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9F1CA" w14:textId="77777777" w:rsidR="001B5623" w:rsidRPr="006C3EF9" w:rsidRDefault="001B5623" w:rsidP="000C7153">
      <w:pPr>
        <w:spacing w:line="276" w:lineRule="auto"/>
        <w:ind w:right="5"/>
        <w:jc w:val="both"/>
        <w:rPr>
          <w:rFonts w:cstheme="minorHAnsi"/>
          <w:b/>
          <w:bCs/>
          <w:color w:val="002677"/>
          <w:sz w:val="28"/>
          <w:szCs w:val="28"/>
          <w:lang w:val="el-GR"/>
        </w:rPr>
      </w:pPr>
      <w:r w:rsidRPr="006C3EF9">
        <w:rPr>
          <w:rFonts w:cstheme="minorHAnsi"/>
          <w:b/>
          <w:bCs/>
          <w:color w:val="002677"/>
          <w:sz w:val="28"/>
          <w:szCs w:val="28"/>
          <w:lang w:val="el-GR"/>
        </w:rPr>
        <w:t>ΔΕΛΤΙΟ ΤΥΠΟΥ</w:t>
      </w:r>
    </w:p>
    <w:p w14:paraId="3A3DA16F" w14:textId="77777777" w:rsidR="001B5623" w:rsidRPr="006C3EF9" w:rsidRDefault="001B5623" w:rsidP="000C7153">
      <w:pPr>
        <w:spacing w:line="276" w:lineRule="auto"/>
        <w:ind w:right="5"/>
        <w:jc w:val="both"/>
        <w:rPr>
          <w:rFonts w:cstheme="minorHAnsi"/>
          <w:b/>
          <w:bCs/>
          <w:color w:val="002677"/>
          <w:sz w:val="28"/>
          <w:szCs w:val="28"/>
          <w:lang w:val="el-GR"/>
        </w:rPr>
      </w:pPr>
    </w:p>
    <w:p w14:paraId="6966EB00" w14:textId="28068C06" w:rsidR="001B5623" w:rsidRPr="005A40EF" w:rsidRDefault="0091288D" w:rsidP="000C7153">
      <w:pPr>
        <w:spacing w:line="276" w:lineRule="auto"/>
        <w:ind w:right="5"/>
        <w:jc w:val="both"/>
        <w:rPr>
          <w:rFonts w:cstheme="minorHAnsi"/>
          <w:b/>
          <w:bCs/>
          <w:color w:val="002677"/>
          <w:sz w:val="28"/>
          <w:szCs w:val="28"/>
          <w:lang w:val="el-GR"/>
        </w:rPr>
      </w:pPr>
      <w:r w:rsidRPr="006C3EF9">
        <w:rPr>
          <w:rFonts w:cstheme="minorHAnsi"/>
          <w:b/>
          <w:color w:val="002677"/>
          <w:sz w:val="28"/>
          <w:szCs w:val="28"/>
          <w:lang w:val="el-GR"/>
        </w:rPr>
        <w:t>Αποτελέσματα Δε</w:t>
      </w:r>
      <w:r w:rsidR="00D4371D" w:rsidRPr="006C3EF9">
        <w:rPr>
          <w:rFonts w:cstheme="minorHAnsi"/>
          <w:b/>
          <w:color w:val="002677"/>
          <w:sz w:val="28"/>
          <w:szCs w:val="28"/>
          <w:lang w:val="el-GR"/>
        </w:rPr>
        <w:t>υ</w:t>
      </w:r>
      <w:r w:rsidRPr="006C3EF9">
        <w:rPr>
          <w:rFonts w:cstheme="minorHAnsi"/>
          <w:b/>
          <w:color w:val="002677"/>
          <w:sz w:val="28"/>
          <w:szCs w:val="28"/>
          <w:lang w:val="el-GR"/>
        </w:rPr>
        <w:t xml:space="preserve">τέρου Τριμήνου </w:t>
      </w:r>
      <w:r w:rsidR="00AB3658">
        <w:rPr>
          <w:rFonts w:cstheme="minorHAnsi"/>
          <w:b/>
          <w:color w:val="002677"/>
          <w:sz w:val="28"/>
          <w:szCs w:val="28"/>
          <w:lang w:val="el-GR"/>
        </w:rPr>
        <w:t>και</w:t>
      </w:r>
      <w:r w:rsidRPr="006C3EF9">
        <w:rPr>
          <w:rFonts w:cstheme="minorHAnsi"/>
          <w:b/>
          <w:color w:val="002677"/>
          <w:sz w:val="28"/>
          <w:szCs w:val="28"/>
          <w:lang w:val="el-GR"/>
        </w:rPr>
        <w:t xml:space="preserve"> Πρώτου Εξαμήνου </w:t>
      </w:r>
      <w:r w:rsidR="001B5623" w:rsidRPr="006C3EF9">
        <w:rPr>
          <w:rFonts w:cstheme="minorHAnsi"/>
          <w:b/>
          <w:bCs/>
          <w:color w:val="002677"/>
          <w:sz w:val="28"/>
          <w:szCs w:val="28"/>
          <w:lang w:val="el-GR"/>
        </w:rPr>
        <w:t>202</w:t>
      </w:r>
      <w:r w:rsidR="005A40EF" w:rsidRPr="005A40EF">
        <w:rPr>
          <w:rFonts w:cstheme="minorHAnsi"/>
          <w:b/>
          <w:bCs/>
          <w:color w:val="002677"/>
          <w:sz w:val="28"/>
          <w:szCs w:val="28"/>
          <w:lang w:val="el-GR"/>
        </w:rPr>
        <w:t>4</w:t>
      </w:r>
    </w:p>
    <w:p w14:paraId="6BFC0383" w14:textId="0719BDC3" w:rsidR="002A6750" w:rsidRPr="002531E4" w:rsidRDefault="002A6750" w:rsidP="000C7153">
      <w:pPr>
        <w:spacing w:line="276" w:lineRule="auto"/>
        <w:ind w:right="5"/>
        <w:jc w:val="both"/>
        <w:rPr>
          <w:rFonts w:cstheme="minorHAnsi"/>
          <w:b/>
          <w:bCs/>
          <w:color w:val="002677"/>
          <w:lang w:val="el-GR"/>
        </w:rPr>
      </w:pPr>
    </w:p>
    <w:p w14:paraId="5AF8225C" w14:textId="491D28D4" w:rsidR="00583072" w:rsidRPr="00D56A46" w:rsidRDefault="000B60D7" w:rsidP="000C7153">
      <w:pPr>
        <w:spacing w:line="276" w:lineRule="auto"/>
        <w:ind w:right="5"/>
        <w:jc w:val="both"/>
        <w:rPr>
          <w:rFonts w:cstheme="minorHAnsi"/>
          <w:b/>
          <w:bCs/>
          <w:color w:val="002677"/>
          <w:lang w:val="el-GR"/>
        </w:rPr>
      </w:pPr>
      <w:r>
        <w:rPr>
          <w:rFonts w:cstheme="minorHAnsi"/>
          <w:b/>
          <w:bCs/>
          <w:color w:val="002677"/>
          <w:lang w:val="el-GR"/>
        </w:rPr>
        <w:t>Θετική</w:t>
      </w:r>
      <w:r w:rsidR="00583072">
        <w:rPr>
          <w:rFonts w:cstheme="minorHAnsi"/>
          <w:b/>
          <w:bCs/>
          <w:color w:val="002677"/>
          <w:lang w:val="el-GR"/>
        </w:rPr>
        <w:t xml:space="preserve"> </w:t>
      </w:r>
      <w:r w:rsidR="007E1C7D">
        <w:rPr>
          <w:rFonts w:cstheme="minorHAnsi"/>
          <w:b/>
          <w:bCs/>
          <w:color w:val="002677"/>
          <w:lang w:val="el-GR"/>
        </w:rPr>
        <w:t>δυναμική</w:t>
      </w:r>
      <w:r w:rsidR="00583072">
        <w:rPr>
          <w:rFonts w:cstheme="minorHAnsi"/>
          <w:b/>
          <w:bCs/>
          <w:color w:val="002677"/>
          <w:lang w:val="el-GR"/>
        </w:rPr>
        <w:t xml:space="preserve"> </w:t>
      </w:r>
      <w:r w:rsidR="007E1C7D">
        <w:rPr>
          <w:rFonts w:cstheme="minorHAnsi"/>
          <w:b/>
          <w:bCs/>
          <w:color w:val="002677"/>
          <w:lang w:val="el-GR"/>
        </w:rPr>
        <w:t>επιβατικής</w:t>
      </w:r>
      <w:r w:rsidR="00583072">
        <w:rPr>
          <w:rFonts w:cstheme="minorHAnsi"/>
          <w:b/>
          <w:bCs/>
          <w:color w:val="002677"/>
          <w:lang w:val="el-GR"/>
        </w:rPr>
        <w:t xml:space="preserve"> </w:t>
      </w:r>
      <w:r w:rsidR="007E1C7D">
        <w:rPr>
          <w:rFonts w:cstheme="minorHAnsi"/>
          <w:b/>
          <w:bCs/>
          <w:color w:val="002677"/>
          <w:lang w:val="el-GR"/>
        </w:rPr>
        <w:t>κίνησης</w:t>
      </w:r>
      <w:r w:rsidR="00583072">
        <w:rPr>
          <w:rFonts w:cstheme="minorHAnsi"/>
          <w:b/>
          <w:bCs/>
          <w:color w:val="002677"/>
          <w:lang w:val="el-GR"/>
        </w:rPr>
        <w:t xml:space="preserve"> και </w:t>
      </w:r>
      <w:r w:rsidR="007E1C7D">
        <w:rPr>
          <w:rFonts w:cstheme="minorHAnsi"/>
          <w:b/>
          <w:bCs/>
          <w:color w:val="002677"/>
          <w:lang w:val="el-GR"/>
        </w:rPr>
        <w:t xml:space="preserve">αύξηση του </w:t>
      </w:r>
      <w:r w:rsidR="001544DD">
        <w:rPr>
          <w:rFonts w:cstheme="minorHAnsi"/>
          <w:b/>
          <w:bCs/>
          <w:color w:val="002677"/>
          <w:lang w:val="el-GR"/>
        </w:rPr>
        <w:t>κύκλου εργασιών</w:t>
      </w:r>
      <w:r w:rsidR="00B07EA6" w:rsidRPr="00B07EA6">
        <w:rPr>
          <w:rFonts w:cstheme="minorHAnsi"/>
          <w:b/>
          <w:bCs/>
          <w:color w:val="002677"/>
          <w:lang w:val="el-GR"/>
        </w:rPr>
        <w:t xml:space="preserve"> </w:t>
      </w:r>
      <w:r w:rsidR="00B07EA6">
        <w:rPr>
          <w:rFonts w:cstheme="minorHAnsi"/>
          <w:b/>
          <w:bCs/>
          <w:color w:val="002677"/>
          <w:lang w:val="el-GR"/>
        </w:rPr>
        <w:t>κατά 10%</w:t>
      </w:r>
      <w:r w:rsidR="00D56A46">
        <w:rPr>
          <w:rFonts w:cstheme="minorHAnsi"/>
          <w:b/>
          <w:bCs/>
          <w:color w:val="002677"/>
          <w:lang w:val="el-GR"/>
        </w:rPr>
        <w:t>.</w:t>
      </w:r>
    </w:p>
    <w:p w14:paraId="73D0108A" w14:textId="4586A5CC" w:rsidR="00603429" w:rsidRDefault="000B60D7" w:rsidP="00603429">
      <w:pPr>
        <w:spacing w:line="276" w:lineRule="auto"/>
        <w:ind w:right="5"/>
        <w:jc w:val="both"/>
        <w:rPr>
          <w:rFonts w:cstheme="minorHAnsi"/>
          <w:b/>
          <w:bCs/>
          <w:color w:val="002677"/>
          <w:lang w:val="el-GR"/>
        </w:rPr>
      </w:pPr>
      <w:r>
        <w:rPr>
          <w:rFonts w:cstheme="minorHAnsi"/>
          <w:b/>
          <w:bCs/>
          <w:color w:val="002677"/>
          <w:lang w:val="el-GR"/>
        </w:rPr>
        <w:t>Ισχυρή</w:t>
      </w:r>
      <w:r w:rsidR="00583072">
        <w:rPr>
          <w:rFonts w:cstheme="minorHAnsi"/>
          <w:b/>
          <w:bCs/>
          <w:color w:val="002677"/>
          <w:lang w:val="el-GR"/>
        </w:rPr>
        <w:t xml:space="preserve"> </w:t>
      </w:r>
      <w:r w:rsidR="001544DD">
        <w:rPr>
          <w:rFonts w:cstheme="minorHAnsi"/>
          <w:b/>
          <w:bCs/>
          <w:color w:val="002677"/>
          <w:lang w:val="el-GR"/>
        </w:rPr>
        <w:t>κερδοφορία</w:t>
      </w:r>
      <w:r w:rsidR="00583072">
        <w:rPr>
          <w:rFonts w:cstheme="minorHAnsi"/>
          <w:b/>
          <w:bCs/>
          <w:color w:val="002677"/>
          <w:lang w:val="el-GR"/>
        </w:rPr>
        <w:t xml:space="preserve"> </w:t>
      </w:r>
      <w:r w:rsidR="001544DD">
        <w:rPr>
          <w:rFonts w:cstheme="minorHAnsi"/>
          <w:b/>
          <w:bCs/>
          <w:color w:val="002677"/>
          <w:lang w:val="en-US"/>
        </w:rPr>
        <w:t>EBITDA</w:t>
      </w:r>
      <w:r w:rsidR="001544DD" w:rsidRPr="001544DD">
        <w:rPr>
          <w:rFonts w:cstheme="minorHAnsi"/>
          <w:b/>
          <w:bCs/>
          <w:color w:val="002677"/>
          <w:lang w:val="el-GR"/>
        </w:rPr>
        <w:t xml:space="preserve"> </w:t>
      </w:r>
      <w:r>
        <w:rPr>
          <w:rFonts w:cstheme="minorHAnsi"/>
          <w:b/>
          <w:bCs/>
          <w:color w:val="002677"/>
          <w:lang w:val="el-GR"/>
        </w:rPr>
        <w:t>αυξημένη</w:t>
      </w:r>
      <w:r w:rsidR="00583072">
        <w:rPr>
          <w:rFonts w:cstheme="minorHAnsi"/>
          <w:b/>
          <w:bCs/>
          <w:color w:val="002677"/>
          <w:lang w:val="el-GR"/>
        </w:rPr>
        <w:t xml:space="preserve"> </w:t>
      </w:r>
      <w:r w:rsidR="005362A8">
        <w:rPr>
          <w:rFonts w:cstheme="minorHAnsi"/>
          <w:b/>
          <w:bCs/>
          <w:color w:val="002677"/>
          <w:lang w:val="el-GR"/>
        </w:rPr>
        <w:t xml:space="preserve">κατά 6% </w:t>
      </w:r>
      <w:r w:rsidR="007E1C7D">
        <w:rPr>
          <w:rFonts w:cstheme="minorHAnsi"/>
          <w:b/>
          <w:bCs/>
          <w:color w:val="002677"/>
          <w:lang w:val="el-GR"/>
        </w:rPr>
        <w:t>και</w:t>
      </w:r>
      <w:r w:rsidR="00583072">
        <w:rPr>
          <w:rFonts w:cstheme="minorHAnsi"/>
          <w:b/>
          <w:bCs/>
          <w:color w:val="002677"/>
          <w:lang w:val="el-GR"/>
        </w:rPr>
        <w:t xml:space="preserve"> </w:t>
      </w:r>
      <w:r>
        <w:rPr>
          <w:rFonts w:cstheme="minorHAnsi"/>
          <w:b/>
          <w:bCs/>
          <w:color w:val="002677"/>
          <w:lang w:val="el-GR"/>
        </w:rPr>
        <w:t>διατήρηση</w:t>
      </w:r>
      <w:r w:rsidR="00583072">
        <w:rPr>
          <w:rFonts w:cstheme="minorHAnsi"/>
          <w:b/>
          <w:bCs/>
          <w:color w:val="002677"/>
          <w:lang w:val="el-GR"/>
        </w:rPr>
        <w:t xml:space="preserve"> </w:t>
      </w:r>
      <w:r w:rsidR="007E1C7D">
        <w:rPr>
          <w:rFonts w:cstheme="minorHAnsi"/>
          <w:b/>
          <w:bCs/>
          <w:color w:val="002677"/>
          <w:lang w:val="el-GR"/>
        </w:rPr>
        <w:t>του θετικού</w:t>
      </w:r>
      <w:r w:rsidR="00583072">
        <w:rPr>
          <w:rFonts w:cstheme="minorHAnsi"/>
          <w:b/>
          <w:bCs/>
          <w:color w:val="002677"/>
          <w:lang w:val="el-GR"/>
        </w:rPr>
        <w:t xml:space="preserve"> </w:t>
      </w:r>
      <w:r w:rsidR="007E1C7D">
        <w:rPr>
          <w:rFonts w:cstheme="minorHAnsi"/>
          <w:b/>
          <w:bCs/>
          <w:color w:val="002677"/>
          <w:lang w:val="el-GR"/>
        </w:rPr>
        <w:t>αποτελέσματος μετά φόρων</w:t>
      </w:r>
      <w:r w:rsidR="00583072">
        <w:rPr>
          <w:rFonts w:cstheme="minorHAnsi"/>
          <w:b/>
          <w:bCs/>
          <w:color w:val="002677"/>
          <w:lang w:val="el-GR"/>
        </w:rPr>
        <w:t xml:space="preserve"> στο </w:t>
      </w:r>
      <w:r>
        <w:rPr>
          <w:rFonts w:cstheme="minorHAnsi"/>
          <w:b/>
          <w:bCs/>
          <w:color w:val="002677"/>
          <w:lang w:val="el-GR"/>
        </w:rPr>
        <w:t>εποχικά</w:t>
      </w:r>
      <w:r w:rsidR="00583072">
        <w:rPr>
          <w:rFonts w:cstheme="minorHAnsi"/>
          <w:b/>
          <w:bCs/>
          <w:color w:val="002677"/>
          <w:lang w:val="el-GR"/>
        </w:rPr>
        <w:t xml:space="preserve"> </w:t>
      </w:r>
      <w:r w:rsidR="007E1C7D">
        <w:rPr>
          <w:rFonts w:cstheme="minorHAnsi"/>
          <w:b/>
          <w:bCs/>
          <w:color w:val="002677"/>
          <w:lang w:val="el-GR"/>
        </w:rPr>
        <w:t>ασθενέστερο</w:t>
      </w:r>
      <w:r w:rsidR="00583072">
        <w:rPr>
          <w:rFonts w:cstheme="minorHAnsi"/>
          <w:b/>
          <w:bCs/>
          <w:color w:val="002677"/>
          <w:lang w:val="el-GR"/>
        </w:rPr>
        <w:t xml:space="preserve"> </w:t>
      </w:r>
      <w:r w:rsidR="00EC2A04">
        <w:rPr>
          <w:rFonts w:cstheme="minorHAnsi"/>
          <w:b/>
          <w:bCs/>
          <w:color w:val="002677"/>
          <w:lang w:val="el-GR"/>
        </w:rPr>
        <w:t>Π</w:t>
      </w:r>
      <w:r w:rsidR="007E1C7D">
        <w:rPr>
          <w:rFonts w:cstheme="minorHAnsi"/>
          <w:b/>
          <w:bCs/>
          <w:color w:val="002677"/>
          <w:lang w:val="el-GR"/>
        </w:rPr>
        <w:t>ρώτο</w:t>
      </w:r>
      <w:r w:rsidR="00583072">
        <w:rPr>
          <w:rFonts w:cstheme="minorHAnsi"/>
          <w:b/>
          <w:bCs/>
          <w:color w:val="002677"/>
          <w:lang w:val="el-GR"/>
        </w:rPr>
        <w:t xml:space="preserve"> </w:t>
      </w:r>
      <w:r w:rsidR="00EC2A04">
        <w:rPr>
          <w:rFonts w:cstheme="minorHAnsi"/>
          <w:b/>
          <w:bCs/>
          <w:color w:val="002677"/>
          <w:lang w:val="el-GR"/>
        </w:rPr>
        <w:t>Ε</w:t>
      </w:r>
      <w:r w:rsidR="007E1C7D">
        <w:rPr>
          <w:rFonts w:cstheme="minorHAnsi"/>
          <w:b/>
          <w:bCs/>
          <w:color w:val="002677"/>
          <w:lang w:val="el-GR"/>
        </w:rPr>
        <w:t>ξάμηνο</w:t>
      </w:r>
      <w:r w:rsidR="00583072">
        <w:rPr>
          <w:rFonts w:cstheme="minorHAnsi"/>
          <w:b/>
          <w:bCs/>
          <w:color w:val="002677"/>
          <w:lang w:val="el-GR"/>
        </w:rPr>
        <w:t>.</w:t>
      </w:r>
    </w:p>
    <w:p w14:paraId="2DA28A14" w14:textId="77777777" w:rsidR="00583072" w:rsidRDefault="00583072" w:rsidP="00603429">
      <w:pPr>
        <w:spacing w:line="276" w:lineRule="auto"/>
        <w:ind w:right="5"/>
        <w:jc w:val="both"/>
        <w:rPr>
          <w:rFonts w:cstheme="minorHAnsi"/>
          <w:color w:val="002677"/>
          <w:sz w:val="22"/>
          <w:szCs w:val="22"/>
          <w:lang w:val="el-GR"/>
        </w:rPr>
      </w:pPr>
    </w:p>
    <w:p w14:paraId="7FC5AA3C" w14:textId="77777777" w:rsidR="00603429" w:rsidRDefault="00603429" w:rsidP="00603429">
      <w:pPr>
        <w:spacing w:line="276" w:lineRule="auto"/>
        <w:ind w:right="5"/>
        <w:jc w:val="both"/>
        <w:rPr>
          <w:rFonts w:cstheme="minorHAnsi"/>
          <w:color w:val="002677"/>
          <w:sz w:val="22"/>
          <w:szCs w:val="22"/>
          <w:lang w:val="el-GR"/>
        </w:rPr>
      </w:pPr>
      <w:r w:rsidRPr="006C3EF9">
        <w:rPr>
          <w:rFonts w:cstheme="minorHAnsi"/>
          <w:color w:val="002677"/>
          <w:sz w:val="22"/>
          <w:szCs w:val="22"/>
          <w:lang w:val="el-GR"/>
        </w:rPr>
        <w:t xml:space="preserve">Αθήνα, </w:t>
      </w:r>
      <w:r w:rsidRPr="00482A59">
        <w:rPr>
          <w:rFonts w:cstheme="minorHAnsi"/>
          <w:color w:val="002677"/>
          <w:sz w:val="22"/>
          <w:szCs w:val="22"/>
          <w:lang w:val="el-GR"/>
        </w:rPr>
        <w:t>11</w:t>
      </w:r>
      <w:r w:rsidRPr="006C3EF9">
        <w:rPr>
          <w:rFonts w:cstheme="minorHAnsi"/>
          <w:color w:val="002677"/>
          <w:sz w:val="22"/>
          <w:szCs w:val="22"/>
          <w:lang w:val="el-GR"/>
        </w:rPr>
        <w:t xml:space="preserve"> Σεπτεμβρίου 202</w:t>
      </w:r>
      <w:r w:rsidRPr="00482A59">
        <w:rPr>
          <w:rFonts w:cstheme="minorHAnsi"/>
          <w:color w:val="002677"/>
          <w:sz w:val="22"/>
          <w:szCs w:val="22"/>
          <w:lang w:val="el-GR"/>
        </w:rPr>
        <w:t>4</w:t>
      </w:r>
    </w:p>
    <w:p w14:paraId="45D22156" w14:textId="77777777" w:rsidR="00603429" w:rsidRDefault="00603429" w:rsidP="000E1380">
      <w:pPr>
        <w:spacing w:line="276" w:lineRule="auto"/>
        <w:ind w:right="5"/>
        <w:jc w:val="both"/>
        <w:rPr>
          <w:rFonts w:cstheme="minorHAnsi"/>
          <w:color w:val="002677"/>
          <w:sz w:val="22"/>
          <w:szCs w:val="22"/>
          <w:lang w:val="el-GR"/>
        </w:rPr>
      </w:pPr>
    </w:p>
    <w:p w14:paraId="513F406A" w14:textId="0B901177" w:rsidR="00A60489" w:rsidRDefault="00603429" w:rsidP="000E1380">
      <w:pPr>
        <w:spacing w:after="240" w:line="276" w:lineRule="auto"/>
        <w:ind w:right="5"/>
        <w:jc w:val="both"/>
        <w:rPr>
          <w:color w:val="002577"/>
          <w:sz w:val="22"/>
          <w:szCs w:val="22"/>
          <w:lang w:val="el-GR"/>
        </w:rPr>
      </w:pPr>
      <w:r w:rsidRPr="00082C95">
        <w:rPr>
          <w:color w:val="002577"/>
          <w:sz w:val="22"/>
          <w:szCs w:val="22"/>
          <w:lang w:val="el-GR"/>
        </w:rPr>
        <w:t xml:space="preserve">Η </w:t>
      </w:r>
      <w:r>
        <w:rPr>
          <w:color w:val="002577"/>
          <w:sz w:val="22"/>
          <w:szCs w:val="22"/>
        </w:rPr>
        <w:t>AEGEAN</w:t>
      </w:r>
      <w:r w:rsidRPr="00082C95">
        <w:rPr>
          <w:color w:val="002577"/>
          <w:sz w:val="22"/>
          <w:szCs w:val="22"/>
          <w:lang w:val="el-GR"/>
        </w:rPr>
        <w:t xml:space="preserve"> ανακοινώνει τα οικονομικά αποτελέσματα για το </w:t>
      </w:r>
      <w:r w:rsidR="00EC2A04">
        <w:rPr>
          <w:color w:val="002577"/>
          <w:sz w:val="22"/>
          <w:szCs w:val="22"/>
          <w:lang w:val="el-GR"/>
        </w:rPr>
        <w:t>Δ</w:t>
      </w:r>
      <w:r w:rsidRPr="00082C95">
        <w:rPr>
          <w:color w:val="002577"/>
          <w:sz w:val="22"/>
          <w:szCs w:val="22"/>
          <w:lang w:val="el-GR"/>
        </w:rPr>
        <w:t xml:space="preserve">εύτερο </w:t>
      </w:r>
      <w:r w:rsidR="00EC2A04">
        <w:rPr>
          <w:color w:val="002577"/>
          <w:sz w:val="22"/>
          <w:szCs w:val="22"/>
          <w:lang w:val="el-GR"/>
        </w:rPr>
        <w:t>Τ</w:t>
      </w:r>
      <w:r w:rsidRPr="00082C95">
        <w:rPr>
          <w:color w:val="002577"/>
          <w:sz w:val="22"/>
          <w:szCs w:val="22"/>
          <w:lang w:val="el-GR"/>
        </w:rPr>
        <w:t xml:space="preserve">ρίμηνο και το </w:t>
      </w:r>
      <w:r w:rsidR="00EC2A04">
        <w:rPr>
          <w:color w:val="002577"/>
          <w:sz w:val="22"/>
          <w:szCs w:val="22"/>
          <w:lang w:val="el-GR"/>
        </w:rPr>
        <w:t>Π</w:t>
      </w:r>
      <w:r w:rsidRPr="00082C95">
        <w:rPr>
          <w:color w:val="002577"/>
          <w:sz w:val="22"/>
          <w:szCs w:val="22"/>
          <w:lang w:val="el-GR"/>
        </w:rPr>
        <w:t xml:space="preserve">ρώτο </w:t>
      </w:r>
      <w:r w:rsidR="00EC2A04">
        <w:rPr>
          <w:color w:val="002577"/>
          <w:sz w:val="22"/>
          <w:szCs w:val="22"/>
          <w:lang w:val="el-GR"/>
        </w:rPr>
        <w:t>Ε</w:t>
      </w:r>
      <w:r w:rsidRPr="00082C95">
        <w:rPr>
          <w:color w:val="002577"/>
          <w:sz w:val="22"/>
          <w:szCs w:val="22"/>
          <w:lang w:val="el-GR"/>
        </w:rPr>
        <w:t>ξάμηνο του 202</w:t>
      </w:r>
      <w:r>
        <w:rPr>
          <w:color w:val="002577"/>
          <w:sz w:val="22"/>
          <w:szCs w:val="22"/>
          <w:lang w:val="el-GR"/>
        </w:rPr>
        <w:t xml:space="preserve">4. </w:t>
      </w:r>
    </w:p>
    <w:p w14:paraId="604DECEF" w14:textId="27EBCF25" w:rsidR="00446DB9" w:rsidRDefault="00735764" w:rsidP="000E1380">
      <w:pPr>
        <w:pStyle w:val="AegeanNormal"/>
      </w:pPr>
      <w:r>
        <w:t xml:space="preserve">Κατά το </w:t>
      </w:r>
      <w:r w:rsidR="00EC2A04">
        <w:t>Β</w:t>
      </w:r>
      <w:r w:rsidR="0071470F">
        <w:t>’</w:t>
      </w:r>
      <w:r>
        <w:t xml:space="preserve"> </w:t>
      </w:r>
      <w:r w:rsidR="00EC2A04">
        <w:t>Τ</w:t>
      </w:r>
      <w:r>
        <w:t>ρίμηνο η Α</w:t>
      </w:r>
      <w:r>
        <w:rPr>
          <w:lang w:val="en-US"/>
        </w:rPr>
        <w:t>EGEAN</w:t>
      </w:r>
      <w:r w:rsidRPr="00A60489">
        <w:t xml:space="preserve"> </w:t>
      </w:r>
      <w:r>
        <w:t xml:space="preserve">συνέχισε </w:t>
      </w:r>
      <w:r w:rsidR="00583072">
        <w:t xml:space="preserve">να </w:t>
      </w:r>
      <w:r w:rsidR="000B60D7">
        <w:t>αναπτύσσεται</w:t>
      </w:r>
      <w:r>
        <w:t xml:space="preserve"> προσφέροντας 5</w:t>
      </w:r>
      <w:r w:rsidRPr="00731F15">
        <w:t>,</w:t>
      </w:r>
      <w:r>
        <w:t>4</w:t>
      </w:r>
      <w:r w:rsidRPr="00731F15">
        <w:t xml:space="preserve"> εκ</w:t>
      </w:r>
      <w:r>
        <w:t>ατ</w:t>
      </w:r>
      <w:r w:rsidRPr="00731F15">
        <w:t>. θέσεις</w:t>
      </w:r>
      <w:r>
        <w:t xml:space="preserve">, </w:t>
      </w:r>
      <w:r w:rsidR="00002F56" w:rsidRPr="00002F56">
        <w:t>9</w:t>
      </w:r>
      <w:r>
        <w:t xml:space="preserve">% περισσότερες </w:t>
      </w:r>
      <w:r w:rsidR="00583072">
        <w:t>από το</w:t>
      </w:r>
      <w:r>
        <w:t xml:space="preserve"> 202</w:t>
      </w:r>
      <w:r w:rsidR="0071470F" w:rsidRPr="0071470F">
        <w:t>3</w:t>
      </w:r>
      <w:r>
        <w:t xml:space="preserve">, με την </w:t>
      </w:r>
      <w:r w:rsidRPr="006C3EF9">
        <w:rPr>
          <w:color w:val="002677"/>
        </w:rPr>
        <w:t>επιβατική κίνηση</w:t>
      </w:r>
      <w:r>
        <w:rPr>
          <w:color w:val="002677"/>
        </w:rPr>
        <w:t xml:space="preserve"> να αυξάνεται κατά </w:t>
      </w:r>
      <w:r w:rsidR="00002F56" w:rsidRPr="00002F56">
        <w:rPr>
          <w:color w:val="002677"/>
        </w:rPr>
        <w:t>8</w:t>
      </w:r>
      <w:r w:rsidRPr="00735764">
        <w:t>%.</w:t>
      </w:r>
      <w:r w:rsidR="00583072">
        <w:t xml:space="preserve"> Η </w:t>
      </w:r>
      <w:r w:rsidR="000B60D7">
        <w:t>ανάπτυξη</w:t>
      </w:r>
      <w:r w:rsidR="00583072">
        <w:t xml:space="preserve"> </w:t>
      </w:r>
      <w:r w:rsidR="007E1C7D">
        <w:t>ήταν</w:t>
      </w:r>
      <w:r w:rsidR="00583072">
        <w:t xml:space="preserve"> ισ</w:t>
      </w:r>
      <w:r w:rsidR="007E1C7D">
        <w:t>ορροπημένη</w:t>
      </w:r>
      <w:r w:rsidR="00583072">
        <w:t xml:space="preserve"> </w:t>
      </w:r>
      <w:r w:rsidR="007E1C7D">
        <w:t>μεταξύ</w:t>
      </w:r>
      <w:r w:rsidR="00583072">
        <w:t xml:space="preserve"> του </w:t>
      </w:r>
      <w:r w:rsidR="000B60D7">
        <w:t>δικτύου</w:t>
      </w:r>
      <w:r w:rsidR="00583072">
        <w:t xml:space="preserve"> ε</w:t>
      </w:r>
      <w:r w:rsidR="007E1C7D">
        <w:t>ξ</w:t>
      </w:r>
      <w:r w:rsidR="00583072">
        <w:t>ωτερικ</w:t>
      </w:r>
      <w:r w:rsidR="007E1C7D">
        <w:t>ού</w:t>
      </w:r>
      <w:r w:rsidR="00583072">
        <w:t xml:space="preserve"> </w:t>
      </w:r>
      <w:r w:rsidR="007E1C7D">
        <w:t xml:space="preserve">με </w:t>
      </w:r>
      <w:r w:rsidR="00583072">
        <w:t>2</w:t>
      </w:r>
      <w:r w:rsidR="007E1C7D">
        <w:t>,</w:t>
      </w:r>
      <w:r w:rsidR="00583072">
        <w:t>6 εκ</w:t>
      </w:r>
      <w:r w:rsidR="007E1C7D">
        <w:t>ατ.</w:t>
      </w:r>
      <w:r w:rsidR="00583072">
        <w:t xml:space="preserve"> </w:t>
      </w:r>
      <w:r w:rsidR="000B60D7">
        <w:t>επιβάτες</w:t>
      </w:r>
      <w:r w:rsidR="00583072">
        <w:t xml:space="preserve"> </w:t>
      </w:r>
      <w:r w:rsidR="007E1C7D">
        <w:t xml:space="preserve">και αύξηση </w:t>
      </w:r>
      <w:r w:rsidR="00583072">
        <w:t xml:space="preserve">9% και του </w:t>
      </w:r>
      <w:r w:rsidR="000B60D7">
        <w:t>δικτύου</w:t>
      </w:r>
      <w:r w:rsidR="00583072">
        <w:t xml:space="preserve"> εσωτερικο</w:t>
      </w:r>
      <w:r w:rsidR="007E1C7D">
        <w:t>ύ</w:t>
      </w:r>
      <w:r w:rsidR="00583072">
        <w:t xml:space="preserve"> </w:t>
      </w:r>
      <w:r w:rsidR="007E1C7D">
        <w:t>με</w:t>
      </w:r>
      <w:r w:rsidR="00583072">
        <w:t xml:space="preserve"> 1</w:t>
      </w:r>
      <w:r w:rsidR="007E1C7D">
        <w:t>,</w:t>
      </w:r>
      <w:r w:rsidR="00583072">
        <w:t>8 εκ</w:t>
      </w:r>
      <w:r w:rsidR="007E1C7D">
        <w:t>ατ.</w:t>
      </w:r>
      <w:r w:rsidR="00583072">
        <w:t xml:space="preserve"> </w:t>
      </w:r>
      <w:r w:rsidR="000B60D7">
        <w:t>επιβάτες</w:t>
      </w:r>
      <w:r w:rsidR="007E1C7D">
        <w:t>, ήτοι αύξηση 8%</w:t>
      </w:r>
      <w:r w:rsidR="00583072">
        <w:t>.</w:t>
      </w:r>
      <w:r w:rsidRPr="00735764">
        <w:t xml:space="preserve"> </w:t>
      </w:r>
      <w:r w:rsidR="00446DB9" w:rsidRPr="002938A6">
        <w:rPr>
          <w:rFonts w:cstheme="minorHAnsi"/>
          <w:szCs w:val="22"/>
        </w:rPr>
        <w:t xml:space="preserve">Ο συντελεστής πληρότητας διαμορφώθηκε στο </w:t>
      </w:r>
      <w:r w:rsidR="00446DB9">
        <w:rPr>
          <w:rFonts w:cstheme="minorHAnsi"/>
          <w:szCs w:val="22"/>
        </w:rPr>
        <w:t>81</w:t>
      </w:r>
      <w:r w:rsidR="00446DB9" w:rsidRPr="002938A6">
        <w:rPr>
          <w:rFonts w:cstheme="minorHAnsi"/>
          <w:szCs w:val="22"/>
        </w:rPr>
        <w:t>,</w:t>
      </w:r>
      <w:r w:rsidR="00446DB9">
        <w:rPr>
          <w:rFonts w:cstheme="minorHAnsi"/>
          <w:szCs w:val="22"/>
        </w:rPr>
        <w:t>2</w:t>
      </w:r>
      <w:r w:rsidR="00446DB9" w:rsidRPr="002938A6">
        <w:rPr>
          <w:rFonts w:cstheme="minorHAnsi"/>
          <w:szCs w:val="22"/>
        </w:rPr>
        <w:t>%</w:t>
      </w:r>
      <w:r w:rsidR="00583072">
        <w:rPr>
          <w:rFonts w:cstheme="minorHAnsi"/>
          <w:szCs w:val="22"/>
        </w:rPr>
        <w:t>.</w:t>
      </w:r>
    </w:p>
    <w:p w14:paraId="3455D44E" w14:textId="00B36DB7" w:rsidR="00D53585" w:rsidRDefault="00603429" w:rsidP="000E1380">
      <w:pPr>
        <w:pStyle w:val="AegeanNormal"/>
      </w:pPr>
      <w:r w:rsidRPr="002938A6">
        <w:t xml:space="preserve">Ο ενοποιημένος κύκλος εργασιών </w:t>
      </w:r>
      <w:r>
        <w:t xml:space="preserve">για το </w:t>
      </w:r>
      <w:r w:rsidR="00EC2A04">
        <w:t>Β</w:t>
      </w:r>
      <w:r w:rsidR="0071470F">
        <w:t>’</w:t>
      </w:r>
      <w:r w:rsidR="00446DB9">
        <w:t xml:space="preserve"> </w:t>
      </w:r>
      <w:r w:rsidR="00EC2A04">
        <w:t>Τ</w:t>
      </w:r>
      <w:r w:rsidR="00446DB9">
        <w:t>ρίμηνο</w:t>
      </w:r>
      <w:r>
        <w:t xml:space="preserve"> </w:t>
      </w:r>
      <w:r w:rsidRPr="002938A6">
        <w:t>ανήλθε σε €</w:t>
      </w:r>
      <w:r w:rsidR="00446DB9">
        <w:t>480,3</w:t>
      </w:r>
      <w:r w:rsidRPr="002938A6">
        <w:t xml:space="preserve"> </w:t>
      </w:r>
      <w:r>
        <w:t>εκατ</w:t>
      </w:r>
      <w:r w:rsidRPr="002938A6">
        <w:t xml:space="preserve">., αυξημένος κατά </w:t>
      </w:r>
      <w:r w:rsidR="00446DB9">
        <w:t>7</w:t>
      </w:r>
      <w:r w:rsidRPr="002938A6">
        <w:t>% σε σχέση με τ</w:t>
      </w:r>
      <w:r>
        <w:t xml:space="preserve">ην ίδια περίοδο του </w:t>
      </w:r>
      <w:r w:rsidRPr="002938A6">
        <w:t>202</w:t>
      </w:r>
      <w:r w:rsidR="00446DB9">
        <w:t>3</w:t>
      </w:r>
      <w:r w:rsidR="00D53585">
        <w:t>,</w:t>
      </w:r>
      <w:r w:rsidR="00583072">
        <w:t xml:space="preserve"> με το ΕΒΙΤ</w:t>
      </w:r>
      <w:r w:rsidR="00583072">
        <w:rPr>
          <w:lang w:val="en-US"/>
        </w:rPr>
        <w:t>DA</w:t>
      </w:r>
      <w:r w:rsidR="00583072" w:rsidRPr="00583072">
        <w:t xml:space="preserve"> </w:t>
      </w:r>
      <w:r w:rsidR="007E1C7D">
        <w:t xml:space="preserve">να διαμορφώνεται </w:t>
      </w:r>
      <w:r w:rsidR="00583072">
        <w:t xml:space="preserve">στα </w:t>
      </w:r>
      <w:r w:rsidR="007E1C7D" w:rsidRPr="002938A6">
        <w:t>€</w:t>
      </w:r>
      <w:r w:rsidR="00583072">
        <w:t>114</w:t>
      </w:r>
      <w:r w:rsidR="007E1C7D">
        <w:t>,4</w:t>
      </w:r>
      <w:r w:rsidR="00583072">
        <w:t xml:space="preserve"> εκ</w:t>
      </w:r>
      <w:r w:rsidR="007E1C7D">
        <w:t>ατ.</w:t>
      </w:r>
      <w:r w:rsidR="00583072">
        <w:t xml:space="preserve"> από </w:t>
      </w:r>
      <w:r w:rsidR="007E1C7D" w:rsidRPr="002938A6">
        <w:t>€</w:t>
      </w:r>
      <w:r w:rsidR="00583072">
        <w:t>120</w:t>
      </w:r>
      <w:r w:rsidR="007E1C7D">
        <w:t xml:space="preserve">,2 </w:t>
      </w:r>
      <w:r w:rsidR="00583072">
        <w:t>εκ</w:t>
      </w:r>
      <w:r w:rsidR="007E1C7D">
        <w:t>ατ.</w:t>
      </w:r>
      <w:r w:rsidR="00583072">
        <w:t xml:space="preserve"> το </w:t>
      </w:r>
      <w:r w:rsidR="00EC2A04">
        <w:t>Β</w:t>
      </w:r>
      <w:r w:rsidR="007E1C7D">
        <w:t xml:space="preserve">’ </w:t>
      </w:r>
      <w:r w:rsidR="00EC2A04">
        <w:t>Τ</w:t>
      </w:r>
      <w:r w:rsidR="007E1C7D">
        <w:t xml:space="preserve">ρίμηνο του </w:t>
      </w:r>
      <w:r w:rsidR="00583072">
        <w:t>202</w:t>
      </w:r>
      <w:r w:rsidR="007E1C7D">
        <w:t>3</w:t>
      </w:r>
      <w:r w:rsidR="00583072">
        <w:t xml:space="preserve">, και το </w:t>
      </w:r>
      <w:r w:rsidR="000B60D7">
        <w:t>τελικό</w:t>
      </w:r>
      <w:r w:rsidR="00583072">
        <w:t xml:space="preserve"> </w:t>
      </w:r>
      <w:r w:rsidR="007E1C7D">
        <w:t>αποτέλεσμα</w:t>
      </w:r>
      <w:r w:rsidR="00583072">
        <w:t xml:space="preserve"> </w:t>
      </w:r>
      <w:r w:rsidR="007E1C7D">
        <w:t xml:space="preserve">να διαμορφώνεται σε κέρδη </w:t>
      </w:r>
      <w:r w:rsidR="00583072">
        <w:t>μετ</w:t>
      </w:r>
      <w:r w:rsidR="007E1C7D">
        <w:t>ά</w:t>
      </w:r>
      <w:r w:rsidR="00583072">
        <w:t xml:space="preserve"> από </w:t>
      </w:r>
      <w:r w:rsidR="000B60D7">
        <w:t>φόρο</w:t>
      </w:r>
      <w:r w:rsidR="007E1C7D">
        <w:t xml:space="preserve">υς για το </w:t>
      </w:r>
      <w:r w:rsidR="00EC2A04">
        <w:t>Β</w:t>
      </w:r>
      <w:r w:rsidR="007E1C7D">
        <w:t xml:space="preserve">’ </w:t>
      </w:r>
      <w:r w:rsidR="00EC2A04">
        <w:t>Τ</w:t>
      </w:r>
      <w:r w:rsidR="007E1C7D">
        <w:t>ρίμηνο του 2024</w:t>
      </w:r>
      <w:r w:rsidR="00583072">
        <w:t xml:space="preserve"> </w:t>
      </w:r>
      <w:r w:rsidR="00AD2D3A">
        <w:t xml:space="preserve">ύψους </w:t>
      </w:r>
      <w:r w:rsidR="007E1C7D" w:rsidRPr="002938A6">
        <w:t>€</w:t>
      </w:r>
      <w:r w:rsidR="00583072">
        <w:t>4</w:t>
      </w:r>
      <w:r w:rsidR="007E1C7D">
        <w:t>3,9</w:t>
      </w:r>
      <w:r w:rsidR="00583072">
        <w:t xml:space="preserve"> εκ</w:t>
      </w:r>
      <w:r w:rsidR="007E1C7D">
        <w:t>ατ.</w:t>
      </w:r>
      <w:r w:rsidR="00583072">
        <w:t xml:space="preserve"> από </w:t>
      </w:r>
      <w:r w:rsidR="007E1C7D" w:rsidRPr="002938A6">
        <w:t>€</w:t>
      </w:r>
      <w:r w:rsidR="00583072">
        <w:t>51</w:t>
      </w:r>
      <w:r w:rsidR="007E1C7D">
        <w:t>,</w:t>
      </w:r>
      <w:r w:rsidR="00583072">
        <w:t>5 εκ</w:t>
      </w:r>
      <w:r w:rsidR="007E1C7D">
        <w:t>ατ</w:t>
      </w:r>
      <w:r w:rsidR="00583072">
        <w:t xml:space="preserve">. το </w:t>
      </w:r>
      <w:r w:rsidR="00EC2A04">
        <w:t>Β</w:t>
      </w:r>
      <w:r w:rsidR="007E1C7D">
        <w:t xml:space="preserve">’ </w:t>
      </w:r>
      <w:r w:rsidR="00EC2A04">
        <w:t>Τ</w:t>
      </w:r>
      <w:r w:rsidR="007E1C7D">
        <w:t xml:space="preserve">ρίμηνο του </w:t>
      </w:r>
      <w:r w:rsidR="00583072">
        <w:t>2023.</w:t>
      </w:r>
    </w:p>
    <w:p w14:paraId="431CC825" w14:textId="0A3BB760" w:rsidR="00D405E1" w:rsidRPr="00EC2A04" w:rsidRDefault="007E1C7D" w:rsidP="000E1380">
      <w:pPr>
        <w:pStyle w:val="AegeanNormal"/>
      </w:pPr>
      <w:r>
        <w:t>Συνολικά</w:t>
      </w:r>
      <w:r w:rsidR="00583072">
        <w:t xml:space="preserve"> κ</w:t>
      </w:r>
      <w:r w:rsidR="00D405E1">
        <w:t xml:space="preserve">ατά το </w:t>
      </w:r>
      <w:r w:rsidR="0071470F">
        <w:t>Α’</w:t>
      </w:r>
      <w:r w:rsidR="00D405E1">
        <w:t xml:space="preserve"> </w:t>
      </w:r>
      <w:r w:rsidR="00EC2A04">
        <w:t>Ε</w:t>
      </w:r>
      <w:r w:rsidR="00D405E1">
        <w:t>ξάμηνο του έτους η AEGEAN μετέφερε 7,</w:t>
      </w:r>
      <w:r w:rsidR="002531E4" w:rsidRPr="002531E4">
        <w:t>3</w:t>
      </w:r>
      <w:r w:rsidR="00D405E1">
        <w:t xml:space="preserve"> εκατ. επιβάτες, </w:t>
      </w:r>
      <w:r w:rsidR="00002F56" w:rsidRPr="00002F56">
        <w:t>9</w:t>
      </w:r>
      <w:r w:rsidR="00D405E1">
        <w:t xml:space="preserve">% περισσότερους συγκριτικά με το </w:t>
      </w:r>
      <w:r w:rsidR="00EC2A04">
        <w:t>Ε</w:t>
      </w:r>
      <w:r w:rsidR="00D405E1">
        <w:t xml:space="preserve">ξάμηνο του 2023, προσφέροντας 9,5 </w:t>
      </w:r>
      <w:r w:rsidR="005362A8">
        <w:t>δις</w:t>
      </w:r>
      <w:r w:rsidR="00D405E1">
        <w:t>. χιλιομετρικές θέσεις, 1</w:t>
      </w:r>
      <w:r w:rsidR="00002F56" w:rsidRPr="00002F56">
        <w:t>1</w:t>
      </w:r>
      <w:r w:rsidR="00D405E1">
        <w:t xml:space="preserve">% περισσότερες θέσεις σε σχέση </w:t>
      </w:r>
      <w:r w:rsidR="0071470F">
        <w:t>την ίδια περίοδο του</w:t>
      </w:r>
      <w:r w:rsidR="00D405E1">
        <w:t xml:space="preserve"> 2023. Ο συντελεστής πληρότητας διαμορφώθηκε στο 81,4% το </w:t>
      </w:r>
      <w:r w:rsidR="0071470F" w:rsidRPr="00D405E1">
        <w:rPr>
          <w:rFonts w:cstheme="minorHAnsi"/>
          <w:szCs w:val="22"/>
        </w:rPr>
        <w:t>Α’</w:t>
      </w:r>
      <w:r w:rsidR="00D405E1">
        <w:t xml:space="preserve"> </w:t>
      </w:r>
      <w:r w:rsidR="00EC2A04">
        <w:t>Ε</w:t>
      </w:r>
      <w:r w:rsidR="00D405E1">
        <w:t>ξάμηνο του 2024</w:t>
      </w:r>
      <w:r w:rsidR="00F11075" w:rsidRPr="00EC2A04">
        <w:t>.</w:t>
      </w:r>
    </w:p>
    <w:p w14:paraId="3C6AC986" w14:textId="086784A4" w:rsidR="00654B09" w:rsidRDefault="00D53585" w:rsidP="000E1380">
      <w:pPr>
        <w:pStyle w:val="AegeanNormal"/>
      </w:pPr>
      <w:r>
        <w:t xml:space="preserve">Σε επίπεδο </w:t>
      </w:r>
      <w:r w:rsidR="00EC2A04">
        <w:t>Ε</w:t>
      </w:r>
      <w:r>
        <w:t xml:space="preserve">ξαμήνου </w:t>
      </w:r>
      <w:r w:rsidRPr="006C3EF9">
        <w:t>ο ενοποιημένος κύκλος εργασιών υπερβαίνει κατά 1</w:t>
      </w:r>
      <w:r>
        <w:t>0</w:t>
      </w:r>
      <w:r w:rsidRPr="006C3EF9">
        <w:t xml:space="preserve">% </w:t>
      </w:r>
      <w:r w:rsidR="0071470F">
        <w:t xml:space="preserve">το </w:t>
      </w:r>
      <w:r w:rsidR="0071470F" w:rsidRPr="00D405E1">
        <w:t>Α’</w:t>
      </w:r>
      <w:r w:rsidR="0071470F">
        <w:t xml:space="preserve"> </w:t>
      </w:r>
      <w:r w:rsidR="00EC2A04">
        <w:t>Ε</w:t>
      </w:r>
      <w:r>
        <w:t>ξάμηνο του 2023</w:t>
      </w:r>
      <w:r w:rsidRPr="006C3EF9">
        <w:t xml:space="preserve">, φτάνοντας τα </w:t>
      </w:r>
      <w:bookmarkStart w:id="0" w:name="_Hlk144899001"/>
      <w:r w:rsidRPr="006C3EF9">
        <w:t>€7</w:t>
      </w:r>
      <w:r w:rsidR="00002F56" w:rsidRPr="00002F56">
        <w:t>49</w:t>
      </w:r>
      <w:r w:rsidRPr="006C3EF9">
        <w:t xml:space="preserve">,1 </w:t>
      </w:r>
      <w:bookmarkEnd w:id="0"/>
      <w:r w:rsidR="000B60D7" w:rsidRPr="006C3EF9">
        <w:t>εκατ.</w:t>
      </w:r>
      <w:r w:rsidR="00353AA1">
        <w:t xml:space="preserve"> ενώ </w:t>
      </w:r>
      <w:r w:rsidR="00353AA1" w:rsidRPr="00D405E1">
        <w:t>τα συνολικά κέρδη προ φόρων</w:t>
      </w:r>
      <w:r w:rsidR="00AD2D3A">
        <w:t>,</w:t>
      </w:r>
      <w:r w:rsidR="00353AA1" w:rsidRPr="00D405E1">
        <w:t xml:space="preserve"> τόκων και αποσβέσεων (EBITDA) ανήλθαν σε €147</w:t>
      </w:r>
      <w:r w:rsidR="00353AA1">
        <w:t>,6</w:t>
      </w:r>
      <w:r w:rsidR="00353AA1" w:rsidRPr="00D405E1">
        <w:t xml:space="preserve"> εκατ., καταγράφοντας</w:t>
      </w:r>
      <w:r w:rsidR="00353AA1">
        <w:t xml:space="preserve"> αύξηση 6%</w:t>
      </w:r>
      <w:r w:rsidR="00353AA1" w:rsidRPr="00D405E1">
        <w:t>, σε σύγκριση με το Α’ Εξάμηνο του 2023. Τα Κέρδη προ φόρων του Ομίλου για το Α’ Εξάμηνο του 2024 διαμορφώθηκαν σε €3</w:t>
      </w:r>
      <w:r w:rsidR="00353AA1" w:rsidRPr="002531E4">
        <w:t>1</w:t>
      </w:r>
      <w:r w:rsidR="00353AA1" w:rsidRPr="00D405E1">
        <w:t>,</w:t>
      </w:r>
      <w:r w:rsidR="00353AA1" w:rsidRPr="002531E4">
        <w:t>6</w:t>
      </w:r>
      <w:r w:rsidR="00353AA1" w:rsidRPr="00D405E1">
        <w:t xml:space="preserve"> </w:t>
      </w:r>
      <w:r w:rsidR="00353AA1">
        <w:t>εκατ</w:t>
      </w:r>
      <w:r w:rsidR="00353AA1" w:rsidRPr="00D405E1">
        <w:t>. έναντι €48</w:t>
      </w:r>
      <w:r w:rsidR="00353AA1">
        <w:t>,7</w:t>
      </w:r>
      <w:r w:rsidR="00353AA1" w:rsidRPr="00D405E1">
        <w:t xml:space="preserve"> </w:t>
      </w:r>
      <w:r w:rsidR="00353AA1">
        <w:t>εκατ</w:t>
      </w:r>
      <w:r w:rsidR="00353AA1" w:rsidRPr="00D405E1">
        <w:t xml:space="preserve">. </w:t>
      </w:r>
      <w:r w:rsidR="00353AA1">
        <w:t xml:space="preserve">το Α’ </w:t>
      </w:r>
      <w:r w:rsidR="00EC2A04">
        <w:t>Ε</w:t>
      </w:r>
      <w:r w:rsidR="00353AA1">
        <w:t xml:space="preserve">ξάμηνο </w:t>
      </w:r>
      <w:r w:rsidR="00353AA1" w:rsidRPr="00D405E1">
        <w:t>το</w:t>
      </w:r>
      <w:r w:rsidR="00353AA1">
        <w:t>υ</w:t>
      </w:r>
      <w:r w:rsidR="00353AA1" w:rsidRPr="00D405E1">
        <w:t xml:space="preserve"> 2</w:t>
      </w:r>
      <w:r w:rsidR="00353AA1">
        <w:t xml:space="preserve">023 </w:t>
      </w:r>
      <w:r w:rsidR="00353AA1" w:rsidRPr="00D405E1">
        <w:t>ενώ τα Κέρδη μετά από φόρους για τον Όμιλο διαμορφώνονται σε €2</w:t>
      </w:r>
      <w:r w:rsidR="00353AA1" w:rsidRPr="002531E4">
        <w:t>2</w:t>
      </w:r>
      <w:r w:rsidR="00353AA1">
        <w:t>,</w:t>
      </w:r>
      <w:r w:rsidR="00353AA1" w:rsidRPr="002531E4">
        <w:t>9</w:t>
      </w:r>
      <w:r w:rsidR="00353AA1" w:rsidRPr="00D405E1">
        <w:t xml:space="preserve"> </w:t>
      </w:r>
      <w:r w:rsidR="00353AA1">
        <w:t>εκατ</w:t>
      </w:r>
      <w:r w:rsidR="00353AA1" w:rsidRPr="00D405E1">
        <w:t>. από €37</w:t>
      </w:r>
      <w:r w:rsidR="00353AA1">
        <w:t>,1 εκατ</w:t>
      </w:r>
      <w:r w:rsidR="00353AA1" w:rsidRPr="00D405E1">
        <w:t xml:space="preserve">. το Α’ </w:t>
      </w:r>
      <w:r w:rsidR="00EC2A04">
        <w:t>Ε</w:t>
      </w:r>
      <w:r w:rsidR="00353AA1" w:rsidRPr="00D405E1">
        <w:t>ξάμηνο του 2023.</w:t>
      </w:r>
      <w:r w:rsidR="00353AA1">
        <w:t xml:space="preserve"> </w:t>
      </w:r>
    </w:p>
    <w:p w14:paraId="66F494DC" w14:textId="482B2252" w:rsidR="00654B09" w:rsidRDefault="000B60D7" w:rsidP="000E1380">
      <w:pPr>
        <w:pStyle w:val="AegeanNormal"/>
      </w:pPr>
      <w:r>
        <w:t>Λόγω</w:t>
      </w:r>
      <w:r w:rsidR="00654B09">
        <w:t xml:space="preserve"> των </w:t>
      </w:r>
      <w:r>
        <w:t>ισχυρών</w:t>
      </w:r>
      <w:r w:rsidR="00654B09">
        <w:t xml:space="preserve"> </w:t>
      </w:r>
      <w:r>
        <w:t>θετικών</w:t>
      </w:r>
      <w:r w:rsidR="00654B09">
        <w:t xml:space="preserve"> </w:t>
      </w:r>
      <w:r>
        <w:t>ταμειακών</w:t>
      </w:r>
      <w:r w:rsidR="00654B09">
        <w:t xml:space="preserve"> </w:t>
      </w:r>
      <w:r>
        <w:t>ροών</w:t>
      </w:r>
      <w:r w:rsidR="00654B09">
        <w:t xml:space="preserve"> από την </w:t>
      </w:r>
      <w:r>
        <w:t>λειτουργική</w:t>
      </w:r>
      <w:r w:rsidR="00654B09">
        <w:t xml:space="preserve"> </w:t>
      </w:r>
      <w:r>
        <w:t>κερδοφορία</w:t>
      </w:r>
      <w:r w:rsidR="00654B09">
        <w:t xml:space="preserve"> </w:t>
      </w:r>
      <w:r>
        <w:t>αλλά</w:t>
      </w:r>
      <w:r w:rsidR="00654B09">
        <w:t xml:space="preserve"> και </w:t>
      </w:r>
      <w:r>
        <w:t>τις προπωλήσεις</w:t>
      </w:r>
      <w:r w:rsidR="00654B09">
        <w:t xml:space="preserve"> </w:t>
      </w:r>
      <w:r>
        <w:t>εισιτήριων</w:t>
      </w:r>
      <w:r w:rsidR="00654B09">
        <w:t xml:space="preserve"> της </w:t>
      </w:r>
      <w:r>
        <w:t>καλοκαιρινής</w:t>
      </w:r>
      <w:r w:rsidR="00654B09">
        <w:t xml:space="preserve"> </w:t>
      </w:r>
      <w:r>
        <w:t>περιόδου</w:t>
      </w:r>
      <w:r w:rsidR="00654B09">
        <w:t xml:space="preserve">, τα ταμειακά </w:t>
      </w:r>
      <w:r>
        <w:t>αποθέματα</w:t>
      </w:r>
      <w:r w:rsidR="00654B09">
        <w:t xml:space="preserve"> και τα άμεσα ρευστοποιήσιμα χρηματοοικονομικά στοιχεία </w:t>
      </w:r>
      <w:r>
        <w:t>αυξήθηκαν</w:t>
      </w:r>
      <w:r w:rsidR="00654B09">
        <w:t xml:space="preserve"> σε </w:t>
      </w:r>
      <w:r w:rsidR="00654B09" w:rsidRPr="002531E4">
        <w:t>€814,4</w:t>
      </w:r>
      <w:r w:rsidR="00654B09" w:rsidRPr="0013314D">
        <w:t xml:space="preserve"> εκατ.</w:t>
      </w:r>
      <w:r w:rsidR="00654B09" w:rsidRPr="00B9311C">
        <w:t xml:space="preserve"> </w:t>
      </w:r>
      <w:r w:rsidR="00654B09">
        <w:t xml:space="preserve">στις 30.06.2024 από </w:t>
      </w:r>
      <w:r w:rsidR="00654B09" w:rsidRPr="0013314D">
        <w:t>€706,3 εκατ.</w:t>
      </w:r>
      <w:r w:rsidR="00654B09" w:rsidRPr="00B9311C">
        <w:t xml:space="preserve"> </w:t>
      </w:r>
      <w:r w:rsidR="00654B09">
        <w:t xml:space="preserve">στις 31.12.2023, </w:t>
      </w:r>
      <w:r>
        <w:t>πάρα</w:t>
      </w:r>
      <w:r w:rsidR="00654B09">
        <w:t xml:space="preserve"> την εξαγορά των Warrants με την καταβολή €85,4 εκ</w:t>
      </w:r>
      <w:r w:rsidR="007E1C7D">
        <w:t>ατ</w:t>
      </w:r>
      <w:r w:rsidR="00654B09">
        <w:t xml:space="preserve">. στην </w:t>
      </w:r>
      <w:r>
        <w:t>Ελληνική</w:t>
      </w:r>
      <w:r w:rsidR="00654B09">
        <w:t xml:space="preserve"> </w:t>
      </w:r>
      <w:r>
        <w:t>Δημοκρατία</w:t>
      </w:r>
      <w:r w:rsidR="00654B09">
        <w:t xml:space="preserve"> την 02.01.2024 </w:t>
      </w:r>
      <w:r>
        <w:t>αλλά</w:t>
      </w:r>
      <w:r w:rsidR="00654B09">
        <w:t xml:space="preserve"> και την </w:t>
      </w:r>
      <w:r>
        <w:t>πρώτη</w:t>
      </w:r>
      <w:r w:rsidR="00654B09">
        <w:t xml:space="preserve"> μετ</w:t>
      </w:r>
      <w:r w:rsidR="007E1C7D">
        <w:t>ά</w:t>
      </w:r>
      <w:r w:rsidR="00654B09">
        <w:t xml:space="preserve"> από </w:t>
      </w:r>
      <w:r w:rsidR="007E1C7D">
        <w:t xml:space="preserve">μία </w:t>
      </w:r>
      <w:r>
        <w:t>τετραετία</w:t>
      </w:r>
      <w:r w:rsidR="00654B09">
        <w:t xml:space="preserve">, </w:t>
      </w:r>
      <w:r>
        <w:t>καταβολή</w:t>
      </w:r>
      <w:r w:rsidR="00654B09">
        <w:t xml:space="preserve"> μερίσματος ύψους €</w:t>
      </w:r>
      <w:r w:rsidR="00654B09" w:rsidRPr="00841CB4">
        <w:t>6</w:t>
      </w:r>
      <w:r w:rsidR="00B52417" w:rsidRPr="00841CB4">
        <w:t>7</w:t>
      </w:r>
      <w:r w:rsidR="00654B09" w:rsidRPr="00841CB4">
        <w:t>,</w:t>
      </w:r>
      <w:r w:rsidR="00B52417" w:rsidRPr="00841CB4">
        <w:t>6</w:t>
      </w:r>
      <w:r w:rsidR="00654B09" w:rsidRPr="00841CB4">
        <w:t xml:space="preserve"> εκ</w:t>
      </w:r>
      <w:r w:rsidR="007E1C7D" w:rsidRPr="00841CB4">
        <w:t>ατ</w:t>
      </w:r>
      <w:r w:rsidR="00654B09">
        <w:t xml:space="preserve">. στους </w:t>
      </w:r>
      <w:r>
        <w:t>μέτοχους</w:t>
      </w:r>
      <w:r w:rsidR="00654B09">
        <w:t xml:space="preserve"> στις 27.05.2024.</w:t>
      </w:r>
    </w:p>
    <w:p w14:paraId="133B59E6" w14:textId="77777777" w:rsidR="00654B09" w:rsidRDefault="00654B09" w:rsidP="000E1380">
      <w:pPr>
        <w:pStyle w:val="AegeanNormal"/>
      </w:pPr>
    </w:p>
    <w:p w14:paraId="5F764909" w14:textId="77777777" w:rsidR="00353AA1" w:rsidRDefault="00353AA1" w:rsidP="000E1380">
      <w:pPr>
        <w:pStyle w:val="AegeanNormal"/>
      </w:pPr>
    </w:p>
    <w:p w14:paraId="447200D3" w14:textId="2A7A28E4" w:rsidR="00D405E1" w:rsidRDefault="00353AA1" w:rsidP="000E1380">
      <w:pPr>
        <w:pStyle w:val="AegeanNormal"/>
      </w:pPr>
      <w:r>
        <w:lastRenderedPageBreak/>
        <w:t xml:space="preserve">Είναι </w:t>
      </w:r>
      <w:r w:rsidR="004F6A34">
        <w:t>σημαντικό</w:t>
      </w:r>
      <w:r>
        <w:t xml:space="preserve"> να </w:t>
      </w:r>
      <w:r w:rsidR="004F6A34">
        <w:t>σημειωθεί</w:t>
      </w:r>
      <w:r>
        <w:t xml:space="preserve"> ότι η </w:t>
      </w:r>
      <w:r w:rsidR="004F6A34">
        <w:t>διαδικασία</w:t>
      </w:r>
      <w:r>
        <w:t xml:space="preserve"> </w:t>
      </w:r>
      <w:r w:rsidR="004F6A34">
        <w:t>πρ</w:t>
      </w:r>
      <w:r w:rsidR="00AD2D3A">
        <w:t>όω</w:t>
      </w:r>
      <w:r w:rsidR="004F6A34">
        <w:t>ρων</w:t>
      </w:r>
      <w:r>
        <w:t xml:space="preserve"> </w:t>
      </w:r>
      <w:r w:rsidR="004F6A34">
        <w:t>ελέγχων</w:t>
      </w:r>
      <w:r>
        <w:t xml:space="preserve"> και </w:t>
      </w:r>
      <w:r w:rsidR="004F6A34">
        <w:t>επισκευών</w:t>
      </w:r>
      <w:r>
        <w:t xml:space="preserve"> </w:t>
      </w:r>
      <w:r w:rsidR="00D405E1">
        <w:t xml:space="preserve">στους κινητήρες GTF των </w:t>
      </w:r>
      <w:r>
        <w:t>Α320/Α321</w:t>
      </w:r>
      <w:r w:rsidRPr="00353AA1">
        <w:t xml:space="preserve"> </w:t>
      </w:r>
      <w:r>
        <w:rPr>
          <w:lang w:val="en-US"/>
        </w:rPr>
        <w:t>neo</w:t>
      </w:r>
      <w:r>
        <w:t>, που</w:t>
      </w:r>
      <w:r w:rsidR="00654B09">
        <w:t xml:space="preserve"> με </w:t>
      </w:r>
      <w:r w:rsidR="00EC63D4">
        <w:t>αφετηρία</w:t>
      </w:r>
      <w:r w:rsidR="00654B09">
        <w:t xml:space="preserve"> τον </w:t>
      </w:r>
      <w:r w:rsidR="00EC63D4">
        <w:t>Οκτώβριο του 2</w:t>
      </w:r>
      <w:r w:rsidR="00654B09">
        <w:t xml:space="preserve">023 </w:t>
      </w:r>
      <w:r w:rsidR="00EC63D4">
        <w:t>και</w:t>
      </w:r>
      <w:r>
        <w:t xml:space="preserve"> </w:t>
      </w:r>
      <w:r w:rsidR="00EC63D4">
        <w:t>ανά</w:t>
      </w:r>
      <w:r>
        <w:t xml:space="preserve"> </w:t>
      </w:r>
      <w:r w:rsidR="00EC63D4">
        <w:t>περίοδο</w:t>
      </w:r>
      <w:r>
        <w:t xml:space="preserve"> </w:t>
      </w:r>
      <w:r w:rsidR="00EC63D4">
        <w:t>καθηλώνει</w:t>
      </w:r>
      <w:r>
        <w:t xml:space="preserve"> </w:t>
      </w:r>
      <w:r w:rsidR="00EC63D4">
        <w:t>σημαντικό</w:t>
      </w:r>
      <w:r w:rsidR="00654B09">
        <w:t xml:space="preserve"> </w:t>
      </w:r>
      <w:r w:rsidR="00EC63D4">
        <w:t>μέρος</w:t>
      </w:r>
      <w:r>
        <w:t xml:space="preserve"> του </w:t>
      </w:r>
      <w:r w:rsidR="00EC63D4">
        <w:t>στόλου</w:t>
      </w:r>
      <w:r>
        <w:t xml:space="preserve"> των </w:t>
      </w:r>
      <w:r w:rsidR="00EC63D4">
        <w:t>νέων</w:t>
      </w:r>
      <w:r w:rsidR="00654B09">
        <w:t xml:space="preserve"> </w:t>
      </w:r>
      <w:r w:rsidR="00EC63D4">
        <w:t>αεροσκαφών</w:t>
      </w:r>
      <w:r>
        <w:t xml:space="preserve"> </w:t>
      </w:r>
      <w:r w:rsidR="00654B09">
        <w:t>μας</w:t>
      </w:r>
      <w:r>
        <w:t xml:space="preserve">, </w:t>
      </w:r>
      <w:r w:rsidR="00EC63D4">
        <w:t>επιβαρύνει</w:t>
      </w:r>
      <w:r>
        <w:t xml:space="preserve"> </w:t>
      </w:r>
      <w:r w:rsidR="00EC63D4">
        <w:t>σημαντικά</w:t>
      </w:r>
      <w:r>
        <w:t xml:space="preserve"> το </w:t>
      </w:r>
      <w:r w:rsidR="00EC63D4">
        <w:t>κόστος</w:t>
      </w:r>
      <w:r>
        <w:t xml:space="preserve"> της </w:t>
      </w:r>
      <w:r w:rsidR="00EC63D4">
        <w:t>εταιρείας</w:t>
      </w:r>
      <w:r>
        <w:t xml:space="preserve"> σε </w:t>
      </w:r>
      <w:r w:rsidR="00EC63D4">
        <w:t>καύσιμα</w:t>
      </w:r>
      <w:r>
        <w:t xml:space="preserve">, </w:t>
      </w:r>
      <w:r w:rsidR="00EC63D4">
        <w:t>κόστος</w:t>
      </w:r>
      <w:r>
        <w:t xml:space="preserve"> </w:t>
      </w:r>
      <w:r w:rsidR="00EC63D4">
        <w:t>συντήρησης</w:t>
      </w:r>
      <w:r>
        <w:t xml:space="preserve"> </w:t>
      </w:r>
      <w:r w:rsidR="00EC63D4">
        <w:t>αλλά</w:t>
      </w:r>
      <w:r>
        <w:t xml:space="preserve"> και </w:t>
      </w:r>
      <w:r w:rsidR="00EC63D4">
        <w:t>μισθώματα</w:t>
      </w:r>
      <w:r>
        <w:t xml:space="preserve"> </w:t>
      </w:r>
      <w:r w:rsidR="00EC63D4">
        <w:t>αεροσκαφών</w:t>
      </w:r>
      <w:r>
        <w:t xml:space="preserve">. Η </w:t>
      </w:r>
      <w:r w:rsidR="00EC63D4">
        <w:t>αποζημίωση</w:t>
      </w:r>
      <w:r>
        <w:t xml:space="preserve"> που </w:t>
      </w:r>
      <w:r w:rsidR="00EC63D4">
        <w:t>λαμβάνεται</w:t>
      </w:r>
      <w:r>
        <w:t xml:space="preserve"> από τον </w:t>
      </w:r>
      <w:r w:rsidR="00EC63D4">
        <w:t>κατασκευαστή</w:t>
      </w:r>
      <w:r>
        <w:t xml:space="preserve">, </w:t>
      </w:r>
      <w:r w:rsidR="00EC63D4">
        <w:t>καλύπτει</w:t>
      </w:r>
      <w:r>
        <w:t xml:space="preserve"> </w:t>
      </w:r>
      <w:r w:rsidR="00EC63D4">
        <w:t>σημαντικό</w:t>
      </w:r>
      <w:r>
        <w:t xml:space="preserve"> </w:t>
      </w:r>
      <w:r w:rsidR="00EC63D4">
        <w:t>μέρος</w:t>
      </w:r>
      <w:r>
        <w:t xml:space="preserve"> </w:t>
      </w:r>
      <w:r w:rsidR="00EC63D4">
        <w:t>αλλά</w:t>
      </w:r>
      <w:r>
        <w:t xml:space="preserve"> σε </w:t>
      </w:r>
      <w:r w:rsidR="00EC63D4">
        <w:t>καμία</w:t>
      </w:r>
      <w:r>
        <w:t xml:space="preserve"> </w:t>
      </w:r>
      <w:r w:rsidR="00EC63D4">
        <w:t>περίπτωση</w:t>
      </w:r>
      <w:r>
        <w:t xml:space="preserve"> το </w:t>
      </w:r>
      <w:r w:rsidR="00EC63D4">
        <w:t>σύνολο</w:t>
      </w:r>
      <w:r>
        <w:t xml:space="preserve"> του </w:t>
      </w:r>
      <w:r w:rsidR="00EC63D4">
        <w:t>αύξησης</w:t>
      </w:r>
      <w:r>
        <w:t xml:space="preserve"> </w:t>
      </w:r>
      <w:r w:rsidR="00EC63D4">
        <w:t>του κόστους</w:t>
      </w:r>
      <w:r>
        <w:t xml:space="preserve"> και </w:t>
      </w:r>
      <w:r w:rsidR="00654B09">
        <w:t>τ</w:t>
      </w:r>
      <w:r w:rsidR="00EC63D4">
        <w:t>ι</w:t>
      </w:r>
      <w:r w:rsidR="00654B09">
        <w:t xml:space="preserve">ς </w:t>
      </w:r>
      <w:r w:rsidR="00EC63D4">
        <w:t>απώλειες</w:t>
      </w:r>
      <w:r>
        <w:t xml:space="preserve"> </w:t>
      </w:r>
      <w:r w:rsidR="00EC63D4">
        <w:t>προσφοράς</w:t>
      </w:r>
      <w:r w:rsidR="00654B09">
        <w:t xml:space="preserve"> </w:t>
      </w:r>
      <w:r w:rsidR="00EC63D4">
        <w:t>επιπλέον διαθεσίμων θέσεων.</w:t>
      </w:r>
      <w:r w:rsidR="00654B09">
        <w:t xml:space="preserve"> </w:t>
      </w:r>
      <w:r w:rsidR="00EC63D4">
        <w:t>Επίσης</w:t>
      </w:r>
      <w:r w:rsidR="00AD2D3A">
        <w:t>,</w:t>
      </w:r>
      <w:r w:rsidR="00654B09">
        <w:t xml:space="preserve"> </w:t>
      </w:r>
      <w:r w:rsidR="00EC63D4">
        <w:t>σημαντική</w:t>
      </w:r>
      <w:r w:rsidR="00654B09">
        <w:t xml:space="preserve"> </w:t>
      </w:r>
      <w:r w:rsidR="00EC63D4">
        <w:t>επίδραση</w:t>
      </w:r>
      <w:r w:rsidR="00654B09">
        <w:t xml:space="preserve"> στο </w:t>
      </w:r>
      <w:r w:rsidR="00EC63D4">
        <w:t>κόστος</w:t>
      </w:r>
      <w:r w:rsidR="00654B09">
        <w:t xml:space="preserve"> </w:t>
      </w:r>
      <w:r w:rsidR="00EC63D4">
        <w:t>έχει</w:t>
      </w:r>
      <w:r w:rsidR="00654B09">
        <w:t xml:space="preserve"> </w:t>
      </w:r>
      <w:r w:rsidR="00EC63D4">
        <w:t>η επιβάρυνση</w:t>
      </w:r>
      <w:r w:rsidR="00654B09">
        <w:t xml:space="preserve"> </w:t>
      </w:r>
      <w:r w:rsidR="00EC63D4">
        <w:t>από</w:t>
      </w:r>
      <w:r w:rsidR="00654B09">
        <w:t xml:space="preserve"> τις </w:t>
      </w:r>
      <w:r w:rsidR="00EC63D4">
        <w:t>αυξημένες</w:t>
      </w:r>
      <w:r w:rsidR="00654B09">
        <w:t xml:space="preserve"> </w:t>
      </w:r>
      <w:r w:rsidR="00EC63D4">
        <w:t>αγορές</w:t>
      </w:r>
      <w:r w:rsidR="00654B09">
        <w:t xml:space="preserve"> </w:t>
      </w:r>
      <w:r w:rsidR="00654B09">
        <w:rPr>
          <w:lang w:val="en-US"/>
        </w:rPr>
        <w:t>CO</w:t>
      </w:r>
      <w:r w:rsidR="00654B09" w:rsidRPr="00EC63D4">
        <w:rPr>
          <w:vertAlign w:val="subscript"/>
        </w:rPr>
        <w:t>2</w:t>
      </w:r>
      <w:r w:rsidR="00654B09" w:rsidRPr="00654B09">
        <w:t xml:space="preserve">, </w:t>
      </w:r>
      <w:r w:rsidR="00654B09">
        <w:t xml:space="preserve">με </w:t>
      </w:r>
      <w:r w:rsidR="00EC63D4">
        <w:t>δεδομένη</w:t>
      </w:r>
      <w:r w:rsidR="00654B09">
        <w:t xml:space="preserve"> την </w:t>
      </w:r>
      <w:r w:rsidR="00EC63D4">
        <w:t>εξελισσόμενη</w:t>
      </w:r>
      <w:r w:rsidR="00654B09">
        <w:t xml:space="preserve"> </w:t>
      </w:r>
      <w:r w:rsidR="00EC63D4">
        <w:t xml:space="preserve">και </w:t>
      </w:r>
      <w:r w:rsidR="00654B09">
        <w:t xml:space="preserve">σε </w:t>
      </w:r>
      <w:r w:rsidR="00EC63D4">
        <w:t>βάθος</w:t>
      </w:r>
      <w:r w:rsidR="00654B09">
        <w:t xml:space="preserve"> </w:t>
      </w:r>
      <w:r w:rsidR="00EC63D4">
        <w:t>τριετίας</w:t>
      </w:r>
      <w:r w:rsidR="00654B09">
        <w:t xml:space="preserve"> </w:t>
      </w:r>
      <w:r w:rsidR="00EC63D4">
        <w:t>κατάργηση</w:t>
      </w:r>
      <w:r w:rsidR="00654B09">
        <w:t xml:space="preserve"> των </w:t>
      </w:r>
      <w:r w:rsidR="00EC63D4">
        <w:t>δωρεάν</w:t>
      </w:r>
      <w:r w:rsidR="00654B09">
        <w:t xml:space="preserve"> </w:t>
      </w:r>
      <w:r w:rsidR="00EC63D4">
        <w:t>ιστορικών</w:t>
      </w:r>
      <w:r w:rsidR="00D405E1">
        <w:t xml:space="preserve"> </w:t>
      </w:r>
      <w:r w:rsidR="00EC63D4">
        <w:t>δικαιωμάτων</w:t>
      </w:r>
      <w:r w:rsidR="00654B09">
        <w:t xml:space="preserve"> των </w:t>
      </w:r>
      <w:r w:rsidR="00EC63D4">
        <w:t>εταιρειών στον αεροπορικό κλάδο</w:t>
      </w:r>
      <w:r w:rsidR="00654B09">
        <w:t xml:space="preserve">. </w:t>
      </w:r>
    </w:p>
    <w:p w14:paraId="4DCD1E95" w14:textId="77777777" w:rsidR="00BC7551" w:rsidRPr="006C3EF9" w:rsidRDefault="00BC7551" w:rsidP="000E1380">
      <w:pPr>
        <w:tabs>
          <w:tab w:val="left" w:pos="9498"/>
        </w:tabs>
        <w:spacing w:after="240" w:line="276" w:lineRule="auto"/>
        <w:ind w:right="2268"/>
        <w:jc w:val="both"/>
        <w:rPr>
          <w:rFonts w:cstheme="minorHAnsi"/>
          <w:b/>
          <w:bCs/>
          <w:color w:val="002677"/>
          <w:sz w:val="22"/>
          <w:szCs w:val="22"/>
          <w:lang w:val="el-GR"/>
        </w:rPr>
      </w:pPr>
      <w:r w:rsidRPr="006C3EF9">
        <w:rPr>
          <w:rFonts w:cstheme="minorHAnsi"/>
          <w:b/>
          <w:bCs/>
          <w:color w:val="002677"/>
          <w:sz w:val="22"/>
          <w:szCs w:val="22"/>
          <w:lang w:val="el-GR"/>
        </w:rPr>
        <w:t>Ο κ. Δημήτρης Γερογιάννης, Διευθύνων Σύμβουλος, ανέφερε σχετικά:</w:t>
      </w:r>
    </w:p>
    <w:p w14:paraId="72885004" w14:textId="21D3F421" w:rsidR="000B60D7" w:rsidRPr="000B60D7" w:rsidRDefault="009D570D" w:rsidP="000E1380">
      <w:pPr>
        <w:spacing w:before="120" w:after="120" w:line="276" w:lineRule="auto"/>
        <w:jc w:val="both"/>
        <w:rPr>
          <w:rFonts w:ascii="Calibri" w:hAnsi="Calibri"/>
          <w:color w:val="243587"/>
          <w:sz w:val="22"/>
          <w:szCs w:val="19"/>
          <w:lang w:val="el-GR"/>
        </w:rPr>
      </w:pPr>
      <w:r w:rsidRPr="002719A5">
        <w:rPr>
          <w:rFonts w:ascii="Calibri" w:hAnsi="Calibri"/>
          <w:color w:val="243587"/>
          <w:sz w:val="22"/>
          <w:szCs w:val="19"/>
          <w:lang w:val="el-GR"/>
        </w:rPr>
        <w:t>«</w:t>
      </w:r>
      <w:r w:rsidR="00B707BB">
        <w:rPr>
          <w:rFonts w:ascii="Calibri" w:hAnsi="Calibri"/>
          <w:color w:val="243587"/>
          <w:sz w:val="22"/>
          <w:szCs w:val="19"/>
          <w:lang w:val="el-GR"/>
        </w:rPr>
        <w:t xml:space="preserve">Το αποτέλεσμα του </w:t>
      </w:r>
      <w:r w:rsidR="00EC2A04">
        <w:rPr>
          <w:rFonts w:ascii="Calibri" w:hAnsi="Calibri"/>
          <w:color w:val="243587"/>
          <w:sz w:val="22"/>
          <w:szCs w:val="19"/>
          <w:lang w:val="el-GR"/>
        </w:rPr>
        <w:t>Π</w:t>
      </w:r>
      <w:r w:rsidR="00B707BB">
        <w:rPr>
          <w:rFonts w:ascii="Calibri" w:hAnsi="Calibri"/>
          <w:color w:val="243587"/>
          <w:sz w:val="22"/>
          <w:szCs w:val="19"/>
          <w:lang w:val="el-GR"/>
        </w:rPr>
        <w:t>ρώτο</w:t>
      </w:r>
      <w:r w:rsidR="002531E4">
        <w:rPr>
          <w:rFonts w:ascii="Calibri" w:hAnsi="Calibri"/>
          <w:color w:val="243587"/>
          <w:sz w:val="22"/>
          <w:szCs w:val="19"/>
          <w:lang w:val="el-GR"/>
        </w:rPr>
        <w:t>υ</w:t>
      </w:r>
      <w:r w:rsidR="00B707BB">
        <w:rPr>
          <w:rFonts w:ascii="Calibri" w:hAnsi="Calibri"/>
          <w:color w:val="243587"/>
          <w:sz w:val="22"/>
          <w:szCs w:val="19"/>
          <w:lang w:val="el-GR"/>
        </w:rPr>
        <w:t xml:space="preserve"> </w:t>
      </w:r>
      <w:r w:rsidR="00EC2A04">
        <w:rPr>
          <w:rFonts w:ascii="Calibri" w:hAnsi="Calibri"/>
          <w:color w:val="243587"/>
          <w:sz w:val="22"/>
          <w:szCs w:val="19"/>
          <w:lang w:val="el-GR"/>
        </w:rPr>
        <w:t>Ε</w:t>
      </w:r>
      <w:r w:rsidR="00B707BB">
        <w:rPr>
          <w:rFonts w:ascii="Calibri" w:hAnsi="Calibri"/>
          <w:color w:val="243587"/>
          <w:sz w:val="22"/>
          <w:szCs w:val="19"/>
          <w:lang w:val="el-GR"/>
        </w:rPr>
        <w:t>ξαμήνου παραμένει</w:t>
      </w:r>
      <w:r w:rsidR="000B60D7">
        <w:rPr>
          <w:rFonts w:ascii="Calibri" w:hAnsi="Calibri"/>
          <w:color w:val="243587"/>
          <w:sz w:val="22"/>
          <w:szCs w:val="19"/>
          <w:lang w:val="el-GR"/>
        </w:rPr>
        <w:t xml:space="preserve"> </w:t>
      </w:r>
      <w:r w:rsidR="00521B7C">
        <w:rPr>
          <w:rFonts w:ascii="Calibri" w:hAnsi="Calibri"/>
          <w:color w:val="243587"/>
          <w:sz w:val="22"/>
          <w:szCs w:val="19"/>
          <w:lang w:val="el-GR"/>
        </w:rPr>
        <w:t>ιδιαίτερα</w:t>
      </w:r>
      <w:r w:rsidR="000B60D7">
        <w:rPr>
          <w:rFonts w:ascii="Calibri" w:hAnsi="Calibri"/>
          <w:color w:val="243587"/>
          <w:sz w:val="22"/>
          <w:szCs w:val="19"/>
          <w:lang w:val="el-GR"/>
        </w:rPr>
        <w:t xml:space="preserve"> </w:t>
      </w:r>
      <w:r w:rsidR="00B707BB">
        <w:rPr>
          <w:rFonts w:ascii="Calibri" w:hAnsi="Calibri"/>
          <w:color w:val="243587"/>
          <w:sz w:val="22"/>
          <w:szCs w:val="19"/>
          <w:lang w:val="el-GR"/>
        </w:rPr>
        <w:t>ισχυρό</w:t>
      </w:r>
      <w:r w:rsidR="000B60D7">
        <w:rPr>
          <w:rFonts w:ascii="Calibri" w:hAnsi="Calibri"/>
          <w:color w:val="243587"/>
          <w:sz w:val="22"/>
          <w:szCs w:val="19"/>
          <w:lang w:val="el-GR"/>
        </w:rPr>
        <w:t xml:space="preserve">, </w:t>
      </w:r>
      <w:r w:rsidR="00521B7C">
        <w:rPr>
          <w:rFonts w:ascii="Calibri" w:hAnsi="Calibri"/>
          <w:color w:val="243587"/>
          <w:sz w:val="22"/>
          <w:szCs w:val="19"/>
          <w:lang w:val="el-GR"/>
        </w:rPr>
        <w:t>πάρα</w:t>
      </w:r>
      <w:r w:rsidR="000B60D7">
        <w:rPr>
          <w:rFonts w:ascii="Calibri" w:hAnsi="Calibri"/>
          <w:color w:val="243587"/>
          <w:sz w:val="22"/>
          <w:szCs w:val="19"/>
          <w:lang w:val="el-GR"/>
        </w:rPr>
        <w:t xml:space="preserve"> την </w:t>
      </w:r>
      <w:r w:rsidR="00521B7C">
        <w:rPr>
          <w:rFonts w:ascii="Calibri" w:hAnsi="Calibri"/>
          <w:color w:val="243587"/>
          <w:sz w:val="22"/>
          <w:szCs w:val="19"/>
          <w:lang w:val="el-GR"/>
        </w:rPr>
        <w:t>αύξηση</w:t>
      </w:r>
      <w:r w:rsidR="000B60D7">
        <w:rPr>
          <w:rFonts w:ascii="Calibri" w:hAnsi="Calibri"/>
          <w:color w:val="243587"/>
          <w:sz w:val="22"/>
          <w:szCs w:val="19"/>
          <w:lang w:val="el-GR"/>
        </w:rPr>
        <w:t xml:space="preserve"> τ</w:t>
      </w:r>
      <w:r w:rsidR="00521B7C">
        <w:rPr>
          <w:rFonts w:ascii="Calibri" w:hAnsi="Calibri"/>
          <w:color w:val="243587"/>
          <w:sz w:val="22"/>
          <w:szCs w:val="19"/>
          <w:lang w:val="el-GR"/>
        </w:rPr>
        <w:t>ης</w:t>
      </w:r>
      <w:r w:rsidR="000B60D7">
        <w:rPr>
          <w:rFonts w:ascii="Calibri" w:hAnsi="Calibri"/>
          <w:color w:val="243587"/>
          <w:sz w:val="22"/>
          <w:szCs w:val="19"/>
          <w:lang w:val="el-GR"/>
        </w:rPr>
        <w:t xml:space="preserve"> </w:t>
      </w:r>
      <w:r w:rsidR="00521B7C">
        <w:rPr>
          <w:rFonts w:ascii="Calibri" w:hAnsi="Calibri"/>
          <w:color w:val="243587"/>
          <w:sz w:val="22"/>
          <w:szCs w:val="19"/>
          <w:lang w:val="el-GR"/>
        </w:rPr>
        <w:t>προσφερόμενης</w:t>
      </w:r>
      <w:r w:rsidR="000B60D7">
        <w:rPr>
          <w:rFonts w:ascii="Calibri" w:hAnsi="Calibri"/>
          <w:color w:val="243587"/>
          <w:sz w:val="22"/>
          <w:szCs w:val="19"/>
          <w:lang w:val="el-GR"/>
        </w:rPr>
        <w:t xml:space="preserve"> </w:t>
      </w:r>
      <w:r w:rsidR="00521B7C">
        <w:rPr>
          <w:rFonts w:ascii="Calibri" w:hAnsi="Calibri"/>
          <w:color w:val="243587"/>
          <w:sz w:val="22"/>
          <w:szCs w:val="19"/>
          <w:lang w:val="el-GR"/>
        </w:rPr>
        <w:t>χωρητικότητας</w:t>
      </w:r>
      <w:r w:rsidR="000B60D7">
        <w:rPr>
          <w:rFonts w:ascii="Calibri" w:hAnsi="Calibri"/>
          <w:color w:val="243587"/>
          <w:sz w:val="22"/>
          <w:szCs w:val="19"/>
          <w:lang w:val="el-GR"/>
        </w:rPr>
        <w:t xml:space="preserve"> προς την </w:t>
      </w:r>
      <w:r w:rsidR="00521B7C">
        <w:rPr>
          <w:rFonts w:ascii="Calibri" w:hAnsi="Calibri"/>
          <w:color w:val="243587"/>
          <w:sz w:val="22"/>
          <w:szCs w:val="19"/>
          <w:lang w:val="el-GR"/>
        </w:rPr>
        <w:t>χώρα</w:t>
      </w:r>
      <w:r w:rsidR="000B60D7">
        <w:rPr>
          <w:rFonts w:ascii="Calibri" w:hAnsi="Calibri"/>
          <w:color w:val="243587"/>
          <w:sz w:val="22"/>
          <w:szCs w:val="19"/>
          <w:lang w:val="el-GR"/>
        </w:rPr>
        <w:t xml:space="preserve"> μας, </w:t>
      </w:r>
      <w:r w:rsidR="00521B7C">
        <w:rPr>
          <w:rFonts w:ascii="Calibri" w:hAnsi="Calibri"/>
          <w:color w:val="243587"/>
          <w:sz w:val="22"/>
          <w:szCs w:val="19"/>
          <w:lang w:val="el-GR"/>
        </w:rPr>
        <w:t>αλλά</w:t>
      </w:r>
      <w:r w:rsidR="000B60D7">
        <w:rPr>
          <w:rFonts w:ascii="Calibri" w:hAnsi="Calibri"/>
          <w:color w:val="243587"/>
          <w:sz w:val="22"/>
          <w:szCs w:val="19"/>
          <w:lang w:val="el-GR"/>
        </w:rPr>
        <w:t xml:space="preserve"> και των </w:t>
      </w:r>
      <w:r w:rsidR="00521B7C">
        <w:rPr>
          <w:rFonts w:ascii="Calibri" w:hAnsi="Calibri"/>
          <w:color w:val="243587"/>
          <w:sz w:val="22"/>
          <w:szCs w:val="19"/>
          <w:lang w:val="el-GR"/>
        </w:rPr>
        <w:t>σημαντικών</w:t>
      </w:r>
      <w:r w:rsidR="000B60D7">
        <w:rPr>
          <w:rFonts w:ascii="Calibri" w:hAnsi="Calibri"/>
          <w:color w:val="243587"/>
          <w:sz w:val="22"/>
          <w:szCs w:val="19"/>
          <w:lang w:val="el-GR"/>
        </w:rPr>
        <w:t xml:space="preserve"> </w:t>
      </w:r>
      <w:r w:rsidR="00521B7C">
        <w:rPr>
          <w:rFonts w:ascii="Calibri" w:hAnsi="Calibri"/>
          <w:color w:val="243587"/>
          <w:sz w:val="22"/>
          <w:szCs w:val="19"/>
          <w:lang w:val="el-GR"/>
        </w:rPr>
        <w:t>λειτουργικών</w:t>
      </w:r>
      <w:r w:rsidR="00FB41A5">
        <w:rPr>
          <w:rFonts w:ascii="Calibri" w:hAnsi="Calibri"/>
          <w:color w:val="243587"/>
          <w:sz w:val="22"/>
          <w:szCs w:val="19"/>
          <w:lang w:val="el-GR"/>
        </w:rPr>
        <w:t xml:space="preserve"> </w:t>
      </w:r>
      <w:r w:rsidR="00521B7C">
        <w:rPr>
          <w:rFonts w:ascii="Calibri" w:hAnsi="Calibri"/>
          <w:color w:val="243587"/>
          <w:sz w:val="22"/>
          <w:szCs w:val="19"/>
          <w:lang w:val="el-GR"/>
        </w:rPr>
        <w:t>και</w:t>
      </w:r>
      <w:r w:rsidR="00FB41A5">
        <w:rPr>
          <w:rFonts w:ascii="Calibri" w:hAnsi="Calibri"/>
          <w:color w:val="243587"/>
          <w:sz w:val="22"/>
          <w:szCs w:val="19"/>
          <w:lang w:val="el-GR"/>
        </w:rPr>
        <w:t xml:space="preserve"> </w:t>
      </w:r>
      <w:r w:rsidR="00521B7C">
        <w:rPr>
          <w:rFonts w:ascii="Calibri" w:hAnsi="Calibri"/>
          <w:color w:val="243587"/>
          <w:sz w:val="22"/>
          <w:szCs w:val="19"/>
          <w:lang w:val="el-GR"/>
        </w:rPr>
        <w:t>κανονιστικών απαιτήσεων</w:t>
      </w:r>
      <w:r w:rsidR="00FB41A5">
        <w:rPr>
          <w:rFonts w:ascii="Calibri" w:hAnsi="Calibri"/>
          <w:color w:val="243587"/>
          <w:sz w:val="22"/>
          <w:szCs w:val="19"/>
          <w:lang w:val="el-GR"/>
        </w:rPr>
        <w:t xml:space="preserve"> </w:t>
      </w:r>
      <w:r w:rsidR="000B60D7">
        <w:rPr>
          <w:rFonts w:ascii="Calibri" w:hAnsi="Calibri"/>
          <w:color w:val="243587"/>
          <w:sz w:val="22"/>
          <w:szCs w:val="19"/>
          <w:lang w:val="el-GR"/>
        </w:rPr>
        <w:t xml:space="preserve">που </w:t>
      </w:r>
      <w:r w:rsidR="00521B7C">
        <w:rPr>
          <w:rFonts w:ascii="Calibri" w:hAnsi="Calibri"/>
          <w:color w:val="243587"/>
          <w:sz w:val="22"/>
          <w:szCs w:val="19"/>
          <w:lang w:val="el-GR"/>
        </w:rPr>
        <w:t>επιβαρύνουν</w:t>
      </w:r>
      <w:r w:rsidR="000B60D7">
        <w:rPr>
          <w:rFonts w:ascii="Calibri" w:hAnsi="Calibri"/>
          <w:color w:val="243587"/>
          <w:sz w:val="22"/>
          <w:szCs w:val="19"/>
          <w:lang w:val="el-GR"/>
        </w:rPr>
        <w:t xml:space="preserve"> το </w:t>
      </w:r>
      <w:r w:rsidR="00521B7C">
        <w:rPr>
          <w:rFonts w:ascii="Calibri" w:hAnsi="Calibri"/>
          <w:color w:val="243587"/>
          <w:sz w:val="22"/>
          <w:szCs w:val="19"/>
          <w:lang w:val="el-GR"/>
        </w:rPr>
        <w:t>κόστος</w:t>
      </w:r>
      <w:r w:rsidR="000B60D7">
        <w:rPr>
          <w:rFonts w:ascii="Calibri" w:hAnsi="Calibri"/>
          <w:color w:val="243587"/>
          <w:sz w:val="22"/>
          <w:szCs w:val="19"/>
          <w:lang w:val="el-GR"/>
        </w:rPr>
        <w:t xml:space="preserve"> μας. Με </w:t>
      </w:r>
      <w:r w:rsidR="00521B7C">
        <w:rPr>
          <w:rFonts w:ascii="Calibri" w:hAnsi="Calibri"/>
          <w:color w:val="243587"/>
          <w:sz w:val="22"/>
          <w:szCs w:val="19"/>
          <w:lang w:val="el-GR"/>
        </w:rPr>
        <w:t>δεδομένη</w:t>
      </w:r>
      <w:r w:rsidR="000B60D7">
        <w:rPr>
          <w:rFonts w:ascii="Calibri" w:hAnsi="Calibri"/>
          <w:color w:val="243587"/>
          <w:sz w:val="22"/>
          <w:szCs w:val="19"/>
          <w:lang w:val="el-GR"/>
        </w:rPr>
        <w:t xml:space="preserve"> </w:t>
      </w:r>
      <w:r w:rsidR="00521B7C">
        <w:rPr>
          <w:rFonts w:ascii="Calibri" w:hAnsi="Calibri"/>
          <w:color w:val="243587"/>
          <w:sz w:val="22"/>
          <w:szCs w:val="19"/>
          <w:lang w:val="el-GR"/>
        </w:rPr>
        <w:t>μάλιστα</w:t>
      </w:r>
      <w:r w:rsidR="000B60D7">
        <w:rPr>
          <w:rFonts w:ascii="Calibri" w:hAnsi="Calibri"/>
          <w:color w:val="243587"/>
          <w:sz w:val="22"/>
          <w:szCs w:val="19"/>
          <w:lang w:val="el-GR"/>
        </w:rPr>
        <w:t xml:space="preserve"> την </w:t>
      </w:r>
      <w:r w:rsidR="00521B7C">
        <w:rPr>
          <w:rFonts w:ascii="Calibri" w:hAnsi="Calibri"/>
          <w:color w:val="243587"/>
          <w:sz w:val="22"/>
          <w:szCs w:val="19"/>
          <w:lang w:val="el-GR"/>
        </w:rPr>
        <w:t>υψηλή</w:t>
      </w:r>
      <w:r w:rsidR="000B60D7">
        <w:rPr>
          <w:rFonts w:ascii="Calibri" w:hAnsi="Calibri"/>
          <w:color w:val="243587"/>
          <w:sz w:val="22"/>
          <w:szCs w:val="19"/>
          <w:lang w:val="el-GR"/>
        </w:rPr>
        <w:t xml:space="preserve"> </w:t>
      </w:r>
      <w:r w:rsidR="00521B7C">
        <w:rPr>
          <w:rFonts w:ascii="Calibri" w:hAnsi="Calibri"/>
          <w:color w:val="243587"/>
          <w:sz w:val="22"/>
          <w:szCs w:val="19"/>
          <w:lang w:val="el-GR"/>
        </w:rPr>
        <w:t>εποχικότητα</w:t>
      </w:r>
      <w:r w:rsidR="000B60D7">
        <w:rPr>
          <w:rFonts w:ascii="Calibri" w:hAnsi="Calibri"/>
          <w:color w:val="243587"/>
          <w:sz w:val="22"/>
          <w:szCs w:val="19"/>
          <w:lang w:val="el-GR"/>
        </w:rPr>
        <w:t xml:space="preserve"> της </w:t>
      </w:r>
      <w:r w:rsidR="00521B7C">
        <w:rPr>
          <w:rFonts w:ascii="Calibri" w:hAnsi="Calibri"/>
          <w:color w:val="243587"/>
          <w:sz w:val="22"/>
          <w:szCs w:val="19"/>
          <w:lang w:val="el-GR"/>
        </w:rPr>
        <w:t>ζήτησης</w:t>
      </w:r>
      <w:r w:rsidR="000B60D7">
        <w:rPr>
          <w:rFonts w:ascii="Calibri" w:hAnsi="Calibri"/>
          <w:color w:val="243587"/>
          <w:sz w:val="22"/>
          <w:szCs w:val="19"/>
          <w:lang w:val="el-GR"/>
        </w:rPr>
        <w:t xml:space="preserve"> είναι </w:t>
      </w:r>
      <w:r w:rsidR="00521B7C">
        <w:rPr>
          <w:rFonts w:ascii="Calibri" w:hAnsi="Calibri"/>
          <w:color w:val="243587"/>
          <w:sz w:val="22"/>
          <w:szCs w:val="19"/>
          <w:lang w:val="el-GR"/>
        </w:rPr>
        <w:t>σημαντικό</w:t>
      </w:r>
      <w:r w:rsidR="000B60D7">
        <w:rPr>
          <w:rFonts w:ascii="Calibri" w:hAnsi="Calibri"/>
          <w:color w:val="243587"/>
          <w:sz w:val="22"/>
          <w:szCs w:val="19"/>
          <w:lang w:val="el-GR"/>
        </w:rPr>
        <w:t xml:space="preserve"> ότι με την </w:t>
      </w:r>
      <w:r w:rsidR="00521B7C">
        <w:rPr>
          <w:rFonts w:ascii="Calibri" w:hAnsi="Calibri"/>
          <w:color w:val="243587"/>
          <w:sz w:val="22"/>
          <w:szCs w:val="19"/>
          <w:lang w:val="el-GR"/>
        </w:rPr>
        <w:t>προσπάθεια</w:t>
      </w:r>
      <w:r w:rsidR="000B60D7">
        <w:rPr>
          <w:rFonts w:ascii="Calibri" w:hAnsi="Calibri"/>
          <w:color w:val="243587"/>
          <w:sz w:val="22"/>
          <w:szCs w:val="19"/>
          <w:lang w:val="el-GR"/>
        </w:rPr>
        <w:t xml:space="preserve"> για </w:t>
      </w:r>
      <w:r w:rsidR="00521B7C">
        <w:rPr>
          <w:rFonts w:ascii="Calibri" w:hAnsi="Calibri"/>
          <w:color w:val="243587"/>
          <w:sz w:val="22"/>
          <w:szCs w:val="19"/>
          <w:lang w:val="el-GR"/>
        </w:rPr>
        <w:t>επέκταση</w:t>
      </w:r>
      <w:r w:rsidR="000B60D7">
        <w:rPr>
          <w:rFonts w:ascii="Calibri" w:hAnsi="Calibri"/>
          <w:color w:val="243587"/>
          <w:sz w:val="22"/>
          <w:szCs w:val="19"/>
          <w:lang w:val="el-GR"/>
        </w:rPr>
        <w:t xml:space="preserve"> της </w:t>
      </w:r>
      <w:r w:rsidR="00521B7C">
        <w:rPr>
          <w:rFonts w:ascii="Calibri" w:hAnsi="Calibri"/>
          <w:color w:val="243587"/>
          <w:sz w:val="22"/>
          <w:szCs w:val="19"/>
          <w:lang w:val="el-GR"/>
        </w:rPr>
        <w:t>περιόδου</w:t>
      </w:r>
      <w:r w:rsidR="000B60D7">
        <w:rPr>
          <w:rFonts w:ascii="Calibri" w:hAnsi="Calibri"/>
          <w:color w:val="243587"/>
          <w:sz w:val="22"/>
          <w:szCs w:val="19"/>
          <w:lang w:val="el-GR"/>
        </w:rPr>
        <w:t xml:space="preserve"> </w:t>
      </w:r>
      <w:r w:rsidR="00521B7C">
        <w:rPr>
          <w:rFonts w:ascii="Calibri" w:hAnsi="Calibri"/>
          <w:color w:val="243587"/>
          <w:sz w:val="22"/>
          <w:szCs w:val="19"/>
          <w:lang w:val="el-GR"/>
        </w:rPr>
        <w:t>έχουμε</w:t>
      </w:r>
      <w:r w:rsidR="000B60D7">
        <w:rPr>
          <w:rFonts w:ascii="Calibri" w:hAnsi="Calibri"/>
          <w:color w:val="243587"/>
          <w:sz w:val="22"/>
          <w:szCs w:val="19"/>
          <w:lang w:val="el-GR"/>
        </w:rPr>
        <w:t xml:space="preserve"> </w:t>
      </w:r>
      <w:r w:rsidR="00521B7C">
        <w:rPr>
          <w:rFonts w:ascii="Calibri" w:hAnsi="Calibri"/>
          <w:color w:val="243587"/>
          <w:sz w:val="22"/>
          <w:szCs w:val="19"/>
          <w:lang w:val="el-GR"/>
        </w:rPr>
        <w:t>καταφέρει</w:t>
      </w:r>
      <w:r w:rsidR="000B60D7">
        <w:rPr>
          <w:rFonts w:ascii="Calibri" w:hAnsi="Calibri"/>
          <w:color w:val="243587"/>
          <w:sz w:val="22"/>
          <w:szCs w:val="19"/>
          <w:lang w:val="el-GR"/>
        </w:rPr>
        <w:t xml:space="preserve"> να </w:t>
      </w:r>
      <w:r w:rsidR="00521B7C">
        <w:rPr>
          <w:rFonts w:ascii="Calibri" w:hAnsi="Calibri"/>
          <w:color w:val="243587"/>
          <w:sz w:val="22"/>
          <w:szCs w:val="19"/>
          <w:lang w:val="el-GR"/>
        </w:rPr>
        <w:t>αφήσουμε</w:t>
      </w:r>
      <w:r w:rsidR="000B60D7">
        <w:rPr>
          <w:rFonts w:ascii="Calibri" w:hAnsi="Calibri"/>
          <w:color w:val="243587"/>
          <w:sz w:val="22"/>
          <w:szCs w:val="19"/>
          <w:lang w:val="el-GR"/>
        </w:rPr>
        <w:t xml:space="preserve"> </w:t>
      </w:r>
      <w:r w:rsidR="00521B7C">
        <w:rPr>
          <w:rFonts w:ascii="Calibri" w:hAnsi="Calibri"/>
          <w:color w:val="243587"/>
          <w:sz w:val="22"/>
          <w:szCs w:val="19"/>
          <w:lang w:val="el-GR"/>
        </w:rPr>
        <w:t>πίσω</w:t>
      </w:r>
      <w:r w:rsidR="000B60D7">
        <w:rPr>
          <w:rFonts w:ascii="Calibri" w:hAnsi="Calibri"/>
          <w:color w:val="243587"/>
          <w:sz w:val="22"/>
          <w:szCs w:val="19"/>
          <w:lang w:val="el-GR"/>
        </w:rPr>
        <w:t xml:space="preserve"> μας, τις </w:t>
      </w:r>
      <w:r w:rsidR="00521B7C">
        <w:rPr>
          <w:rFonts w:ascii="Calibri" w:hAnsi="Calibri"/>
          <w:color w:val="243587"/>
          <w:sz w:val="22"/>
          <w:szCs w:val="19"/>
          <w:lang w:val="el-GR"/>
        </w:rPr>
        <w:t>χρονιές</w:t>
      </w:r>
      <w:r w:rsidR="000B60D7">
        <w:rPr>
          <w:rFonts w:ascii="Calibri" w:hAnsi="Calibri"/>
          <w:color w:val="243587"/>
          <w:sz w:val="22"/>
          <w:szCs w:val="19"/>
          <w:lang w:val="el-GR"/>
        </w:rPr>
        <w:t xml:space="preserve"> </w:t>
      </w:r>
      <w:r w:rsidR="00521B7C">
        <w:rPr>
          <w:rFonts w:ascii="Calibri" w:hAnsi="Calibri"/>
          <w:color w:val="243587"/>
          <w:sz w:val="22"/>
          <w:szCs w:val="19"/>
          <w:lang w:val="el-GR"/>
        </w:rPr>
        <w:t>όπου έως</w:t>
      </w:r>
      <w:r w:rsidR="000B60D7">
        <w:rPr>
          <w:rFonts w:ascii="Calibri" w:hAnsi="Calibri"/>
          <w:color w:val="243587"/>
          <w:sz w:val="22"/>
          <w:szCs w:val="19"/>
          <w:lang w:val="el-GR"/>
        </w:rPr>
        <w:t xml:space="preserve"> και το 2019</w:t>
      </w:r>
      <w:r w:rsidR="00521B7C">
        <w:rPr>
          <w:rFonts w:ascii="Calibri" w:hAnsi="Calibri"/>
          <w:color w:val="243587"/>
          <w:sz w:val="22"/>
          <w:szCs w:val="19"/>
          <w:lang w:val="el-GR"/>
        </w:rPr>
        <w:t xml:space="preserve">, </w:t>
      </w:r>
      <w:r w:rsidR="000B60D7">
        <w:rPr>
          <w:rFonts w:ascii="Calibri" w:hAnsi="Calibri"/>
          <w:color w:val="243587"/>
          <w:sz w:val="22"/>
          <w:szCs w:val="19"/>
          <w:lang w:val="el-GR"/>
        </w:rPr>
        <w:t>το</w:t>
      </w:r>
      <w:r w:rsidR="00521B7C">
        <w:rPr>
          <w:rFonts w:ascii="Calibri" w:hAnsi="Calibri"/>
          <w:color w:val="243587"/>
          <w:sz w:val="22"/>
          <w:szCs w:val="19"/>
          <w:lang w:val="el-GR"/>
        </w:rPr>
        <w:t xml:space="preserve"> αποτέλεσμα του </w:t>
      </w:r>
      <w:r w:rsidR="00EC2A04">
        <w:rPr>
          <w:rFonts w:ascii="Calibri" w:hAnsi="Calibri"/>
          <w:color w:val="243587"/>
          <w:sz w:val="22"/>
          <w:szCs w:val="19"/>
          <w:lang w:val="el-GR"/>
        </w:rPr>
        <w:t>Π</w:t>
      </w:r>
      <w:r w:rsidR="000B60D7">
        <w:rPr>
          <w:rFonts w:ascii="Calibri" w:hAnsi="Calibri"/>
          <w:color w:val="243587"/>
          <w:sz w:val="22"/>
          <w:szCs w:val="19"/>
          <w:lang w:val="el-GR"/>
        </w:rPr>
        <w:t>ρ</w:t>
      </w:r>
      <w:r w:rsidR="00521B7C">
        <w:rPr>
          <w:rFonts w:ascii="Calibri" w:hAnsi="Calibri"/>
          <w:color w:val="243587"/>
          <w:sz w:val="22"/>
          <w:szCs w:val="19"/>
          <w:lang w:val="el-GR"/>
        </w:rPr>
        <w:t>ώτου</w:t>
      </w:r>
      <w:r w:rsidR="000B60D7">
        <w:rPr>
          <w:rFonts w:ascii="Calibri" w:hAnsi="Calibri"/>
          <w:color w:val="243587"/>
          <w:sz w:val="22"/>
          <w:szCs w:val="19"/>
          <w:lang w:val="el-GR"/>
        </w:rPr>
        <w:t xml:space="preserve"> </w:t>
      </w:r>
      <w:r w:rsidR="00EC2A04">
        <w:rPr>
          <w:rFonts w:ascii="Calibri" w:hAnsi="Calibri"/>
          <w:color w:val="243587"/>
          <w:sz w:val="22"/>
          <w:szCs w:val="19"/>
          <w:lang w:val="el-GR"/>
        </w:rPr>
        <w:t>Ε</w:t>
      </w:r>
      <w:r w:rsidR="00521B7C">
        <w:rPr>
          <w:rFonts w:ascii="Calibri" w:hAnsi="Calibri"/>
          <w:color w:val="243587"/>
          <w:sz w:val="22"/>
          <w:szCs w:val="19"/>
          <w:lang w:val="el-GR"/>
        </w:rPr>
        <w:t>ξαμήνου</w:t>
      </w:r>
      <w:r w:rsidR="000B60D7">
        <w:rPr>
          <w:rFonts w:ascii="Calibri" w:hAnsi="Calibri"/>
          <w:color w:val="243587"/>
          <w:sz w:val="22"/>
          <w:szCs w:val="19"/>
          <w:lang w:val="el-GR"/>
        </w:rPr>
        <w:t xml:space="preserve"> της </w:t>
      </w:r>
      <w:r w:rsidR="00AD2D3A">
        <w:rPr>
          <w:rFonts w:ascii="Calibri" w:hAnsi="Calibri"/>
          <w:color w:val="243587"/>
          <w:sz w:val="22"/>
          <w:szCs w:val="19"/>
          <w:lang w:val="en-US"/>
        </w:rPr>
        <w:t>AEGEAN</w:t>
      </w:r>
      <w:r w:rsidR="00AD2D3A" w:rsidRPr="000B60D7">
        <w:rPr>
          <w:rFonts w:ascii="Calibri" w:hAnsi="Calibri"/>
          <w:color w:val="243587"/>
          <w:sz w:val="22"/>
          <w:szCs w:val="19"/>
          <w:lang w:val="el-GR"/>
        </w:rPr>
        <w:t xml:space="preserve"> </w:t>
      </w:r>
      <w:r w:rsidR="00521B7C">
        <w:rPr>
          <w:rFonts w:ascii="Calibri" w:hAnsi="Calibri"/>
          <w:color w:val="243587"/>
          <w:sz w:val="22"/>
          <w:szCs w:val="19"/>
          <w:lang w:val="el-GR"/>
        </w:rPr>
        <w:t>ήταν</w:t>
      </w:r>
      <w:r w:rsidR="000B60D7">
        <w:rPr>
          <w:rFonts w:ascii="Calibri" w:hAnsi="Calibri"/>
          <w:color w:val="243587"/>
          <w:sz w:val="22"/>
          <w:szCs w:val="19"/>
          <w:lang w:val="el-GR"/>
        </w:rPr>
        <w:t xml:space="preserve"> </w:t>
      </w:r>
      <w:r w:rsidR="00521B7C">
        <w:rPr>
          <w:rFonts w:ascii="Calibri" w:hAnsi="Calibri"/>
          <w:color w:val="243587"/>
          <w:sz w:val="22"/>
          <w:szCs w:val="19"/>
          <w:lang w:val="el-GR"/>
        </w:rPr>
        <w:t>ζημιογόνο.</w:t>
      </w:r>
    </w:p>
    <w:p w14:paraId="10B88262" w14:textId="1CCCB2A5" w:rsidR="002719A5" w:rsidRPr="00B707BB" w:rsidRDefault="009C52E2" w:rsidP="000E1380">
      <w:pPr>
        <w:pStyle w:val="AegeanNormal"/>
      </w:pPr>
      <w:r>
        <w:t xml:space="preserve">Ενεργώντας πάντα με σύνεση και σχέδιο, έχουμε ήδη δρομολογήσει </w:t>
      </w:r>
      <w:r w:rsidR="00B707BB">
        <w:t xml:space="preserve">στρατηγικές αποφάσεις που καλύπτουν όλο το εύρος του οικοσυστήματος της </w:t>
      </w:r>
      <w:r w:rsidR="00B707BB" w:rsidRPr="00883B17">
        <w:t>AEGEAN</w:t>
      </w:r>
      <w:r w:rsidR="00B707BB">
        <w:t xml:space="preserve"> από τα </w:t>
      </w:r>
      <w:r w:rsidR="00B707BB" w:rsidRPr="00B707BB">
        <w:t>4 νέα Airbus A321neo με σημαντικά μεγαλύτερη εμβέλεια και νέα ειδικά διαμορφωμένη καμπίνα επιβατών, για εξυπηρέτηση αγορών εκτός Ε.Ε</w:t>
      </w:r>
      <w:r w:rsidR="00B707BB">
        <w:t xml:space="preserve">., την </w:t>
      </w:r>
      <w:r w:rsidR="00B707BB" w:rsidRPr="00883B17">
        <w:t xml:space="preserve">ανάπτυξη του Κέντρου Συντήρησης Αεροσκαφών και </w:t>
      </w:r>
      <w:r w:rsidR="00521B7C" w:rsidRPr="00883B17">
        <w:t>του</w:t>
      </w:r>
      <w:r w:rsidR="00B707BB" w:rsidRPr="00883B17">
        <w:t xml:space="preserve"> Κέντρου Εκπαίδευσης Πληρωμάτων αλλά και την πιο πρόσφατη στρατηγική επένδυση </w:t>
      </w:r>
      <w:r w:rsidR="00521B7C">
        <w:t>συμμετοχή</w:t>
      </w:r>
      <w:r w:rsidR="00AD2D3A">
        <w:t>ς</w:t>
      </w:r>
      <w:r w:rsidR="000B60D7">
        <w:t xml:space="preserve"> και </w:t>
      </w:r>
      <w:r w:rsidR="00521B7C">
        <w:t>συνεργασία</w:t>
      </w:r>
      <w:r w:rsidR="00AD2D3A">
        <w:t>ς</w:t>
      </w:r>
      <w:r w:rsidR="000B60D7">
        <w:t xml:space="preserve"> με την </w:t>
      </w:r>
      <w:r w:rsidR="00B707BB" w:rsidRPr="00883B17">
        <w:t>VOLOTEA,</w:t>
      </w:r>
      <w:r w:rsidR="00883B17" w:rsidRPr="00883B17">
        <w:t xml:space="preserve"> ενέργειες που εδραιώνουν και ισχυροποιούν την ΑΕGEAN στην αεροπορική αγορά της Ευρώπης.</w:t>
      </w:r>
    </w:p>
    <w:p w14:paraId="511B29EC" w14:textId="1285A0EB" w:rsidR="00A53565" w:rsidRPr="00883B17" w:rsidRDefault="00883B17" w:rsidP="000E1380">
      <w:pPr>
        <w:spacing w:before="120" w:after="120" w:line="276" w:lineRule="auto"/>
        <w:jc w:val="both"/>
        <w:rPr>
          <w:rFonts w:ascii="Calibri" w:hAnsi="Calibri"/>
          <w:color w:val="243587"/>
          <w:sz w:val="22"/>
          <w:szCs w:val="19"/>
          <w:lang w:val="el-GR"/>
        </w:rPr>
      </w:pPr>
      <w:r w:rsidRPr="00883B17">
        <w:rPr>
          <w:rFonts w:ascii="Calibri" w:hAnsi="Calibri"/>
          <w:color w:val="243587"/>
          <w:sz w:val="22"/>
          <w:szCs w:val="19"/>
          <w:lang w:val="el-GR"/>
        </w:rPr>
        <w:t>Τ</w:t>
      </w:r>
      <w:r w:rsidR="002719A5" w:rsidRPr="00883B17">
        <w:rPr>
          <w:rFonts w:ascii="Calibri" w:hAnsi="Calibri"/>
          <w:color w:val="243587"/>
          <w:sz w:val="22"/>
          <w:szCs w:val="19"/>
          <w:lang w:val="el-GR"/>
        </w:rPr>
        <w:t>α</w:t>
      </w:r>
      <w:r>
        <w:rPr>
          <w:rFonts w:ascii="Calibri" w:hAnsi="Calibri"/>
          <w:color w:val="243587"/>
          <w:sz w:val="22"/>
          <w:szCs w:val="19"/>
          <w:lang w:val="el-GR"/>
        </w:rPr>
        <w:t xml:space="preserve"> </w:t>
      </w:r>
      <w:r w:rsidR="002719A5" w:rsidRPr="00883B17">
        <w:rPr>
          <w:rFonts w:ascii="Calibri" w:hAnsi="Calibri"/>
          <w:color w:val="243587"/>
          <w:sz w:val="22"/>
          <w:szCs w:val="19"/>
          <w:lang w:val="el-GR"/>
        </w:rPr>
        <w:t>βήματα συνεχίζονται και είναι λελογισμένα, προσεκτικά, πάντα όμως αρκετά για να δίνουμε μία δυναμική η οποία στηρίζει την ανάπτυξη της Εταιρείας, των ανθρώπων μας και πιστεύουμε και της χώρας</w:t>
      </w:r>
      <w:r w:rsidR="00A53565" w:rsidRPr="00883B17">
        <w:rPr>
          <w:rFonts w:ascii="Calibri" w:hAnsi="Calibri"/>
          <w:color w:val="243587"/>
          <w:sz w:val="22"/>
          <w:szCs w:val="19"/>
          <w:lang w:val="el-GR"/>
        </w:rPr>
        <w:t>»</w:t>
      </w:r>
      <w:r w:rsidRPr="00883B17">
        <w:rPr>
          <w:rFonts w:ascii="Calibri" w:hAnsi="Calibri"/>
          <w:color w:val="243587"/>
          <w:sz w:val="22"/>
          <w:szCs w:val="19"/>
          <w:lang w:val="el-GR"/>
        </w:rPr>
        <w:t>.</w:t>
      </w:r>
    </w:p>
    <w:p w14:paraId="0D8EE35C" w14:textId="3D0579D1" w:rsidR="00C82C42" w:rsidRPr="006C3EF9" w:rsidRDefault="00C82C42" w:rsidP="000E1380">
      <w:pPr>
        <w:spacing w:after="240" w:line="276" w:lineRule="auto"/>
        <w:ind w:right="5"/>
        <w:jc w:val="both"/>
        <w:rPr>
          <w:rFonts w:cstheme="minorHAnsi"/>
          <w:color w:val="002677"/>
          <w:sz w:val="22"/>
          <w:szCs w:val="22"/>
          <w:lang w:val="el-GR"/>
        </w:rPr>
      </w:pPr>
      <w:r w:rsidRPr="006C3EF9">
        <w:rPr>
          <w:rFonts w:cstheme="minorHAnsi"/>
          <w:color w:val="002677"/>
          <w:sz w:val="22"/>
          <w:szCs w:val="22"/>
          <w:lang w:val="el-GR"/>
        </w:rPr>
        <w:t xml:space="preserve">Η διοίκηση της </w:t>
      </w:r>
      <w:r w:rsidRPr="006C3EF9">
        <w:rPr>
          <w:rFonts w:cstheme="minorHAnsi"/>
          <w:color w:val="002677"/>
          <w:sz w:val="22"/>
          <w:szCs w:val="22"/>
          <w:lang w:val="en-US"/>
        </w:rPr>
        <w:t>AEGEAN</w:t>
      </w:r>
      <w:r w:rsidRPr="006C3EF9">
        <w:rPr>
          <w:rFonts w:cstheme="minorHAnsi"/>
          <w:color w:val="002677"/>
          <w:sz w:val="22"/>
          <w:szCs w:val="22"/>
          <w:lang w:val="el-GR"/>
        </w:rPr>
        <w:t xml:space="preserve"> θα διενεργήσει τηλεδιάσκεψη (</w:t>
      </w:r>
      <w:r w:rsidRPr="006C3EF9">
        <w:rPr>
          <w:rFonts w:cstheme="minorHAnsi"/>
          <w:color w:val="002677"/>
          <w:sz w:val="22"/>
          <w:szCs w:val="22"/>
          <w:lang w:val="en-US"/>
        </w:rPr>
        <w:t>conference</w:t>
      </w:r>
      <w:r w:rsidRPr="006C3EF9">
        <w:rPr>
          <w:rFonts w:cstheme="minorHAnsi"/>
          <w:color w:val="002677"/>
          <w:sz w:val="22"/>
          <w:szCs w:val="22"/>
          <w:lang w:val="el-GR"/>
        </w:rPr>
        <w:t xml:space="preserve"> </w:t>
      </w:r>
      <w:r w:rsidRPr="006C3EF9">
        <w:rPr>
          <w:rFonts w:cstheme="minorHAnsi"/>
          <w:color w:val="002677"/>
          <w:sz w:val="22"/>
          <w:szCs w:val="22"/>
          <w:lang w:val="en-US"/>
        </w:rPr>
        <w:t>call</w:t>
      </w:r>
      <w:r w:rsidRPr="006C3EF9">
        <w:rPr>
          <w:rFonts w:cstheme="minorHAnsi"/>
          <w:color w:val="002677"/>
          <w:sz w:val="22"/>
          <w:szCs w:val="22"/>
          <w:lang w:val="el-GR"/>
        </w:rPr>
        <w:t xml:space="preserve">) με θέμα συζήτησης </w:t>
      </w:r>
      <w:r w:rsidRPr="00BA4CAB">
        <w:rPr>
          <w:rFonts w:cstheme="minorHAnsi"/>
          <w:b/>
          <w:bCs/>
          <w:color w:val="002677"/>
          <w:sz w:val="22"/>
          <w:szCs w:val="22"/>
          <w:lang w:val="el-GR"/>
        </w:rPr>
        <w:t>«Αποτελέσματα Πρώτου Εξαμήνου 202</w:t>
      </w:r>
      <w:r w:rsidR="003D28AF" w:rsidRPr="00BA4CAB">
        <w:rPr>
          <w:rFonts w:cstheme="minorHAnsi"/>
          <w:b/>
          <w:bCs/>
          <w:color w:val="002677"/>
          <w:sz w:val="22"/>
          <w:szCs w:val="22"/>
          <w:lang w:val="el-GR"/>
        </w:rPr>
        <w:t>4</w:t>
      </w:r>
      <w:r w:rsidRPr="00BA4CAB">
        <w:rPr>
          <w:rFonts w:cstheme="minorHAnsi"/>
          <w:b/>
          <w:bCs/>
          <w:color w:val="002677"/>
          <w:sz w:val="22"/>
          <w:szCs w:val="22"/>
          <w:lang w:val="el-GR"/>
        </w:rPr>
        <w:t>»</w:t>
      </w:r>
      <w:r w:rsidRPr="006C3EF9">
        <w:rPr>
          <w:rFonts w:cstheme="minorHAnsi"/>
          <w:color w:val="002677"/>
          <w:sz w:val="22"/>
          <w:szCs w:val="22"/>
          <w:lang w:val="el-GR"/>
        </w:rPr>
        <w:t xml:space="preserve">, την </w:t>
      </w:r>
      <w:r w:rsidRPr="006C3EF9">
        <w:rPr>
          <w:rFonts w:cstheme="minorHAnsi"/>
          <w:b/>
          <w:bCs/>
          <w:color w:val="002677"/>
          <w:sz w:val="22"/>
          <w:szCs w:val="22"/>
          <w:lang w:val="el-GR"/>
        </w:rPr>
        <w:t xml:space="preserve">Πέμπτη </w:t>
      </w:r>
      <w:r w:rsidR="00125B8F">
        <w:rPr>
          <w:rFonts w:cstheme="minorHAnsi"/>
          <w:b/>
          <w:bCs/>
          <w:color w:val="002677"/>
          <w:sz w:val="22"/>
          <w:szCs w:val="22"/>
          <w:lang w:val="el-GR"/>
        </w:rPr>
        <w:t>12</w:t>
      </w:r>
      <w:r w:rsidRPr="006C3EF9">
        <w:rPr>
          <w:rFonts w:cstheme="minorHAnsi"/>
          <w:b/>
          <w:bCs/>
          <w:color w:val="002677"/>
          <w:sz w:val="22"/>
          <w:szCs w:val="22"/>
          <w:lang w:val="el-GR"/>
        </w:rPr>
        <w:t xml:space="preserve"> Σεπτεμβρίου 202</w:t>
      </w:r>
      <w:r w:rsidR="0037220B">
        <w:rPr>
          <w:rFonts w:cstheme="minorHAnsi"/>
          <w:b/>
          <w:bCs/>
          <w:color w:val="002677"/>
          <w:sz w:val="22"/>
          <w:szCs w:val="22"/>
          <w:lang w:val="el-GR"/>
        </w:rPr>
        <w:t>4</w:t>
      </w:r>
      <w:r w:rsidRPr="006C3EF9">
        <w:rPr>
          <w:rFonts w:cstheme="minorHAnsi"/>
          <w:color w:val="002677"/>
          <w:sz w:val="22"/>
          <w:szCs w:val="22"/>
          <w:lang w:val="el-GR"/>
        </w:rPr>
        <w:t xml:space="preserve"> στις </w:t>
      </w:r>
      <w:r w:rsidRPr="006C3EF9">
        <w:rPr>
          <w:rFonts w:cstheme="minorHAnsi"/>
          <w:b/>
          <w:bCs/>
          <w:color w:val="002677"/>
          <w:sz w:val="22"/>
          <w:szCs w:val="22"/>
          <w:lang w:val="el-GR"/>
        </w:rPr>
        <w:t>1</w:t>
      </w:r>
      <w:r w:rsidR="0037220B">
        <w:rPr>
          <w:rFonts w:cstheme="minorHAnsi"/>
          <w:b/>
          <w:bCs/>
          <w:color w:val="002677"/>
          <w:sz w:val="22"/>
          <w:szCs w:val="22"/>
          <w:lang w:val="el-GR"/>
        </w:rPr>
        <w:t>5</w:t>
      </w:r>
      <w:r w:rsidRPr="006C3EF9">
        <w:rPr>
          <w:rFonts w:cstheme="minorHAnsi"/>
          <w:b/>
          <w:bCs/>
          <w:color w:val="002677"/>
          <w:sz w:val="22"/>
          <w:szCs w:val="22"/>
          <w:lang w:val="el-GR"/>
        </w:rPr>
        <w:t>:</w:t>
      </w:r>
      <w:r w:rsidR="0037220B">
        <w:rPr>
          <w:rFonts w:cstheme="minorHAnsi"/>
          <w:b/>
          <w:bCs/>
          <w:color w:val="002677"/>
          <w:sz w:val="22"/>
          <w:szCs w:val="22"/>
          <w:lang w:val="el-GR"/>
        </w:rPr>
        <w:t>0</w:t>
      </w:r>
      <w:r w:rsidRPr="006C3EF9">
        <w:rPr>
          <w:rFonts w:cstheme="minorHAnsi"/>
          <w:b/>
          <w:bCs/>
          <w:color w:val="002677"/>
          <w:sz w:val="22"/>
          <w:szCs w:val="22"/>
          <w:lang w:val="el-GR"/>
        </w:rPr>
        <w:t>0 ώρα Ελλάδος</w:t>
      </w:r>
      <w:r w:rsidRPr="006C3EF9">
        <w:rPr>
          <w:rFonts w:cstheme="minorHAnsi"/>
          <w:color w:val="002677"/>
          <w:sz w:val="22"/>
          <w:szCs w:val="22"/>
          <w:lang w:val="el-GR"/>
        </w:rPr>
        <w:t>.</w:t>
      </w:r>
    </w:p>
    <w:p w14:paraId="3DB50522" w14:textId="77777777" w:rsidR="008C4ADC" w:rsidRPr="006C3EF9" w:rsidRDefault="008C4ADC" w:rsidP="000E1380">
      <w:pPr>
        <w:spacing w:line="276" w:lineRule="auto"/>
        <w:jc w:val="both"/>
        <w:rPr>
          <w:rFonts w:cstheme="minorHAnsi"/>
          <w:b/>
          <w:bCs/>
          <w:color w:val="002677"/>
          <w:sz w:val="22"/>
          <w:szCs w:val="22"/>
          <w:lang w:val="el-GR"/>
        </w:rPr>
      </w:pPr>
    </w:p>
    <w:p w14:paraId="44207B95" w14:textId="77777777" w:rsidR="000E1380" w:rsidRDefault="00CB0A47" w:rsidP="000E1380">
      <w:pPr>
        <w:spacing w:line="276" w:lineRule="auto"/>
        <w:jc w:val="both"/>
        <w:rPr>
          <w:rFonts w:cstheme="minorHAnsi"/>
          <w:color w:val="002677"/>
          <w:sz w:val="22"/>
          <w:szCs w:val="22"/>
          <w:lang w:val="el-GR"/>
        </w:rPr>
      </w:pPr>
      <w:r w:rsidRPr="006C3EF9">
        <w:rPr>
          <w:rFonts w:cstheme="minorHAnsi"/>
          <w:color w:val="002677"/>
          <w:sz w:val="22"/>
          <w:szCs w:val="22"/>
          <w:lang w:val="el-GR"/>
        </w:rPr>
        <w:t>Λεπτομέρειες έχουν αναρτηθεί στην ιστοσελίδα της Εταιρείας</w:t>
      </w:r>
      <w:r w:rsidR="003D0A29">
        <w:rPr>
          <w:rFonts w:cstheme="minorHAnsi"/>
          <w:color w:val="002677"/>
          <w:sz w:val="22"/>
          <w:szCs w:val="22"/>
          <w:lang w:val="el-GR"/>
        </w:rPr>
        <w:t>:</w:t>
      </w:r>
    </w:p>
    <w:p w14:paraId="6492B27B" w14:textId="2D31CC43" w:rsidR="008C4ADC" w:rsidRDefault="00A379EB" w:rsidP="000E1380">
      <w:pPr>
        <w:spacing w:line="276" w:lineRule="auto"/>
        <w:jc w:val="both"/>
        <w:rPr>
          <w:rFonts w:cstheme="minorHAnsi"/>
          <w:color w:val="002677"/>
          <w:sz w:val="22"/>
          <w:szCs w:val="22"/>
          <w:lang w:val="el-GR"/>
        </w:rPr>
      </w:pPr>
      <w:hyperlink w:history="1">
        <w:r w:rsidR="00883B17" w:rsidRPr="00646018">
          <w:rPr>
            <w:rStyle w:val="Hyperlink"/>
            <w:rFonts w:cstheme="minorHAnsi"/>
            <w:sz w:val="22"/>
            <w:szCs w:val="22"/>
            <w:lang w:val="el-GR"/>
          </w:rPr>
          <w:t>https://el.about.aegeanair.com/ependytes/anakoinoseis/announcements/</w:t>
        </w:r>
      </w:hyperlink>
    </w:p>
    <w:p w14:paraId="6D5274C7" w14:textId="77777777" w:rsidR="00A1652E" w:rsidRDefault="00A1652E" w:rsidP="000E1380">
      <w:pPr>
        <w:spacing w:line="276" w:lineRule="auto"/>
        <w:jc w:val="both"/>
        <w:rPr>
          <w:rFonts w:cstheme="minorHAnsi"/>
          <w:color w:val="002677"/>
          <w:sz w:val="22"/>
          <w:szCs w:val="22"/>
          <w:lang w:val="el-GR"/>
        </w:rPr>
      </w:pPr>
    </w:p>
    <w:p w14:paraId="5574C8CD" w14:textId="77777777" w:rsidR="002D6F37" w:rsidRPr="002531E4" w:rsidRDefault="002D6F37" w:rsidP="000C7153">
      <w:pPr>
        <w:spacing w:line="276" w:lineRule="auto"/>
        <w:rPr>
          <w:rFonts w:cstheme="minorHAnsi"/>
          <w:color w:val="002677"/>
          <w:sz w:val="22"/>
          <w:szCs w:val="22"/>
          <w:lang w:val="el-GR"/>
        </w:rPr>
      </w:pPr>
    </w:p>
    <w:p w14:paraId="18B2DA2D" w14:textId="77777777" w:rsidR="002531E4" w:rsidRDefault="002531E4" w:rsidP="00B7771D">
      <w:pPr>
        <w:spacing w:after="120" w:line="276" w:lineRule="auto"/>
        <w:jc w:val="both"/>
        <w:rPr>
          <w:rFonts w:cstheme="minorHAnsi"/>
          <w:b/>
          <w:bCs/>
          <w:color w:val="002677"/>
          <w:sz w:val="22"/>
          <w:szCs w:val="22"/>
          <w:lang w:val="el-GR"/>
        </w:rPr>
      </w:pPr>
      <w:bookmarkStart w:id="1" w:name="_Hlk135065040"/>
      <w:bookmarkStart w:id="2" w:name="_Hlk176427893"/>
    </w:p>
    <w:p w14:paraId="4B7F6A1B" w14:textId="77777777" w:rsidR="00647256" w:rsidRDefault="00647256" w:rsidP="00B7771D">
      <w:pPr>
        <w:spacing w:after="120" w:line="276" w:lineRule="auto"/>
        <w:jc w:val="both"/>
        <w:rPr>
          <w:rFonts w:cstheme="minorHAnsi"/>
          <w:b/>
          <w:bCs/>
          <w:color w:val="002677"/>
          <w:sz w:val="22"/>
          <w:szCs w:val="22"/>
          <w:lang w:val="el-GR"/>
        </w:rPr>
      </w:pPr>
    </w:p>
    <w:p w14:paraId="4C02ECFD" w14:textId="77777777" w:rsidR="00DD2A05" w:rsidRDefault="00DD2A05" w:rsidP="00B7771D">
      <w:pPr>
        <w:spacing w:after="120" w:line="276" w:lineRule="auto"/>
        <w:jc w:val="both"/>
        <w:rPr>
          <w:rFonts w:cstheme="minorHAnsi"/>
          <w:b/>
          <w:bCs/>
          <w:color w:val="002677"/>
          <w:sz w:val="22"/>
          <w:szCs w:val="22"/>
          <w:lang w:val="el-GR"/>
        </w:rPr>
      </w:pPr>
    </w:p>
    <w:p w14:paraId="7205040C" w14:textId="77777777" w:rsidR="00DD2A05" w:rsidRDefault="00DD2A05" w:rsidP="00B7771D">
      <w:pPr>
        <w:spacing w:after="120" w:line="276" w:lineRule="auto"/>
        <w:jc w:val="both"/>
        <w:rPr>
          <w:rFonts w:cstheme="minorHAnsi"/>
          <w:b/>
          <w:bCs/>
          <w:color w:val="002677"/>
          <w:sz w:val="22"/>
          <w:szCs w:val="22"/>
          <w:lang w:val="el-GR"/>
        </w:rPr>
      </w:pPr>
    </w:p>
    <w:p w14:paraId="62A9C4EC" w14:textId="77777777" w:rsidR="00647256" w:rsidRDefault="00647256" w:rsidP="00B7771D">
      <w:pPr>
        <w:spacing w:after="120" w:line="276" w:lineRule="auto"/>
        <w:jc w:val="both"/>
        <w:rPr>
          <w:rFonts w:cstheme="minorHAnsi"/>
          <w:b/>
          <w:bCs/>
          <w:color w:val="002677"/>
          <w:sz w:val="22"/>
          <w:szCs w:val="22"/>
          <w:lang w:val="el-GR"/>
        </w:rPr>
      </w:pPr>
    </w:p>
    <w:p w14:paraId="2CDB378F" w14:textId="77777777" w:rsidR="00647256" w:rsidRDefault="00647256" w:rsidP="00B7771D">
      <w:pPr>
        <w:spacing w:after="120" w:line="276" w:lineRule="auto"/>
        <w:jc w:val="both"/>
        <w:rPr>
          <w:rFonts w:cstheme="minorHAnsi"/>
          <w:b/>
          <w:bCs/>
          <w:color w:val="002677"/>
          <w:sz w:val="22"/>
          <w:szCs w:val="22"/>
          <w:lang w:val="el-GR"/>
        </w:rPr>
      </w:pPr>
    </w:p>
    <w:p w14:paraId="1088F20B" w14:textId="128BA430" w:rsidR="00B7771D" w:rsidRPr="000801F0" w:rsidRDefault="00B7771D" w:rsidP="00B7771D">
      <w:pPr>
        <w:spacing w:after="120" w:line="276" w:lineRule="auto"/>
        <w:jc w:val="both"/>
        <w:rPr>
          <w:rFonts w:cstheme="minorHAnsi"/>
          <w:b/>
          <w:bCs/>
          <w:color w:val="002677"/>
          <w:sz w:val="22"/>
          <w:szCs w:val="22"/>
          <w:lang w:val="el-GR"/>
        </w:rPr>
      </w:pPr>
      <w:r w:rsidRPr="000801F0">
        <w:rPr>
          <w:rFonts w:cstheme="minorHAnsi"/>
          <w:b/>
          <w:bCs/>
          <w:color w:val="002677"/>
          <w:sz w:val="22"/>
          <w:szCs w:val="22"/>
          <w:lang w:val="el-GR"/>
        </w:rPr>
        <w:lastRenderedPageBreak/>
        <w:t>Αποτελέσματα Ομίλου Δευτέρου Τριμήνου και Πρώτου Εξαμήνου 2024</w:t>
      </w:r>
    </w:p>
    <w:tbl>
      <w:tblPr>
        <w:tblW w:w="10526" w:type="dxa"/>
        <w:tblBorders>
          <w:top w:val="single" w:sz="4" w:space="0" w:color="002677"/>
          <w:bottom w:val="single" w:sz="4" w:space="0" w:color="002677"/>
          <w:insideH w:val="single" w:sz="4" w:space="0" w:color="002677"/>
        </w:tblBorders>
        <w:tblLayout w:type="fixed"/>
        <w:tblLook w:val="04A0" w:firstRow="1" w:lastRow="0" w:firstColumn="1" w:lastColumn="0" w:noHBand="0" w:noVBand="1"/>
      </w:tblPr>
      <w:tblGrid>
        <w:gridCol w:w="2694"/>
        <w:gridCol w:w="1559"/>
        <w:gridCol w:w="1559"/>
        <w:gridCol w:w="851"/>
        <w:gridCol w:w="1559"/>
        <w:gridCol w:w="1559"/>
        <w:gridCol w:w="745"/>
      </w:tblGrid>
      <w:tr w:rsidR="00B7771D" w:rsidRPr="00B563F5" w14:paraId="062078FA" w14:textId="77777777" w:rsidTr="00A02125">
        <w:trPr>
          <w:trHeight w:val="195"/>
        </w:trPr>
        <w:tc>
          <w:tcPr>
            <w:tcW w:w="2694" w:type="dxa"/>
            <w:tcBorders>
              <w:top w:val="single" w:sz="4" w:space="0" w:color="002677"/>
              <w:left w:val="nil"/>
              <w:bottom w:val="single" w:sz="4" w:space="0" w:color="002677"/>
              <w:right w:val="nil"/>
            </w:tcBorders>
            <w:shd w:val="clear" w:color="auto" w:fill="002677"/>
            <w:vAlign w:val="center"/>
            <w:hideMark/>
          </w:tcPr>
          <w:p w14:paraId="70BA475E" w14:textId="77777777" w:rsidR="00B7771D" w:rsidRPr="00B563F5" w:rsidRDefault="00B7771D" w:rsidP="00BE2482">
            <w:pPr>
              <w:rPr>
                <w:rFonts w:cstheme="minorHAnsi"/>
                <w:color w:val="FFFFFF" w:themeColor="background1"/>
                <w:kern w:val="24"/>
                <w:sz w:val="22"/>
                <w:szCs w:val="22"/>
                <w:lang w:val="en-US"/>
              </w:rPr>
            </w:pPr>
            <w:r w:rsidRPr="00B563F5">
              <w:rPr>
                <w:rFonts w:cstheme="minorHAnsi"/>
                <w:color w:val="FFFFFF" w:themeColor="background1"/>
                <w:kern w:val="24"/>
                <w:sz w:val="22"/>
                <w:szCs w:val="22"/>
                <w:lang w:val="en-US"/>
              </w:rPr>
              <w:t>(</w:t>
            </w:r>
            <w:r w:rsidRPr="00B563F5">
              <w:rPr>
                <w:rFonts w:cstheme="minorHAnsi"/>
                <w:color w:val="FFFFFF" w:themeColor="background1"/>
                <w:kern w:val="24"/>
                <w:sz w:val="22"/>
                <w:szCs w:val="22"/>
              </w:rPr>
              <w:t>σε</w:t>
            </w:r>
            <w:r w:rsidRPr="00B563F5">
              <w:rPr>
                <w:rFonts w:cstheme="minorHAnsi"/>
                <w:color w:val="FFFFFF" w:themeColor="background1"/>
                <w:kern w:val="24"/>
                <w:sz w:val="22"/>
                <w:szCs w:val="22"/>
                <w:lang w:val="en-US"/>
              </w:rPr>
              <w:t xml:space="preserve"> € </w:t>
            </w:r>
            <w:proofErr w:type="spellStart"/>
            <w:r w:rsidRPr="00B563F5">
              <w:rPr>
                <w:rFonts w:cstheme="minorHAnsi"/>
                <w:color w:val="FFFFFF" w:themeColor="background1"/>
                <w:kern w:val="24"/>
                <w:sz w:val="22"/>
                <w:szCs w:val="22"/>
              </w:rPr>
              <w:t>εκ</w:t>
            </w:r>
            <w:proofErr w:type="spellEnd"/>
            <w:r w:rsidRPr="00B563F5">
              <w:rPr>
                <w:rFonts w:cstheme="minorHAnsi"/>
                <w:color w:val="FFFFFF" w:themeColor="background1"/>
                <w:kern w:val="24"/>
                <w:sz w:val="22"/>
                <w:szCs w:val="22"/>
              </w:rPr>
              <w:t>ατ</w:t>
            </w:r>
            <w:r w:rsidRPr="00B563F5">
              <w:rPr>
                <w:rFonts w:cstheme="minorHAnsi"/>
                <w:color w:val="FFFFFF" w:themeColor="background1"/>
                <w:kern w:val="24"/>
                <w:sz w:val="22"/>
                <w:szCs w:val="22"/>
                <w:lang w:val="en-US"/>
              </w:rPr>
              <w:t>.)</w:t>
            </w:r>
          </w:p>
        </w:tc>
        <w:tc>
          <w:tcPr>
            <w:tcW w:w="1559" w:type="dxa"/>
            <w:tcBorders>
              <w:top w:val="single" w:sz="4" w:space="0" w:color="002677"/>
              <w:left w:val="nil"/>
              <w:bottom w:val="single" w:sz="4" w:space="0" w:color="002677"/>
              <w:right w:val="nil"/>
            </w:tcBorders>
            <w:shd w:val="clear" w:color="auto" w:fill="002677"/>
            <w:vAlign w:val="center"/>
          </w:tcPr>
          <w:p w14:paraId="3550C3E8"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 xml:space="preserve">Δεύτερο </w:t>
            </w:r>
          </w:p>
          <w:p w14:paraId="76785E57"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 xml:space="preserve">Τρίμηνο </w:t>
            </w:r>
            <w:r w:rsidRPr="00B563F5">
              <w:rPr>
                <w:rFonts w:cstheme="minorHAnsi"/>
                <w:color w:val="FFFFFF" w:themeColor="background1"/>
                <w:kern w:val="24"/>
                <w:sz w:val="22"/>
                <w:szCs w:val="22"/>
              </w:rPr>
              <w:t>202</w:t>
            </w:r>
            <w:r w:rsidRPr="00B563F5">
              <w:rPr>
                <w:rFonts w:cstheme="minorHAnsi"/>
                <w:color w:val="FFFFFF" w:themeColor="background1"/>
                <w:kern w:val="24"/>
                <w:sz w:val="22"/>
                <w:szCs w:val="22"/>
                <w:lang w:val="el-GR"/>
              </w:rPr>
              <w:t>3</w:t>
            </w:r>
          </w:p>
        </w:tc>
        <w:tc>
          <w:tcPr>
            <w:tcW w:w="1559" w:type="dxa"/>
            <w:tcBorders>
              <w:top w:val="single" w:sz="4" w:space="0" w:color="002677"/>
              <w:left w:val="nil"/>
              <w:bottom w:val="single" w:sz="4" w:space="0" w:color="002677"/>
              <w:right w:val="nil"/>
            </w:tcBorders>
            <w:shd w:val="clear" w:color="auto" w:fill="002677"/>
            <w:vAlign w:val="center"/>
            <w:hideMark/>
          </w:tcPr>
          <w:p w14:paraId="02C81F41"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 xml:space="preserve">Δεύτερο Τρίμηνο </w:t>
            </w:r>
            <w:r w:rsidRPr="00B563F5">
              <w:rPr>
                <w:rFonts w:cstheme="minorHAnsi"/>
                <w:color w:val="FFFFFF" w:themeColor="background1"/>
                <w:kern w:val="24"/>
                <w:sz w:val="22"/>
                <w:szCs w:val="22"/>
              </w:rPr>
              <w:t>202</w:t>
            </w:r>
            <w:r w:rsidRPr="00B563F5">
              <w:rPr>
                <w:rFonts w:cstheme="minorHAnsi"/>
                <w:color w:val="FFFFFF" w:themeColor="background1"/>
                <w:kern w:val="24"/>
                <w:sz w:val="22"/>
                <w:szCs w:val="22"/>
                <w:lang w:val="el-GR"/>
              </w:rPr>
              <w:t>4</w:t>
            </w:r>
          </w:p>
        </w:tc>
        <w:tc>
          <w:tcPr>
            <w:tcW w:w="851" w:type="dxa"/>
            <w:tcBorders>
              <w:top w:val="single" w:sz="4" w:space="0" w:color="002677"/>
              <w:left w:val="nil"/>
              <w:bottom w:val="single" w:sz="4" w:space="0" w:color="002677"/>
              <w:right w:val="nil"/>
            </w:tcBorders>
            <w:shd w:val="clear" w:color="auto" w:fill="002677"/>
            <w:vAlign w:val="center"/>
            <w:hideMark/>
          </w:tcPr>
          <w:p w14:paraId="5263A69A"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rPr>
              <w:t>%</w:t>
            </w:r>
            <w:r w:rsidRPr="00B563F5">
              <w:rPr>
                <w:rFonts w:cstheme="minorHAnsi"/>
                <w:color w:val="FFFFFF" w:themeColor="background1"/>
                <w:kern w:val="24"/>
                <w:sz w:val="22"/>
                <w:szCs w:val="22"/>
                <w:lang w:val="el-GR"/>
              </w:rPr>
              <w:t xml:space="preserve"> μτβ</w:t>
            </w:r>
          </w:p>
        </w:tc>
        <w:tc>
          <w:tcPr>
            <w:tcW w:w="1559" w:type="dxa"/>
            <w:tcBorders>
              <w:top w:val="single" w:sz="4" w:space="0" w:color="002677"/>
              <w:left w:val="nil"/>
              <w:bottom w:val="single" w:sz="4" w:space="0" w:color="002677"/>
              <w:right w:val="nil"/>
            </w:tcBorders>
            <w:shd w:val="clear" w:color="auto" w:fill="002677"/>
            <w:vAlign w:val="center"/>
          </w:tcPr>
          <w:p w14:paraId="53FB3F4F"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Πρώτο</w:t>
            </w:r>
          </w:p>
          <w:p w14:paraId="68B8909D"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 xml:space="preserve">Εξάμηνο </w:t>
            </w:r>
            <w:r w:rsidRPr="00B563F5">
              <w:rPr>
                <w:rFonts w:cstheme="minorHAnsi"/>
                <w:color w:val="FFFFFF" w:themeColor="background1"/>
                <w:kern w:val="24"/>
                <w:sz w:val="22"/>
                <w:szCs w:val="22"/>
              </w:rPr>
              <w:t>202</w:t>
            </w:r>
            <w:r w:rsidRPr="00B563F5">
              <w:rPr>
                <w:rFonts w:cstheme="minorHAnsi"/>
                <w:color w:val="FFFFFF" w:themeColor="background1"/>
                <w:kern w:val="24"/>
                <w:sz w:val="22"/>
                <w:szCs w:val="22"/>
                <w:lang w:val="el-GR"/>
              </w:rPr>
              <w:t>3</w:t>
            </w:r>
          </w:p>
        </w:tc>
        <w:tc>
          <w:tcPr>
            <w:tcW w:w="1559" w:type="dxa"/>
            <w:tcBorders>
              <w:top w:val="single" w:sz="4" w:space="0" w:color="002677"/>
              <w:left w:val="nil"/>
              <w:bottom w:val="single" w:sz="4" w:space="0" w:color="002677"/>
              <w:right w:val="nil"/>
            </w:tcBorders>
            <w:shd w:val="clear" w:color="auto" w:fill="002677"/>
            <w:vAlign w:val="center"/>
          </w:tcPr>
          <w:p w14:paraId="0B90CBDA"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Πρώτο</w:t>
            </w:r>
          </w:p>
          <w:p w14:paraId="4CE9247D"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 xml:space="preserve">Εξάμηνο </w:t>
            </w:r>
            <w:r w:rsidRPr="00B563F5">
              <w:rPr>
                <w:rFonts w:cstheme="minorHAnsi"/>
                <w:color w:val="FFFFFF" w:themeColor="background1"/>
                <w:kern w:val="24"/>
                <w:sz w:val="22"/>
                <w:szCs w:val="22"/>
              </w:rPr>
              <w:t>202</w:t>
            </w:r>
            <w:r w:rsidRPr="00B563F5">
              <w:rPr>
                <w:rFonts w:cstheme="minorHAnsi"/>
                <w:color w:val="FFFFFF" w:themeColor="background1"/>
                <w:kern w:val="24"/>
                <w:sz w:val="22"/>
                <w:szCs w:val="22"/>
                <w:lang w:val="el-GR"/>
              </w:rPr>
              <w:t>4</w:t>
            </w:r>
          </w:p>
        </w:tc>
        <w:tc>
          <w:tcPr>
            <w:tcW w:w="745" w:type="dxa"/>
            <w:tcBorders>
              <w:top w:val="single" w:sz="4" w:space="0" w:color="002677"/>
              <w:left w:val="nil"/>
              <w:bottom w:val="single" w:sz="4" w:space="0" w:color="002677"/>
              <w:right w:val="nil"/>
            </w:tcBorders>
            <w:shd w:val="clear" w:color="auto" w:fill="002677"/>
            <w:vAlign w:val="center"/>
          </w:tcPr>
          <w:p w14:paraId="2729B564"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rPr>
              <w:t>%</w:t>
            </w:r>
            <w:r w:rsidRPr="00B563F5">
              <w:rPr>
                <w:rFonts w:cstheme="minorHAnsi"/>
                <w:color w:val="FFFFFF" w:themeColor="background1"/>
                <w:kern w:val="24"/>
                <w:sz w:val="22"/>
                <w:szCs w:val="22"/>
                <w:lang w:val="el-GR"/>
              </w:rPr>
              <w:t xml:space="preserve"> μτβ</w:t>
            </w:r>
          </w:p>
        </w:tc>
      </w:tr>
      <w:tr w:rsidR="002F6D50" w:rsidRPr="00B563F5" w14:paraId="30CB5DF2" w14:textId="77777777" w:rsidTr="00A02125">
        <w:trPr>
          <w:trHeight w:val="238"/>
        </w:trPr>
        <w:tc>
          <w:tcPr>
            <w:tcW w:w="2694" w:type="dxa"/>
            <w:tcBorders>
              <w:top w:val="single" w:sz="4" w:space="0" w:color="002677"/>
              <w:left w:val="nil"/>
              <w:bottom w:val="single" w:sz="4" w:space="0" w:color="002677"/>
              <w:right w:val="nil"/>
            </w:tcBorders>
            <w:vAlign w:val="center"/>
            <w:hideMark/>
          </w:tcPr>
          <w:p w14:paraId="26CDB26A" w14:textId="77777777" w:rsidR="002F6D50" w:rsidRPr="00B563F5" w:rsidRDefault="002F6D50" w:rsidP="002F6D50">
            <w:pPr>
              <w:rPr>
                <w:rFonts w:cstheme="minorHAnsi"/>
                <w:color w:val="002677"/>
                <w:sz w:val="22"/>
                <w:szCs w:val="22"/>
                <w:lang w:val="el-GR"/>
              </w:rPr>
            </w:pPr>
            <w:r w:rsidRPr="00B563F5">
              <w:rPr>
                <w:rFonts w:cstheme="minorHAnsi"/>
                <w:color w:val="002677"/>
                <w:sz w:val="22"/>
                <w:szCs w:val="22"/>
                <w:lang w:val="el-GR"/>
              </w:rPr>
              <w:t>Έσοδα</w:t>
            </w:r>
          </w:p>
        </w:tc>
        <w:tc>
          <w:tcPr>
            <w:tcW w:w="1559" w:type="dxa"/>
            <w:tcBorders>
              <w:top w:val="single" w:sz="4" w:space="0" w:color="002677"/>
              <w:left w:val="nil"/>
              <w:bottom w:val="single" w:sz="4" w:space="0" w:color="002677"/>
              <w:right w:val="nil"/>
            </w:tcBorders>
            <w:vAlign w:val="center"/>
          </w:tcPr>
          <w:p w14:paraId="3C424AB3" w14:textId="10D64BB6" w:rsidR="002F6D50" w:rsidRPr="000801F0"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449,1</w:t>
            </w:r>
          </w:p>
        </w:tc>
        <w:tc>
          <w:tcPr>
            <w:tcW w:w="1559" w:type="dxa"/>
            <w:tcBorders>
              <w:top w:val="single" w:sz="4" w:space="0" w:color="002677"/>
              <w:left w:val="nil"/>
              <w:bottom w:val="single" w:sz="4" w:space="0" w:color="002677"/>
              <w:right w:val="nil"/>
            </w:tcBorders>
            <w:shd w:val="clear" w:color="auto" w:fill="EFF2F9"/>
            <w:vAlign w:val="center"/>
          </w:tcPr>
          <w:p w14:paraId="563885B9" w14:textId="4C331A63"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480,3</w:t>
            </w:r>
          </w:p>
        </w:tc>
        <w:tc>
          <w:tcPr>
            <w:tcW w:w="851" w:type="dxa"/>
            <w:tcBorders>
              <w:top w:val="single" w:sz="4" w:space="0" w:color="002677"/>
              <w:left w:val="nil"/>
              <w:bottom w:val="single" w:sz="4" w:space="0" w:color="002677"/>
              <w:right w:val="nil"/>
            </w:tcBorders>
            <w:shd w:val="clear" w:color="auto" w:fill="auto"/>
            <w:vAlign w:val="center"/>
          </w:tcPr>
          <w:p w14:paraId="516EFC19" w14:textId="063A99DB"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7%</w:t>
            </w:r>
          </w:p>
        </w:tc>
        <w:tc>
          <w:tcPr>
            <w:tcW w:w="1559" w:type="dxa"/>
            <w:tcBorders>
              <w:top w:val="single" w:sz="4" w:space="0" w:color="002677"/>
              <w:left w:val="nil"/>
              <w:bottom w:val="single" w:sz="4" w:space="0" w:color="002677"/>
              <w:right w:val="nil"/>
            </w:tcBorders>
            <w:vAlign w:val="center"/>
          </w:tcPr>
          <w:p w14:paraId="29CA2885" w14:textId="08587373"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678,1</w:t>
            </w:r>
          </w:p>
        </w:tc>
        <w:tc>
          <w:tcPr>
            <w:tcW w:w="1559" w:type="dxa"/>
            <w:tcBorders>
              <w:top w:val="single" w:sz="4" w:space="0" w:color="002677"/>
              <w:left w:val="nil"/>
              <w:bottom w:val="single" w:sz="4" w:space="0" w:color="002677"/>
              <w:right w:val="nil"/>
            </w:tcBorders>
            <w:shd w:val="clear" w:color="auto" w:fill="EFF2F9"/>
            <w:vAlign w:val="center"/>
          </w:tcPr>
          <w:p w14:paraId="4B813D33" w14:textId="0BF24280"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749,1</w:t>
            </w:r>
          </w:p>
        </w:tc>
        <w:tc>
          <w:tcPr>
            <w:tcW w:w="745" w:type="dxa"/>
            <w:tcBorders>
              <w:top w:val="single" w:sz="4" w:space="0" w:color="002677"/>
              <w:left w:val="nil"/>
              <w:bottom w:val="single" w:sz="4" w:space="0" w:color="002677"/>
              <w:right w:val="nil"/>
            </w:tcBorders>
            <w:vAlign w:val="center"/>
          </w:tcPr>
          <w:p w14:paraId="3815A0EC" w14:textId="28D8319E"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10%</w:t>
            </w:r>
          </w:p>
        </w:tc>
      </w:tr>
      <w:tr w:rsidR="002F6D50" w:rsidRPr="00B563F5" w14:paraId="740A9694" w14:textId="77777777" w:rsidTr="00A02125">
        <w:trPr>
          <w:trHeight w:val="262"/>
        </w:trPr>
        <w:tc>
          <w:tcPr>
            <w:tcW w:w="2694" w:type="dxa"/>
            <w:tcBorders>
              <w:top w:val="single" w:sz="4" w:space="0" w:color="002677"/>
              <w:left w:val="nil"/>
              <w:bottom w:val="single" w:sz="4" w:space="0" w:color="002677"/>
              <w:right w:val="nil"/>
            </w:tcBorders>
            <w:vAlign w:val="center"/>
            <w:hideMark/>
          </w:tcPr>
          <w:p w14:paraId="04DFC916" w14:textId="77777777" w:rsidR="002F6D50" w:rsidRPr="00B563F5" w:rsidRDefault="002F6D50" w:rsidP="002F6D50">
            <w:pPr>
              <w:rPr>
                <w:rFonts w:cstheme="minorHAnsi"/>
                <w:color w:val="002677"/>
                <w:sz w:val="22"/>
                <w:szCs w:val="22"/>
                <w:lang w:val="el-GR"/>
              </w:rPr>
            </w:pPr>
            <w:r w:rsidRPr="00B563F5">
              <w:rPr>
                <w:rFonts w:cstheme="minorHAnsi"/>
                <w:color w:val="002677"/>
                <w:sz w:val="22"/>
                <w:szCs w:val="22"/>
                <w:lang w:val="el-GR"/>
              </w:rPr>
              <w:t>EBITDA</w:t>
            </w:r>
            <w:r w:rsidRPr="00B563F5">
              <w:rPr>
                <w:rFonts w:cstheme="minorHAnsi"/>
                <w:color w:val="002677"/>
                <w:sz w:val="22"/>
                <w:szCs w:val="22"/>
                <w:vertAlign w:val="superscript"/>
                <w:lang w:val="el-GR"/>
              </w:rPr>
              <w:t>1</w:t>
            </w:r>
          </w:p>
        </w:tc>
        <w:tc>
          <w:tcPr>
            <w:tcW w:w="1559" w:type="dxa"/>
            <w:tcBorders>
              <w:top w:val="single" w:sz="4" w:space="0" w:color="002677"/>
              <w:left w:val="nil"/>
              <w:bottom w:val="single" w:sz="4" w:space="0" w:color="002677"/>
              <w:right w:val="nil"/>
            </w:tcBorders>
            <w:vAlign w:val="center"/>
          </w:tcPr>
          <w:p w14:paraId="1831FF00" w14:textId="1E848E87"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120,2</w:t>
            </w:r>
          </w:p>
        </w:tc>
        <w:tc>
          <w:tcPr>
            <w:tcW w:w="1559" w:type="dxa"/>
            <w:tcBorders>
              <w:top w:val="single" w:sz="4" w:space="0" w:color="002677"/>
              <w:left w:val="nil"/>
              <w:bottom w:val="single" w:sz="4" w:space="0" w:color="002677"/>
              <w:right w:val="nil"/>
            </w:tcBorders>
            <w:shd w:val="clear" w:color="auto" w:fill="EFF2F9"/>
            <w:vAlign w:val="center"/>
          </w:tcPr>
          <w:p w14:paraId="51106AB5" w14:textId="1F57685A"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114,4</w:t>
            </w:r>
          </w:p>
        </w:tc>
        <w:tc>
          <w:tcPr>
            <w:tcW w:w="851" w:type="dxa"/>
            <w:tcBorders>
              <w:top w:val="single" w:sz="4" w:space="0" w:color="002677"/>
              <w:left w:val="nil"/>
              <w:bottom w:val="single" w:sz="4" w:space="0" w:color="002677"/>
              <w:right w:val="nil"/>
            </w:tcBorders>
            <w:shd w:val="clear" w:color="auto" w:fill="auto"/>
            <w:vAlign w:val="center"/>
          </w:tcPr>
          <w:p w14:paraId="7DDA7512" w14:textId="13F6EC73"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-5%</w:t>
            </w:r>
          </w:p>
        </w:tc>
        <w:tc>
          <w:tcPr>
            <w:tcW w:w="1559" w:type="dxa"/>
            <w:tcBorders>
              <w:top w:val="single" w:sz="4" w:space="0" w:color="002677"/>
              <w:left w:val="nil"/>
              <w:bottom w:val="single" w:sz="4" w:space="0" w:color="002677"/>
              <w:right w:val="nil"/>
            </w:tcBorders>
            <w:vAlign w:val="center"/>
          </w:tcPr>
          <w:p w14:paraId="40CA3324" w14:textId="75B39574"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139,5</w:t>
            </w:r>
          </w:p>
        </w:tc>
        <w:tc>
          <w:tcPr>
            <w:tcW w:w="1559" w:type="dxa"/>
            <w:tcBorders>
              <w:top w:val="single" w:sz="4" w:space="0" w:color="002677"/>
              <w:left w:val="nil"/>
              <w:bottom w:val="single" w:sz="4" w:space="0" w:color="002677"/>
              <w:right w:val="nil"/>
            </w:tcBorders>
            <w:shd w:val="clear" w:color="auto" w:fill="EFF2F9"/>
            <w:vAlign w:val="center"/>
          </w:tcPr>
          <w:p w14:paraId="2818D2CE" w14:textId="1E0799CE"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147,6</w:t>
            </w:r>
          </w:p>
        </w:tc>
        <w:tc>
          <w:tcPr>
            <w:tcW w:w="745" w:type="dxa"/>
            <w:tcBorders>
              <w:top w:val="single" w:sz="4" w:space="0" w:color="002677"/>
              <w:left w:val="nil"/>
              <w:bottom w:val="single" w:sz="4" w:space="0" w:color="002677"/>
              <w:right w:val="nil"/>
            </w:tcBorders>
            <w:vAlign w:val="center"/>
          </w:tcPr>
          <w:p w14:paraId="5B5C03CC" w14:textId="4CF466A6"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6%</w:t>
            </w:r>
          </w:p>
        </w:tc>
      </w:tr>
      <w:tr w:rsidR="002F6D50" w:rsidRPr="000801F0" w14:paraId="380E85E8" w14:textId="77777777" w:rsidTr="00A02125">
        <w:trPr>
          <w:trHeight w:val="280"/>
        </w:trPr>
        <w:tc>
          <w:tcPr>
            <w:tcW w:w="2694" w:type="dxa"/>
            <w:tcBorders>
              <w:top w:val="single" w:sz="4" w:space="0" w:color="002677"/>
              <w:left w:val="nil"/>
              <w:bottom w:val="single" w:sz="4" w:space="0" w:color="002677"/>
              <w:right w:val="nil"/>
            </w:tcBorders>
            <w:vAlign w:val="center"/>
          </w:tcPr>
          <w:p w14:paraId="553F9411" w14:textId="77777777" w:rsidR="002F6D50" w:rsidRPr="00B563F5" w:rsidRDefault="002F6D50" w:rsidP="002F6D50">
            <w:pPr>
              <w:rPr>
                <w:rFonts w:cstheme="minorHAnsi"/>
                <w:color w:val="002677"/>
                <w:sz w:val="22"/>
                <w:szCs w:val="22"/>
                <w:lang w:val="el-GR"/>
              </w:rPr>
            </w:pPr>
            <w:r w:rsidRPr="00B563F5">
              <w:rPr>
                <w:rFonts w:cstheme="minorHAnsi"/>
                <w:color w:val="002677"/>
                <w:sz w:val="22"/>
                <w:szCs w:val="22"/>
                <w:lang w:val="el-GR"/>
              </w:rPr>
              <w:t>Κέρδη/(Ζημίες) προ φόρων και τόκων</w:t>
            </w:r>
          </w:p>
        </w:tc>
        <w:tc>
          <w:tcPr>
            <w:tcW w:w="1559" w:type="dxa"/>
            <w:tcBorders>
              <w:top w:val="single" w:sz="4" w:space="0" w:color="002677"/>
              <w:left w:val="nil"/>
              <w:bottom w:val="single" w:sz="4" w:space="0" w:color="002677"/>
              <w:right w:val="nil"/>
            </w:tcBorders>
            <w:vAlign w:val="center"/>
          </w:tcPr>
          <w:p w14:paraId="03202406" w14:textId="09C84042" w:rsidR="002F6D50" w:rsidRPr="00CE25BF"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82,3</w:t>
            </w:r>
          </w:p>
        </w:tc>
        <w:tc>
          <w:tcPr>
            <w:tcW w:w="1559" w:type="dxa"/>
            <w:tcBorders>
              <w:top w:val="single" w:sz="4" w:space="0" w:color="002677"/>
              <w:left w:val="nil"/>
              <w:bottom w:val="single" w:sz="4" w:space="0" w:color="002677"/>
              <w:right w:val="nil"/>
            </w:tcBorders>
            <w:shd w:val="clear" w:color="auto" w:fill="EFF2F9"/>
            <w:vAlign w:val="center"/>
          </w:tcPr>
          <w:p w14:paraId="0312B77A" w14:textId="145C561D" w:rsidR="002F6D50" w:rsidRPr="00CE25BF"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70,6</w:t>
            </w:r>
          </w:p>
        </w:tc>
        <w:tc>
          <w:tcPr>
            <w:tcW w:w="851" w:type="dxa"/>
            <w:tcBorders>
              <w:top w:val="single" w:sz="4" w:space="0" w:color="002677"/>
              <w:left w:val="nil"/>
              <w:bottom w:val="single" w:sz="4" w:space="0" w:color="002677"/>
              <w:right w:val="nil"/>
            </w:tcBorders>
            <w:shd w:val="clear" w:color="auto" w:fill="auto"/>
            <w:vAlign w:val="center"/>
          </w:tcPr>
          <w:p w14:paraId="001566C5" w14:textId="4CB8E798" w:rsidR="002F6D50" w:rsidRPr="00CE25BF"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-14%</w:t>
            </w:r>
          </w:p>
        </w:tc>
        <w:tc>
          <w:tcPr>
            <w:tcW w:w="1559" w:type="dxa"/>
            <w:tcBorders>
              <w:top w:val="single" w:sz="4" w:space="0" w:color="002677"/>
              <w:left w:val="nil"/>
              <w:bottom w:val="single" w:sz="4" w:space="0" w:color="002677"/>
              <w:right w:val="nil"/>
            </w:tcBorders>
            <w:vAlign w:val="center"/>
          </w:tcPr>
          <w:p w14:paraId="50143474" w14:textId="5A318686" w:rsidR="002F6D50" w:rsidRPr="00CE25BF"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67,6</w:t>
            </w:r>
          </w:p>
        </w:tc>
        <w:tc>
          <w:tcPr>
            <w:tcW w:w="1559" w:type="dxa"/>
            <w:tcBorders>
              <w:top w:val="single" w:sz="4" w:space="0" w:color="002677"/>
              <w:left w:val="nil"/>
              <w:bottom w:val="single" w:sz="4" w:space="0" w:color="002677"/>
              <w:right w:val="nil"/>
            </w:tcBorders>
            <w:shd w:val="clear" w:color="auto" w:fill="EFF2F9"/>
            <w:vAlign w:val="center"/>
          </w:tcPr>
          <w:p w14:paraId="322D34C0" w14:textId="372C8A1B" w:rsidR="002F6D50" w:rsidRPr="00CE25BF"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63,4</w:t>
            </w:r>
          </w:p>
        </w:tc>
        <w:tc>
          <w:tcPr>
            <w:tcW w:w="745" w:type="dxa"/>
            <w:tcBorders>
              <w:top w:val="single" w:sz="4" w:space="0" w:color="002677"/>
              <w:left w:val="nil"/>
              <w:bottom w:val="single" w:sz="4" w:space="0" w:color="002677"/>
              <w:right w:val="nil"/>
            </w:tcBorders>
            <w:vAlign w:val="center"/>
          </w:tcPr>
          <w:p w14:paraId="0B4D85B1" w14:textId="1B3B4753" w:rsidR="002F6D50" w:rsidRPr="00CE25BF"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-6%</w:t>
            </w:r>
          </w:p>
        </w:tc>
      </w:tr>
      <w:tr w:rsidR="002F6D50" w:rsidRPr="00B563F5" w14:paraId="1164C8F8" w14:textId="77777777" w:rsidTr="00A02125">
        <w:trPr>
          <w:trHeight w:val="280"/>
        </w:trPr>
        <w:tc>
          <w:tcPr>
            <w:tcW w:w="2694" w:type="dxa"/>
            <w:tcBorders>
              <w:top w:val="single" w:sz="4" w:space="0" w:color="002677"/>
              <w:left w:val="nil"/>
              <w:bottom w:val="single" w:sz="4" w:space="0" w:color="002677"/>
              <w:right w:val="nil"/>
            </w:tcBorders>
            <w:vAlign w:val="center"/>
            <w:hideMark/>
          </w:tcPr>
          <w:p w14:paraId="2033EE60" w14:textId="77777777" w:rsidR="002F6D50" w:rsidRPr="00B563F5" w:rsidRDefault="002F6D50" w:rsidP="002F6D50">
            <w:pPr>
              <w:rPr>
                <w:rFonts w:cstheme="minorHAnsi"/>
                <w:color w:val="002677"/>
                <w:sz w:val="22"/>
                <w:szCs w:val="22"/>
                <w:lang w:val="el-GR"/>
              </w:rPr>
            </w:pPr>
            <w:r w:rsidRPr="00B563F5">
              <w:rPr>
                <w:rFonts w:cstheme="minorHAnsi"/>
                <w:color w:val="002677"/>
                <w:sz w:val="22"/>
                <w:szCs w:val="22"/>
                <w:lang w:val="el-GR"/>
              </w:rPr>
              <w:t>Κέρδη/(Ζημίες) προ φόρων</w:t>
            </w:r>
          </w:p>
        </w:tc>
        <w:tc>
          <w:tcPr>
            <w:tcW w:w="1559" w:type="dxa"/>
            <w:tcBorders>
              <w:top w:val="single" w:sz="4" w:space="0" w:color="002677"/>
              <w:left w:val="nil"/>
              <w:bottom w:val="single" w:sz="4" w:space="0" w:color="002677"/>
              <w:right w:val="nil"/>
            </w:tcBorders>
            <w:vAlign w:val="center"/>
          </w:tcPr>
          <w:p w14:paraId="034C8B3B" w14:textId="4FC7019F"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67,3</w:t>
            </w:r>
          </w:p>
        </w:tc>
        <w:tc>
          <w:tcPr>
            <w:tcW w:w="1559" w:type="dxa"/>
            <w:tcBorders>
              <w:top w:val="single" w:sz="4" w:space="0" w:color="002677"/>
              <w:left w:val="nil"/>
              <w:bottom w:val="single" w:sz="4" w:space="0" w:color="002677"/>
              <w:right w:val="nil"/>
            </w:tcBorders>
            <w:shd w:val="clear" w:color="auto" w:fill="EFF2F9"/>
            <w:vAlign w:val="center"/>
          </w:tcPr>
          <w:p w14:paraId="2A860C4F" w14:textId="36FF092C"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57,9</w:t>
            </w:r>
          </w:p>
        </w:tc>
        <w:tc>
          <w:tcPr>
            <w:tcW w:w="851" w:type="dxa"/>
            <w:tcBorders>
              <w:top w:val="single" w:sz="4" w:space="0" w:color="002677"/>
              <w:left w:val="nil"/>
              <w:bottom w:val="single" w:sz="4" w:space="0" w:color="002677"/>
              <w:right w:val="nil"/>
            </w:tcBorders>
            <w:shd w:val="clear" w:color="auto" w:fill="auto"/>
            <w:vAlign w:val="center"/>
          </w:tcPr>
          <w:p w14:paraId="7392FD2D" w14:textId="7EBDFE2C" w:rsidR="002F6D50" w:rsidRPr="00CE25BF"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-14%</w:t>
            </w:r>
          </w:p>
        </w:tc>
        <w:tc>
          <w:tcPr>
            <w:tcW w:w="1559" w:type="dxa"/>
            <w:tcBorders>
              <w:top w:val="single" w:sz="4" w:space="0" w:color="002677"/>
              <w:left w:val="nil"/>
              <w:bottom w:val="single" w:sz="4" w:space="0" w:color="002677"/>
              <w:right w:val="nil"/>
            </w:tcBorders>
            <w:vAlign w:val="center"/>
          </w:tcPr>
          <w:p w14:paraId="6907AD51" w14:textId="21EDBAC6"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48,7</w:t>
            </w:r>
          </w:p>
        </w:tc>
        <w:tc>
          <w:tcPr>
            <w:tcW w:w="1559" w:type="dxa"/>
            <w:tcBorders>
              <w:top w:val="single" w:sz="4" w:space="0" w:color="002677"/>
              <w:left w:val="nil"/>
              <w:bottom w:val="single" w:sz="4" w:space="0" w:color="002677"/>
              <w:right w:val="nil"/>
            </w:tcBorders>
            <w:shd w:val="clear" w:color="auto" w:fill="EFF2F9"/>
            <w:vAlign w:val="center"/>
          </w:tcPr>
          <w:p w14:paraId="6690F3EF" w14:textId="340EE0DA"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31,6</w:t>
            </w:r>
          </w:p>
        </w:tc>
        <w:tc>
          <w:tcPr>
            <w:tcW w:w="745" w:type="dxa"/>
            <w:tcBorders>
              <w:top w:val="single" w:sz="4" w:space="0" w:color="002677"/>
              <w:left w:val="nil"/>
              <w:bottom w:val="single" w:sz="4" w:space="0" w:color="002677"/>
              <w:right w:val="nil"/>
            </w:tcBorders>
            <w:vAlign w:val="center"/>
          </w:tcPr>
          <w:p w14:paraId="61EB0D29" w14:textId="381E3389"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-35%</w:t>
            </w:r>
          </w:p>
        </w:tc>
      </w:tr>
      <w:tr w:rsidR="002F6D50" w:rsidRPr="00B563F5" w14:paraId="613B6728" w14:textId="77777777" w:rsidTr="00A02125">
        <w:trPr>
          <w:trHeight w:val="184"/>
        </w:trPr>
        <w:tc>
          <w:tcPr>
            <w:tcW w:w="2694" w:type="dxa"/>
            <w:tcBorders>
              <w:top w:val="single" w:sz="4" w:space="0" w:color="002677"/>
              <w:left w:val="nil"/>
              <w:bottom w:val="single" w:sz="4" w:space="0" w:color="002677"/>
              <w:right w:val="nil"/>
            </w:tcBorders>
            <w:vAlign w:val="center"/>
            <w:hideMark/>
          </w:tcPr>
          <w:p w14:paraId="627E9B39" w14:textId="77777777" w:rsidR="002F6D50" w:rsidRPr="00B563F5" w:rsidRDefault="002F6D50" w:rsidP="002F6D50">
            <w:pPr>
              <w:rPr>
                <w:rFonts w:cstheme="minorHAnsi"/>
                <w:color w:val="002677"/>
                <w:sz w:val="22"/>
                <w:szCs w:val="22"/>
                <w:lang w:val="el-GR"/>
              </w:rPr>
            </w:pPr>
            <w:r w:rsidRPr="00B563F5">
              <w:rPr>
                <w:rFonts w:cstheme="minorHAnsi"/>
                <w:color w:val="002677"/>
                <w:sz w:val="22"/>
                <w:szCs w:val="22"/>
                <w:lang w:val="el-GR"/>
              </w:rPr>
              <w:t>Κέρδη/(Ζημίες) μετά από φόρους</w:t>
            </w:r>
          </w:p>
        </w:tc>
        <w:tc>
          <w:tcPr>
            <w:tcW w:w="1559" w:type="dxa"/>
            <w:tcBorders>
              <w:top w:val="single" w:sz="4" w:space="0" w:color="002677"/>
              <w:left w:val="nil"/>
              <w:bottom w:val="single" w:sz="4" w:space="0" w:color="002677"/>
              <w:right w:val="nil"/>
            </w:tcBorders>
            <w:vAlign w:val="center"/>
          </w:tcPr>
          <w:p w14:paraId="2E15BE56" w14:textId="531019F4"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51,5</w:t>
            </w:r>
          </w:p>
        </w:tc>
        <w:tc>
          <w:tcPr>
            <w:tcW w:w="1559" w:type="dxa"/>
            <w:tcBorders>
              <w:top w:val="single" w:sz="4" w:space="0" w:color="002677"/>
              <w:left w:val="nil"/>
              <w:bottom w:val="single" w:sz="4" w:space="0" w:color="002677"/>
              <w:right w:val="nil"/>
            </w:tcBorders>
            <w:shd w:val="clear" w:color="auto" w:fill="EFF2F9"/>
            <w:vAlign w:val="center"/>
          </w:tcPr>
          <w:p w14:paraId="1333C0E9" w14:textId="16BE7721"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43,9</w:t>
            </w:r>
          </w:p>
        </w:tc>
        <w:tc>
          <w:tcPr>
            <w:tcW w:w="851" w:type="dxa"/>
            <w:tcBorders>
              <w:top w:val="single" w:sz="4" w:space="0" w:color="002677"/>
              <w:left w:val="nil"/>
              <w:bottom w:val="single" w:sz="4" w:space="0" w:color="002677"/>
              <w:right w:val="nil"/>
            </w:tcBorders>
            <w:shd w:val="clear" w:color="auto" w:fill="auto"/>
            <w:vAlign w:val="center"/>
          </w:tcPr>
          <w:p w14:paraId="437C720D" w14:textId="52DBF659" w:rsidR="002F6D50" w:rsidRPr="00CE25BF"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-15%</w:t>
            </w:r>
          </w:p>
        </w:tc>
        <w:tc>
          <w:tcPr>
            <w:tcW w:w="1559" w:type="dxa"/>
            <w:tcBorders>
              <w:top w:val="single" w:sz="4" w:space="0" w:color="002677"/>
              <w:left w:val="nil"/>
              <w:bottom w:val="single" w:sz="4" w:space="0" w:color="002677"/>
              <w:right w:val="nil"/>
            </w:tcBorders>
            <w:vAlign w:val="center"/>
          </w:tcPr>
          <w:p w14:paraId="18303A89" w14:textId="5567AFE1"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37,1</w:t>
            </w:r>
          </w:p>
        </w:tc>
        <w:tc>
          <w:tcPr>
            <w:tcW w:w="1559" w:type="dxa"/>
            <w:tcBorders>
              <w:top w:val="single" w:sz="4" w:space="0" w:color="002677"/>
              <w:left w:val="nil"/>
              <w:bottom w:val="single" w:sz="4" w:space="0" w:color="002677"/>
              <w:right w:val="nil"/>
            </w:tcBorders>
            <w:shd w:val="clear" w:color="auto" w:fill="EFF2F9"/>
            <w:vAlign w:val="center"/>
          </w:tcPr>
          <w:p w14:paraId="0D425D22" w14:textId="0F829B33"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22,9</w:t>
            </w:r>
          </w:p>
        </w:tc>
        <w:tc>
          <w:tcPr>
            <w:tcW w:w="745" w:type="dxa"/>
            <w:tcBorders>
              <w:top w:val="single" w:sz="4" w:space="0" w:color="002677"/>
              <w:left w:val="nil"/>
              <w:bottom w:val="single" w:sz="4" w:space="0" w:color="002677"/>
              <w:right w:val="nil"/>
            </w:tcBorders>
            <w:vAlign w:val="center"/>
          </w:tcPr>
          <w:p w14:paraId="45FBA024" w14:textId="37F9C653"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-38%</w:t>
            </w:r>
          </w:p>
        </w:tc>
      </w:tr>
    </w:tbl>
    <w:p w14:paraId="3EF160D1" w14:textId="77777777" w:rsidR="00B7771D" w:rsidRDefault="00B7771D" w:rsidP="00B7771D">
      <w:pPr>
        <w:spacing w:line="276" w:lineRule="auto"/>
        <w:jc w:val="both"/>
        <w:rPr>
          <w:rFonts w:cstheme="minorHAnsi"/>
          <w:color w:val="002677"/>
          <w:sz w:val="18"/>
          <w:szCs w:val="18"/>
          <w:lang w:val="el-GR"/>
        </w:rPr>
      </w:pPr>
    </w:p>
    <w:p w14:paraId="4D1C125C" w14:textId="77777777" w:rsidR="00B7771D" w:rsidRPr="007D164D" w:rsidRDefault="00B7771D" w:rsidP="007D164D">
      <w:pPr>
        <w:spacing w:line="180" w:lineRule="exact"/>
        <w:jc w:val="both"/>
        <w:rPr>
          <w:rFonts w:cstheme="minorHAnsi"/>
          <w:color w:val="002677"/>
          <w:sz w:val="14"/>
          <w:szCs w:val="14"/>
          <w:lang w:val="el-GR"/>
        </w:rPr>
      </w:pPr>
      <w:r w:rsidRPr="007D164D">
        <w:rPr>
          <w:rFonts w:cstheme="minorHAnsi"/>
          <w:color w:val="002677"/>
          <w:sz w:val="14"/>
          <w:szCs w:val="14"/>
          <w:lang w:val="el-GR"/>
        </w:rPr>
        <w:t>Σημείωση:</w:t>
      </w:r>
    </w:p>
    <w:p w14:paraId="48F9247E" w14:textId="77777777" w:rsidR="00B7771D" w:rsidRPr="007D164D" w:rsidRDefault="00B7771D" w:rsidP="007D164D">
      <w:pPr>
        <w:spacing w:line="180" w:lineRule="exact"/>
        <w:jc w:val="both"/>
        <w:rPr>
          <w:rFonts w:cstheme="minorHAnsi"/>
          <w:color w:val="002677"/>
          <w:sz w:val="14"/>
          <w:szCs w:val="14"/>
          <w:lang w:val="el-GR"/>
        </w:rPr>
      </w:pPr>
      <w:r w:rsidRPr="007D164D">
        <w:rPr>
          <w:rFonts w:cstheme="minorHAnsi"/>
          <w:color w:val="002677"/>
          <w:sz w:val="14"/>
          <w:szCs w:val="14"/>
          <w:vertAlign w:val="superscript"/>
          <w:lang w:val="el-GR"/>
        </w:rPr>
        <w:t xml:space="preserve">1 </w:t>
      </w:r>
      <w:r w:rsidRPr="007D164D">
        <w:rPr>
          <w:rFonts w:cstheme="minorHAnsi"/>
          <w:color w:val="002677"/>
          <w:sz w:val="14"/>
          <w:szCs w:val="14"/>
          <w:lang w:val="el-GR"/>
        </w:rPr>
        <w:t>Κέρδη προ φόρων, χρηματοδοτικών και επενδυτικών αποτελεσμάτων και αποσβέσεων.</w:t>
      </w:r>
    </w:p>
    <w:p w14:paraId="18F9E425" w14:textId="77777777" w:rsidR="00B7771D" w:rsidRPr="00AA67E7" w:rsidRDefault="00B7771D" w:rsidP="00B7771D">
      <w:pPr>
        <w:pStyle w:val="FootnoteText"/>
        <w:spacing w:line="276" w:lineRule="auto"/>
        <w:jc w:val="both"/>
        <w:rPr>
          <w:rFonts w:asciiTheme="minorHAnsi" w:eastAsiaTheme="minorHAnsi" w:hAnsiTheme="minorHAnsi" w:cstheme="minorHAnsi"/>
          <w:color w:val="002677"/>
          <w:sz w:val="22"/>
          <w:szCs w:val="22"/>
          <w:lang w:eastAsia="en-US"/>
        </w:rPr>
      </w:pPr>
    </w:p>
    <w:tbl>
      <w:tblPr>
        <w:tblW w:w="10532" w:type="dxa"/>
        <w:tblBorders>
          <w:top w:val="single" w:sz="4" w:space="0" w:color="002677"/>
          <w:bottom w:val="single" w:sz="4" w:space="0" w:color="002677"/>
          <w:insideH w:val="single" w:sz="4" w:space="0" w:color="002677"/>
        </w:tblBorders>
        <w:tblLayout w:type="fixed"/>
        <w:tblLook w:val="04A0" w:firstRow="1" w:lastRow="0" w:firstColumn="1" w:lastColumn="0" w:noHBand="0" w:noVBand="1"/>
      </w:tblPr>
      <w:tblGrid>
        <w:gridCol w:w="2552"/>
        <w:gridCol w:w="1559"/>
        <w:gridCol w:w="1559"/>
        <w:gridCol w:w="851"/>
        <w:gridCol w:w="1559"/>
        <w:gridCol w:w="1559"/>
        <w:gridCol w:w="893"/>
      </w:tblGrid>
      <w:tr w:rsidR="00B7771D" w:rsidRPr="00B563F5" w14:paraId="5268F521" w14:textId="77777777" w:rsidTr="00A02125">
        <w:trPr>
          <w:trHeight w:val="161"/>
        </w:trPr>
        <w:tc>
          <w:tcPr>
            <w:tcW w:w="2552" w:type="dxa"/>
            <w:tcBorders>
              <w:top w:val="single" w:sz="4" w:space="0" w:color="002677"/>
              <w:left w:val="nil"/>
              <w:bottom w:val="single" w:sz="4" w:space="0" w:color="002677"/>
              <w:right w:val="nil"/>
            </w:tcBorders>
            <w:shd w:val="clear" w:color="auto" w:fill="002677"/>
            <w:vAlign w:val="center"/>
            <w:hideMark/>
          </w:tcPr>
          <w:p w14:paraId="45B22846" w14:textId="77777777" w:rsidR="00B7771D" w:rsidRPr="00B563F5" w:rsidRDefault="00B7771D" w:rsidP="00BE2482">
            <w:pPr>
              <w:rPr>
                <w:rFonts w:cstheme="minorHAnsi"/>
                <w:color w:val="FFFFFF" w:themeColor="background1"/>
                <w:kern w:val="24"/>
                <w:sz w:val="22"/>
                <w:szCs w:val="22"/>
                <w:lang w:val="el-GR"/>
              </w:rPr>
            </w:pPr>
          </w:p>
        </w:tc>
        <w:tc>
          <w:tcPr>
            <w:tcW w:w="1559" w:type="dxa"/>
            <w:tcBorders>
              <w:top w:val="single" w:sz="4" w:space="0" w:color="002677"/>
              <w:left w:val="nil"/>
              <w:bottom w:val="single" w:sz="4" w:space="0" w:color="002677"/>
              <w:right w:val="nil"/>
            </w:tcBorders>
            <w:shd w:val="clear" w:color="auto" w:fill="002677"/>
            <w:vAlign w:val="center"/>
            <w:hideMark/>
          </w:tcPr>
          <w:p w14:paraId="5EBFCE2F"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 xml:space="preserve">Δεύτερο </w:t>
            </w:r>
          </w:p>
          <w:p w14:paraId="7F55C939"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 xml:space="preserve">Τρίμηνο </w:t>
            </w:r>
            <w:r w:rsidRPr="00B563F5">
              <w:rPr>
                <w:rFonts w:cstheme="minorHAnsi"/>
                <w:color w:val="FFFFFF" w:themeColor="background1"/>
                <w:kern w:val="24"/>
                <w:sz w:val="22"/>
                <w:szCs w:val="22"/>
              </w:rPr>
              <w:t>202</w:t>
            </w:r>
            <w:r w:rsidRPr="00B563F5">
              <w:rPr>
                <w:rFonts w:cstheme="minorHAnsi"/>
                <w:color w:val="FFFFFF" w:themeColor="background1"/>
                <w:kern w:val="24"/>
                <w:sz w:val="22"/>
                <w:szCs w:val="22"/>
                <w:lang w:val="el-GR"/>
              </w:rPr>
              <w:t>3</w:t>
            </w:r>
          </w:p>
        </w:tc>
        <w:tc>
          <w:tcPr>
            <w:tcW w:w="1559" w:type="dxa"/>
            <w:tcBorders>
              <w:top w:val="single" w:sz="4" w:space="0" w:color="002677"/>
              <w:left w:val="nil"/>
              <w:bottom w:val="single" w:sz="4" w:space="0" w:color="002677"/>
              <w:right w:val="nil"/>
            </w:tcBorders>
            <w:shd w:val="clear" w:color="auto" w:fill="002677"/>
            <w:vAlign w:val="center"/>
          </w:tcPr>
          <w:p w14:paraId="19157BFB"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 xml:space="preserve">Δεύτερο Τρίμηνο </w:t>
            </w:r>
            <w:r w:rsidRPr="00B563F5">
              <w:rPr>
                <w:rFonts w:cstheme="minorHAnsi"/>
                <w:color w:val="FFFFFF" w:themeColor="background1"/>
                <w:kern w:val="24"/>
                <w:sz w:val="22"/>
                <w:szCs w:val="22"/>
              </w:rPr>
              <w:t>202</w:t>
            </w:r>
            <w:r w:rsidRPr="00B563F5">
              <w:rPr>
                <w:rFonts w:cstheme="minorHAnsi"/>
                <w:color w:val="FFFFFF" w:themeColor="background1"/>
                <w:kern w:val="24"/>
                <w:sz w:val="22"/>
                <w:szCs w:val="22"/>
                <w:lang w:val="el-GR"/>
              </w:rPr>
              <w:t>4</w:t>
            </w:r>
          </w:p>
        </w:tc>
        <w:tc>
          <w:tcPr>
            <w:tcW w:w="851" w:type="dxa"/>
            <w:tcBorders>
              <w:top w:val="single" w:sz="4" w:space="0" w:color="002677"/>
              <w:left w:val="nil"/>
              <w:bottom w:val="single" w:sz="4" w:space="0" w:color="002677"/>
              <w:right w:val="nil"/>
            </w:tcBorders>
            <w:shd w:val="clear" w:color="auto" w:fill="002677"/>
            <w:vAlign w:val="center"/>
          </w:tcPr>
          <w:p w14:paraId="684211CA"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rPr>
              <w:t>%</w:t>
            </w:r>
            <w:r w:rsidRPr="00B563F5">
              <w:rPr>
                <w:rFonts w:cstheme="minorHAnsi"/>
                <w:color w:val="FFFFFF" w:themeColor="background1"/>
                <w:kern w:val="24"/>
                <w:sz w:val="22"/>
                <w:szCs w:val="22"/>
                <w:lang w:val="el-GR"/>
              </w:rPr>
              <w:t xml:space="preserve"> μτβ</w:t>
            </w:r>
          </w:p>
        </w:tc>
        <w:tc>
          <w:tcPr>
            <w:tcW w:w="1559" w:type="dxa"/>
            <w:tcBorders>
              <w:top w:val="single" w:sz="4" w:space="0" w:color="002677"/>
              <w:left w:val="nil"/>
              <w:bottom w:val="single" w:sz="4" w:space="0" w:color="002677"/>
              <w:right w:val="nil"/>
            </w:tcBorders>
            <w:shd w:val="clear" w:color="auto" w:fill="002677"/>
            <w:vAlign w:val="center"/>
          </w:tcPr>
          <w:p w14:paraId="49B168C5"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Πρώτο</w:t>
            </w:r>
          </w:p>
          <w:p w14:paraId="360D271B"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 xml:space="preserve">Εξάμηνο </w:t>
            </w:r>
            <w:r w:rsidRPr="00B563F5">
              <w:rPr>
                <w:rFonts w:cstheme="minorHAnsi"/>
                <w:color w:val="FFFFFF" w:themeColor="background1"/>
                <w:kern w:val="24"/>
                <w:sz w:val="22"/>
                <w:szCs w:val="22"/>
              </w:rPr>
              <w:t>202</w:t>
            </w:r>
            <w:r w:rsidRPr="00B563F5">
              <w:rPr>
                <w:rFonts w:cstheme="minorHAnsi"/>
                <w:color w:val="FFFFFF" w:themeColor="background1"/>
                <w:kern w:val="24"/>
                <w:sz w:val="22"/>
                <w:szCs w:val="22"/>
                <w:lang w:val="el-GR"/>
              </w:rPr>
              <w:t>3</w:t>
            </w:r>
          </w:p>
        </w:tc>
        <w:tc>
          <w:tcPr>
            <w:tcW w:w="1559" w:type="dxa"/>
            <w:tcBorders>
              <w:top w:val="single" w:sz="4" w:space="0" w:color="002677"/>
              <w:left w:val="nil"/>
              <w:bottom w:val="single" w:sz="4" w:space="0" w:color="002677"/>
              <w:right w:val="nil"/>
            </w:tcBorders>
            <w:shd w:val="clear" w:color="auto" w:fill="002677"/>
            <w:vAlign w:val="center"/>
          </w:tcPr>
          <w:p w14:paraId="31A212F9"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Πρώτο</w:t>
            </w:r>
          </w:p>
          <w:p w14:paraId="31BE9DF8"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 xml:space="preserve">Εξάμηνο </w:t>
            </w:r>
            <w:r w:rsidRPr="00B563F5">
              <w:rPr>
                <w:rFonts w:cstheme="minorHAnsi"/>
                <w:color w:val="FFFFFF" w:themeColor="background1"/>
                <w:kern w:val="24"/>
                <w:sz w:val="22"/>
                <w:szCs w:val="22"/>
              </w:rPr>
              <w:t>202</w:t>
            </w:r>
            <w:r w:rsidRPr="00B563F5">
              <w:rPr>
                <w:rFonts w:cstheme="minorHAnsi"/>
                <w:color w:val="FFFFFF" w:themeColor="background1"/>
                <w:kern w:val="24"/>
                <w:sz w:val="22"/>
                <w:szCs w:val="22"/>
                <w:lang w:val="el-GR"/>
              </w:rPr>
              <w:t>4</w:t>
            </w:r>
          </w:p>
        </w:tc>
        <w:tc>
          <w:tcPr>
            <w:tcW w:w="893" w:type="dxa"/>
            <w:tcBorders>
              <w:top w:val="single" w:sz="4" w:space="0" w:color="002677"/>
              <w:left w:val="nil"/>
              <w:bottom w:val="single" w:sz="4" w:space="0" w:color="002677"/>
              <w:right w:val="nil"/>
            </w:tcBorders>
            <w:shd w:val="clear" w:color="auto" w:fill="002677"/>
            <w:vAlign w:val="center"/>
          </w:tcPr>
          <w:p w14:paraId="78BEFFD1"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rPr>
              <w:t>%</w:t>
            </w:r>
            <w:r w:rsidRPr="00B563F5">
              <w:rPr>
                <w:rFonts w:cstheme="minorHAnsi"/>
                <w:color w:val="FFFFFF" w:themeColor="background1"/>
                <w:kern w:val="24"/>
                <w:sz w:val="22"/>
                <w:szCs w:val="22"/>
                <w:lang w:val="el-GR"/>
              </w:rPr>
              <w:t xml:space="preserve"> μτβ</w:t>
            </w:r>
          </w:p>
        </w:tc>
      </w:tr>
      <w:tr w:rsidR="002F6D50" w:rsidRPr="00B563F5" w14:paraId="41AFDD24" w14:textId="77777777" w:rsidTr="000E1380">
        <w:trPr>
          <w:trHeight w:val="421"/>
        </w:trPr>
        <w:tc>
          <w:tcPr>
            <w:tcW w:w="2552" w:type="dxa"/>
            <w:tcBorders>
              <w:top w:val="single" w:sz="4" w:space="0" w:color="002677"/>
              <w:left w:val="nil"/>
              <w:bottom w:val="single" w:sz="4" w:space="0" w:color="002677"/>
              <w:right w:val="nil"/>
            </w:tcBorders>
            <w:vAlign w:val="center"/>
            <w:hideMark/>
          </w:tcPr>
          <w:p w14:paraId="1F90C4BD" w14:textId="2D0DDD77" w:rsidR="002F6D50" w:rsidRPr="00B563F5" w:rsidRDefault="002F6D50" w:rsidP="002F6D50">
            <w:pPr>
              <w:rPr>
                <w:rFonts w:eastAsia="Times New Roman" w:cstheme="minorHAnsi"/>
                <w:color w:val="002677"/>
                <w:sz w:val="22"/>
                <w:szCs w:val="22"/>
                <w:lang w:eastAsia="el-GR"/>
              </w:rPr>
            </w:pPr>
            <w:proofErr w:type="spellStart"/>
            <w:r w:rsidRPr="00B563F5">
              <w:rPr>
                <w:rFonts w:eastAsia="Times New Roman" w:cstheme="minorHAnsi"/>
                <w:color w:val="002677"/>
                <w:sz w:val="22"/>
                <w:szCs w:val="22"/>
                <w:lang w:eastAsia="el-GR"/>
              </w:rPr>
              <w:t>Σύνολο</w:t>
            </w:r>
            <w:proofErr w:type="spellEnd"/>
            <w:r w:rsidRPr="00B563F5">
              <w:rPr>
                <w:rFonts w:eastAsia="Times New Roman" w:cstheme="minorHAnsi"/>
                <w:color w:val="002677"/>
                <w:sz w:val="22"/>
                <w:szCs w:val="22"/>
                <w:lang w:eastAsia="el-GR"/>
              </w:rPr>
              <w:t xml:space="preserve"> Επιβα</w:t>
            </w:r>
            <w:proofErr w:type="spellStart"/>
            <w:r w:rsidRPr="00B563F5">
              <w:rPr>
                <w:rFonts w:eastAsia="Times New Roman" w:cstheme="minorHAnsi"/>
                <w:color w:val="002677"/>
                <w:sz w:val="22"/>
                <w:szCs w:val="22"/>
                <w:lang w:eastAsia="el-GR"/>
              </w:rPr>
              <w:t>τών</w:t>
            </w:r>
            <w:proofErr w:type="spellEnd"/>
            <w:r w:rsidRPr="00B563F5">
              <w:rPr>
                <w:rFonts w:eastAsia="Times New Roman" w:cstheme="minorHAnsi"/>
                <w:color w:val="002677"/>
                <w:sz w:val="22"/>
                <w:szCs w:val="22"/>
                <w:lang w:eastAsia="el-GR"/>
              </w:rPr>
              <w:t xml:space="preserve"> (‘000)</w:t>
            </w:r>
            <w:r w:rsidRPr="00B7771D">
              <w:rPr>
                <w:rFonts w:eastAsia="Times New Roman" w:cstheme="minorHAnsi"/>
                <w:color w:val="002677"/>
                <w:sz w:val="22"/>
                <w:szCs w:val="22"/>
                <w:vertAlign w:val="superscript"/>
                <w:lang w:eastAsia="el-GR"/>
              </w:rPr>
              <w:t>1</w:t>
            </w:r>
          </w:p>
        </w:tc>
        <w:tc>
          <w:tcPr>
            <w:tcW w:w="1559" w:type="dxa"/>
            <w:tcBorders>
              <w:top w:val="single" w:sz="4" w:space="0" w:color="002677"/>
              <w:left w:val="nil"/>
              <w:bottom w:val="single" w:sz="4" w:space="0" w:color="002677"/>
              <w:right w:val="nil"/>
            </w:tcBorders>
            <w:vAlign w:val="center"/>
            <w:hideMark/>
          </w:tcPr>
          <w:p w14:paraId="0FD840A8" w14:textId="0911C2E4"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4.067</w:t>
            </w:r>
          </w:p>
        </w:tc>
        <w:tc>
          <w:tcPr>
            <w:tcW w:w="1559" w:type="dxa"/>
            <w:tcBorders>
              <w:top w:val="single" w:sz="4" w:space="0" w:color="002677"/>
              <w:left w:val="nil"/>
              <w:bottom w:val="single" w:sz="4" w:space="0" w:color="002677"/>
              <w:right w:val="nil"/>
            </w:tcBorders>
            <w:shd w:val="clear" w:color="auto" w:fill="EFF2F9"/>
            <w:vAlign w:val="center"/>
          </w:tcPr>
          <w:p w14:paraId="76353722" w14:textId="6AB9E8EF"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4.400</w:t>
            </w:r>
          </w:p>
        </w:tc>
        <w:tc>
          <w:tcPr>
            <w:tcW w:w="851" w:type="dxa"/>
            <w:tcBorders>
              <w:top w:val="single" w:sz="4" w:space="0" w:color="002677"/>
              <w:left w:val="nil"/>
              <w:bottom w:val="single" w:sz="4" w:space="0" w:color="002677"/>
              <w:right w:val="nil"/>
            </w:tcBorders>
            <w:shd w:val="clear" w:color="auto" w:fill="auto"/>
            <w:vAlign w:val="center"/>
          </w:tcPr>
          <w:p w14:paraId="729105D7" w14:textId="5DF53FE3"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8%</w:t>
            </w:r>
          </w:p>
        </w:tc>
        <w:tc>
          <w:tcPr>
            <w:tcW w:w="1559" w:type="dxa"/>
            <w:tcBorders>
              <w:top w:val="single" w:sz="4" w:space="0" w:color="002677"/>
              <w:left w:val="nil"/>
              <w:bottom w:val="single" w:sz="4" w:space="0" w:color="002677"/>
              <w:right w:val="nil"/>
            </w:tcBorders>
            <w:shd w:val="clear" w:color="auto" w:fill="auto"/>
            <w:vAlign w:val="center"/>
          </w:tcPr>
          <w:p w14:paraId="4099F7ED" w14:textId="491B7CDE"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6.642</w:t>
            </w:r>
          </w:p>
        </w:tc>
        <w:tc>
          <w:tcPr>
            <w:tcW w:w="1559" w:type="dxa"/>
            <w:tcBorders>
              <w:top w:val="single" w:sz="4" w:space="0" w:color="002677"/>
              <w:left w:val="nil"/>
              <w:bottom w:val="single" w:sz="4" w:space="0" w:color="002677"/>
              <w:right w:val="nil"/>
            </w:tcBorders>
            <w:shd w:val="clear" w:color="auto" w:fill="EFF2F9"/>
            <w:vAlign w:val="center"/>
          </w:tcPr>
          <w:p w14:paraId="6DC90B72" w14:textId="0652A7A8"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7.255</w:t>
            </w:r>
          </w:p>
        </w:tc>
        <w:tc>
          <w:tcPr>
            <w:tcW w:w="893" w:type="dxa"/>
            <w:tcBorders>
              <w:top w:val="single" w:sz="4" w:space="0" w:color="002677"/>
              <w:left w:val="nil"/>
              <w:bottom w:val="single" w:sz="4" w:space="0" w:color="002677"/>
              <w:right w:val="nil"/>
            </w:tcBorders>
            <w:shd w:val="clear" w:color="auto" w:fill="auto"/>
            <w:vAlign w:val="center"/>
          </w:tcPr>
          <w:p w14:paraId="54C91823" w14:textId="2E9D3184"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9%</w:t>
            </w:r>
          </w:p>
        </w:tc>
      </w:tr>
      <w:tr w:rsidR="002F6D50" w:rsidRPr="00B563F5" w14:paraId="11B2F1FC" w14:textId="77777777" w:rsidTr="00A02125">
        <w:trPr>
          <w:trHeight w:val="217"/>
        </w:trPr>
        <w:tc>
          <w:tcPr>
            <w:tcW w:w="2552" w:type="dxa"/>
            <w:tcBorders>
              <w:top w:val="single" w:sz="4" w:space="0" w:color="002677"/>
              <w:left w:val="nil"/>
              <w:bottom w:val="single" w:sz="4" w:space="0" w:color="002677"/>
              <w:right w:val="nil"/>
            </w:tcBorders>
            <w:vAlign w:val="center"/>
            <w:hideMark/>
          </w:tcPr>
          <w:p w14:paraId="12C39389" w14:textId="77777777" w:rsidR="002F6D50" w:rsidRPr="000801F0" w:rsidRDefault="002F6D50" w:rsidP="002F6D50">
            <w:pPr>
              <w:rPr>
                <w:rFonts w:eastAsia="Times New Roman" w:cstheme="minorHAnsi"/>
                <w:color w:val="002677"/>
                <w:sz w:val="22"/>
                <w:szCs w:val="22"/>
                <w:lang w:val="el-GR" w:eastAsia="el-GR"/>
              </w:rPr>
            </w:pPr>
            <w:r w:rsidRPr="000801F0">
              <w:rPr>
                <w:rFonts w:eastAsia="Times New Roman" w:cstheme="minorHAnsi"/>
                <w:color w:val="002677"/>
                <w:sz w:val="22"/>
                <w:szCs w:val="22"/>
                <w:lang w:val="el-GR" w:eastAsia="el-GR"/>
              </w:rPr>
              <w:t>Χιλιομετρικοί επιβάτες</w:t>
            </w:r>
          </w:p>
          <w:p w14:paraId="73FF9FFF" w14:textId="5D2FBC82" w:rsidR="002F6D50" w:rsidRPr="000801F0" w:rsidRDefault="002F6D50" w:rsidP="002F6D50">
            <w:pPr>
              <w:rPr>
                <w:rFonts w:eastAsia="Times New Roman" w:cstheme="minorHAnsi"/>
                <w:color w:val="002677"/>
                <w:sz w:val="22"/>
                <w:szCs w:val="22"/>
                <w:lang w:val="el-GR" w:eastAsia="el-GR"/>
              </w:rPr>
            </w:pPr>
            <w:r w:rsidRPr="000801F0">
              <w:rPr>
                <w:rFonts w:eastAsia="Times New Roman" w:cstheme="minorHAnsi"/>
                <w:color w:val="002677"/>
                <w:sz w:val="22"/>
                <w:szCs w:val="22"/>
                <w:lang w:val="el-GR" w:eastAsia="el-GR"/>
              </w:rPr>
              <w:t>(</w:t>
            </w:r>
            <w:r w:rsidRPr="00B563F5">
              <w:rPr>
                <w:rFonts w:eastAsia="Times New Roman" w:cstheme="minorHAnsi"/>
                <w:color w:val="002677"/>
                <w:sz w:val="22"/>
                <w:szCs w:val="22"/>
                <w:lang w:eastAsia="el-GR"/>
              </w:rPr>
              <w:t>RPKs</w:t>
            </w:r>
            <w:r w:rsidRPr="000801F0">
              <w:rPr>
                <w:rFonts w:eastAsia="Times New Roman" w:cstheme="minorHAnsi"/>
                <w:color w:val="002677"/>
                <w:sz w:val="22"/>
                <w:szCs w:val="22"/>
                <w:lang w:val="el-GR" w:eastAsia="el-GR"/>
              </w:rPr>
              <w:t xml:space="preserve"> σε εκατ.)</w:t>
            </w:r>
            <w:r w:rsidRPr="002531E4">
              <w:rPr>
                <w:rFonts w:eastAsia="Times New Roman" w:cstheme="minorHAnsi"/>
                <w:color w:val="002677"/>
                <w:sz w:val="22"/>
                <w:szCs w:val="22"/>
                <w:vertAlign w:val="superscript"/>
                <w:lang w:val="el-GR" w:eastAsia="el-GR"/>
              </w:rPr>
              <w:t xml:space="preserve"> </w:t>
            </w:r>
            <w:r w:rsidRPr="00B7771D">
              <w:rPr>
                <w:rFonts w:eastAsia="Times New Roman" w:cstheme="minorHAnsi"/>
                <w:color w:val="002677"/>
                <w:sz w:val="22"/>
                <w:szCs w:val="22"/>
                <w:vertAlign w:val="superscript"/>
                <w:lang w:eastAsia="el-GR"/>
              </w:rPr>
              <w:t>1</w:t>
            </w:r>
          </w:p>
        </w:tc>
        <w:tc>
          <w:tcPr>
            <w:tcW w:w="1559" w:type="dxa"/>
            <w:tcBorders>
              <w:top w:val="single" w:sz="4" w:space="0" w:color="002677"/>
              <w:left w:val="nil"/>
              <w:bottom w:val="single" w:sz="4" w:space="0" w:color="002677"/>
              <w:right w:val="nil"/>
            </w:tcBorders>
            <w:vAlign w:val="center"/>
            <w:hideMark/>
          </w:tcPr>
          <w:p w14:paraId="30A9E071" w14:textId="7B861D1E"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4.343</w:t>
            </w:r>
          </w:p>
        </w:tc>
        <w:tc>
          <w:tcPr>
            <w:tcW w:w="1559" w:type="dxa"/>
            <w:tcBorders>
              <w:top w:val="single" w:sz="4" w:space="0" w:color="002677"/>
              <w:left w:val="nil"/>
              <w:bottom w:val="single" w:sz="4" w:space="0" w:color="002677"/>
              <w:right w:val="nil"/>
            </w:tcBorders>
            <w:shd w:val="clear" w:color="auto" w:fill="EFF2F9"/>
            <w:vAlign w:val="center"/>
          </w:tcPr>
          <w:p w14:paraId="00140A9F" w14:textId="4A028ECA"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4.688</w:t>
            </w:r>
          </w:p>
        </w:tc>
        <w:tc>
          <w:tcPr>
            <w:tcW w:w="851" w:type="dxa"/>
            <w:tcBorders>
              <w:top w:val="single" w:sz="4" w:space="0" w:color="002677"/>
              <w:left w:val="nil"/>
              <w:bottom w:val="single" w:sz="4" w:space="0" w:color="002677"/>
              <w:right w:val="nil"/>
            </w:tcBorders>
            <w:shd w:val="clear" w:color="auto" w:fill="auto"/>
            <w:vAlign w:val="center"/>
          </w:tcPr>
          <w:p w14:paraId="1BE838C0" w14:textId="4FE3AC61"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8%</w:t>
            </w:r>
          </w:p>
        </w:tc>
        <w:tc>
          <w:tcPr>
            <w:tcW w:w="1559" w:type="dxa"/>
            <w:tcBorders>
              <w:top w:val="single" w:sz="4" w:space="0" w:color="002677"/>
              <w:left w:val="nil"/>
              <w:bottom w:val="single" w:sz="4" w:space="0" w:color="002677"/>
              <w:right w:val="nil"/>
            </w:tcBorders>
            <w:shd w:val="clear" w:color="auto" w:fill="auto"/>
            <w:vAlign w:val="center"/>
          </w:tcPr>
          <w:p w14:paraId="36D5E010" w14:textId="2B07F632"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7.047</w:t>
            </w:r>
          </w:p>
        </w:tc>
        <w:tc>
          <w:tcPr>
            <w:tcW w:w="1559" w:type="dxa"/>
            <w:tcBorders>
              <w:top w:val="single" w:sz="4" w:space="0" w:color="002677"/>
              <w:left w:val="nil"/>
              <w:bottom w:val="single" w:sz="4" w:space="0" w:color="002677"/>
              <w:right w:val="nil"/>
            </w:tcBorders>
            <w:shd w:val="clear" w:color="auto" w:fill="EFF2F9"/>
            <w:vAlign w:val="center"/>
          </w:tcPr>
          <w:p w14:paraId="4601A3C6" w14:textId="263D45A1"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7.741</w:t>
            </w:r>
          </w:p>
        </w:tc>
        <w:tc>
          <w:tcPr>
            <w:tcW w:w="893" w:type="dxa"/>
            <w:tcBorders>
              <w:top w:val="single" w:sz="4" w:space="0" w:color="002677"/>
              <w:left w:val="nil"/>
              <w:bottom w:val="single" w:sz="4" w:space="0" w:color="002677"/>
              <w:right w:val="nil"/>
            </w:tcBorders>
            <w:shd w:val="clear" w:color="auto" w:fill="auto"/>
            <w:vAlign w:val="center"/>
          </w:tcPr>
          <w:p w14:paraId="47F4B43A" w14:textId="2EF306BF"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10%</w:t>
            </w:r>
          </w:p>
        </w:tc>
      </w:tr>
      <w:tr w:rsidR="002F6D50" w:rsidRPr="00B563F5" w14:paraId="224E13F0" w14:textId="77777777" w:rsidTr="00A02125">
        <w:trPr>
          <w:trHeight w:val="233"/>
        </w:trPr>
        <w:tc>
          <w:tcPr>
            <w:tcW w:w="2552" w:type="dxa"/>
            <w:tcBorders>
              <w:top w:val="single" w:sz="4" w:space="0" w:color="002677"/>
              <w:left w:val="nil"/>
              <w:bottom w:val="single" w:sz="4" w:space="0" w:color="002677"/>
              <w:right w:val="nil"/>
            </w:tcBorders>
            <w:vAlign w:val="center"/>
            <w:hideMark/>
          </w:tcPr>
          <w:p w14:paraId="18FA0D04" w14:textId="77777777" w:rsidR="002F6D50" w:rsidRPr="000801F0" w:rsidRDefault="002F6D50" w:rsidP="002F6D50">
            <w:pPr>
              <w:rPr>
                <w:rFonts w:eastAsia="Times New Roman" w:cstheme="minorHAnsi"/>
                <w:color w:val="002677"/>
                <w:sz w:val="22"/>
                <w:szCs w:val="22"/>
                <w:lang w:val="el-GR" w:eastAsia="el-GR"/>
              </w:rPr>
            </w:pPr>
            <w:r w:rsidRPr="000801F0">
              <w:rPr>
                <w:rFonts w:eastAsia="Times New Roman" w:cstheme="minorHAnsi"/>
                <w:color w:val="002677"/>
                <w:sz w:val="22"/>
                <w:szCs w:val="22"/>
                <w:lang w:val="el-GR" w:eastAsia="el-GR"/>
              </w:rPr>
              <w:t xml:space="preserve">Χιλιομετρικές Θέσεις </w:t>
            </w:r>
          </w:p>
          <w:p w14:paraId="4BD21C55" w14:textId="70B84391" w:rsidR="002F6D50" w:rsidRPr="000801F0" w:rsidRDefault="002F6D50" w:rsidP="002F6D50">
            <w:pPr>
              <w:rPr>
                <w:rFonts w:eastAsia="Times New Roman" w:cstheme="minorHAnsi"/>
                <w:color w:val="002677"/>
                <w:sz w:val="22"/>
                <w:szCs w:val="22"/>
                <w:lang w:val="el-GR" w:eastAsia="el-GR"/>
              </w:rPr>
            </w:pPr>
            <w:r w:rsidRPr="000801F0">
              <w:rPr>
                <w:rFonts w:eastAsia="Times New Roman" w:cstheme="minorHAnsi"/>
                <w:color w:val="002677"/>
                <w:sz w:val="22"/>
                <w:szCs w:val="22"/>
                <w:lang w:val="el-GR" w:eastAsia="el-GR"/>
              </w:rPr>
              <w:t>(</w:t>
            </w:r>
            <w:r w:rsidRPr="00B563F5">
              <w:rPr>
                <w:rFonts w:eastAsia="Times New Roman" w:cstheme="minorHAnsi"/>
                <w:color w:val="002677"/>
                <w:sz w:val="22"/>
                <w:szCs w:val="22"/>
                <w:lang w:eastAsia="el-GR"/>
              </w:rPr>
              <w:t>ASKs</w:t>
            </w:r>
            <w:r w:rsidRPr="000801F0">
              <w:rPr>
                <w:rFonts w:eastAsia="Times New Roman" w:cstheme="minorHAnsi"/>
                <w:color w:val="002677"/>
                <w:sz w:val="22"/>
                <w:szCs w:val="22"/>
                <w:lang w:val="el-GR" w:eastAsia="el-GR"/>
              </w:rPr>
              <w:t xml:space="preserve"> σε εκατ.)</w:t>
            </w:r>
            <w:r w:rsidRPr="002531E4">
              <w:rPr>
                <w:rFonts w:eastAsia="Times New Roman" w:cstheme="minorHAnsi"/>
                <w:color w:val="002677"/>
                <w:sz w:val="22"/>
                <w:szCs w:val="22"/>
                <w:vertAlign w:val="superscript"/>
                <w:lang w:val="el-GR" w:eastAsia="el-GR"/>
              </w:rPr>
              <w:t xml:space="preserve"> </w:t>
            </w:r>
            <w:r w:rsidRPr="00B7771D">
              <w:rPr>
                <w:rFonts w:eastAsia="Times New Roman" w:cstheme="minorHAnsi"/>
                <w:color w:val="002677"/>
                <w:sz w:val="22"/>
                <w:szCs w:val="22"/>
                <w:vertAlign w:val="superscript"/>
                <w:lang w:eastAsia="el-GR"/>
              </w:rPr>
              <w:t>1</w:t>
            </w:r>
          </w:p>
        </w:tc>
        <w:tc>
          <w:tcPr>
            <w:tcW w:w="1559" w:type="dxa"/>
            <w:tcBorders>
              <w:top w:val="single" w:sz="4" w:space="0" w:color="002677"/>
              <w:left w:val="nil"/>
              <w:bottom w:val="single" w:sz="4" w:space="0" w:color="002677"/>
              <w:right w:val="nil"/>
            </w:tcBorders>
            <w:vAlign w:val="center"/>
            <w:hideMark/>
          </w:tcPr>
          <w:p w14:paraId="5695C677" w14:textId="0AE74AEF"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5.279</w:t>
            </w:r>
          </w:p>
        </w:tc>
        <w:tc>
          <w:tcPr>
            <w:tcW w:w="1559" w:type="dxa"/>
            <w:tcBorders>
              <w:top w:val="single" w:sz="4" w:space="0" w:color="002677"/>
              <w:left w:val="nil"/>
              <w:bottom w:val="single" w:sz="4" w:space="0" w:color="002677"/>
              <w:right w:val="nil"/>
            </w:tcBorders>
            <w:shd w:val="clear" w:color="auto" w:fill="EFF2F9"/>
            <w:vAlign w:val="center"/>
          </w:tcPr>
          <w:p w14:paraId="4AEB980D" w14:textId="3612AF14"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5.782</w:t>
            </w:r>
          </w:p>
        </w:tc>
        <w:tc>
          <w:tcPr>
            <w:tcW w:w="851" w:type="dxa"/>
            <w:tcBorders>
              <w:top w:val="single" w:sz="4" w:space="0" w:color="002677"/>
              <w:left w:val="nil"/>
              <w:bottom w:val="single" w:sz="4" w:space="0" w:color="002677"/>
              <w:right w:val="nil"/>
            </w:tcBorders>
            <w:shd w:val="clear" w:color="auto" w:fill="auto"/>
            <w:vAlign w:val="center"/>
          </w:tcPr>
          <w:p w14:paraId="4B34F5E0" w14:textId="18073A97"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10%</w:t>
            </w:r>
          </w:p>
        </w:tc>
        <w:tc>
          <w:tcPr>
            <w:tcW w:w="1559" w:type="dxa"/>
            <w:tcBorders>
              <w:top w:val="single" w:sz="4" w:space="0" w:color="002677"/>
              <w:left w:val="nil"/>
              <w:bottom w:val="single" w:sz="4" w:space="0" w:color="002677"/>
              <w:right w:val="nil"/>
            </w:tcBorders>
            <w:shd w:val="clear" w:color="auto" w:fill="auto"/>
            <w:vAlign w:val="center"/>
          </w:tcPr>
          <w:p w14:paraId="49C97355" w14:textId="31B43C38"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8.601</w:t>
            </w:r>
          </w:p>
        </w:tc>
        <w:tc>
          <w:tcPr>
            <w:tcW w:w="1559" w:type="dxa"/>
            <w:tcBorders>
              <w:top w:val="single" w:sz="4" w:space="0" w:color="002677"/>
              <w:left w:val="nil"/>
              <w:bottom w:val="single" w:sz="4" w:space="0" w:color="002677"/>
              <w:right w:val="nil"/>
            </w:tcBorders>
            <w:shd w:val="clear" w:color="auto" w:fill="EFF2F9"/>
            <w:vAlign w:val="center"/>
          </w:tcPr>
          <w:p w14:paraId="505A5F5E" w14:textId="7491F5F3"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9.527</w:t>
            </w:r>
          </w:p>
        </w:tc>
        <w:tc>
          <w:tcPr>
            <w:tcW w:w="893" w:type="dxa"/>
            <w:tcBorders>
              <w:top w:val="single" w:sz="4" w:space="0" w:color="002677"/>
              <w:left w:val="nil"/>
              <w:bottom w:val="single" w:sz="4" w:space="0" w:color="002677"/>
              <w:right w:val="nil"/>
            </w:tcBorders>
            <w:shd w:val="clear" w:color="auto" w:fill="auto"/>
            <w:vAlign w:val="center"/>
          </w:tcPr>
          <w:p w14:paraId="36096AAC" w14:textId="63777461"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11%</w:t>
            </w:r>
          </w:p>
        </w:tc>
      </w:tr>
      <w:tr w:rsidR="002F6D50" w:rsidRPr="00B563F5" w14:paraId="24530971" w14:textId="77777777" w:rsidTr="00A02125">
        <w:trPr>
          <w:trHeight w:val="347"/>
        </w:trPr>
        <w:tc>
          <w:tcPr>
            <w:tcW w:w="2552" w:type="dxa"/>
            <w:tcBorders>
              <w:top w:val="single" w:sz="4" w:space="0" w:color="002677"/>
              <w:left w:val="nil"/>
              <w:bottom w:val="single" w:sz="4" w:space="0" w:color="002677"/>
              <w:right w:val="nil"/>
            </w:tcBorders>
            <w:vAlign w:val="center"/>
            <w:hideMark/>
          </w:tcPr>
          <w:p w14:paraId="285FB4A8" w14:textId="238C0D82" w:rsidR="002F6D50" w:rsidRPr="00B7771D" w:rsidRDefault="002F6D50" w:rsidP="002F6D50">
            <w:pPr>
              <w:rPr>
                <w:rFonts w:eastAsia="Times New Roman" w:cstheme="minorHAnsi"/>
                <w:color w:val="002677"/>
                <w:sz w:val="22"/>
                <w:szCs w:val="22"/>
                <w:lang w:val="el-GR" w:eastAsia="el-GR"/>
              </w:rPr>
            </w:pPr>
            <w:r w:rsidRPr="000801F0">
              <w:rPr>
                <w:rFonts w:eastAsia="Times New Roman" w:cstheme="minorHAnsi"/>
                <w:color w:val="002677"/>
                <w:sz w:val="22"/>
                <w:szCs w:val="22"/>
                <w:lang w:val="el-GR" w:eastAsia="el-GR"/>
              </w:rPr>
              <w:t>Συντελεστής Πληρότητας –</w:t>
            </w:r>
            <w:r w:rsidRPr="001664DE">
              <w:rPr>
                <w:rFonts w:eastAsia="Times New Roman" w:cstheme="minorHAnsi"/>
                <w:color w:val="002677"/>
                <w:sz w:val="22"/>
                <w:szCs w:val="22"/>
                <w:lang w:val="el-GR" w:eastAsia="el-GR"/>
              </w:rPr>
              <w:t xml:space="preserve"> </w:t>
            </w:r>
            <w:r w:rsidRPr="000801F0">
              <w:rPr>
                <w:rFonts w:eastAsia="Times New Roman" w:cstheme="minorHAnsi"/>
                <w:color w:val="002677"/>
                <w:sz w:val="22"/>
                <w:szCs w:val="22"/>
                <w:lang w:val="el-GR" w:eastAsia="el-GR"/>
              </w:rPr>
              <w:t>Τακτικές πτήσεις (</w:t>
            </w:r>
            <w:r w:rsidRPr="00B563F5">
              <w:rPr>
                <w:rFonts w:eastAsia="Times New Roman" w:cstheme="minorHAnsi"/>
                <w:color w:val="002677"/>
                <w:sz w:val="22"/>
                <w:szCs w:val="22"/>
                <w:lang w:eastAsia="el-GR"/>
              </w:rPr>
              <w:t>RPK</w:t>
            </w:r>
            <w:r w:rsidRPr="000801F0">
              <w:rPr>
                <w:rFonts w:eastAsia="Times New Roman" w:cstheme="minorHAnsi"/>
                <w:color w:val="002677"/>
                <w:sz w:val="22"/>
                <w:szCs w:val="22"/>
                <w:lang w:val="el-GR" w:eastAsia="el-GR"/>
              </w:rPr>
              <w:t>/</w:t>
            </w:r>
            <w:r w:rsidRPr="00B563F5">
              <w:rPr>
                <w:rFonts w:eastAsia="Times New Roman" w:cstheme="minorHAnsi"/>
                <w:color w:val="002677"/>
                <w:sz w:val="22"/>
                <w:szCs w:val="22"/>
                <w:lang w:eastAsia="el-GR"/>
              </w:rPr>
              <w:t>ASK</w:t>
            </w:r>
            <w:r w:rsidRPr="000801F0">
              <w:rPr>
                <w:rFonts w:eastAsia="Times New Roman" w:cstheme="minorHAnsi"/>
                <w:color w:val="002677"/>
                <w:sz w:val="22"/>
                <w:szCs w:val="22"/>
                <w:lang w:val="el-GR" w:eastAsia="el-GR"/>
              </w:rPr>
              <w:t>)</w:t>
            </w:r>
            <w:r w:rsidRPr="00B7771D">
              <w:rPr>
                <w:rFonts w:eastAsia="Times New Roman" w:cstheme="minorHAnsi"/>
                <w:color w:val="002677"/>
                <w:sz w:val="22"/>
                <w:szCs w:val="22"/>
                <w:vertAlign w:val="superscript"/>
                <w:lang w:val="el-GR" w:eastAsia="el-GR"/>
              </w:rPr>
              <w:t xml:space="preserve"> 1</w:t>
            </w:r>
          </w:p>
        </w:tc>
        <w:tc>
          <w:tcPr>
            <w:tcW w:w="1559" w:type="dxa"/>
            <w:tcBorders>
              <w:top w:val="single" w:sz="4" w:space="0" w:color="002677"/>
              <w:left w:val="nil"/>
              <w:bottom w:val="single" w:sz="4" w:space="0" w:color="002677"/>
              <w:right w:val="nil"/>
            </w:tcBorders>
            <w:vAlign w:val="center"/>
            <w:hideMark/>
          </w:tcPr>
          <w:p w14:paraId="7AA25C08" w14:textId="14246D15"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82,6%</w:t>
            </w:r>
          </w:p>
        </w:tc>
        <w:tc>
          <w:tcPr>
            <w:tcW w:w="1559" w:type="dxa"/>
            <w:tcBorders>
              <w:top w:val="single" w:sz="4" w:space="0" w:color="002677"/>
              <w:left w:val="nil"/>
              <w:bottom w:val="single" w:sz="4" w:space="0" w:color="002677"/>
              <w:right w:val="nil"/>
            </w:tcBorders>
            <w:shd w:val="clear" w:color="auto" w:fill="EFF2F9"/>
            <w:vAlign w:val="center"/>
          </w:tcPr>
          <w:p w14:paraId="41B1984A" w14:textId="524385AB"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81,2%</w:t>
            </w:r>
          </w:p>
        </w:tc>
        <w:tc>
          <w:tcPr>
            <w:tcW w:w="851" w:type="dxa"/>
            <w:tcBorders>
              <w:top w:val="single" w:sz="4" w:space="0" w:color="002677"/>
              <w:left w:val="nil"/>
              <w:bottom w:val="single" w:sz="4" w:space="0" w:color="002677"/>
              <w:right w:val="nil"/>
            </w:tcBorders>
            <w:shd w:val="clear" w:color="auto" w:fill="auto"/>
            <w:vAlign w:val="center"/>
          </w:tcPr>
          <w:p w14:paraId="552C329D" w14:textId="5C1EF0F7"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-1,5pp</w:t>
            </w:r>
          </w:p>
        </w:tc>
        <w:tc>
          <w:tcPr>
            <w:tcW w:w="1559" w:type="dxa"/>
            <w:tcBorders>
              <w:top w:val="single" w:sz="4" w:space="0" w:color="002677"/>
              <w:left w:val="nil"/>
              <w:bottom w:val="single" w:sz="4" w:space="0" w:color="002677"/>
              <w:right w:val="nil"/>
            </w:tcBorders>
            <w:shd w:val="clear" w:color="auto" w:fill="auto"/>
            <w:vAlign w:val="center"/>
          </w:tcPr>
          <w:p w14:paraId="1B9E81CF" w14:textId="208814B1"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82,2%</w:t>
            </w:r>
          </w:p>
        </w:tc>
        <w:tc>
          <w:tcPr>
            <w:tcW w:w="1559" w:type="dxa"/>
            <w:tcBorders>
              <w:top w:val="single" w:sz="4" w:space="0" w:color="002677"/>
              <w:left w:val="nil"/>
              <w:bottom w:val="single" w:sz="4" w:space="0" w:color="002677"/>
              <w:right w:val="nil"/>
            </w:tcBorders>
            <w:shd w:val="clear" w:color="auto" w:fill="EFF2F9"/>
            <w:vAlign w:val="center"/>
          </w:tcPr>
          <w:p w14:paraId="2AE6B4B2" w14:textId="3D78538B"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81,4%</w:t>
            </w:r>
          </w:p>
        </w:tc>
        <w:tc>
          <w:tcPr>
            <w:tcW w:w="893" w:type="dxa"/>
            <w:tcBorders>
              <w:top w:val="single" w:sz="4" w:space="0" w:color="002677"/>
              <w:left w:val="nil"/>
              <w:bottom w:val="single" w:sz="4" w:space="0" w:color="002677"/>
              <w:right w:val="nil"/>
            </w:tcBorders>
            <w:shd w:val="clear" w:color="auto" w:fill="auto"/>
            <w:vAlign w:val="center"/>
          </w:tcPr>
          <w:p w14:paraId="6FAEE9FA" w14:textId="7D994283" w:rsidR="002F6D50" w:rsidRPr="00B563F5" w:rsidRDefault="002F6D50" w:rsidP="002F6D50">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-0,8pp</w:t>
            </w:r>
          </w:p>
        </w:tc>
      </w:tr>
    </w:tbl>
    <w:p w14:paraId="1E079DCD" w14:textId="77777777" w:rsidR="00B7771D" w:rsidRDefault="00B7771D" w:rsidP="00B7771D">
      <w:pPr>
        <w:spacing w:line="276" w:lineRule="auto"/>
        <w:jc w:val="both"/>
        <w:rPr>
          <w:rFonts w:cstheme="minorHAnsi"/>
          <w:color w:val="002677"/>
          <w:sz w:val="18"/>
          <w:szCs w:val="18"/>
          <w:lang w:val="el-GR"/>
        </w:rPr>
      </w:pPr>
    </w:p>
    <w:p w14:paraId="41053A59" w14:textId="2CADAE62" w:rsidR="00B7771D" w:rsidRPr="007D164D" w:rsidRDefault="00B7771D" w:rsidP="007D164D">
      <w:pPr>
        <w:spacing w:line="180" w:lineRule="exact"/>
        <w:jc w:val="both"/>
        <w:rPr>
          <w:rFonts w:cstheme="minorHAnsi"/>
          <w:color w:val="002677"/>
          <w:sz w:val="14"/>
          <w:szCs w:val="14"/>
          <w:lang w:val="el-GR"/>
        </w:rPr>
      </w:pPr>
      <w:r w:rsidRPr="007D164D">
        <w:rPr>
          <w:rFonts w:cstheme="minorHAnsi"/>
          <w:color w:val="002677"/>
          <w:sz w:val="14"/>
          <w:szCs w:val="14"/>
          <w:lang w:val="el-GR"/>
        </w:rPr>
        <w:t>Σημείωση:</w:t>
      </w:r>
    </w:p>
    <w:p w14:paraId="3FE802CB" w14:textId="09FAF138" w:rsidR="00B7771D" w:rsidRPr="007D164D" w:rsidRDefault="00B7771D" w:rsidP="007D164D">
      <w:pPr>
        <w:spacing w:line="180" w:lineRule="exact"/>
        <w:jc w:val="both"/>
        <w:rPr>
          <w:rFonts w:cstheme="minorHAnsi"/>
          <w:color w:val="002677"/>
          <w:sz w:val="14"/>
          <w:szCs w:val="14"/>
          <w:lang w:val="el-GR"/>
        </w:rPr>
      </w:pPr>
      <w:r w:rsidRPr="007D164D">
        <w:rPr>
          <w:rFonts w:cstheme="minorHAnsi"/>
          <w:color w:val="002677"/>
          <w:sz w:val="14"/>
          <w:szCs w:val="14"/>
          <w:vertAlign w:val="superscript"/>
          <w:lang w:val="el-GR"/>
        </w:rPr>
        <w:t xml:space="preserve">1 </w:t>
      </w:r>
      <w:r w:rsidRPr="007D164D">
        <w:rPr>
          <w:rFonts w:cstheme="minorHAnsi"/>
          <w:color w:val="002677"/>
          <w:sz w:val="14"/>
          <w:szCs w:val="14"/>
          <w:lang w:val="el-GR"/>
        </w:rPr>
        <w:t>Για λόγους συγκρισιμότητας στα επιχειρησιακά μεγέθη των περιόδων του 2023 και του 2024 δεν περιλαμβάνονται τα μεγέθη της Animawings λόγω αποεπένδυσης.</w:t>
      </w:r>
    </w:p>
    <w:p w14:paraId="5AA31054" w14:textId="77777777" w:rsidR="00B7771D" w:rsidRPr="007D164D" w:rsidRDefault="00B7771D" w:rsidP="007D164D">
      <w:pPr>
        <w:spacing w:line="180" w:lineRule="exact"/>
        <w:jc w:val="both"/>
        <w:rPr>
          <w:rFonts w:cstheme="minorHAnsi"/>
          <w:color w:val="002677"/>
          <w:sz w:val="14"/>
          <w:szCs w:val="14"/>
          <w:lang w:val="el-GR"/>
        </w:rPr>
      </w:pPr>
    </w:p>
    <w:p w14:paraId="368D97B5" w14:textId="77777777" w:rsidR="00B7771D" w:rsidRPr="00B7771D" w:rsidRDefault="00B7771D" w:rsidP="00B7771D">
      <w:pPr>
        <w:spacing w:after="120" w:line="276" w:lineRule="auto"/>
        <w:jc w:val="both"/>
        <w:rPr>
          <w:rFonts w:cstheme="minorHAnsi"/>
          <w:b/>
          <w:bCs/>
          <w:color w:val="002677"/>
          <w:sz w:val="22"/>
          <w:szCs w:val="22"/>
          <w:highlight w:val="yellow"/>
          <w:lang w:val="el-GR"/>
        </w:rPr>
      </w:pPr>
    </w:p>
    <w:p w14:paraId="690C4692" w14:textId="77777777" w:rsidR="00B7771D" w:rsidRPr="0051336C" w:rsidRDefault="00B7771D" w:rsidP="00B7771D">
      <w:pPr>
        <w:spacing w:after="120" w:line="276" w:lineRule="auto"/>
        <w:jc w:val="both"/>
        <w:rPr>
          <w:rFonts w:cstheme="minorHAnsi"/>
          <w:b/>
          <w:bCs/>
          <w:color w:val="002677"/>
          <w:sz w:val="22"/>
          <w:szCs w:val="22"/>
          <w:lang w:val="el-GR"/>
        </w:rPr>
      </w:pPr>
      <w:r w:rsidRPr="000801F0">
        <w:rPr>
          <w:rFonts w:cstheme="minorHAnsi"/>
          <w:b/>
          <w:bCs/>
          <w:color w:val="002677"/>
          <w:sz w:val="22"/>
          <w:szCs w:val="22"/>
          <w:lang w:val="el-GR"/>
        </w:rPr>
        <w:t>Παρουσίαση των βασικών οικονομικών και οργανικών αποτελεσμάτων ως ποσοστό των αντίστοιχων αποτελεσμάτων της περιόδου του 2019.</w:t>
      </w:r>
    </w:p>
    <w:tbl>
      <w:tblPr>
        <w:tblW w:w="10490" w:type="dxa"/>
        <w:tblBorders>
          <w:top w:val="single" w:sz="4" w:space="0" w:color="002677"/>
          <w:bottom w:val="single" w:sz="4" w:space="0" w:color="002677"/>
          <w:insideH w:val="single" w:sz="4" w:space="0" w:color="002677"/>
        </w:tblBorders>
        <w:tblLayout w:type="fixed"/>
        <w:tblLook w:val="04A0" w:firstRow="1" w:lastRow="0" w:firstColumn="1" w:lastColumn="0" w:noHBand="0" w:noVBand="1"/>
      </w:tblPr>
      <w:tblGrid>
        <w:gridCol w:w="3544"/>
        <w:gridCol w:w="2315"/>
        <w:gridCol w:w="2315"/>
        <w:gridCol w:w="2316"/>
      </w:tblGrid>
      <w:tr w:rsidR="00B7771D" w:rsidRPr="00B563F5" w14:paraId="374C8F46" w14:textId="77777777" w:rsidTr="000E1380">
        <w:trPr>
          <w:trHeight w:val="68"/>
        </w:trPr>
        <w:tc>
          <w:tcPr>
            <w:tcW w:w="3544" w:type="dxa"/>
            <w:tcBorders>
              <w:top w:val="single" w:sz="4" w:space="0" w:color="002677"/>
              <w:left w:val="nil"/>
              <w:bottom w:val="single" w:sz="4" w:space="0" w:color="002677"/>
              <w:right w:val="nil"/>
            </w:tcBorders>
            <w:shd w:val="clear" w:color="auto" w:fill="002677"/>
            <w:vAlign w:val="center"/>
            <w:hideMark/>
          </w:tcPr>
          <w:p w14:paraId="16FC2F53" w14:textId="77777777" w:rsidR="00B7771D" w:rsidRPr="000801F0" w:rsidRDefault="00B7771D" w:rsidP="00BE2482">
            <w:pPr>
              <w:rPr>
                <w:rFonts w:cstheme="minorHAnsi"/>
                <w:color w:val="FFFFFF" w:themeColor="background1"/>
                <w:kern w:val="24"/>
                <w:sz w:val="22"/>
                <w:szCs w:val="22"/>
                <w:lang w:val="el-GR"/>
              </w:rPr>
            </w:pPr>
          </w:p>
        </w:tc>
        <w:tc>
          <w:tcPr>
            <w:tcW w:w="2315" w:type="dxa"/>
            <w:tcBorders>
              <w:top w:val="single" w:sz="4" w:space="0" w:color="002677"/>
              <w:left w:val="nil"/>
              <w:bottom w:val="single" w:sz="4" w:space="0" w:color="002677"/>
              <w:right w:val="nil"/>
            </w:tcBorders>
            <w:shd w:val="clear" w:color="auto" w:fill="002677"/>
            <w:vAlign w:val="center"/>
            <w:hideMark/>
          </w:tcPr>
          <w:p w14:paraId="0E572FEE" w14:textId="77777777" w:rsidR="00621CC3" w:rsidRPr="00B563F5" w:rsidRDefault="00621CC3" w:rsidP="00621CC3">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Πρώτο</w:t>
            </w:r>
          </w:p>
          <w:p w14:paraId="63B04649" w14:textId="2FFBF3D8" w:rsidR="00B7771D" w:rsidRPr="00B563F5" w:rsidRDefault="00621CC3" w:rsidP="00621CC3">
            <w:pPr>
              <w:jc w:val="center"/>
              <w:rPr>
                <w:rFonts w:cstheme="minorHAnsi"/>
                <w:color w:val="FFFFFF" w:themeColor="background1"/>
                <w:kern w:val="24"/>
                <w:sz w:val="22"/>
                <w:szCs w:val="22"/>
                <w:lang w:val="en-US"/>
              </w:rPr>
            </w:pPr>
            <w:r w:rsidRPr="00B563F5">
              <w:rPr>
                <w:rFonts w:cstheme="minorHAnsi"/>
                <w:color w:val="FFFFFF" w:themeColor="background1"/>
                <w:kern w:val="24"/>
                <w:sz w:val="22"/>
                <w:szCs w:val="22"/>
                <w:lang w:val="el-GR"/>
              </w:rPr>
              <w:t xml:space="preserve">Εξάμηνο </w:t>
            </w:r>
            <w:r w:rsidR="00B7771D" w:rsidRPr="00B563F5">
              <w:rPr>
                <w:rFonts w:cstheme="minorHAnsi"/>
                <w:color w:val="FFFFFF" w:themeColor="background1"/>
                <w:kern w:val="24"/>
                <w:sz w:val="22"/>
                <w:szCs w:val="22"/>
                <w:lang w:val="en-US"/>
              </w:rPr>
              <w:t>2019</w:t>
            </w:r>
          </w:p>
        </w:tc>
        <w:tc>
          <w:tcPr>
            <w:tcW w:w="2315" w:type="dxa"/>
            <w:tcBorders>
              <w:top w:val="single" w:sz="4" w:space="0" w:color="002677"/>
              <w:left w:val="nil"/>
              <w:bottom w:val="single" w:sz="4" w:space="0" w:color="002677"/>
              <w:right w:val="nil"/>
            </w:tcBorders>
            <w:shd w:val="clear" w:color="auto" w:fill="002677"/>
            <w:vAlign w:val="center"/>
            <w:hideMark/>
          </w:tcPr>
          <w:p w14:paraId="43D215B3" w14:textId="77777777" w:rsidR="00621CC3" w:rsidRPr="00B563F5" w:rsidRDefault="00621CC3" w:rsidP="00621CC3">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Πρώτο</w:t>
            </w:r>
          </w:p>
          <w:p w14:paraId="7C855521" w14:textId="6D974446" w:rsidR="00B7771D" w:rsidRPr="00B563F5" w:rsidRDefault="00621CC3" w:rsidP="00621CC3">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 xml:space="preserve">Εξάμηνο </w:t>
            </w:r>
            <w:r w:rsidRPr="00B563F5">
              <w:rPr>
                <w:rFonts w:cstheme="minorHAnsi"/>
                <w:color w:val="FFFFFF" w:themeColor="background1"/>
                <w:kern w:val="24"/>
                <w:sz w:val="22"/>
                <w:szCs w:val="22"/>
              </w:rPr>
              <w:t>202</w:t>
            </w:r>
            <w:r w:rsidRPr="00B563F5">
              <w:rPr>
                <w:rFonts w:cstheme="minorHAnsi"/>
                <w:color w:val="FFFFFF" w:themeColor="background1"/>
                <w:kern w:val="24"/>
                <w:sz w:val="22"/>
                <w:szCs w:val="22"/>
                <w:lang w:val="el-GR"/>
              </w:rPr>
              <w:t>3</w:t>
            </w:r>
          </w:p>
        </w:tc>
        <w:tc>
          <w:tcPr>
            <w:tcW w:w="2316" w:type="dxa"/>
            <w:tcBorders>
              <w:top w:val="single" w:sz="4" w:space="0" w:color="002677"/>
              <w:left w:val="nil"/>
              <w:bottom w:val="single" w:sz="4" w:space="0" w:color="002677"/>
              <w:right w:val="nil"/>
            </w:tcBorders>
            <w:shd w:val="clear" w:color="auto" w:fill="002677"/>
            <w:vAlign w:val="center"/>
            <w:hideMark/>
          </w:tcPr>
          <w:p w14:paraId="0DF93FEA" w14:textId="77777777" w:rsidR="00621CC3" w:rsidRPr="00B563F5" w:rsidRDefault="00621CC3" w:rsidP="00621CC3">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Πρώτο</w:t>
            </w:r>
          </w:p>
          <w:p w14:paraId="221FC16F" w14:textId="2E159DE5" w:rsidR="00B7771D" w:rsidRPr="00B563F5" w:rsidRDefault="00621CC3" w:rsidP="00621CC3">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 xml:space="preserve">Εξάμηνο </w:t>
            </w:r>
            <w:r w:rsidRPr="00B563F5">
              <w:rPr>
                <w:rFonts w:cstheme="minorHAnsi"/>
                <w:color w:val="FFFFFF" w:themeColor="background1"/>
                <w:kern w:val="24"/>
                <w:sz w:val="22"/>
                <w:szCs w:val="22"/>
              </w:rPr>
              <w:t>202</w:t>
            </w:r>
            <w:r w:rsidRPr="00B563F5">
              <w:rPr>
                <w:rFonts w:cstheme="minorHAnsi"/>
                <w:color w:val="FFFFFF" w:themeColor="background1"/>
                <w:kern w:val="24"/>
                <w:sz w:val="22"/>
                <w:szCs w:val="22"/>
                <w:lang w:val="el-GR"/>
              </w:rPr>
              <w:t>4</w:t>
            </w:r>
          </w:p>
        </w:tc>
      </w:tr>
      <w:tr w:rsidR="00A379EB" w:rsidRPr="00B563F5" w14:paraId="3F92193D" w14:textId="77777777" w:rsidTr="000E1380">
        <w:trPr>
          <w:trHeight w:val="98"/>
        </w:trPr>
        <w:tc>
          <w:tcPr>
            <w:tcW w:w="3544" w:type="dxa"/>
            <w:tcBorders>
              <w:top w:val="single" w:sz="4" w:space="0" w:color="002677"/>
              <w:left w:val="nil"/>
              <w:bottom w:val="single" w:sz="4" w:space="0" w:color="002677"/>
              <w:right w:val="nil"/>
            </w:tcBorders>
            <w:vAlign w:val="bottom"/>
            <w:hideMark/>
          </w:tcPr>
          <w:p w14:paraId="0F214301" w14:textId="77777777" w:rsidR="00A379EB" w:rsidRPr="00B563F5" w:rsidRDefault="00A379EB" w:rsidP="00A379EB">
            <w:pPr>
              <w:rPr>
                <w:rFonts w:eastAsia="Times New Roman" w:cstheme="minorHAnsi"/>
                <w:color w:val="002677"/>
                <w:sz w:val="22"/>
                <w:szCs w:val="22"/>
                <w:lang w:eastAsia="el-GR"/>
              </w:rPr>
            </w:pPr>
            <w:r w:rsidRPr="00B563F5">
              <w:rPr>
                <w:rFonts w:eastAsia="Times New Roman" w:cstheme="minorHAnsi"/>
                <w:color w:val="002677"/>
                <w:sz w:val="22"/>
                <w:szCs w:val="22"/>
                <w:lang w:eastAsia="el-GR"/>
              </w:rPr>
              <w:t>Χιλιομετρικές Θέσεις (ASK)</w:t>
            </w:r>
          </w:p>
        </w:tc>
        <w:tc>
          <w:tcPr>
            <w:tcW w:w="2315" w:type="dxa"/>
            <w:tcBorders>
              <w:top w:val="single" w:sz="4" w:space="0" w:color="002677"/>
              <w:left w:val="nil"/>
              <w:bottom w:val="single" w:sz="4" w:space="0" w:color="002677"/>
              <w:right w:val="nil"/>
            </w:tcBorders>
            <w:vAlign w:val="bottom"/>
            <w:hideMark/>
          </w:tcPr>
          <w:p w14:paraId="0A143749" w14:textId="677B677B" w:rsidR="00A379EB" w:rsidRPr="00B563F5" w:rsidRDefault="00A379EB" w:rsidP="00A379EB">
            <w:pPr>
              <w:jc w:val="center"/>
              <w:rPr>
                <w:rFonts w:eastAsia="Times New Roman" w:cstheme="minorHAnsi"/>
                <w:color w:val="002677"/>
                <w:sz w:val="22"/>
                <w:szCs w:val="22"/>
                <w:lang w:eastAsia="el-GR"/>
              </w:rPr>
            </w:pPr>
            <w:r>
              <w:rPr>
                <w:rFonts w:eastAsia="Times New Roman" w:cstheme="minorHAnsi"/>
                <w:color w:val="002677"/>
                <w:sz w:val="22"/>
                <w:szCs w:val="22"/>
                <w:lang w:eastAsia="el-GR"/>
              </w:rPr>
              <w:t>100%</w:t>
            </w:r>
          </w:p>
        </w:tc>
        <w:tc>
          <w:tcPr>
            <w:tcW w:w="2315" w:type="dxa"/>
            <w:tcBorders>
              <w:top w:val="single" w:sz="4" w:space="0" w:color="002677"/>
              <w:left w:val="nil"/>
              <w:bottom w:val="single" w:sz="4" w:space="0" w:color="002677"/>
              <w:right w:val="nil"/>
            </w:tcBorders>
            <w:vAlign w:val="bottom"/>
          </w:tcPr>
          <w:p w14:paraId="4499AEA8" w14:textId="51A9447C" w:rsidR="00A379EB" w:rsidRPr="00035F5C" w:rsidRDefault="00A379EB" w:rsidP="00A379EB">
            <w:pPr>
              <w:jc w:val="center"/>
              <w:rPr>
                <w:rFonts w:eastAsia="Times New Roman" w:cstheme="minorHAnsi"/>
                <w:color w:val="002677"/>
                <w:sz w:val="22"/>
                <w:szCs w:val="22"/>
                <w:lang w:val="el-GR" w:eastAsia="el-GR"/>
              </w:rPr>
            </w:pPr>
            <w:r>
              <w:rPr>
                <w:rFonts w:eastAsia="Times New Roman" w:cstheme="minorHAnsi"/>
                <w:color w:val="002677"/>
                <w:sz w:val="22"/>
                <w:szCs w:val="22"/>
                <w:lang w:val="en-US" w:eastAsia="el-GR"/>
              </w:rPr>
              <w:t>106%</w:t>
            </w:r>
          </w:p>
        </w:tc>
        <w:tc>
          <w:tcPr>
            <w:tcW w:w="2316" w:type="dxa"/>
            <w:tcBorders>
              <w:top w:val="single" w:sz="4" w:space="0" w:color="002677"/>
              <w:left w:val="nil"/>
              <w:bottom w:val="single" w:sz="4" w:space="0" w:color="002677"/>
              <w:right w:val="nil"/>
            </w:tcBorders>
            <w:shd w:val="clear" w:color="auto" w:fill="EFF2F9"/>
            <w:vAlign w:val="bottom"/>
          </w:tcPr>
          <w:p w14:paraId="56CE3347" w14:textId="71476D4A" w:rsidR="00A379EB" w:rsidRPr="00035F5C" w:rsidRDefault="00A379EB" w:rsidP="00A379EB">
            <w:pPr>
              <w:jc w:val="center"/>
              <w:rPr>
                <w:rFonts w:eastAsia="Times New Roman" w:cstheme="minorHAnsi"/>
                <w:color w:val="002677"/>
                <w:sz w:val="22"/>
                <w:szCs w:val="22"/>
                <w:lang w:val="el-GR" w:eastAsia="el-GR"/>
              </w:rPr>
            </w:pPr>
            <w:r>
              <w:rPr>
                <w:rFonts w:eastAsia="Times New Roman" w:cstheme="minorHAnsi"/>
                <w:color w:val="002677"/>
                <w:sz w:val="22"/>
                <w:szCs w:val="22"/>
                <w:lang w:val="en-US" w:eastAsia="el-GR"/>
              </w:rPr>
              <w:t>117%</w:t>
            </w:r>
          </w:p>
        </w:tc>
      </w:tr>
      <w:tr w:rsidR="00A379EB" w:rsidRPr="00B563F5" w14:paraId="00E71642" w14:textId="77777777" w:rsidTr="000E1380">
        <w:trPr>
          <w:trHeight w:val="164"/>
        </w:trPr>
        <w:tc>
          <w:tcPr>
            <w:tcW w:w="3544" w:type="dxa"/>
            <w:tcBorders>
              <w:top w:val="single" w:sz="4" w:space="0" w:color="002677"/>
              <w:left w:val="nil"/>
              <w:bottom w:val="single" w:sz="4" w:space="0" w:color="002677"/>
              <w:right w:val="nil"/>
            </w:tcBorders>
            <w:vAlign w:val="bottom"/>
            <w:hideMark/>
          </w:tcPr>
          <w:p w14:paraId="62DF08F5" w14:textId="77777777" w:rsidR="00A379EB" w:rsidRPr="00B563F5" w:rsidRDefault="00A379EB" w:rsidP="00A379EB">
            <w:pPr>
              <w:rPr>
                <w:rFonts w:eastAsia="Times New Roman" w:cstheme="minorHAnsi"/>
                <w:color w:val="002677"/>
                <w:sz w:val="22"/>
                <w:szCs w:val="22"/>
                <w:lang w:eastAsia="el-GR"/>
              </w:rPr>
            </w:pPr>
            <w:r w:rsidRPr="00B563F5">
              <w:rPr>
                <w:rFonts w:eastAsia="Times New Roman" w:cstheme="minorHAnsi"/>
                <w:color w:val="002677"/>
                <w:sz w:val="22"/>
                <w:szCs w:val="22"/>
                <w:lang w:eastAsia="el-GR"/>
              </w:rPr>
              <w:t>Έσοδα</w:t>
            </w:r>
          </w:p>
        </w:tc>
        <w:tc>
          <w:tcPr>
            <w:tcW w:w="2315" w:type="dxa"/>
            <w:tcBorders>
              <w:top w:val="single" w:sz="4" w:space="0" w:color="002677"/>
              <w:left w:val="nil"/>
              <w:bottom w:val="single" w:sz="4" w:space="0" w:color="002677"/>
              <w:right w:val="nil"/>
            </w:tcBorders>
            <w:vAlign w:val="bottom"/>
            <w:hideMark/>
          </w:tcPr>
          <w:p w14:paraId="21678A01" w14:textId="03A02693" w:rsidR="00A379EB" w:rsidRPr="00B563F5" w:rsidRDefault="00A379EB" w:rsidP="00A379EB">
            <w:pPr>
              <w:jc w:val="center"/>
              <w:rPr>
                <w:rFonts w:eastAsia="Times New Roman" w:cstheme="minorHAnsi"/>
                <w:color w:val="002677"/>
                <w:sz w:val="22"/>
                <w:szCs w:val="22"/>
                <w:lang w:eastAsia="el-GR"/>
              </w:rPr>
            </w:pPr>
            <w:r>
              <w:rPr>
                <w:rFonts w:eastAsia="Times New Roman" w:cstheme="minorHAnsi"/>
                <w:color w:val="002677"/>
                <w:sz w:val="22"/>
                <w:szCs w:val="22"/>
                <w:lang w:eastAsia="el-GR"/>
              </w:rPr>
              <w:t>100%</w:t>
            </w:r>
          </w:p>
        </w:tc>
        <w:tc>
          <w:tcPr>
            <w:tcW w:w="2315" w:type="dxa"/>
            <w:tcBorders>
              <w:top w:val="single" w:sz="4" w:space="0" w:color="002677"/>
              <w:left w:val="nil"/>
              <w:bottom w:val="single" w:sz="4" w:space="0" w:color="002677"/>
              <w:right w:val="nil"/>
            </w:tcBorders>
            <w:vAlign w:val="bottom"/>
          </w:tcPr>
          <w:p w14:paraId="1C260A87" w14:textId="0C061EFE" w:rsidR="00A379EB" w:rsidRPr="0030642B" w:rsidRDefault="00A379EB" w:rsidP="00A379EB">
            <w:pPr>
              <w:jc w:val="center"/>
              <w:rPr>
                <w:rFonts w:eastAsia="Times New Roman" w:cstheme="minorHAnsi"/>
                <w:color w:val="002677"/>
                <w:sz w:val="22"/>
                <w:szCs w:val="22"/>
                <w:lang w:val="el-GR" w:eastAsia="el-GR"/>
              </w:rPr>
            </w:pPr>
            <w:r>
              <w:rPr>
                <w:rFonts w:eastAsia="Times New Roman" w:cstheme="minorHAnsi"/>
                <w:color w:val="002677"/>
                <w:sz w:val="22"/>
                <w:szCs w:val="22"/>
                <w:lang w:val="en-US" w:eastAsia="el-GR"/>
              </w:rPr>
              <w:t>131%</w:t>
            </w:r>
          </w:p>
        </w:tc>
        <w:tc>
          <w:tcPr>
            <w:tcW w:w="2316" w:type="dxa"/>
            <w:tcBorders>
              <w:top w:val="single" w:sz="4" w:space="0" w:color="002677"/>
              <w:left w:val="nil"/>
              <w:bottom w:val="single" w:sz="4" w:space="0" w:color="002677"/>
              <w:right w:val="nil"/>
            </w:tcBorders>
            <w:shd w:val="clear" w:color="auto" w:fill="EFF2F9"/>
            <w:vAlign w:val="bottom"/>
          </w:tcPr>
          <w:p w14:paraId="7A6E9F6D" w14:textId="5E09CAB4" w:rsidR="00A379EB" w:rsidRPr="0030642B" w:rsidRDefault="00A379EB" w:rsidP="00A379EB">
            <w:pPr>
              <w:jc w:val="center"/>
              <w:rPr>
                <w:rFonts w:eastAsia="Times New Roman" w:cstheme="minorHAnsi"/>
                <w:color w:val="002677"/>
                <w:sz w:val="22"/>
                <w:szCs w:val="22"/>
                <w:lang w:val="el-GR" w:eastAsia="el-GR"/>
              </w:rPr>
            </w:pPr>
            <w:r>
              <w:rPr>
                <w:rFonts w:eastAsia="Times New Roman" w:cstheme="minorHAnsi"/>
                <w:color w:val="002677"/>
                <w:sz w:val="22"/>
                <w:szCs w:val="22"/>
                <w:lang w:val="en-US" w:eastAsia="el-GR"/>
              </w:rPr>
              <w:t>144%</w:t>
            </w:r>
          </w:p>
        </w:tc>
      </w:tr>
      <w:tr w:rsidR="00A379EB" w:rsidRPr="00B563F5" w14:paraId="22FBB4B0" w14:textId="77777777" w:rsidTr="000E1380">
        <w:trPr>
          <w:trHeight w:val="98"/>
        </w:trPr>
        <w:tc>
          <w:tcPr>
            <w:tcW w:w="3544" w:type="dxa"/>
            <w:tcBorders>
              <w:top w:val="single" w:sz="4" w:space="0" w:color="002677"/>
              <w:left w:val="nil"/>
              <w:bottom w:val="single" w:sz="4" w:space="0" w:color="002677"/>
              <w:right w:val="nil"/>
            </w:tcBorders>
            <w:vAlign w:val="bottom"/>
            <w:hideMark/>
          </w:tcPr>
          <w:p w14:paraId="3C4D869E" w14:textId="77777777" w:rsidR="00A379EB" w:rsidRPr="00D04C63" w:rsidRDefault="00A379EB" w:rsidP="00A379EB">
            <w:pPr>
              <w:rPr>
                <w:rFonts w:eastAsia="Times New Roman" w:cstheme="minorHAnsi"/>
                <w:color w:val="002677"/>
                <w:sz w:val="22"/>
                <w:szCs w:val="22"/>
                <w:lang w:val="en-US" w:eastAsia="el-GR"/>
              </w:rPr>
            </w:pPr>
            <w:r>
              <w:rPr>
                <w:rFonts w:eastAsia="Times New Roman" w:cstheme="minorHAnsi"/>
                <w:color w:val="002677"/>
                <w:sz w:val="22"/>
                <w:szCs w:val="22"/>
                <w:lang w:val="en-US" w:eastAsia="el-GR"/>
              </w:rPr>
              <w:t>EBITDA</w:t>
            </w:r>
            <w:r w:rsidRPr="00111EA5">
              <w:rPr>
                <w:rFonts w:eastAsia="Times New Roman" w:cstheme="minorHAnsi"/>
                <w:color w:val="002677"/>
                <w:sz w:val="22"/>
                <w:szCs w:val="22"/>
                <w:lang w:val="el-GR" w:eastAsia="el-GR"/>
              </w:rPr>
              <w:t xml:space="preserve"> </w:t>
            </w:r>
          </w:p>
        </w:tc>
        <w:tc>
          <w:tcPr>
            <w:tcW w:w="2315" w:type="dxa"/>
            <w:tcBorders>
              <w:top w:val="single" w:sz="4" w:space="0" w:color="002677"/>
              <w:left w:val="nil"/>
              <w:bottom w:val="single" w:sz="4" w:space="0" w:color="002677"/>
              <w:right w:val="nil"/>
            </w:tcBorders>
            <w:vAlign w:val="bottom"/>
            <w:hideMark/>
          </w:tcPr>
          <w:p w14:paraId="05322E6D" w14:textId="29407821" w:rsidR="00A379EB" w:rsidRPr="00B563F5" w:rsidRDefault="00A379EB" w:rsidP="00A379EB">
            <w:pPr>
              <w:jc w:val="center"/>
              <w:rPr>
                <w:rFonts w:eastAsia="Times New Roman" w:cstheme="minorHAnsi"/>
                <w:color w:val="002677"/>
                <w:sz w:val="22"/>
                <w:szCs w:val="22"/>
                <w:lang w:eastAsia="el-GR"/>
              </w:rPr>
            </w:pPr>
            <w:r>
              <w:rPr>
                <w:rFonts w:eastAsia="Times New Roman" w:cstheme="minorHAnsi"/>
                <w:color w:val="002677"/>
                <w:sz w:val="22"/>
                <w:szCs w:val="22"/>
                <w:lang w:eastAsia="el-GR"/>
              </w:rPr>
              <w:t>100%</w:t>
            </w:r>
          </w:p>
        </w:tc>
        <w:tc>
          <w:tcPr>
            <w:tcW w:w="2315" w:type="dxa"/>
            <w:tcBorders>
              <w:top w:val="single" w:sz="4" w:space="0" w:color="002677"/>
              <w:left w:val="nil"/>
              <w:bottom w:val="single" w:sz="4" w:space="0" w:color="002677"/>
              <w:right w:val="nil"/>
            </w:tcBorders>
            <w:vAlign w:val="bottom"/>
          </w:tcPr>
          <w:p w14:paraId="712BAE10" w14:textId="194EE9F1" w:rsidR="00A379EB" w:rsidRPr="00111EA5" w:rsidRDefault="00A379EB" w:rsidP="00A379EB">
            <w:pPr>
              <w:jc w:val="center"/>
              <w:rPr>
                <w:rFonts w:eastAsia="Times New Roman" w:cstheme="minorHAnsi"/>
                <w:color w:val="002677"/>
                <w:sz w:val="22"/>
                <w:szCs w:val="22"/>
                <w:lang w:val="el-GR" w:eastAsia="el-GR"/>
              </w:rPr>
            </w:pPr>
            <w:r>
              <w:rPr>
                <w:rFonts w:eastAsia="Times New Roman" w:cstheme="minorHAnsi"/>
                <w:color w:val="002677"/>
                <w:sz w:val="22"/>
                <w:szCs w:val="22"/>
                <w:lang w:val="en-US" w:eastAsia="el-GR"/>
              </w:rPr>
              <w:t>222%</w:t>
            </w:r>
          </w:p>
        </w:tc>
        <w:tc>
          <w:tcPr>
            <w:tcW w:w="2316" w:type="dxa"/>
            <w:tcBorders>
              <w:top w:val="single" w:sz="4" w:space="0" w:color="002677"/>
              <w:left w:val="nil"/>
              <w:bottom w:val="single" w:sz="4" w:space="0" w:color="002677"/>
              <w:right w:val="nil"/>
            </w:tcBorders>
            <w:shd w:val="clear" w:color="auto" w:fill="EFF2F9"/>
            <w:vAlign w:val="bottom"/>
          </w:tcPr>
          <w:p w14:paraId="33C18AEF" w14:textId="320EE49F" w:rsidR="00A379EB" w:rsidRPr="00111EA5" w:rsidRDefault="00A379EB" w:rsidP="00A379EB">
            <w:pPr>
              <w:jc w:val="center"/>
              <w:rPr>
                <w:rFonts w:eastAsia="Times New Roman" w:cstheme="minorHAnsi"/>
                <w:color w:val="002677"/>
                <w:sz w:val="22"/>
                <w:szCs w:val="22"/>
                <w:lang w:val="el-GR" w:eastAsia="el-GR"/>
              </w:rPr>
            </w:pPr>
            <w:r>
              <w:rPr>
                <w:rFonts w:eastAsia="Times New Roman" w:cstheme="minorHAnsi"/>
                <w:color w:val="002677"/>
                <w:sz w:val="22"/>
                <w:szCs w:val="22"/>
                <w:lang w:val="en-US" w:eastAsia="el-GR"/>
              </w:rPr>
              <w:t>235%</w:t>
            </w:r>
          </w:p>
        </w:tc>
      </w:tr>
    </w:tbl>
    <w:p w14:paraId="2D4F90D1" w14:textId="77777777" w:rsidR="00B7771D" w:rsidRDefault="00B7771D" w:rsidP="00B7771D">
      <w:pPr>
        <w:spacing w:after="120" w:line="276" w:lineRule="auto"/>
        <w:jc w:val="both"/>
        <w:rPr>
          <w:rFonts w:cstheme="minorHAnsi"/>
          <w:b/>
          <w:bCs/>
          <w:color w:val="002677"/>
          <w:sz w:val="22"/>
          <w:szCs w:val="22"/>
          <w:lang w:val="en-US"/>
        </w:rPr>
      </w:pPr>
    </w:p>
    <w:p w14:paraId="60736356" w14:textId="77777777" w:rsidR="00B7771D" w:rsidRDefault="00B7771D" w:rsidP="00B7771D">
      <w:pPr>
        <w:spacing w:after="120" w:line="276" w:lineRule="auto"/>
        <w:jc w:val="both"/>
        <w:rPr>
          <w:rFonts w:cstheme="minorHAnsi"/>
          <w:b/>
          <w:bCs/>
          <w:color w:val="002677"/>
          <w:sz w:val="22"/>
          <w:szCs w:val="22"/>
          <w:lang w:val="el-GR"/>
        </w:rPr>
      </w:pPr>
    </w:p>
    <w:p w14:paraId="46717A95" w14:textId="77777777" w:rsidR="007D164D" w:rsidRDefault="007D164D" w:rsidP="00B7771D">
      <w:pPr>
        <w:spacing w:after="120" w:line="276" w:lineRule="auto"/>
        <w:jc w:val="both"/>
        <w:rPr>
          <w:rFonts w:cstheme="minorHAnsi"/>
          <w:b/>
          <w:bCs/>
          <w:color w:val="002677"/>
          <w:sz w:val="22"/>
          <w:szCs w:val="22"/>
          <w:lang w:val="el-GR"/>
        </w:rPr>
      </w:pPr>
    </w:p>
    <w:p w14:paraId="5A5BF85B" w14:textId="77777777" w:rsidR="00647256" w:rsidRDefault="00647256" w:rsidP="00B7771D">
      <w:pPr>
        <w:spacing w:after="120" w:line="276" w:lineRule="auto"/>
        <w:jc w:val="both"/>
        <w:rPr>
          <w:rFonts w:cstheme="minorHAnsi"/>
          <w:b/>
          <w:bCs/>
          <w:color w:val="002677"/>
          <w:sz w:val="22"/>
          <w:szCs w:val="22"/>
          <w:lang w:val="el-GR"/>
        </w:rPr>
      </w:pPr>
    </w:p>
    <w:p w14:paraId="684AE9AF" w14:textId="77777777" w:rsidR="00D47774" w:rsidRDefault="00D47774" w:rsidP="00B7771D">
      <w:pPr>
        <w:spacing w:after="120" w:line="276" w:lineRule="auto"/>
        <w:jc w:val="both"/>
        <w:rPr>
          <w:rFonts w:cstheme="minorHAnsi"/>
          <w:b/>
          <w:bCs/>
          <w:color w:val="002677"/>
          <w:sz w:val="22"/>
          <w:szCs w:val="22"/>
          <w:lang w:val="el-GR"/>
        </w:rPr>
      </w:pPr>
      <w:bookmarkStart w:id="3" w:name="_Hlk134822751"/>
      <w:bookmarkEnd w:id="1"/>
    </w:p>
    <w:p w14:paraId="520411FB" w14:textId="77777777" w:rsidR="00D47774" w:rsidRDefault="00D47774" w:rsidP="00B7771D">
      <w:pPr>
        <w:spacing w:after="120" w:line="276" w:lineRule="auto"/>
        <w:jc w:val="both"/>
        <w:rPr>
          <w:rFonts w:cstheme="minorHAnsi"/>
          <w:b/>
          <w:bCs/>
          <w:color w:val="002677"/>
          <w:sz w:val="22"/>
          <w:szCs w:val="22"/>
          <w:lang w:val="el-GR"/>
        </w:rPr>
      </w:pPr>
    </w:p>
    <w:p w14:paraId="28284609" w14:textId="1CF3DA22" w:rsidR="00B7771D" w:rsidRPr="00B563F5" w:rsidRDefault="00B7771D" w:rsidP="00B7771D">
      <w:pPr>
        <w:spacing w:after="120" w:line="276" w:lineRule="auto"/>
        <w:jc w:val="both"/>
        <w:rPr>
          <w:rFonts w:cstheme="minorHAnsi"/>
          <w:b/>
          <w:bCs/>
          <w:color w:val="002677"/>
          <w:sz w:val="22"/>
          <w:szCs w:val="22"/>
          <w:lang w:val="en-US"/>
        </w:rPr>
      </w:pPr>
      <w:proofErr w:type="spellStart"/>
      <w:r w:rsidRPr="00B563F5">
        <w:rPr>
          <w:rFonts w:cstheme="minorHAnsi"/>
          <w:b/>
          <w:bCs/>
          <w:color w:val="002677"/>
          <w:sz w:val="22"/>
          <w:szCs w:val="22"/>
          <w:lang w:val="en-US"/>
        </w:rPr>
        <w:lastRenderedPageBreak/>
        <w:t>Ανάλυση</w:t>
      </w:r>
      <w:proofErr w:type="spellEnd"/>
      <w:r w:rsidRPr="00B563F5">
        <w:rPr>
          <w:rFonts w:cstheme="minorHAnsi"/>
          <w:b/>
          <w:bCs/>
          <w:color w:val="002677"/>
          <w:sz w:val="22"/>
          <w:szCs w:val="22"/>
          <w:lang w:val="en-US"/>
        </w:rPr>
        <w:t xml:space="preserve"> Καθα</w:t>
      </w:r>
      <w:proofErr w:type="spellStart"/>
      <w:r w:rsidRPr="00B563F5">
        <w:rPr>
          <w:rFonts w:cstheme="minorHAnsi"/>
          <w:b/>
          <w:bCs/>
          <w:color w:val="002677"/>
          <w:sz w:val="22"/>
          <w:szCs w:val="22"/>
          <w:lang w:val="en-US"/>
        </w:rPr>
        <w:t>ρού</w:t>
      </w:r>
      <w:proofErr w:type="spellEnd"/>
      <w:r w:rsidRPr="00B563F5">
        <w:rPr>
          <w:rFonts w:cstheme="minorHAnsi"/>
          <w:b/>
          <w:bCs/>
          <w:color w:val="002677"/>
          <w:sz w:val="22"/>
          <w:szCs w:val="22"/>
          <w:lang w:val="en-US"/>
        </w:rPr>
        <w:t xml:space="preserve"> Δα</w:t>
      </w:r>
      <w:proofErr w:type="spellStart"/>
      <w:r w:rsidRPr="00B563F5">
        <w:rPr>
          <w:rFonts w:cstheme="minorHAnsi"/>
          <w:b/>
          <w:bCs/>
          <w:color w:val="002677"/>
          <w:sz w:val="22"/>
          <w:szCs w:val="22"/>
          <w:lang w:val="en-US"/>
        </w:rPr>
        <w:t>νεισμού</w:t>
      </w:r>
      <w:proofErr w:type="spellEnd"/>
    </w:p>
    <w:tbl>
      <w:tblPr>
        <w:tblW w:w="9923" w:type="dxa"/>
        <w:tblBorders>
          <w:top w:val="single" w:sz="4" w:space="0" w:color="002677"/>
          <w:bottom w:val="single" w:sz="4" w:space="0" w:color="002677"/>
          <w:insideH w:val="single" w:sz="4" w:space="0" w:color="002677"/>
        </w:tblBorders>
        <w:tblLayout w:type="fixed"/>
        <w:tblLook w:val="04A0" w:firstRow="1" w:lastRow="0" w:firstColumn="1" w:lastColumn="0" w:noHBand="0" w:noVBand="1"/>
      </w:tblPr>
      <w:tblGrid>
        <w:gridCol w:w="5245"/>
        <w:gridCol w:w="2552"/>
        <w:gridCol w:w="2126"/>
      </w:tblGrid>
      <w:tr w:rsidR="00B7771D" w:rsidRPr="00B563F5" w14:paraId="7D2497C3" w14:textId="77777777" w:rsidTr="00A02125">
        <w:trPr>
          <w:trHeight w:val="176"/>
        </w:trPr>
        <w:tc>
          <w:tcPr>
            <w:tcW w:w="5245" w:type="dxa"/>
            <w:tcBorders>
              <w:top w:val="single" w:sz="4" w:space="0" w:color="002677"/>
              <w:left w:val="nil"/>
              <w:bottom w:val="single" w:sz="4" w:space="0" w:color="002677"/>
              <w:right w:val="nil"/>
            </w:tcBorders>
            <w:shd w:val="clear" w:color="auto" w:fill="002677"/>
            <w:vAlign w:val="center"/>
          </w:tcPr>
          <w:p w14:paraId="2C138BE8" w14:textId="77777777" w:rsidR="00B7771D" w:rsidRPr="00B563F5" w:rsidRDefault="00B7771D" w:rsidP="00BE2482">
            <w:pPr>
              <w:rPr>
                <w:rFonts w:cstheme="minorHAnsi"/>
                <w:color w:val="FFFFFF" w:themeColor="background1"/>
                <w:kern w:val="24"/>
                <w:sz w:val="22"/>
                <w:szCs w:val="22"/>
                <w:lang w:val="el-GR"/>
              </w:rPr>
            </w:pPr>
            <w:r w:rsidRPr="00B563F5">
              <w:rPr>
                <w:rFonts w:cstheme="minorHAnsi"/>
                <w:color w:val="FFFFFF" w:themeColor="background1"/>
                <w:kern w:val="24"/>
                <w:sz w:val="22"/>
                <w:szCs w:val="22"/>
                <w:lang w:val="en-US"/>
              </w:rPr>
              <w:t>(</w:t>
            </w:r>
            <w:r w:rsidRPr="00B563F5">
              <w:rPr>
                <w:rFonts w:cstheme="minorHAnsi"/>
                <w:color w:val="FFFFFF" w:themeColor="background1"/>
                <w:kern w:val="24"/>
                <w:sz w:val="22"/>
                <w:szCs w:val="22"/>
                <w:lang w:val="el-GR"/>
              </w:rPr>
              <w:t>σε</w:t>
            </w:r>
            <w:r w:rsidRPr="00B563F5">
              <w:rPr>
                <w:rFonts w:cstheme="minorHAnsi"/>
                <w:color w:val="FFFFFF" w:themeColor="background1"/>
                <w:kern w:val="24"/>
                <w:sz w:val="22"/>
                <w:szCs w:val="22"/>
                <w:lang w:val="en-US"/>
              </w:rPr>
              <w:t xml:space="preserve"> € </w:t>
            </w:r>
            <w:proofErr w:type="spellStart"/>
            <w:r w:rsidRPr="00B563F5">
              <w:rPr>
                <w:rFonts w:cstheme="minorHAnsi"/>
                <w:color w:val="FFFFFF" w:themeColor="background1"/>
                <w:kern w:val="24"/>
                <w:sz w:val="22"/>
                <w:szCs w:val="22"/>
                <w:lang w:val="el-GR"/>
              </w:rPr>
              <w:t>εκατ</w:t>
            </w:r>
            <w:proofErr w:type="spellEnd"/>
            <w:r w:rsidRPr="00B563F5">
              <w:rPr>
                <w:rFonts w:cstheme="minorHAnsi"/>
                <w:color w:val="FFFFFF" w:themeColor="background1"/>
                <w:kern w:val="24"/>
                <w:sz w:val="22"/>
                <w:szCs w:val="22"/>
                <w:lang w:val="en-US"/>
              </w:rPr>
              <w:t>.)</w:t>
            </w:r>
          </w:p>
        </w:tc>
        <w:tc>
          <w:tcPr>
            <w:tcW w:w="2552" w:type="dxa"/>
            <w:tcBorders>
              <w:top w:val="single" w:sz="4" w:space="0" w:color="002677"/>
              <w:left w:val="nil"/>
              <w:bottom w:val="single" w:sz="4" w:space="0" w:color="002677"/>
              <w:right w:val="nil"/>
            </w:tcBorders>
            <w:shd w:val="clear" w:color="auto" w:fill="002677"/>
            <w:vAlign w:val="center"/>
            <w:hideMark/>
          </w:tcPr>
          <w:p w14:paraId="04EB0572" w14:textId="38370EFD"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31.12.2023</w:t>
            </w:r>
          </w:p>
        </w:tc>
        <w:tc>
          <w:tcPr>
            <w:tcW w:w="2126" w:type="dxa"/>
            <w:tcBorders>
              <w:top w:val="single" w:sz="4" w:space="0" w:color="002677"/>
              <w:left w:val="nil"/>
              <w:bottom w:val="single" w:sz="4" w:space="0" w:color="002677"/>
              <w:right w:val="nil"/>
            </w:tcBorders>
            <w:shd w:val="clear" w:color="auto" w:fill="002677"/>
            <w:vAlign w:val="center"/>
            <w:hideMark/>
          </w:tcPr>
          <w:p w14:paraId="473CA8CD"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3</w:t>
            </w:r>
            <w:r w:rsidRPr="00B563F5">
              <w:rPr>
                <w:rFonts w:cstheme="minorHAnsi"/>
                <w:color w:val="FFFFFF" w:themeColor="background1"/>
                <w:kern w:val="24"/>
                <w:sz w:val="22"/>
                <w:szCs w:val="22"/>
                <w:lang w:val="en-US"/>
              </w:rPr>
              <w:t>0</w:t>
            </w:r>
            <w:r w:rsidRPr="00B563F5">
              <w:rPr>
                <w:rFonts w:cstheme="minorHAnsi"/>
                <w:color w:val="FFFFFF" w:themeColor="background1"/>
                <w:kern w:val="24"/>
                <w:sz w:val="22"/>
                <w:szCs w:val="22"/>
                <w:lang w:val="el-GR"/>
              </w:rPr>
              <w:t>.0</w:t>
            </w:r>
            <w:r w:rsidRPr="00B563F5">
              <w:rPr>
                <w:rFonts w:cstheme="minorHAnsi"/>
                <w:color w:val="FFFFFF" w:themeColor="background1"/>
                <w:kern w:val="24"/>
                <w:sz w:val="22"/>
                <w:szCs w:val="22"/>
                <w:lang w:val="en-US"/>
              </w:rPr>
              <w:t>6</w:t>
            </w:r>
            <w:r w:rsidRPr="00B563F5">
              <w:rPr>
                <w:rFonts w:cstheme="minorHAnsi"/>
                <w:color w:val="FFFFFF" w:themeColor="background1"/>
                <w:kern w:val="24"/>
                <w:sz w:val="22"/>
                <w:szCs w:val="22"/>
                <w:lang w:val="el-GR"/>
              </w:rPr>
              <w:t>.2024</w:t>
            </w:r>
          </w:p>
        </w:tc>
      </w:tr>
      <w:tr w:rsidR="00B7771D" w:rsidRPr="00B563F5" w14:paraId="15F2BF57" w14:textId="77777777" w:rsidTr="00A02125">
        <w:trPr>
          <w:trHeight w:val="128"/>
        </w:trPr>
        <w:tc>
          <w:tcPr>
            <w:tcW w:w="5245" w:type="dxa"/>
            <w:tcBorders>
              <w:top w:val="single" w:sz="4" w:space="0" w:color="002677"/>
              <w:left w:val="nil"/>
              <w:bottom w:val="single" w:sz="4" w:space="0" w:color="002677"/>
              <w:right w:val="nil"/>
            </w:tcBorders>
            <w:vAlign w:val="center"/>
            <w:hideMark/>
          </w:tcPr>
          <w:p w14:paraId="7FDF0521" w14:textId="77777777" w:rsidR="00B7771D" w:rsidRPr="00B563F5" w:rsidRDefault="00B7771D" w:rsidP="00BE2482">
            <w:pPr>
              <w:rPr>
                <w:rFonts w:cstheme="minorHAnsi"/>
                <w:color w:val="002677"/>
                <w:sz w:val="22"/>
                <w:szCs w:val="22"/>
                <w:lang w:val="el-GR"/>
              </w:rPr>
            </w:pPr>
          </w:p>
        </w:tc>
        <w:tc>
          <w:tcPr>
            <w:tcW w:w="2552" w:type="dxa"/>
            <w:tcBorders>
              <w:top w:val="single" w:sz="4" w:space="0" w:color="002677"/>
              <w:left w:val="nil"/>
              <w:bottom w:val="single" w:sz="4" w:space="0" w:color="002677"/>
              <w:right w:val="nil"/>
            </w:tcBorders>
            <w:vAlign w:val="center"/>
          </w:tcPr>
          <w:p w14:paraId="29D4B568" w14:textId="77777777" w:rsidR="00B7771D" w:rsidRPr="00B563F5" w:rsidRDefault="00B7771D" w:rsidP="00BE2482">
            <w:pPr>
              <w:jc w:val="center"/>
              <w:rPr>
                <w:rFonts w:eastAsia="Times New Roman" w:cstheme="minorHAnsi"/>
                <w:color w:val="002677"/>
                <w:sz w:val="22"/>
                <w:szCs w:val="22"/>
                <w:lang w:eastAsia="el-GR"/>
              </w:rPr>
            </w:pPr>
          </w:p>
        </w:tc>
        <w:tc>
          <w:tcPr>
            <w:tcW w:w="2126" w:type="dxa"/>
            <w:tcBorders>
              <w:top w:val="single" w:sz="4" w:space="0" w:color="002677"/>
              <w:left w:val="nil"/>
              <w:bottom w:val="single" w:sz="4" w:space="0" w:color="002677"/>
              <w:right w:val="nil"/>
            </w:tcBorders>
            <w:shd w:val="clear" w:color="auto" w:fill="EFF2F9"/>
            <w:vAlign w:val="center"/>
          </w:tcPr>
          <w:p w14:paraId="60401858" w14:textId="77777777" w:rsidR="00B7771D" w:rsidRPr="00B563F5" w:rsidRDefault="00B7771D" w:rsidP="00BE2482">
            <w:pPr>
              <w:jc w:val="center"/>
              <w:rPr>
                <w:rFonts w:eastAsia="Times New Roman" w:cstheme="minorHAnsi"/>
                <w:color w:val="002677"/>
                <w:sz w:val="22"/>
                <w:szCs w:val="22"/>
                <w:lang w:eastAsia="el-GR"/>
              </w:rPr>
            </w:pPr>
          </w:p>
        </w:tc>
      </w:tr>
      <w:tr w:rsidR="00F92A54" w:rsidRPr="00B563F5" w14:paraId="66230E84" w14:textId="77777777" w:rsidTr="00A02125">
        <w:trPr>
          <w:trHeight w:val="124"/>
        </w:trPr>
        <w:tc>
          <w:tcPr>
            <w:tcW w:w="5245" w:type="dxa"/>
            <w:tcBorders>
              <w:top w:val="single" w:sz="4" w:space="0" w:color="002677"/>
              <w:left w:val="nil"/>
              <w:bottom w:val="nil"/>
              <w:right w:val="nil"/>
            </w:tcBorders>
            <w:vAlign w:val="center"/>
          </w:tcPr>
          <w:p w14:paraId="1CA31824" w14:textId="77777777" w:rsidR="00F92A54" w:rsidRPr="00B563F5" w:rsidRDefault="00F92A54" w:rsidP="00F92A54">
            <w:pPr>
              <w:rPr>
                <w:rFonts w:cstheme="minorHAnsi"/>
                <w:color w:val="002677"/>
                <w:sz w:val="22"/>
                <w:szCs w:val="22"/>
                <w:lang w:val="el-GR"/>
              </w:rPr>
            </w:pPr>
            <w:r w:rsidRPr="00B563F5">
              <w:rPr>
                <w:rFonts w:cstheme="minorHAnsi"/>
                <w:color w:val="002677"/>
                <w:sz w:val="22"/>
                <w:szCs w:val="22"/>
                <w:lang w:val="el-GR"/>
              </w:rPr>
              <w:t xml:space="preserve">Σύνολο ταμειακών διαθεσίμων, ισοδύναμων και λοιπών χρηματοοικονομικών επενδύσεων </w:t>
            </w:r>
          </w:p>
        </w:tc>
        <w:tc>
          <w:tcPr>
            <w:tcW w:w="2552" w:type="dxa"/>
            <w:tcBorders>
              <w:top w:val="single" w:sz="4" w:space="0" w:color="002677"/>
              <w:left w:val="nil"/>
              <w:bottom w:val="nil"/>
              <w:right w:val="nil"/>
            </w:tcBorders>
            <w:vAlign w:val="center"/>
          </w:tcPr>
          <w:p w14:paraId="37E1E503" w14:textId="3346D9AD" w:rsidR="00F92A54" w:rsidRPr="00F92A54" w:rsidRDefault="00F92A54" w:rsidP="00F92A54">
            <w:pPr>
              <w:jc w:val="center"/>
              <w:rPr>
                <w:rFonts w:eastAsia="Times New Roman" w:cstheme="minorHAnsi"/>
                <w:color w:val="002677"/>
                <w:sz w:val="22"/>
                <w:szCs w:val="22"/>
                <w:lang w:eastAsia="el-GR"/>
              </w:rPr>
            </w:pPr>
            <w:r w:rsidRPr="00F92A54">
              <w:rPr>
                <w:rFonts w:eastAsia="Times New Roman" w:cstheme="minorHAnsi"/>
                <w:color w:val="002677"/>
                <w:sz w:val="22"/>
                <w:szCs w:val="22"/>
                <w:lang w:eastAsia="el-GR"/>
              </w:rPr>
              <w:t>706,3</w:t>
            </w:r>
            <w:r w:rsidR="00441754" w:rsidRPr="00441754">
              <w:rPr>
                <w:rFonts w:cstheme="minorHAnsi"/>
                <w:color w:val="323E4F" w:themeColor="text2" w:themeShade="BF"/>
                <w:kern w:val="24"/>
                <w:sz w:val="22"/>
                <w:szCs w:val="22"/>
                <w:vertAlign w:val="superscript"/>
                <w:lang w:val="el-GR"/>
              </w:rPr>
              <w:t>2</w:t>
            </w:r>
          </w:p>
        </w:tc>
        <w:tc>
          <w:tcPr>
            <w:tcW w:w="2126" w:type="dxa"/>
            <w:tcBorders>
              <w:top w:val="single" w:sz="4" w:space="0" w:color="002677"/>
              <w:left w:val="nil"/>
              <w:bottom w:val="nil"/>
              <w:right w:val="nil"/>
            </w:tcBorders>
            <w:shd w:val="clear" w:color="auto" w:fill="EFF2F9"/>
            <w:vAlign w:val="center"/>
          </w:tcPr>
          <w:p w14:paraId="701B65F3" w14:textId="5B64724A" w:rsidR="00F92A54" w:rsidRPr="00F92A54" w:rsidRDefault="00F92A54" w:rsidP="00F92A54">
            <w:pPr>
              <w:jc w:val="center"/>
              <w:rPr>
                <w:rFonts w:eastAsia="Times New Roman" w:cstheme="minorHAnsi"/>
                <w:color w:val="002677"/>
                <w:sz w:val="22"/>
                <w:szCs w:val="22"/>
                <w:lang w:eastAsia="el-GR"/>
              </w:rPr>
            </w:pPr>
            <w:r w:rsidRPr="00F92A54">
              <w:rPr>
                <w:rFonts w:eastAsia="Times New Roman" w:cstheme="minorHAnsi"/>
                <w:color w:val="002677"/>
                <w:sz w:val="22"/>
                <w:szCs w:val="22"/>
                <w:lang w:eastAsia="el-GR"/>
              </w:rPr>
              <w:t>814,4</w:t>
            </w:r>
          </w:p>
        </w:tc>
      </w:tr>
      <w:tr w:rsidR="00F92A54" w:rsidRPr="00B563F5" w14:paraId="63D350AF" w14:textId="77777777" w:rsidTr="00A02125">
        <w:trPr>
          <w:trHeight w:val="124"/>
        </w:trPr>
        <w:tc>
          <w:tcPr>
            <w:tcW w:w="5245" w:type="dxa"/>
            <w:tcBorders>
              <w:top w:val="nil"/>
              <w:left w:val="nil"/>
              <w:bottom w:val="nil"/>
              <w:right w:val="nil"/>
            </w:tcBorders>
            <w:vAlign w:val="center"/>
          </w:tcPr>
          <w:p w14:paraId="69F0C5E0" w14:textId="77777777" w:rsidR="00F92A54" w:rsidRPr="00B563F5" w:rsidRDefault="00F92A54" w:rsidP="00F92A54">
            <w:pPr>
              <w:rPr>
                <w:rFonts w:cstheme="minorHAnsi"/>
                <w:color w:val="002677"/>
                <w:sz w:val="22"/>
                <w:szCs w:val="22"/>
                <w:lang w:val="el-GR"/>
              </w:rPr>
            </w:pPr>
            <w:r w:rsidRPr="00B563F5">
              <w:rPr>
                <w:rFonts w:cstheme="minorHAnsi"/>
                <w:color w:val="002677"/>
                <w:sz w:val="22"/>
                <w:szCs w:val="22"/>
                <w:lang w:val="el-GR"/>
              </w:rPr>
              <w:t xml:space="preserve">Δανειακές υποχρεώσεις </w:t>
            </w:r>
          </w:p>
        </w:tc>
        <w:tc>
          <w:tcPr>
            <w:tcW w:w="2552" w:type="dxa"/>
            <w:tcBorders>
              <w:top w:val="nil"/>
              <w:left w:val="nil"/>
              <w:bottom w:val="nil"/>
              <w:right w:val="nil"/>
            </w:tcBorders>
            <w:vAlign w:val="center"/>
          </w:tcPr>
          <w:p w14:paraId="54E4201B" w14:textId="2F26B9AC" w:rsidR="00F92A54" w:rsidRPr="00F92A54" w:rsidRDefault="00F92A54" w:rsidP="00F92A54">
            <w:pPr>
              <w:jc w:val="center"/>
              <w:rPr>
                <w:rFonts w:eastAsia="Times New Roman" w:cstheme="minorHAnsi"/>
                <w:color w:val="002677"/>
                <w:sz w:val="22"/>
                <w:szCs w:val="22"/>
                <w:lang w:eastAsia="el-GR"/>
              </w:rPr>
            </w:pPr>
            <w:r w:rsidRPr="00F92A54">
              <w:rPr>
                <w:rFonts w:eastAsia="Times New Roman" w:cstheme="minorHAnsi"/>
                <w:color w:val="002677"/>
                <w:sz w:val="22"/>
                <w:szCs w:val="22"/>
                <w:lang w:eastAsia="el-GR"/>
              </w:rPr>
              <w:t>220,3</w:t>
            </w:r>
          </w:p>
        </w:tc>
        <w:tc>
          <w:tcPr>
            <w:tcW w:w="2126" w:type="dxa"/>
            <w:tcBorders>
              <w:top w:val="nil"/>
              <w:left w:val="nil"/>
              <w:bottom w:val="nil"/>
              <w:right w:val="nil"/>
            </w:tcBorders>
            <w:shd w:val="clear" w:color="auto" w:fill="EFF2F9"/>
            <w:vAlign w:val="center"/>
          </w:tcPr>
          <w:p w14:paraId="4EB07DB4" w14:textId="7C39B212" w:rsidR="00F92A54" w:rsidRPr="00F92A54" w:rsidRDefault="00F92A54" w:rsidP="00F92A54">
            <w:pPr>
              <w:jc w:val="center"/>
              <w:rPr>
                <w:rFonts w:eastAsia="Times New Roman" w:cstheme="minorHAnsi"/>
                <w:color w:val="002677"/>
                <w:sz w:val="22"/>
                <w:szCs w:val="22"/>
                <w:lang w:eastAsia="el-GR"/>
              </w:rPr>
            </w:pPr>
            <w:r w:rsidRPr="00F92A54">
              <w:rPr>
                <w:rFonts w:eastAsia="Times New Roman" w:cstheme="minorHAnsi"/>
                <w:color w:val="002677"/>
                <w:sz w:val="22"/>
                <w:szCs w:val="22"/>
                <w:lang w:eastAsia="el-GR"/>
              </w:rPr>
              <w:t>220,1</w:t>
            </w:r>
          </w:p>
        </w:tc>
      </w:tr>
      <w:tr w:rsidR="00F92A54" w:rsidRPr="00B563F5" w14:paraId="5B69E39A" w14:textId="77777777" w:rsidTr="00A02125">
        <w:trPr>
          <w:trHeight w:val="124"/>
        </w:trPr>
        <w:tc>
          <w:tcPr>
            <w:tcW w:w="5245" w:type="dxa"/>
            <w:tcBorders>
              <w:top w:val="nil"/>
              <w:left w:val="nil"/>
              <w:bottom w:val="single" w:sz="4" w:space="0" w:color="002677"/>
              <w:right w:val="nil"/>
            </w:tcBorders>
            <w:vAlign w:val="center"/>
          </w:tcPr>
          <w:p w14:paraId="3CCB31CD" w14:textId="77777777" w:rsidR="00F92A54" w:rsidRPr="00B563F5" w:rsidRDefault="00F92A54" w:rsidP="00F92A54">
            <w:pPr>
              <w:rPr>
                <w:rFonts w:cstheme="minorHAnsi"/>
                <w:color w:val="002677"/>
                <w:sz w:val="22"/>
                <w:szCs w:val="22"/>
                <w:lang w:val="el-GR"/>
              </w:rPr>
            </w:pPr>
            <w:r w:rsidRPr="00B563F5">
              <w:rPr>
                <w:rFonts w:cstheme="minorHAnsi"/>
                <w:color w:val="002677"/>
                <w:sz w:val="22"/>
                <w:szCs w:val="22"/>
                <w:lang w:val="el-GR"/>
              </w:rPr>
              <w:t>Υποχρεώσεις από μισθώσεις</w:t>
            </w:r>
          </w:p>
        </w:tc>
        <w:tc>
          <w:tcPr>
            <w:tcW w:w="2552" w:type="dxa"/>
            <w:tcBorders>
              <w:top w:val="nil"/>
              <w:left w:val="nil"/>
              <w:bottom w:val="single" w:sz="4" w:space="0" w:color="002677"/>
              <w:right w:val="nil"/>
            </w:tcBorders>
            <w:vAlign w:val="center"/>
          </w:tcPr>
          <w:p w14:paraId="5A425259" w14:textId="535FAB0B" w:rsidR="00F92A54" w:rsidRPr="00F92A54" w:rsidRDefault="00F92A54" w:rsidP="00F92A54">
            <w:pPr>
              <w:jc w:val="center"/>
              <w:rPr>
                <w:rFonts w:eastAsia="Times New Roman" w:cstheme="minorHAnsi"/>
                <w:color w:val="002677"/>
                <w:sz w:val="22"/>
                <w:szCs w:val="22"/>
                <w:lang w:eastAsia="el-GR"/>
              </w:rPr>
            </w:pPr>
            <w:r w:rsidRPr="00F92A54">
              <w:rPr>
                <w:rFonts w:eastAsia="Times New Roman" w:cstheme="minorHAnsi"/>
                <w:color w:val="002677"/>
                <w:sz w:val="22"/>
                <w:szCs w:val="22"/>
                <w:lang w:eastAsia="el-GR"/>
              </w:rPr>
              <w:t>901,2</w:t>
            </w:r>
          </w:p>
        </w:tc>
        <w:tc>
          <w:tcPr>
            <w:tcW w:w="2126" w:type="dxa"/>
            <w:tcBorders>
              <w:top w:val="nil"/>
              <w:left w:val="nil"/>
              <w:bottom w:val="single" w:sz="4" w:space="0" w:color="002677"/>
              <w:right w:val="nil"/>
            </w:tcBorders>
            <w:shd w:val="clear" w:color="auto" w:fill="EFF2F9"/>
            <w:vAlign w:val="center"/>
          </w:tcPr>
          <w:p w14:paraId="3D5E081C" w14:textId="30BB3C55" w:rsidR="00F92A54" w:rsidRPr="00F92A54" w:rsidRDefault="00F92A54" w:rsidP="00F92A54">
            <w:pPr>
              <w:jc w:val="center"/>
              <w:rPr>
                <w:rFonts w:eastAsia="Times New Roman" w:cstheme="minorHAnsi"/>
                <w:color w:val="002677"/>
                <w:sz w:val="22"/>
                <w:szCs w:val="22"/>
                <w:lang w:eastAsia="el-GR"/>
              </w:rPr>
            </w:pPr>
            <w:r w:rsidRPr="00F92A54">
              <w:rPr>
                <w:rFonts w:eastAsia="Times New Roman" w:cstheme="minorHAnsi"/>
                <w:color w:val="002677"/>
                <w:sz w:val="22"/>
                <w:szCs w:val="22"/>
                <w:lang w:eastAsia="el-GR"/>
              </w:rPr>
              <w:t>1.077,2</w:t>
            </w:r>
          </w:p>
        </w:tc>
      </w:tr>
      <w:tr w:rsidR="00F92A54" w:rsidRPr="00B563F5" w14:paraId="01497C57" w14:textId="77777777" w:rsidTr="00A02125">
        <w:trPr>
          <w:trHeight w:val="124"/>
        </w:trPr>
        <w:tc>
          <w:tcPr>
            <w:tcW w:w="5245" w:type="dxa"/>
            <w:tcBorders>
              <w:top w:val="single" w:sz="4" w:space="0" w:color="002677"/>
              <w:left w:val="nil"/>
              <w:bottom w:val="single" w:sz="4" w:space="0" w:color="002677"/>
              <w:right w:val="nil"/>
            </w:tcBorders>
            <w:vAlign w:val="center"/>
          </w:tcPr>
          <w:p w14:paraId="084D6516" w14:textId="77777777" w:rsidR="00F92A54" w:rsidRPr="00B563F5" w:rsidRDefault="00F92A54" w:rsidP="00F92A54">
            <w:pPr>
              <w:rPr>
                <w:rFonts w:cstheme="minorHAnsi"/>
                <w:b/>
                <w:bCs/>
                <w:color w:val="002677"/>
                <w:sz w:val="22"/>
                <w:szCs w:val="22"/>
                <w:lang w:val="el-GR"/>
              </w:rPr>
            </w:pPr>
            <w:r w:rsidRPr="00B563F5">
              <w:rPr>
                <w:rFonts w:cstheme="minorHAnsi"/>
                <w:b/>
                <w:bCs/>
                <w:color w:val="002677"/>
                <w:sz w:val="22"/>
                <w:szCs w:val="22"/>
                <w:lang w:val="el-GR"/>
              </w:rPr>
              <w:t>Καθαρός Δανεισμός</w:t>
            </w:r>
          </w:p>
        </w:tc>
        <w:tc>
          <w:tcPr>
            <w:tcW w:w="2552" w:type="dxa"/>
            <w:tcBorders>
              <w:top w:val="single" w:sz="4" w:space="0" w:color="002677"/>
              <w:left w:val="nil"/>
              <w:bottom w:val="single" w:sz="4" w:space="0" w:color="002677"/>
              <w:right w:val="nil"/>
            </w:tcBorders>
            <w:vAlign w:val="center"/>
          </w:tcPr>
          <w:p w14:paraId="1C2BC42D" w14:textId="44598A37" w:rsidR="00F92A54" w:rsidRPr="00F92A54" w:rsidRDefault="00F92A54" w:rsidP="00F92A54">
            <w:pPr>
              <w:jc w:val="center"/>
              <w:rPr>
                <w:rFonts w:eastAsia="Times New Roman" w:cstheme="minorHAnsi"/>
                <w:b/>
                <w:bCs/>
                <w:color w:val="002677"/>
                <w:sz w:val="22"/>
                <w:szCs w:val="22"/>
                <w:lang w:val="el-GR" w:eastAsia="el-GR"/>
              </w:rPr>
            </w:pPr>
            <w:r w:rsidRPr="00F92A54">
              <w:rPr>
                <w:rFonts w:eastAsia="Times New Roman" w:cstheme="minorHAnsi"/>
                <w:b/>
                <w:bCs/>
                <w:color w:val="002677"/>
                <w:sz w:val="22"/>
                <w:szCs w:val="22"/>
                <w:lang w:eastAsia="el-GR"/>
              </w:rPr>
              <w:t>415,</w:t>
            </w:r>
            <w:r w:rsidRPr="00F92A54">
              <w:rPr>
                <w:rFonts w:eastAsia="Times New Roman" w:cstheme="minorHAnsi"/>
                <w:b/>
                <w:bCs/>
                <w:color w:val="002677"/>
                <w:sz w:val="22"/>
                <w:szCs w:val="22"/>
                <w:lang w:val="el-GR" w:eastAsia="el-GR"/>
              </w:rPr>
              <w:t>3</w:t>
            </w:r>
          </w:p>
        </w:tc>
        <w:tc>
          <w:tcPr>
            <w:tcW w:w="2126" w:type="dxa"/>
            <w:tcBorders>
              <w:top w:val="single" w:sz="4" w:space="0" w:color="002677"/>
              <w:left w:val="nil"/>
              <w:bottom w:val="single" w:sz="4" w:space="0" w:color="002677"/>
              <w:right w:val="nil"/>
            </w:tcBorders>
            <w:shd w:val="clear" w:color="auto" w:fill="EFF2F9"/>
            <w:vAlign w:val="center"/>
          </w:tcPr>
          <w:p w14:paraId="5611BB40" w14:textId="7DB3504D" w:rsidR="00F92A54" w:rsidRPr="00F92A54" w:rsidRDefault="00F92A54" w:rsidP="00F92A54">
            <w:pPr>
              <w:jc w:val="center"/>
              <w:rPr>
                <w:rFonts w:eastAsia="Times New Roman" w:cstheme="minorHAnsi"/>
                <w:b/>
                <w:bCs/>
                <w:color w:val="002677"/>
                <w:sz w:val="22"/>
                <w:szCs w:val="22"/>
                <w:lang w:eastAsia="el-GR"/>
              </w:rPr>
            </w:pPr>
            <w:r w:rsidRPr="00F92A54">
              <w:rPr>
                <w:rFonts w:eastAsia="Times New Roman" w:cstheme="minorHAnsi"/>
                <w:b/>
                <w:bCs/>
                <w:color w:val="002677"/>
                <w:sz w:val="22"/>
                <w:szCs w:val="22"/>
                <w:lang w:eastAsia="el-GR"/>
              </w:rPr>
              <w:t>482,9</w:t>
            </w:r>
          </w:p>
        </w:tc>
      </w:tr>
      <w:tr w:rsidR="00B7771D" w:rsidRPr="00B563F5" w14:paraId="2DDCD8AC" w14:textId="77777777" w:rsidTr="00A02125">
        <w:trPr>
          <w:trHeight w:val="124"/>
        </w:trPr>
        <w:tc>
          <w:tcPr>
            <w:tcW w:w="5245" w:type="dxa"/>
            <w:tcBorders>
              <w:top w:val="single" w:sz="4" w:space="0" w:color="002677"/>
              <w:left w:val="nil"/>
              <w:bottom w:val="single" w:sz="4" w:space="0" w:color="002677"/>
              <w:right w:val="nil"/>
            </w:tcBorders>
            <w:vAlign w:val="center"/>
          </w:tcPr>
          <w:p w14:paraId="7B33D345" w14:textId="77777777" w:rsidR="00B7771D" w:rsidRPr="00B563F5" w:rsidRDefault="00B7771D" w:rsidP="00BE2482">
            <w:pPr>
              <w:rPr>
                <w:rFonts w:cstheme="minorHAnsi"/>
                <w:color w:val="002677"/>
                <w:sz w:val="22"/>
                <w:szCs w:val="22"/>
                <w:lang w:val="el-GR"/>
              </w:rPr>
            </w:pPr>
          </w:p>
        </w:tc>
        <w:tc>
          <w:tcPr>
            <w:tcW w:w="2552" w:type="dxa"/>
            <w:tcBorders>
              <w:top w:val="single" w:sz="4" w:space="0" w:color="002677"/>
              <w:left w:val="nil"/>
              <w:bottom w:val="single" w:sz="4" w:space="0" w:color="002677"/>
              <w:right w:val="nil"/>
            </w:tcBorders>
            <w:vAlign w:val="center"/>
          </w:tcPr>
          <w:p w14:paraId="0E3CEAB8" w14:textId="77777777" w:rsidR="00B7771D" w:rsidRPr="00B563F5" w:rsidRDefault="00B7771D" w:rsidP="00BE2482">
            <w:pPr>
              <w:jc w:val="center"/>
              <w:rPr>
                <w:rFonts w:eastAsia="Times New Roman" w:cstheme="minorHAnsi"/>
                <w:color w:val="002677"/>
                <w:sz w:val="22"/>
                <w:szCs w:val="22"/>
                <w:lang w:val="el-GR" w:eastAsia="el-GR"/>
              </w:rPr>
            </w:pPr>
          </w:p>
        </w:tc>
        <w:tc>
          <w:tcPr>
            <w:tcW w:w="2126" w:type="dxa"/>
            <w:tcBorders>
              <w:top w:val="single" w:sz="4" w:space="0" w:color="002677"/>
              <w:left w:val="nil"/>
              <w:bottom w:val="single" w:sz="4" w:space="0" w:color="002677"/>
              <w:right w:val="nil"/>
            </w:tcBorders>
            <w:shd w:val="clear" w:color="auto" w:fill="EFF2F9"/>
            <w:vAlign w:val="center"/>
          </w:tcPr>
          <w:p w14:paraId="52053C08" w14:textId="77777777" w:rsidR="00B7771D" w:rsidRPr="00F92A54" w:rsidRDefault="00B7771D" w:rsidP="00BE2482">
            <w:pPr>
              <w:jc w:val="center"/>
              <w:rPr>
                <w:rFonts w:eastAsia="Times New Roman" w:cstheme="minorHAnsi"/>
                <w:color w:val="002677"/>
                <w:sz w:val="22"/>
                <w:szCs w:val="22"/>
                <w:lang w:eastAsia="el-GR"/>
              </w:rPr>
            </w:pPr>
          </w:p>
        </w:tc>
      </w:tr>
      <w:tr w:rsidR="00B7771D" w:rsidRPr="00B563F5" w14:paraId="45954443" w14:textId="77777777" w:rsidTr="00A02125">
        <w:trPr>
          <w:trHeight w:val="124"/>
        </w:trPr>
        <w:tc>
          <w:tcPr>
            <w:tcW w:w="5245" w:type="dxa"/>
            <w:tcBorders>
              <w:top w:val="single" w:sz="4" w:space="0" w:color="002677"/>
              <w:left w:val="nil"/>
              <w:bottom w:val="nil"/>
              <w:right w:val="nil"/>
            </w:tcBorders>
            <w:vAlign w:val="center"/>
          </w:tcPr>
          <w:p w14:paraId="0C710931" w14:textId="77777777" w:rsidR="00B7771D" w:rsidRPr="00B563F5" w:rsidRDefault="00B7771D" w:rsidP="00BE2482">
            <w:pPr>
              <w:rPr>
                <w:rFonts w:cstheme="minorHAnsi"/>
                <w:color w:val="002677"/>
                <w:sz w:val="22"/>
                <w:szCs w:val="22"/>
                <w:lang w:val="el-GR"/>
              </w:rPr>
            </w:pPr>
            <w:r w:rsidRPr="00B563F5">
              <w:rPr>
                <w:rFonts w:cstheme="minorHAnsi"/>
                <w:b/>
                <w:bCs/>
                <w:color w:val="002677"/>
                <w:sz w:val="22"/>
                <w:szCs w:val="22"/>
                <w:lang w:val="el-GR"/>
              </w:rPr>
              <w:t>Καθαρός Δανεισμός/ (Καθαρά Ταμειακά Διαθέσιμα) εξαιρουμένων των μισθώσεων</w:t>
            </w:r>
          </w:p>
        </w:tc>
        <w:tc>
          <w:tcPr>
            <w:tcW w:w="2552" w:type="dxa"/>
            <w:tcBorders>
              <w:top w:val="single" w:sz="4" w:space="0" w:color="002677"/>
              <w:left w:val="nil"/>
              <w:bottom w:val="nil"/>
              <w:right w:val="nil"/>
            </w:tcBorders>
            <w:vAlign w:val="center"/>
          </w:tcPr>
          <w:p w14:paraId="677A53F2" w14:textId="09646E5D" w:rsidR="00B7771D" w:rsidRPr="00B563F5" w:rsidRDefault="00B7771D" w:rsidP="00BE2482">
            <w:pPr>
              <w:jc w:val="center"/>
              <w:rPr>
                <w:rFonts w:eastAsia="Times New Roman" w:cstheme="minorHAnsi"/>
                <w:b/>
                <w:bCs/>
                <w:color w:val="002677"/>
                <w:sz w:val="22"/>
                <w:szCs w:val="22"/>
                <w:lang w:val="el-GR" w:eastAsia="el-GR"/>
              </w:rPr>
            </w:pPr>
            <w:r w:rsidRPr="00B563F5">
              <w:rPr>
                <w:rFonts w:eastAsia="Times New Roman" w:cstheme="minorHAnsi"/>
                <w:b/>
                <w:bCs/>
                <w:color w:val="002677"/>
                <w:sz w:val="22"/>
                <w:szCs w:val="22"/>
                <w:lang w:eastAsia="el-GR"/>
              </w:rPr>
              <w:t>(48</w:t>
            </w:r>
            <w:r w:rsidR="00F92A54">
              <w:rPr>
                <w:rFonts w:eastAsia="Times New Roman" w:cstheme="minorHAnsi"/>
                <w:b/>
                <w:bCs/>
                <w:color w:val="002677"/>
                <w:sz w:val="22"/>
                <w:szCs w:val="22"/>
                <w:lang w:val="el-GR" w:eastAsia="el-GR"/>
              </w:rPr>
              <w:t>5</w:t>
            </w:r>
            <w:r w:rsidRPr="00B563F5">
              <w:rPr>
                <w:rFonts w:eastAsia="Times New Roman" w:cstheme="minorHAnsi"/>
                <w:b/>
                <w:bCs/>
                <w:color w:val="002677"/>
                <w:sz w:val="22"/>
                <w:szCs w:val="22"/>
                <w:lang w:eastAsia="el-GR"/>
              </w:rPr>
              <w:t>,</w:t>
            </w:r>
            <w:r w:rsidR="00F92A54">
              <w:rPr>
                <w:rFonts w:eastAsia="Times New Roman" w:cstheme="minorHAnsi"/>
                <w:b/>
                <w:bCs/>
                <w:color w:val="002677"/>
                <w:sz w:val="22"/>
                <w:szCs w:val="22"/>
                <w:lang w:val="el-GR" w:eastAsia="el-GR"/>
              </w:rPr>
              <w:t>9</w:t>
            </w:r>
            <w:r w:rsidRPr="00B563F5">
              <w:rPr>
                <w:rFonts w:eastAsia="Times New Roman" w:cstheme="minorHAnsi"/>
                <w:b/>
                <w:bCs/>
                <w:color w:val="002677"/>
                <w:sz w:val="22"/>
                <w:szCs w:val="22"/>
                <w:lang w:eastAsia="el-GR"/>
              </w:rPr>
              <w:t>)</w:t>
            </w:r>
          </w:p>
        </w:tc>
        <w:tc>
          <w:tcPr>
            <w:tcW w:w="2126" w:type="dxa"/>
            <w:tcBorders>
              <w:top w:val="single" w:sz="4" w:space="0" w:color="002677"/>
              <w:left w:val="nil"/>
              <w:bottom w:val="nil"/>
              <w:right w:val="nil"/>
            </w:tcBorders>
            <w:shd w:val="clear" w:color="auto" w:fill="EFF2F9"/>
            <w:vAlign w:val="center"/>
          </w:tcPr>
          <w:p w14:paraId="5AF35F20" w14:textId="301B54A2" w:rsidR="00B7771D" w:rsidRPr="00F92A54" w:rsidRDefault="00B7771D" w:rsidP="00BE2482">
            <w:pPr>
              <w:jc w:val="center"/>
              <w:rPr>
                <w:rFonts w:ascii="Arial" w:hAnsi="Arial" w:cs="Arial"/>
                <w:sz w:val="18"/>
                <w:szCs w:val="18"/>
              </w:rPr>
            </w:pPr>
            <w:r w:rsidRPr="00F92A54">
              <w:rPr>
                <w:rFonts w:eastAsia="Times New Roman" w:cstheme="minorHAnsi"/>
                <w:b/>
                <w:bCs/>
                <w:color w:val="002677"/>
                <w:sz w:val="22"/>
                <w:szCs w:val="22"/>
                <w:lang w:eastAsia="el-GR"/>
              </w:rPr>
              <w:t>(5</w:t>
            </w:r>
            <w:r w:rsidR="00F92A54">
              <w:rPr>
                <w:rFonts w:eastAsia="Times New Roman" w:cstheme="minorHAnsi"/>
                <w:b/>
                <w:bCs/>
                <w:color w:val="002677"/>
                <w:sz w:val="22"/>
                <w:szCs w:val="22"/>
                <w:lang w:val="el-GR" w:eastAsia="el-GR"/>
              </w:rPr>
              <w:t>94</w:t>
            </w:r>
            <w:r w:rsidRPr="00F92A54">
              <w:rPr>
                <w:rFonts w:eastAsia="Times New Roman" w:cstheme="minorHAnsi"/>
                <w:b/>
                <w:bCs/>
                <w:color w:val="002677"/>
                <w:sz w:val="22"/>
                <w:szCs w:val="22"/>
                <w:lang w:eastAsia="el-GR"/>
              </w:rPr>
              <w:t>,</w:t>
            </w:r>
            <w:r w:rsidR="00F92A54">
              <w:rPr>
                <w:rFonts w:eastAsia="Times New Roman" w:cstheme="minorHAnsi"/>
                <w:b/>
                <w:bCs/>
                <w:color w:val="002677"/>
                <w:sz w:val="22"/>
                <w:szCs w:val="22"/>
                <w:lang w:val="el-GR" w:eastAsia="el-GR"/>
              </w:rPr>
              <w:t>3</w:t>
            </w:r>
            <w:r w:rsidRPr="00F92A54">
              <w:rPr>
                <w:rFonts w:eastAsia="Times New Roman" w:cstheme="minorHAnsi"/>
                <w:b/>
                <w:bCs/>
                <w:color w:val="002677"/>
                <w:sz w:val="22"/>
                <w:szCs w:val="22"/>
                <w:lang w:eastAsia="el-GR"/>
              </w:rPr>
              <w:t>)</w:t>
            </w:r>
          </w:p>
        </w:tc>
      </w:tr>
      <w:tr w:rsidR="00B7771D" w:rsidRPr="00B563F5" w14:paraId="7FDA56BE" w14:textId="77777777" w:rsidTr="00A02125">
        <w:trPr>
          <w:trHeight w:val="124"/>
        </w:trPr>
        <w:tc>
          <w:tcPr>
            <w:tcW w:w="5245" w:type="dxa"/>
            <w:tcBorders>
              <w:top w:val="single" w:sz="4" w:space="0" w:color="002677"/>
              <w:left w:val="nil"/>
              <w:bottom w:val="nil"/>
              <w:right w:val="nil"/>
            </w:tcBorders>
            <w:vAlign w:val="center"/>
          </w:tcPr>
          <w:p w14:paraId="0A689EED" w14:textId="77777777" w:rsidR="00B7771D" w:rsidRPr="00B563F5" w:rsidRDefault="00B7771D" w:rsidP="00BE2482">
            <w:pPr>
              <w:rPr>
                <w:rFonts w:cstheme="minorHAnsi"/>
                <w:color w:val="002677"/>
                <w:sz w:val="22"/>
                <w:szCs w:val="22"/>
                <w:lang w:val="el-GR"/>
              </w:rPr>
            </w:pPr>
          </w:p>
        </w:tc>
        <w:tc>
          <w:tcPr>
            <w:tcW w:w="2552" w:type="dxa"/>
            <w:tcBorders>
              <w:top w:val="single" w:sz="4" w:space="0" w:color="002677"/>
              <w:left w:val="nil"/>
              <w:bottom w:val="nil"/>
              <w:right w:val="nil"/>
            </w:tcBorders>
            <w:vAlign w:val="center"/>
          </w:tcPr>
          <w:p w14:paraId="6AA5A2BE" w14:textId="77777777" w:rsidR="00B7771D" w:rsidRPr="00B563F5" w:rsidRDefault="00B7771D" w:rsidP="00BE2482">
            <w:pPr>
              <w:jc w:val="center"/>
              <w:rPr>
                <w:rFonts w:eastAsia="Times New Roman" w:cstheme="minorHAnsi"/>
                <w:color w:val="002677"/>
                <w:sz w:val="22"/>
                <w:szCs w:val="22"/>
                <w:lang w:val="el-GR" w:eastAsia="el-GR"/>
              </w:rPr>
            </w:pPr>
          </w:p>
        </w:tc>
        <w:tc>
          <w:tcPr>
            <w:tcW w:w="2126" w:type="dxa"/>
            <w:tcBorders>
              <w:top w:val="single" w:sz="4" w:space="0" w:color="002677"/>
              <w:left w:val="nil"/>
              <w:bottom w:val="nil"/>
              <w:right w:val="nil"/>
            </w:tcBorders>
            <w:shd w:val="clear" w:color="auto" w:fill="EFF2F9"/>
            <w:vAlign w:val="center"/>
          </w:tcPr>
          <w:p w14:paraId="6F613926" w14:textId="77777777" w:rsidR="00B7771D" w:rsidRPr="00F92A54" w:rsidRDefault="00B7771D" w:rsidP="00BE2482">
            <w:pPr>
              <w:jc w:val="center"/>
              <w:rPr>
                <w:rFonts w:eastAsia="Times New Roman" w:cstheme="minorHAnsi"/>
                <w:color w:val="002677"/>
                <w:sz w:val="22"/>
                <w:szCs w:val="22"/>
                <w:lang w:val="el-GR" w:eastAsia="el-GR"/>
              </w:rPr>
            </w:pPr>
          </w:p>
        </w:tc>
      </w:tr>
      <w:tr w:rsidR="00B7771D" w:rsidRPr="00B563F5" w14:paraId="48DF906D" w14:textId="77777777" w:rsidTr="00A02125">
        <w:trPr>
          <w:trHeight w:val="124"/>
        </w:trPr>
        <w:tc>
          <w:tcPr>
            <w:tcW w:w="5245" w:type="dxa"/>
            <w:tcBorders>
              <w:top w:val="single" w:sz="4" w:space="0" w:color="002677"/>
              <w:left w:val="nil"/>
              <w:bottom w:val="nil"/>
              <w:right w:val="nil"/>
            </w:tcBorders>
            <w:vAlign w:val="center"/>
          </w:tcPr>
          <w:p w14:paraId="763EC59C" w14:textId="77777777" w:rsidR="00B7771D" w:rsidRPr="00B563F5" w:rsidRDefault="00B7771D" w:rsidP="00BE2482">
            <w:pPr>
              <w:rPr>
                <w:rFonts w:cstheme="minorHAnsi"/>
                <w:color w:val="002677"/>
                <w:sz w:val="22"/>
                <w:szCs w:val="22"/>
                <w:lang w:val="el-GR"/>
              </w:rPr>
            </w:pPr>
            <w:r w:rsidRPr="00B563F5">
              <w:rPr>
                <w:rFonts w:cstheme="minorHAnsi"/>
                <w:color w:val="002677"/>
                <w:sz w:val="22"/>
                <w:szCs w:val="22"/>
                <w:lang w:val="en-US"/>
              </w:rPr>
              <w:t>EBITDA</w:t>
            </w:r>
            <w:r w:rsidRPr="00B563F5">
              <w:rPr>
                <w:rFonts w:cstheme="minorHAnsi"/>
                <w:color w:val="002677"/>
                <w:sz w:val="22"/>
                <w:szCs w:val="22"/>
                <w:vertAlign w:val="superscript"/>
                <w:lang w:val="el-GR"/>
              </w:rPr>
              <w:t>1</w:t>
            </w:r>
            <w:r w:rsidRPr="00B563F5">
              <w:rPr>
                <w:rFonts w:cstheme="minorHAnsi"/>
                <w:color w:val="002677"/>
                <w:sz w:val="22"/>
                <w:szCs w:val="22"/>
                <w:lang w:val="el-GR"/>
              </w:rPr>
              <w:t xml:space="preserve"> - 12μηνο </w:t>
            </w:r>
            <w:proofErr w:type="spellStart"/>
            <w:r w:rsidRPr="00B563F5">
              <w:rPr>
                <w:rFonts w:cstheme="minorHAnsi"/>
                <w:color w:val="002677"/>
                <w:sz w:val="22"/>
                <w:szCs w:val="22"/>
                <w:lang w:val="el-GR"/>
              </w:rPr>
              <w:t>trailing</w:t>
            </w:r>
            <w:proofErr w:type="spellEnd"/>
            <w:r w:rsidRPr="00B563F5">
              <w:rPr>
                <w:rFonts w:cstheme="minorHAnsi"/>
                <w:color w:val="002677"/>
                <w:sz w:val="22"/>
                <w:szCs w:val="22"/>
                <w:lang w:val="el-GR"/>
              </w:rPr>
              <w:t xml:space="preserve"> </w:t>
            </w:r>
          </w:p>
        </w:tc>
        <w:tc>
          <w:tcPr>
            <w:tcW w:w="2552" w:type="dxa"/>
            <w:tcBorders>
              <w:top w:val="single" w:sz="4" w:space="0" w:color="002677"/>
              <w:left w:val="nil"/>
              <w:bottom w:val="nil"/>
              <w:right w:val="nil"/>
            </w:tcBorders>
            <w:vAlign w:val="center"/>
          </w:tcPr>
          <w:p w14:paraId="612FE4FC" w14:textId="77777777" w:rsidR="00B7771D" w:rsidRPr="00B563F5" w:rsidRDefault="00B7771D" w:rsidP="00BE2482">
            <w:pPr>
              <w:jc w:val="center"/>
              <w:rPr>
                <w:rFonts w:eastAsia="Times New Roman" w:cstheme="minorHAnsi"/>
                <w:color w:val="002677"/>
                <w:sz w:val="22"/>
                <w:szCs w:val="22"/>
                <w:lang w:eastAsia="el-GR"/>
              </w:rPr>
            </w:pPr>
            <w:r w:rsidRPr="00B563F5">
              <w:rPr>
                <w:rFonts w:eastAsia="Times New Roman" w:cstheme="minorHAnsi"/>
                <w:color w:val="002677"/>
                <w:sz w:val="22"/>
                <w:szCs w:val="22"/>
                <w:lang w:eastAsia="el-GR"/>
              </w:rPr>
              <w:t>400,4</w:t>
            </w:r>
          </w:p>
        </w:tc>
        <w:tc>
          <w:tcPr>
            <w:tcW w:w="2126" w:type="dxa"/>
            <w:tcBorders>
              <w:top w:val="single" w:sz="4" w:space="0" w:color="002677"/>
              <w:left w:val="nil"/>
              <w:bottom w:val="nil"/>
              <w:right w:val="nil"/>
            </w:tcBorders>
            <w:shd w:val="clear" w:color="auto" w:fill="EFF2F9"/>
            <w:vAlign w:val="center"/>
          </w:tcPr>
          <w:p w14:paraId="0570865F" w14:textId="77777777" w:rsidR="00B7771D" w:rsidRPr="00F92A54" w:rsidRDefault="00B7771D" w:rsidP="00BE2482">
            <w:pPr>
              <w:jc w:val="center"/>
              <w:rPr>
                <w:rFonts w:eastAsia="Times New Roman" w:cstheme="minorHAnsi"/>
                <w:color w:val="002677"/>
                <w:sz w:val="22"/>
                <w:szCs w:val="22"/>
                <w:lang w:eastAsia="el-GR"/>
              </w:rPr>
            </w:pPr>
            <w:r w:rsidRPr="00F92A54">
              <w:rPr>
                <w:rFonts w:eastAsia="Times New Roman" w:cstheme="minorHAnsi"/>
                <w:color w:val="002677"/>
                <w:sz w:val="22"/>
                <w:szCs w:val="22"/>
                <w:lang w:eastAsia="el-GR"/>
              </w:rPr>
              <w:t>408,5</w:t>
            </w:r>
          </w:p>
        </w:tc>
      </w:tr>
      <w:tr w:rsidR="00B7771D" w:rsidRPr="00B563F5" w14:paraId="5DDCCF89" w14:textId="77777777" w:rsidTr="00A02125">
        <w:trPr>
          <w:trHeight w:val="124"/>
        </w:trPr>
        <w:tc>
          <w:tcPr>
            <w:tcW w:w="5245" w:type="dxa"/>
            <w:tcBorders>
              <w:top w:val="nil"/>
              <w:left w:val="nil"/>
              <w:bottom w:val="single" w:sz="4" w:space="0" w:color="002677"/>
              <w:right w:val="nil"/>
            </w:tcBorders>
            <w:vAlign w:val="center"/>
          </w:tcPr>
          <w:p w14:paraId="43B47BFD" w14:textId="77777777" w:rsidR="00B7771D" w:rsidRPr="00B563F5" w:rsidRDefault="00B7771D" w:rsidP="00BE2482">
            <w:pPr>
              <w:rPr>
                <w:rFonts w:cstheme="minorHAnsi"/>
                <w:color w:val="002677"/>
                <w:sz w:val="22"/>
                <w:szCs w:val="22"/>
                <w:lang w:val="en-US"/>
              </w:rPr>
            </w:pPr>
            <w:r w:rsidRPr="00B563F5">
              <w:rPr>
                <w:rFonts w:cstheme="minorHAnsi"/>
                <w:color w:val="002677"/>
                <w:sz w:val="22"/>
                <w:szCs w:val="22"/>
                <w:lang w:val="el-GR"/>
              </w:rPr>
              <w:t>Δείκτης Καθαρού Δανεισμού / Ε</w:t>
            </w:r>
            <w:r w:rsidRPr="00B563F5">
              <w:rPr>
                <w:rFonts w:cstheme="minorHAnsi"/>
                <w:color w:val="002677"/>
                <w:sz w:val="22"/>
                <w:szCs w:val="22"/>
                <w:lang w:val="en-US"/>
              </w:rPr>
              <w:t>BITDA</w:t>
            </w:r>
          </w:p>
        </w:tc>
        <w:tc>
          <w:tcPr>
            <w:tcW w:w="2552" w:type="dxa"/>
            <w:tcBorders>
              <w:top w:val="nil"/>
              <w:left w:val="nil"/>
              <w:bottom w:val="single" w:sz="4" w:space="0" w:color="002677"/>
              <w:right w:val="nil"/>
            </w:tcBorders>
            <w:vAlign w:val="center"/>
          </w:tcPr>
          <w:p w14:paraId="7E05834E" w14:textId="77777777" w:rsidR="00B7771D" w:rsidRPr="00B563F5" w:rsidRDefault="00B7771D" w:rsidP="00BE2482">
            <w:pPr>
              <w:jc w:val="center"/>
              <w:rPr>
                <w:rFonts w:eastAsia="Times New Roman" w:cstheme="minorHAnsi"/>
                <w:color w:val="002677"/>
                <w:sz w:val="22"/>
                <w:szCs w:val="22"/>
                <w:lang w:val="en-US" w:eastAsia="el-GR"/>
              </w:rPr>
            </w:pPr>
            <w:r w:rsidRPr="00B563F5">
              <w:rPr>
                <w:rFonts w:eastAsia="Times New Roman" w:cstheme="minorHAnsi"/>
                <w:color w:val="002677"/>
                <w:sz w:val="22"/>
                <w:szCs w:val="22"/>
                <w:lang w:eastAsia="el-GR"/>
              </w:rPr>
              <w:t>1,0x</w:t>
            </w:r>
          </w:p>
        </w:tc>
        <w:tc>
          <w:tcPr>
            <w:tcW w:w="2126" w:type="dxa"/>
            <w:tcBorders>
              <w:top w:val="nil"/>
              <w:left w:val="nil"/>
              <w:bottom w:val="single" w:sz="4" w:space="0" w:color="002677"/>
              <w:right w:val="nil"/>
            </w:tcBorders>
            <w:shd w:val="clear" w:color="auto" w:fill="EFF2F9"/>
            <w:vAlign w:val="center"/>
          </w:tcPr>
          <w:p w14:paraId="348B44D8" w14:textId="77777777" w:rsidR="00B7771D" w:rsidRPr="00002F56" w:rsidRDefault="00B7771D" w:rsidP="00BE2482">
            <w:pPr>
              <w:jc w:val="center"/>
              <w:rPr>
                <w:rFonts w:eastAsia="Times New Roman" w:cstheme="minorHAnsi"/>
                <w:color w:val="002677"/>
                <w:sz w:val="22"/>
                <w:szCs w:val="22"/>
                <w:highlight w:val="yellow"/>
                <w:lang w:eastAsia="el-GR"/>
              </w:rPr>
            </w:pPr>
            <w:r w:rsidRPr="00297CE5">
              <w:rPr>
                <w:rFonts w:eastAsia="Times New Roman" w:cstheme="minorHAnsi"/>
                <w:color w:val="002677"/>
                <w:sz w:val="22"/>
                <w:szCs w:val="22"/>
                <w:lang w:eastAsia="el-GR"/>
              </w:rPr>
              <w:t>1,2x</w:t>
            </w:r>
          </w:p>
        </w:tc>
      </w:tr>
    </w:tbl>
    <w:p w14:paraId="7B129607" w14:textId="77777777" w:rsidR="00B7771D" w:rsidRPr="00B563F5" w:rsidRDefault="00B7771D" w:rsidP="00B7771D">
      <w:pPr>
        <w:spacing w:before="40" w:line="276" w:lineRule="auto"/>
        <w:jc w:val="both"/>
        <w:rPr>
          <w:rFonts w:cstheme="minorHAnsi"/>
          <w:color w:val="002677"/>
          <w:sz w:val="22"/>
          <w:szCs w:val="22"/>
          <w:lang w:val="el-GR"/>
        </w:rPr>
      </w:pPr>
    </w:p>
    <w:p w14:paraId="131293E4" w14:textId="50B878D5" w:rsidR="00B7771D" w:rsidRPr="007D164D" w:rsidRDefault="00B7771D" w:rsidP="007D164D">
      <w:pPr>
        <w:spacing w:line="180" w:lineRule="exact"/>
        <w:jc w:val="both"/>
        <w:rPr>
          <w:rFonts w:cstheme="minorHAnsi"/>
          <w:color w:val="002677"/>
          <w:sz w:val="14"/>
          <w:szCs w:val="14"/>
          <w:lang w:val="el-GR"/>
        </w:rPr>
      </w:pPr>
      <w:r w:rsidRPr="007D164D">
        <w:rPr>
          <w:rFonts w:cstheme="minorHAnsi"/>
          <w:color w:val="002677"/>
          <w:sz w:val="14"/>
          <w:szCs w:val="14"/>
          <w:lang w:val="el-GR"/>
        </w:rPr>
        <w:t>Σημε</w:t>
      </w:r>
      <w:r w:rsidR="00F11075">
        <w:rPr>
          <w:rFonts w:cstheme="minorHAnsi"/>
          <w:color w:val="002677"/>
          <w:sz w:val="14"/>
          <w:szCs w:val="14"/>
          <w:lang w:val="el-GR"/>
        </w:rPr>
        <w:t>ιώσεις</w:t>
      </w:r>
      <w:r w:rsidRPr="007D164D">
        <w:rPr>
          <w:rFonts w:cstheme="minorHAnsi"/>
          <w:color w:val="002677"/>
          <w:sz w:val="14"/>
          <w:szCs w:val="14"/>
          <w:lang w:val="el-GR"/>
        </w:rPr>
        <w:t>:</w:t>
      </w:r>
    </w:p>
    <w:p w14:paraId="4AC0435B" w14:textId="77777777" w:rsidR="00B7771D" w:rsidRPr="007D164D" w:rsidRDefault="00B7771D" w:rsidP="007D164D">
      <w:pPr>
        <w:spacing w:line="180" w:lineRule="exact"/>
        <w:jc w:val="both"/>
        <w:rPr>
          <w:rFonts w:cstheme="minorHAnsi"/>
          <w:color w:val="002677"/>
          <w:sz w:val="14"/>
          <w:szCs w:val="14"/>
          <w:lang w:val="el-GR"/>
        </w:rPr>
      </w:pPr>
      <w:r w:rsidRPr="007D164D">
        <w:rPr>
          <w:rFonts w:cstheme="minorHAnsi"/>
          <w:color w:val="002677"/>
          <w:sz w:val="14"/>
          <w:szCs w:val="14"/>
          <w:vertAlign w:val="superscript"/>
          <w:lang w:val="el-GR"/>
        </w:rPr>
        <w:t>1</w:t>
      </w:r>
      <w:r w:rsidRPr="007D164D">
        <w:rPr>
          <w:rFonts w:cstheme="minorHAnsi"/>
          <w:color w:val="002677"/>
          <w:sz w:val="14"/>
          <w:szCs w:val="14"/>
          <w:lang w:val="el-GR"/>
        </w:rPr>
        <w:t xml:space="preserve"> Κέρδη / (Ζημίες) προ φόρων, χρηματοδοτικών και επενδυτικών αποτελεσμάτων και αποσβέσεων, των 12 προηγούμενων μηνών (Ιαν.-Δεκ. 2023 και Ιουλ. 2023 - Ιουν. 2024 αντίστοιχα).</w:t>
      </w:r>
    </w:p>
    <w:p w14:paraId="779965C8" w14:textId="010AE32B" w:rsidR="00B7771D" w:rsidRPr="007D164D" w:rsidRDefault="00441754" w:rsidP="007D164D">
      <w:pPr>
        <w:spacing w:line="180" w:lineRule="exact"/>
        <w:jc w:val="both"/>
        <w:rPr>
          <w:rFonts w:cstheme="minorHAnsi"/>
          <w:color w:val="002677"/>
          <w:sz w:val="14"/>
          <w:szCs w:val="14"/>
          <w:lang w:val="el-GR"/>
        </w:rPr>
      </w:pPr>
      <w:r w:rsidRPr="007D164D">
        <w:rPr>
          <w:rFonts w:cstheme="minorHAnsi"/>
          <w:color w:val="002677"/>
          <w:sz w:val="14"/>
          <w:szCs w:val="14"/>
          <w:vertAlign w:val="superscript"/>
          <w:lang w:val="el-GR"/>
        </w:rPr>
        <w:t>2</w:t>
      </w:r>
      <w:r w:rsidRPr="007D164D">
        <w:rPr>
          <w:rFonts w:cstheme="minorHAnsi"/>
          <w:color w:val="002677"/>
          <w:sz w:val="14"/>
          <w:szCs w:val="14"/>
          <w:lang w:val="el-GR"/>
        </w:rPr>
        <w:t xml:space="preserve"> </w:t>
      </w:r>
      <w:bookmarkEnd w:id="2"/>
      <w:r w:rsidR="006C6C2C" w:rsidRPr="007D164D">
        <w:rPr>
          <w:rFonts w:cstheme="minorHAnsi"/>
          <w:color w:val="002677"/>
          <w:sz w:val="14"/>
          <w:szCs w:val="14"/>
          <w:lang w:val="el-GR"/>
        </w:rPr>
        <w:t xml:space="preserve">Για </w:t>
      </w:r>
      <w:r w:rsidR="00DD22F6" w:rsidRPr="007D164D">
        <w:rPr>
          <w:rFonts w:cstheme="minorHAnsi"/>
          <w:color w:val="002677"/>
          <w:sz w:val="14"/>
          <w:szCs w:val="14"/>
          <w:lang w:val="el-GR"/>
        </w:rPr>
        <w:t xml:space="preserve">λόγους ορθότερης παρουσίασης </w:t>
      </w:r>
      <w:proofErr w:type="spellStart"/>
      <w:r w:rsidR="00DD22F6" w:rsidRPr="007D164D">
        <w:rPr>
          <w:rFonts w:cstheme="minorHAnsi"/>
          <w:color w:val="002677"/>
          <w:sz w:val="14"/>
          <w:szCs w:val="14"/>
          <w:lang w:val="el-GR"/>
        </w:rPr>
        <w:t>αναταξινομήθηκε</w:t>
      </w:r>
      <w:proofErr w:type="spellEnd"/>
      <w:r w:rsidR="00DD22F6" w:rsidRPr="007D164D">
        <w:rPr>
          <w:rFonts w:cstheme="minorHAnsi"/>
          <w:color w:val="002677"/>
          <w:sz w:val="14"/>
          <w:szCs w:val="14"/>
          <w:lang w:val="el-GR"/>
        </w:rPr>
        <w:t xml:space="preserve"> από το κονδύλι Χρηματοοικονομικά περιουσιακά στοιχεία στις </w:t>
      </w:r>
      <w:r w:rsidR="006C6C2C" w:rsidRPr="007D164D">
        <w:rPr>
          <w:rFonts w:cstheme="minorHAnsi"/>
          <w:color w:val="002677"/>
          <w:sz w:val="14"/>
          <w:szCs w:val="14"/>
          <w:lang w:val="el-GR"/>
        </w:rPr>
        <w:t xml:space="preserve">31.12.2023 ποσό €3,06 εκατ. στις </w:t>
      </w:r>
      <w:r w:rsidR="00DD22F6" w:rsidRPr="007D164D">
        <w:rPr>
          <w:rFonts w:cstheme="minorHAnsi"/>
          <w:color w:val="002677"/>
          <w:sz w:val="14"/>
          <w:szCs w:val="14"/>
          <w:lang w:val="el-GR"/>
        </w:rPr>
        <w:t>Λοιπές μακροπρόθεσμες απαιτήσεις του Ομίλου</w:t>
      </w:r>
      <w:r w:rsidR="006C6C2C" w:rsidRPr="007D164D">
        <w:rPr>
          <w:rFonts w:cstheme="minorHAnsi"/>
          <w:color w:val="002677"/>
          <w:sz w:val="14"/>
          <w:szCs w:val="14"/>
          <w:lang w:val="el-GR"/>
        </w:rPr>
        <w:t>.</w:t>
      </w:r>
      <w:r w:rsidR="00DD22F6" w:rsidRPr="007D164D">
        <w:rPr>
          <w:rFonts w:cstheme="minorHAnsi"/>
          <w:color w:val="002677"/>
          <w:sz w:val="14"/>
          <w:szCs w:val="14"/>
          <w:lang w:val="el-GR"/>
        </w:rPr>
        <w:t xml:space="preserve"> </w:t>
      </w:r>
    </w:p>
    <w:p w14:paraId="52E2B1A6" w14:textId="77777777" w:rsidR="00B7771D" w:rsidRPr="00E345E0" w:rsidRDefault="00B7771D" w:rsidP="00B7771D">
      <w:pPr>
        <w:spacing w:line="276" w:lineRule="auto"/>
        <w:jc w:val="both"/>
        <w:rPr>
          <w:rFonts w:cstheme="minorHAnsi"/>
          <w:color w:val="002677"/>
          <w:sz w:val="22"/>
          <w:szCs w:val="22"/>
          <w:lang w:val="el-GR"/>
        </w:rPr>
      </w:pPr>
    </w:p>
    <w:p w14:paraId="5DC62138" w14:textId="77777777" w:rsidR="00B7771D" w:rsidRPr="00E345E0" w:rsidRDefault="00B7771D" w:rsidP="00B7771D">
      <w:pPr>
        <w:spacing w:line="276" w:lineRule="auto"/>
        <w:jc w:val="both"/>
        <w:rPr>
          <w:rFonts w:cstheme="minorHAnsi"/>
          <w:color w:val="002677"/>
          <w:sz w:val="22"/>
          <w:szCs w:val="22"/>
          <w:lang w:val="el-GR"/>
        </w:rPr>
      </w:pPr>
    </w:p>
    <w:p w14:paraId="14F53B1C" w14:textId="77777777" w:rsidR="00B7771D" w:rsidRPr="00E345E0" w:rsidRDefault="00B7771D" w:rsidP="00B7771D">
      <w:pPr>
        <w:spacing w:line="276" w:lineRule="auto"/>
        <w:jc w:val="both"/>
        <w:rPr>
          <w:rFonts w:cstheme="minorHAnsi"/>
          <w:color w:val="002677"/>
          <w:sz w:val="22"/>
          <w:szCs w:val="22"/>
          <w:lang w:val="el-GR"/>
        </w:rPr>
      </w:pPr>
    </w:p>
    <w:p w14:paraId="1EE96BE1" w14:textId="77777777" w:rsidR="00B7771D" w:rsidRPr="00E345E0" w:rsidRDefault="00B7771D" w:rsidP="00B7771D">
      <w:pPr>
        <w:spacing w:line="276" w:lineRule="auto"/>
        <w:jc w:val="both"/>
        <w:rPr>
          <w:rFonts w:cstheme="minorHAnsi"/>
          <w:color w:val="002677"/>
          <w:sz w:val="22"/>
          <w:szCs w:val="22"/>
          <w:lang w:val="el-GR"/>
        </w:rPr>
      </w:pPr>
    </w:p>
    <w:p w14:paraId="7BDC4DE2" w14:textId="77777777" w:rsidR="00B7771D" w:rsidRPr="00E345E0" w:rsidRDefault="00B7771D" w:rsidP="00B7771D">
      <w:pPr>
        <w:spacing w:line="276" w:lineRule="auto"/>
        <w:jc w:val="both"/>
        <w:rPr>
          <w:rFonts w:cstheme="minorHAnsi"/>
          <w:color w:val="002677"/>
          <w:sz w:val="22"/>
          <w:szCs w:val="22"/>
          <w:lang w:val="el-GR"/>
        </w:rPr>
      </w:pPr>
    </w:p>
    <w:p w14:paraId="4DA4CB51" w14:textId="77777777" w:rsidR="00B7771D" w:rsidRPr="00E345E0" w:rsidRDefault="00B7771D" w:rsidP="00B7771D">
      <w:pPr>
        <w:spacing w:line="276" w:lineRule="auto"/>
        <w:jc w:val="both"/>
        <w:rPr>
          <w:rFonts w:cstheme="minorHAnsi"/>
          <w:color w:val="002677"/>
          <w:sz w:val="22"/>
          <w:szCs w:val="22"/>
          <w:lang w:val="el-GR"/>
        </w:rPr>
      </w:pPr>
    </w:p>
    <w:p w14:paraId="4618B1C6" w14:textId="77777777" w:rsidR="00B7771D" w:rsidRDefault="00B7771D" w:rsidP="00B7771D">
      <w:pPr>
        <w:spacing w:line="276" w:lineRule="auto"/>
        <w:jc w:val="both"/>
        <w:rPr>
          <w:rFonts w:cstheme="minorHAnsi"/>
          <w:color w:val="002677"/>
          <w:sz w:val="22"/>
          <w:szCs w:val="22"/>
          <w:lang w:val="el-GR"/>
        </w:rPr>
      </w:pPr>
    </w:p>
    <w:p w14:paraId="25739F83" w14:textId="77777777" w:rsidR="007D164D" w:rsidRDefault="007D164D" w:rsidP="00B7771D">
      <w:pPr>
        <w:spacing w:line="276" w:lineRule="auto"/>
        <w:jc w:val="both"/>
        <w:rPr>
          <w:rFonts w:cstheme="minorHAnsi"/>
          <w:color w:val="002677"/>
          <w:sz w:val="22"/>
          <w:szCs w:val="22"/>
          <w:lang w:val="el-GR"/>
        </w:rPr>
      </w:pPr>
    </w:p>
    <w:p w14:paraId="2A34D7B7" w14:textId="77777777" w:rsidR="007D164D" w:rsidRPr="00E345E0" w:rsidRDefault="007D164D" w:rsidP="00B7771D">
      <w:pPr>
        <w:spacing w:line="276" w:lineRule="auto"/>
        <w:jc w:val="both"/>
        <w:rPr>
          <w:rFonts w:cstheme="minorHAnsi"/>
          <w:color w:val="002677"/>
          <w:sz w:val="22"/>
          <w:szCs w:val="22"/>
          <w:lang w:val="el-GR"/>
        </w:rPr>
      </w:pPr>
    </w:p>
    <w:p w14:paraId="3C68E07B" w14:textId="77777777" w:rsidR="00B7771D" w:rsidRPr="00E345E0" w:rsidRDefault="00B7771D" w:rsidP="00B7771D">
      <w:pPr>
        <w:spacing w:line="276" w:lineRule="auto"/>
        <w:jc w:val="both"/>
        <w:rPr>
          <w:rFonts w:cstheme="minorHAnsi"/>
          <w:color w:val="002677"/>
          <w:sz w:val="22"/>
          <w:szCs w:val="22"/>
          <w:lang w:val="el-GR"/>
        </w:rPr>
      </w:pPr>
    </w:p>
    <w:p w14:paraId="1E78A993" w14:textId="77777777" w:rsidR="00B7771D" w:rsidRPr="00E345E0" w:rsidRDefault="00B7771D" w:rsidP="00B7771D">
      <w:pPr>
        <w:spacing w:line="276" w:lineRule="auto"/>
        <w:jc w:val="both"/>
        <w:rPr>
          <w:rFonts w:cstheme="minorHAnsi"/>
          <w:color w:val="002677"/>
          <w:sz w:val="22"/>
          <w:szCs w:val="22"/>
          <w:lang w:val="el-GR"/>
        </w:rPr>
      </w:pPr>
    </w:p>
    <w:p w14:paraId="160E2C8B" w14:textId="77777777" w:rsidR="00B7771D" w:rsidRPr="00E345E0" w:rsidRDefault="00B7771D" w:rsidP="00B7771D">
      <w:pPr>
        <w:spacing w:line="276" w:lineRule="auto"/>
        <w:jc w:val="both"/>
        <w:rPr>
          <w:rFonts w:cstheme="minorHAnsi"/>
          <w:color w:val="002677"/>
          <w:sz w:val="22"/>
          <w:szCs w:val="22"/>
          <w:lang w:val="el-GR"/>
        </w:rPr>
      </w:pPr>
    </w:p>
    <w:p w14:paraId="38CF968E" w14:textId="77777777" w:rsidR="00B7771D" w:rsidRPr="00E345E0" w:rsidRDefault="00B7771D" w:rsidP="00B7771D">
      <w:pPr>
        <w:spacing w:line="276" w:lineRule="auto"/>
        <w:jc w:val="both"/>
        <w:rPr>
          <w:rFonts w:cstheme="minorHAnsi"/>
          <w:color w:val="002677"/>
          <w:sz w:val="22"/>
          <w:szCs w:val="22"/>
          <w:lang w:val="el-GR"/>
        </w:rPr>
      </w:pPr>
    </w:p>
    <w:p w14:paraId="0ECF990F" w14:textId="77777777" w:rsidR="00B7771D" w:rsidRPr="00E345E0" w:rsidRDefault="00B7771D" w:rsidP="00B7771D">
      <w:pPr>
        <w:spacing w:line="276" w:lineRule="auto"/>
        <w:jc w:val="both"/>
        <w:rPr>
          <w:rFonts w:cstheme="minorHAnsi"/>
          <w:color w:val="002677"/>
          <w:sz w:val="22"/>
          <w:szCs w:val="22"/>
          <w:lang w:val="el-GR"/>
        </w:rPr>
      </w:pPr>
    </w:p>
    <w:p w14:paraId="4D2F9543" w14:textId="77777777" w:rsidR="00B7771D" w:rsidRPr="00E345E0" w:rsidRDefault="00B7771D" w:rsidP="00B7771D">
      <w:pPr>
        <w:spacing w:line="276" w:lineRule="auto"/>
        <w:jc w:val="both"/>
        <w:rPr>
          <w:rFonts w:cstheme="minorHAnsi"/>
          <w:color w:val="002677"/>
          <w:sz w:val="22"/>
          <w:szCs w:val="22"/>
          <w:lang w:val="el-GR"/>
        </w:rPr>
      </w:pPr>
    </w:p>
    <w:p w14:paraId="3F48DF7F" w14:textId="77777777" w:rsidR="00B7771D" w:rsidRPr="00E345E0" w:rsidRDefault="00B7771D" w:rsidP="00B7771D">
      <w:pPr>
        <w:spacing w:line="276" w:lineRule="auto"/>
        <w:jc w:val="both"/>
        <w:rPr>
          <w:rFonts w:cstheme="minorHAnsi"/>
          <w:color w:val="002677"/>
          <w:sz w:val="22"/>
          <w:szCs w:val="22"/>
          <w:lang w:val="el-GR"/>
        </w:rPr>
      </w:pPr>
    </w:p>
    <w:p w14:paraId="69B2CF52" w14:textId="77777777" w:rsidR="00B7771D" w:rsidRPr="00E345E0" w:rsidRDefault="00B7771D" w:rsidP="00B7771D">
      <w:pPr>
        <w:spacing w:line="276" w:lineRule="auto"/>
        <w:jc w:val="both"/>
        <w:rPr>
          <w:rFonts w:cstheme="minorHAnsi"/>
          <w:color w:val="002677"/>
          <w:sz w:val="22"/>
          <w:szCs w:val="22"/>
          <w:lang w:val="el-GR"/>
        </w:rPr>
      </w:pPr>
    </w:p>
    <w:p w14:paraId="0BC861DF" w14:textId="77777777" w:rsidR="00B7771D" w:rsidRPr="00E345E0" w:rsidRDefault="00B7771D" w:rsidP="00B7771D">
      <w:pPr>
        <w:spacing w:line="276" w:lineRule="auto"/>
        <w:jc w:val="both"/>
        <w:rPr>
          <w:rFonts w:cstheme="minorHAnsi"/>
          <w:color w:val="002677"/>
          <w:sz w:val="22"/>
          <w:szCs w:val="22"/>
          <w:lang w:val="el-GR"/>
        </w:rPr>
      </w:pPr>
    </w:p>
    <w:bookmarkEnd w:id="3"/>
    <w:p w14:paraId="6E046780" w14:textId="77777777" w:rsidR="008D0A5A" w:rsidRDefault="008D0A5A" w:rsidP="00B7771D">
      <w:pPr>
        <w:spacing w:after="120" w:line="276" w:lineRule="auto"/>
        <w:jc w:val="both"/>
        <w:rPr>
          <w:rFonts w:cstheme="minorHAnsi"/>
          <w:b/>
          <w:bCs/>
          <w:color w:val="002677"/>
          <w:sz w:val="22"/>
          <w:szCs w:val="22"/>
          <w:lang w:val="el-GR"/>
        </w:rPr>
      </w:pPr>
    </w:p>
    <w:p w14:paraId="6B46A757" w14:textId="77777777" w:rsidR="00A14FCF" w:rsidRDefault="00A14FCF" w:rsidP="00B7771D">
      <w:pPr>
        <w:spacing w:after="120" w:line="276" w:lineRule="auto"/>
        <w:jc w:val="both"/>
        <w:rPr>
          <w:rFonts w:cstheme="minorHAnsi"/>
          <w:b/>
          <w:bCs/>
          <w:color w:val="002677"/>
          <w:sz w:val="22"/>
          <w:szCs w:val="22"/>
          <w:lang w:val="el-GR"/>
        </w:rPr>
      </w:pPr>
    </w:p>
    <w:p w14:paraId="7FCE0837" w14:textId="77777777" w:rsidR="00647256" w:rsidRDefault="00647256" w:rsidP="00B7771D">
      <w:pPr>
        <w:spacing w:after="120" w:line="276" w:lineRule="auto"/>
        <w:jc w:val="both"/>
        <w:rPr>
          <w:rFonts w:cstheme="minorHAnsi"/>
          <w:b/>
          <w:bCs/>
          <w:color w:val="002677"/>
          <w:sz w:val="22"/>
          <w:szCs w:val="22"/>
          <w:lang w:val="el-GR"/>
        </w:rPr>
      </w:pPr>
    </w:p>
    <w:p w14:paraId="61B96AE9" w14:textId="77777777" w:rsidR="00647256" w:rsidRDefault="00647256" w:rsidP="00B7771D">
      <w:pPr>
        <w:spacing w:after="120" w:line="276" w:lineRule="auto"/>
        <w:jc w:val="both"/>
        <w:rPr>
          <w:rFonts w:cstheme="minorHAnsi"/>
          <w:b/>
          <w:bCs/>
          <w:color w:val="002677"/>
          <w:sz w:val="22"/>
          <w:szCs w:val="22"/>
          <w:lang w:val="el-GR"/>
        </w:rPr>
      </w:pPr>
    </w:p>
    <w:p w14:paraId="215F5CC3" w14:textId="21374E09" w:rsidR="00B7771D" w:rsidRPr="008D0A5A" w:rsidRDefault="00B7771D" w:rsidP="00B7771D">
      <w:pPr>
        <w:spacing w:after="120" w:line="276" w:lineRule="auto"/>
        <w:jc w:val="both"/>
        <w:rPr>
          <w:rFonts w:cstheme="minorHAnsi"/>
          <w:b/>
          <w:bCs/>
          <w:color w:val="002677"/>
          <w:sz w:val="22"/>
          <w:szCs w:val="22"/>
          <w:lang w:val="el-GR"/>
        </w:rPr>
      </w:pPr>
      <w:r w:rsidRPr="008E6241">
        <w:rPr>
          <w:rFonts w:cstheme="minorHAnsi"/>
          <w:b/>
          <w:bCs/>
          <w:color w:val="002677"/>
          <w:sz w:val="22"/>
          <w:szCs w:val="22"/>
          <w:lang w:val="el-GR"/>
        </w:rPr>
        <w:lastRenderedPageBreak/>
        <w:t xml:space="preserve">Η </w:t>
      </w:r>
      <w:r w:rsidRPr="00B563F5">
        <w:rPr>
          <w:rFonts w:cstheme="minorHAnsi"/>
          <w:b/>
          <w:bCs/>
          <w:color w:val="002677"/>
          <w:sz w:val="22"/>
          <w:szCs w:val="22"/>
          <w:lang w:val="en-US"/>
        </w:rPr>
        <w:t>AEGEAN</w:t>
      </w:r>
      <w:r w:rsidRPr="008E6241">
        <w:rPr>
          <w:rFonts w:cstheme="minorHAnsi"/>
          <w:b/>
          <w:bCs/>
          <w:color w:val="002677"/>
          <w:sz w:val="22"/>
          <w:szCs w:val="22"/>
          <w:lang w:val="el-GR"/>
        </w:rPr>
        <w:t xml:space="preserve"> με μία ματιά</w:t>
      </w:r>
    </w:p>
    <w:tbl>
      <w:tblPr>
        <w:tblW w:w="10391" w:type="dxa"/>
        <w:tblCellMar>
          <w:left w:w="0" w:type="dxa"/>
          <w:right w:w="0" w:type="dxa"/>
        </w:tblCellMar>
        <w:tblLook w:val="04A0" w:firstRow="1" w:lastRow="0" w:firstColumn="1" w:lastColumn="0" w:noHBand="0" w:noVBand="1"/>
      </w:tblPr>
      <w:tblGrid>
        <w:gridCol w:w="3544"/>
        <w:gridCol w:w="1276"/>
        <w:gridCol w:w="1417"/>
        <w:gridCol w:w="709"/>
        <w:gridCol w:w="1418"/>
        <w:gridCol w:w="1275"/>
        <w:gridCol w:w="752"/>
      </w:tblGrid>
      <w:tr w:rsidR="00B7771D" w:rsidRPr="00B563F5" w14:paraId="4C1D76C2" w14:textId="77777777" w:rsidTr="00A02125">
        <w:trPr>
          <w:trHeight w:val="231"/>
        </w:trPr>
        <w:tc>
          <w:tcPr>
            <w:tcW w:w="3544" w:type="dxa"/>
            <w:tcBorders>
              <w:top w:val="nil"/>
              <w:left w:val="nil"/>
              <w:right w:val="nil"/>
            </w:tcBorders>
            <w:shd w:val="clear" w:color="auto" w:fill="002677"/>
            <w:tcMar>
              <w:top w:w="13" w:type="dxa"/>
              <w:left w:w="97" w:type="dxa"/>
              <w:bottom w:w="0" w:type="dxa"/>
              <w:right w:w="97" w:type="dxa"/>
            </w:tcMar>
            <w:vAlign w:val="center"/>
          </w:tcPr>
          <w:p w14:paraId="627679E2" w14:textId="77777777" w:rsidR="00B7771D" w:rsidRPr="00B563F5" w:rsidRDefault="00B7771D" w:rsidP="00BE2482">
            <w:pPr>
              <w:rPr>
                <w:rFonts w:cstheme="minorHAnsi"/>
                <w:color w:val="FFFFFF" w:themeColor="background1"/>
                <w:kern w:val="24"/>
                <w:sz w:val="22"/>
                <w:szCs w:val="22"/>
                <w:lang w:val="en-US"/>
              </w:rPr>
            </w:pPr>
            <w:bookmarkStart w:id="4" w:name="_Hlk129612592"/>
            <w:r w:rsidRPr="00B563F5">
              <w:rPr>
                <w:rFonts w:cstheme="minorHAnsi"/>
                <w:color w:val="FFFFFF" w:themeColor="background1"/>
                <w:sz w:val="22"/>
                <w:szCs w:val="22"/>
              </w:rPr>
              <w:t>(</w:t>
            </w:r>
            <w:r w:rsidRPr="00B563F5">
              <w:rPr>
                <w:rFonts w:cstheme="minorHAnsi"/>
                <w:color w:val="FFFFFF" w:themeColor="background1"/>
                <w:sz w:val="22"/>
                <w:szCs w:val="22"/>
                <w:lang w:val="el-GR"/>
              </w:rPr>
              <w:t>σε</w:t>
            </w:r>
            <w:r w:rsidRPr="00B563F5">
              <w:rPr>
                <w:rFonts w:cstheme="minorHAnsi"/>
                <w:color w:val="FFFFFF" w:themeColor="background1"/>
                <w:sz w:val="22"/>
                <w:szCs w:val="22"/>
              </w:rPr>
              <w:t xml:space="preserve"> € </w:t>
            </w:r>
            <w:proofErr w:type="spellStart"/>
            <w:r w:rsidRPr="00B563F5">
              <w:rPr>
                <w:rFonts w:cstheme="minorHAnsi"/>
                <w:color w:val="FFFFFF" w:themeColor="background1"/>
                <w:sz w:val="22"/>
                <w:szCs w:val="22"/>
                <w:lang w:val="el-GR"/>
              </w:rPr>
              <w:t>εκατ</w:t>
            </w:r>
            <w:proofErr w:type="spellEnd"/>
            <w:r w:rsidRPr="00B563F5">
              <w:rPr>
                <w:rFonts w:cstheme="minorHAnsi"/>
                <w:color w:val="FFFFFF" w:themeColor="background1"/>
                <w:sz w:val="22"/>
                <w:szCs w:val="22"/>
              </w:rPr>
              <w:t>.)</w:t>
            </w:r>
          </w:p>
        </w:tc>
        <w:tc>
          <w:tcPr>
            <w:tcW w:w="1276" w:type="dxa"/>
            <w:tcBorders>
              <w:top w:val="nil"/>
              <w:left w:val="nil"/>
              <w:right w:val="nil"/>
            </w:tcBorders>
            <w:shd w:val="clear" w:color="auto" w:fill="002677"/>
            <w:vAlign w:val="center"/>
          </w:tcPr>
          <w:p w14:paraId="762EB328"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 xml:space="preserve">Δεύτερο </w:t>
            </w:r>
          </w:p>
          <w:p w14:paraId="789C007C" w14:textId="77777777" w:rsidR="00B7771D" w:rsidRPr="00B563F5" w:rsidRDefault="00B7771D" w:rsidP="00BE2482">
            <w:pPr>
              <w:jc w:val="center"/>
              <w:rPr>
                <w:rFonts w:cstheme="minorHAnsi"/>
                <w:color w:val="FFFFFF" w:themeColor="background1"/>
                <w:sz w:val="22"/>
                <w:szCs w:val="22"/>
                <w:lang w:val="en-US"/>
              </w:rPr>
            </w:pPr>
            <w:r w:rsidRPr="00B563F5">
              <w:rPr>
                <w:rFonts w:cstheme="minorHAnsi"/>
                <w:color w:val="FFFFFF" w:themeColor="background1"/>
                <w:kern w:val="24"/>
                <w:sz w:val="22"/>
                <w:szCs w:val="22"/>
                <w:lang w:val="el-GR"/>
              </w:rPr>
              <w:t xml:space="preserve">Τρίμηνο </w:t>
            </w:r>
            <w:r w:rsidRPr="00B563F5">
              <w:rPr>
                <w:rFonts w:cstheme="minorHAnsi"/>
                <w:color w:val="FFFFFF" w:themeColor="background1"/>
                <w:kern w:val="24"/>
                <w:sz w:val="22"/>
                <w:szCs w:val="22"/>
              </w:rPr>
              <w:t>202</w:t>
            </w:r>
            <w:r w:rsidRPr="00B563F5">
              <w:rPr>
                <w:rFonts w:cstheme="minorHAnsi"/>
                <w:color w:val="FFFFFF" w:themeColor="background1"/>
                <w:kern w:val="24"/>
                <w:sz w:val="22"/>
                <w:szCs w:val="22"/>
                <w:lang w:val="el-GR"/>
              </w:rPr>
              <w:t>3</w:t>
            </w:r>
          </w:p>
        </w:tc>
        <w:tc>
          <w:tcPr>
            <w:tcW w:w="1417" w:type="dxa"/>
            <w:tcBorders>
              <w:top w:val="nil"/>
              <w:left w:val="nil"/>
              <w:right w:val="nil"/>
            </w:tcBorders>
            <w:shd w:val="clear" w:color="auto" w:fill="002677"/>
            <w:vAlign w:val="center"/>
          </w:tcPr>
          <w:p w14:paraId="13CB9819" w14:textId="77777777" w:rsidR="00B7771D" w:rsidRPr="00B563F5" w:rsidRDefault="00B7771D" w:rsidP="00BE2482">
            <w:pPr>
              <w:jc w:val="center"/>
              <w:rPr>
                <w:rFonts w:cstheme="minorHAnsi"/>
                <w:color w:val="FFFFFF" w:themeColor="background1"/>
                <w:sz w:val="22"/>
                <w:szCs w:val="22"/>
              </w:rPr>
            </w:pPr>
            <w:r w:rsidRPr="00B563F5">
              <w:rPr>
                <w:rFonts w:cstheme="minorHAnsi"/>
                <w:color w:val="FFFFFF" w:themeColor="background1"/>
                <w:kern w:val="24"/>
                <w:sz w:val="22"/>
                <w:szCs w:val="22"/>
                <w:lang w:val="el-GR"/>
              </w:rPr>
              <w:t xml:space="preserve">Δεύτερο Τρίμηνο </w:t>
            </w:r>
            <w:r w:rsidRPr="00B563F5">
              <w:rPr>
                <w:rFonts w:cstheme="minorHAnsi"/>
                <w:color w:val="FFFFFF" w:themeColor="background1"/>
                <w:kern w:val="24"/>
                <w:sz w:val="22"/>
                <w:szCs w:val="22"/>
              </w:rPr>
              <w:t>202</w:t>
            </w:r>
            <w:r w:rsidRPr="00B563F5">
              <w:rPr>
                <w:rFonts w:cstheme="minorHAnsi"/>
                <w:color w:val="FFFFFF" w:themeColor="background1"/>
                <w:kern w:val="24"/>
                <w:sz w:val="22"/>
                <w:szCs w:val="22"/>
                <w:lang w:val="el-GR"/>
              </w:rPr>
              <w:t>4</w:t>
            </w:r>
          </w:p>
        </w:tc>
        <w:tc>
          <w:tcPr>
            <w:tcW w:w="709" w:type="dxa"/>
            <w:tcBorders>
              <w:top w:val="nil"/>
              <w:left w:val="nil"/>
              <w:right w:val="nil"/>
            </w:tcBorders>
            <w:shd w:val="clear" w:color="auto" w:fill="002677"/>
            <w:vAlign w:val="center"/>
          </w:tcPr>
          <w:p w14:paraId="0496C516" w14:textId="77777777" w:rsidR="00B7771D" w:rsidRPr="00B563F5" w:rsidRDefault="00B7771D" w:rsidP="00BE2482">
            <w:pPr>
              <w:jc w:val="center"/>
              <w:rPr>
                <w:rFonts w:cstheme="minorHAnsi"/>
                <w:color w:val="FFFFFF" w:themeColor="background1"/>
                <w:sz w:val="22"/>
                <w:szCs w:val="22"/>
              </w:rPr>
            </w:pPr>
            <w:r w:rsidRPr="00B563F5">
              <w:rPr>
                <w:rFonts w:cstheme="minorHAnsi"/>
                <w:color w:val="FFFFFF" w:themeColor="background1"/>
                <w:kern w:val="24"/>
                <w:sz w:val="22"/>
                <w:szCs w:val="22"/>
              </w:rPr>
              <w:t>%</w:t>
            </w:r>
            <w:r w:rsidRPr="00B563F5">
              <w:rPr>
                <w:rFonts w:cstheme="minorHAnsi"/>
                <w:color w:val="FFFFFF" w:themeColor="background1"/>
                <w:kern w:val="24"/>
                <w:sz w:val="22"/>
                <w:szCs w:val="22"/>
                <w:lang w:val="el-GR"/>
              </w:rPr>
              <w:t xml:space="preserve"> μτβ</w:t>
            </w:r>
          </w:p>
        </w:tc>
        <w:tc>
          <w:tcPr>
            <w:tcW w:w="1418" w:type="dxa"/>
            <w:tcBorders>
              <w:top w:val="nil"/>
              <w:left w:val="nil"/>
              <w:right w:val="nil"/>
            </w:tcBorders>
            <w:shd w:val="clear" w:color="auto" w:fill="002677"/>
            <w:vAlign w:val="center"/>
          </w:tcPr>
          <w:p w14:paraId="271393D7"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Πρώτο</w:t>
            </w:r>
          </w:p>
          <w:p w14:paraId="351B7772" w14:textId="77777777" w:rsidR="00B7771D" w:rsidRPr="00B563F5" w:rsidRDefault="00B7771D" w:rsidP="00BE2482">
            <w:pPr>
              <w:jc w:val="center"/>
              <w:rPr>
                <w:rFonts w:cstheme="minorHAnsi"/>
                <w:color w:val="FFFFFF" w:themeColor="background1"/>
                <w:kern w:val="24"/>
                <w:sz w:val="22"/>
                <w:szCs w:val="22"/>
              </w:rPr>
            </w:pPr>
            <w:r w:rsidRPr="00B563F5">
              <w:rPr>
                <w:rFonts w:cstheme="minorHAnsi"/>
                <w:color w:val="FFFFFF" w:themeColor="background1"/>
                <w:kern w:val="24"/>
                <w:sz w:val="22"/>
                <w:szCs w:val="22"/>
                <w:lang w:val="el-GR"/>
              </w:rPr>
              <w:t xml:space="preserve">Εξάμηνο </w:t>
            </w:r>
            <w:r w:rsidRPr="00B563F5">
              <w:rPr>
                <w:rFonts w:cstheme="minorHAnsi"/>
                <w:color w:val="FFFFFF" w:themeColor="background1"/>
                <w:kern w:val="24"/>
                <w:sz w:val="22"/>
                <w:szCs w:val="22"/>
              </w:rPr>
              <w:t>202</w:t>
            </w:r>
            <w:r w:rsidRPr="00B563F5">
              <w:rPr>
                <w:rFonts w:cstheme="minorHAnsi"/>
                <w:color w:val="FFFFFF" w:themeColor="background1"/>
                <w:kern w:val="24"/>
                <w:sz w:val="22"/>
                <w:szCs w:val="22"/>
                <w:lang w:val="el-GR"/>
              </w:rPr>
              <w:t>3</w:t>
            </w:r>
          </w:p>
        </w:tc>
        <w:tc>
          <w:tcPr>
            <w:tcW w:w="1275" w:type="dxa"/>
            <w:tcBorders>
              <w:top w:val="nil"/>
              <w:left w:val="nil"/>
              <w:right w:val="nil"/>
            </w:tcBorders>
            <w:shd w:val="clear" w:color="auto" w:fill="002677"/>
            <w:vAlign w:val="center"/>
          </w:tcPr>
          <w:p w14:paraId="79C2302B"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Πρώτο</w:t>
            </w:r>
          </w:p>
          <w:p w14:paraId="29BEE712" w14:textId="77777777" w:rsidR="00B7771D" w:rsidRPr="00B563F5" w:rsidRDefault="00B7771D" w:rsidP="00BE2482">
            <w:pPr>
              <w:jc w:val="center"/>
              <w:rPr>
                <w:rFonts w:cstheme="minorHAnsi"/>
                <w:color w:val="FFFFFF" w:themeColor="background1"/>
                <w:kern w:val="24"/>
                <w:sz w:val="22"/>
                <w:szCs w:val="22"/>
              </w:rPr>
            </w:pPr>
            <w:r w:rsidRPr="00B563F5">
              <w:rPr>
                <w:rFonts w:cstheme="minorHAnsi"/>
                <w:color w:val="FFFFFF" w:themeColor="background1"/>
                <w:kern w:val="24"/>
                <w:sz w:val="22"/>
                <w:szCs w:val="22"/>
                <w:lang w:val="el-GR"/>
              </w:rPr>
              <w:t xml:space="preserve">Εξάμηνο </w:t>
            </w:r>
            <w:r w:rsidRPr="00B563F5">
              <w:rPr>
                <w:rFonts w:cstheme="minorHAnsi"/>
                <w:color w:val="FFFFFF" w:themeColor="background1"/>
                <w:kern w:val="24"/>
                <w:sz w:val="22"/>
                <w:szCs w:val="22"/>
              </w:rPr>
              <w:t>202</w:t>
            </w:r>
            <w:r w:rsidRPr="00B563F5">
              <w:rPr>
                <w:rFonts w:cstheme="minorHAnsi"/>
                <w:color w:val="FFFFFF" w:themeColor="background1"/>
                <w:kern w:val="24"/>
                <w:sz w:val="22"/>
                <w:szCs w:val="22"/>
                <w:lang w:val="el-GR"/>
              </w:rPr>
              <w:t>4</w:t>
            </w:r>
          </w:p>
        </w:tc>
        <w:tc>
          <w:tcPr>
            <w:tcW w:w="752" w:type="dxa"/>
            <w:tcBorders>
              <w:top w:val="nil"/>
              <w:left w:val="nil"/>
              <w:right w:val="nil"/>
            </w:tcBorders>
            <w:shd w:val="clear" w:color="auto" w:fill="002677"/>
            <w:vAlign w:val="center"/>
          </w:tcPr>
          <w:p w14:paraId="1BB36459" w14:textId="77777777" w:rsidR="00B7771D" w:rsidRPr="00B563F5" w:rsidRDefault="00B7771D" w:rsidP="00BE2482">
            <w:pPr>
              <w:jc w:val="center"/>
              <w:rPr>
                <w:rFonts w:cstheme="minorHAnsi"/>
                <w:color w:val="FFFFFF" w:themeColor="background1"/>
                <w:kern w:val="24"/>
                <w:sz w:val="22"/>
                <w:szCs w:val="22"/>
              </w:rPr>
            </w:pPr>
            <w:r w:rsidRPr="00B563F5">
              <w:rPr>
                <w:rFonts w:cstheme="minorHAnsi"/>
                <w:color w:val="FFFFFF" w:themeColor="background1"/>
                <w:kern w:val="24"/>
                <w:sz w:val="22"/>
                <w:szCs w:val="22"/>
              </w:rPr>
              <w:t>%</w:t>
            </w:r>
            <w:r w:rsidRPr="00B563F5">
              <w:rPr>
                <w:rFonts w:cstheme="minorHAnsi"/>
                <w:color w:val="FFFFFF" w:themeColor="background1"/>
                <w:kern w:val="24"/>
                <w:sz w:val="22"/>
                <w:szCs w:val="22"/>
                <w:lang w:val="el-GR"/>
              </w:rPr>
              <w:t xml:space="preserve"> μτβ</w:t>
            </w:r>
          </w:p>
        </w:tc>
      </w:tr>
      <w:tr w:rsidR="00F65382" w:rsidRPr="00B563F5" w14:paraId="72775648" w14:textId="77777777" w:rsidTr="00A02125">
        <w:trPr>
          <w:trHeight w:val="299"/>
        </w:trPr>
        <w:tc>
          <w:tcPr>
            <w:tcW w:w="3544" w:type="dxa"/>
            <w:tcBorders>
              <w:top w:val="nil"/>
              <w:left w:val="nil"/>
              <w:right w:val="nil"/>
            </w:tcBorders>
            <w:shd w:val="clear" w:color="auto" w:fill="auto"/>
            <w:tcMar>
              <w:top w:w="13" w:type="dxa"/>
              <w:left w:w="97" w:type="dxa"/>
              <w:bottom w:w="0" w:type="dxa"/>
              <w:right w:w="97" w:type="dxa"/>
            </w:tcMar>
            <w:vAlign w:val="center"/>
            <w:hideMark/>
          </w:tcPr>
          <w:p w14:paraId="2161D4CF" w14:textId="77777777" w:rsidR="00F65382" w:rsidRPr="00B563F5" w:rsidRDefault="00F65382" w:rsidP="00F65382">
            <w:pPr>
              <w:rPr>
                <w:rFonts w:eastAsia="Times New Roman" w:cstheme="minorHAnsi"/>
                <w:color w:val="002677"/>
                <w:sz w:val="22"/>
                <w:szCs w:val="22"/>
                <w:lang w:eastAsia="el-GR"/>
              </w:rPr>
            </w:pPr>
            <w:r w:rsidRPr="00B563F5">
              <w:rPr>
                <w:rFonts w:eastAsia="Times New Roman" w:cstheme="minorHAnsi"/>
                <w:color w:val="002677"/>
                <w:sz w:val="22"/>
                <w:szCs w:val="22"/>
                <w:lang w:eastAsia="el-GR"/>
              </w:rPr>
              <w:t>Έσοδα</w:t>
            </w:r>
          </w:p>
        </w:tc>
        <w:tc>
          <w:tcPr>
            <w:tcW w:w="1276" w:type="dxa"/>
            <w:tcBorders>
              <w:top w:val="nil"/>
              <w:left w:val="nil"/>
              <w:right w:val="nil"/>
            </w:tcBorders>
            <w:vAlign w:val="center"/>
          </w:tcPr>
          <w:p w14:paraId="412DC4FE" w14:textId="43EC680A"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449,1</w:t>
            </w:r>
          </w:p>
        </w:tc>
        <w:tc>
          <w:tcPr>
            <w:tcW w:w="1417" w:type="dxa"/>
            <w:tcBorders>
              <w:top w:val="nil"/>
              <w:left w:val="nil"/>
              <w:right w:val="nil"/>
            </w:tcBorders>
            <w:shd w:val="clear" w:color="auto" w:fill="EEF1F8"/>
            <w:vAlign w:val="center"/>
          </w:tcPr>
          <w:p w14:paraId="13EB1C2B" w14:textId="046A0239"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480,3</w:t>
            </w:r>
          </w:p>
        </w:tc>
        <w:tc>
          <w:tcPr>
            <w:tcW w:w="709" w:type="dxa"/>
            <w:tcBorders>
              <w:top w:val="nil"/>
              <w:left w:val="nil"/>
              <w:right w:val="nil"/>
            </w:tcBorders>
            <w:vAlign w:val="center"/>
          </w:tcPr>
          <w:p w14:paraId="3DA45392" w14:textId="4F64CF63"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7%</w:t>
            </w:r>
          </w:p>
        </w:tc>
        <w:tc>
          <w:tcPr>
            <w:tcW w:w="1418" w:type="dxa"/>
            <w:tcBorders>
              <w:top w:val="nil"/>
              <w:left w:val="nil"/>
              <w:right w:val="nil"/>
            </w:tcBorders>
            <w:vAlign w:val="center"/>
          </w:tcPr>
          <w:p w14:paraId="6426D97C" w14:textId="44DA42C0"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678,1</w:t>
            </w:r>
          </w:p>
        </w:tc>
        <w:tc>
          <w:tcPr>
            <w:tcW w:w="1275" w:type="dxa"/>
            <w:tcBorders>
              <w:top w:val="nil"/>
              <w:left w:val="nil"/>
              <w:right w:val="nil"/>
            </w:tcBorders>
            <w:shd w:val="clear" w:color="auto" w:fill="EEF1F8"/>
            <w:vAlign w:val="center"/>
          </w:tcPr>
          <w:p w14:paraId="417254E5" w14:textId="145365CB"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749,1</w:t>
            </w:r>
          </w:p>
        </w:tc>
        <w:tc>
          <w:tcPr>
            <w:tcW w:w="752" w:type="dxa"/>
            <w:tcBorders>
              <w:top w:val="nil"/>
              <w:left w:val="nil"/>
              <w:right w:val="nil"/>
            </w:tcBorders>
            <w:vAlign w:val="center"/>
          </w:tcPr>
          <w:p w14:paraId="5A2FAFC7" w14:textId="431CE41A"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10%</w:t>
            </w:r>
          </w:p>
        </w:tc>
      </w:tr>
      <w:tr w:rsidR="00F65382" w:rsidRPr="00B563F5" w14:paraId="7C56487D" w14:textId="77777777" w:rsidTr="00A02125">
        <w:trPr>
          <w:trHeight w:val="299"/>
        </w:trPr>
        <w:tc>
          <w:tcPr>
            <w:tcW w:w="3544" w:type="dxa"/>
            <w:tcBorders>
              <w:left w:val="nil"/>
              <w:right w:val="nil"/>
            </w:tcBorders>
            <w:shd w:val="clear" w:color="auto" w:fill="auto"/>
            <w:tcMar>
              <w:top w:w="13" w:type="dxa"/>
              <w:left w:w="97" w:type="dxa"/>
              <w:bottom w:w="0" w:type="dxa"/>
              <w:right w:w="97" w:type="dxa"/>
            </w:tcMar>
            <w:vAlign w:val="center"/>
            <w:hideMark/>
          </w:tcPr>
          <w:p w14:paraId="6736050F" w14:textId="77777777" w:rsidR="00F65382" w:rsidRPr="00B563F5" w:rsidRDefault="00F65382" w:rsidP="00F65382">
            <w:pPr>
              <w:rPr>
                <w:rFonts w:eastAsia="Times New Roman" w:cstheme="minorHAnsi"/>
                <w:color w:val="002677"/>
                <w:sz w:val="22"/>
                <w:szCs w:val="22"/>
                <w:lang w:eastAsia="el-GR"/>
              </w:rPr>
            </w:pPr>
            <w:r w:rsidRPr="00B563F5">
              <w:rPr>
                <w:rFonts w:eastAsia="Times New Roman" w:cstheme="minorHAnsi"/>
                <w:color w:val="002677"/>
                <w:sz w:val="22"/>
                <w:szCs w:val="22"/>
                <w:lang w:eastAsia="el-GR"/>
              </w:rPr>
              <w:t>EBITDA</w:t>
            </w:r>
            <w:r w:rsidRPr="001E1D53">
              <w:rPr>
                <w:rFonts w:eastAsia="Times New Roman" w:cstheme="minorHAnsi"/>
                <w:color w:val="002677"/>
                <w:sz w:val="22"/>
                <w:szCs w:val="22"/>
                <w:vertAlign w:val="superscript"/>
                <w:lang w:eastAsia="el-GR"/>
              </w:rPr>
              <w:t>1</w:t>
            </w:r>
          </w:p>
        </w:tc>
        <w:tc>
          <w:tcPr>
            <w:tcW w:w="1276" w:type="dxa"/>
            <w:tcBorders>
              <w:left w:val="nil"/>
              <w:right w:val="nil"/>
            </w:tcBorders>
            <w:vAlign w:val="center"/>
          </w:tcPr>
          <w:p w14:paraId="1E6D08DD" w14:textId="0F30E1B2"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120,2</w:t>
            </w:r>
          </w:p>
        </w:tc>
        <w:tc>
          <w:tcPr>
            <w:tcW w:w="1417" w:type="dxa"/>
            <w:tcBorders>
              <w:left w:val="nil"/>
              <w:right w:val="nil"/>
            </w:tcBorders>
            <w:shd w:val="clear" w:color="auto" w:fill="EEF1F8"/>
            <w:vAlign w:val="center"/>
          </w:tcPr>
          <w:p w14:paraId="57F9B5CA" w14:textId="31B94FCA"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114,4</w:t>
            </w:r>
          </w:p>
        </w:tc>
        <w:tc>
          <w:tcPr>
            <w:tcW w:w="709" w:type="dxa"/>
            <w:tcBorders>
              <w:left w:val="nil"/>
              <w:right w:val="nil"/>
            </w:tcBorders>
            <w:vAlign w:val="center"/>
          </w:tcPr>
          <w:p w14:paraId="21BFE65E" w14:textId="27321429"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-5%</w:t>
            </w:r>
          </w:p>
        </w:tc>
        <w:tc>
          <w:tcPr>
            <w:tcW w:w="1418" w:type="dxa"/>
            <w:tcBorders>
              <w:left w:val="nil"/>
              <w:right w:val="nil"/>
            </w:tcBorders>
            <w:vAlign w:val="center"/>
          </w:tcPr>
          <w:p w14:paraId="59F571C6" w14:textId="6DEFF6EE"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139,5</w:t>
            </w:r>
          </w:p>
        </w:tc>
        <w:tc>
          <w:tcPr>
            <w:tcW w:w="1275" w:type="dxa"/>
            <w:tcBorders>
              <w:left w:val="nil"/>
              <w:right w:val="nil"/>
            </w:tcBorders>
            <w:shd w:val="clear" w:color="auto" w:fill="EEF1F8"/>
            <w:vAlign w:val="center"/>
          </w:tcPr>
          <w:p w14:paraId="381A99AA" w14:textId="39D3EAF8"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147,6</w:t>
            </w:r>
          </w:p>
        </w:tc>
        <w:tc>
          <w:tcPr>
            <w:tcW w:w="752" w:type="dxa"/>
            <w:tcBorders>
              <w:left w:val="nil"/>
              <w:right w:val="nil"/>
            </w:tcBorders>
            <w:vAlign w:val="center"/>
          </w:tcPr>
          <w:p w14:paraId="6F85D556" w14:textId="5A684E31"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6%</w:t>
            </w:r>
          </w:p>
        </w:tc>
      </w:tr>
      <w:tr w:rsidR="00F65382" w:rsidRPr="000801F0" w14:paraId="6D6AE647" w14:textId="77777777" w:rsidTr="00A02125">
        <w:trPr>
          <w:trHeight w:val="299"/>
        </w:trPr>
        <w:tc>
          <w:tcPr>
            <w:tcW w:w="3544" w:type="dxa"/>
            <w:tcBorders>
              <w:left w:val="nil"/>
              <w:right w:val="nil"/>
            </w:tcBorders>
            <w:shd w:val="clear" w:color="auto" w:fill="auto"/>
            <w:tcMar>
              <w:top w:w="13" w:type="dxa"/>
              <w:left w:w="97" w:type="dxa"/>
              <w:bottom w:w="0" w:type="dxa"/>
              <w:right w:w="97" w:type="dxa"/>
            </w:tcMar>
            <w:vAlign w:val="center"/>
          </w:tcPr>
          <w:p w14:paraId="1527D42E" w14:textId="77777777" w:rsidR="00F65382" w:rsidRPr="000801F0" w:rsidRDefault="00F65382" w:rsidP="00F65382">
            <w:pPr>
              <w:rPr>
                <w:rFonts w:eastAsia="Times New Roman" w:cstheme="minorHAnsi"/>
                <w:color w:val="002677"/>
                <w:sz w:val="22"/>
                <w:szCs w:val="22"/>
                <w:lang w:val="el-GR" w:eastAsia="el-GR"/>
              </w:rPr>
            </w:pPr>
            <w:r w:rsidRPr="000801F0">
              <w:rPr>
                <w:rFonts w:eastAsia="Times New Roman" w:cstheme="minorHAnsi"/>
                <w:color w:val="002677"/>
                <w:sz w:val="22"/>
                <w:szCs w:val="22"/>
                <w:lang w:val="el-GR" w:eastAsia="el-GR"/>
              </w:rPr>
              <w:t xml:space="preserve">Κέρδη/(Ζημίες) προ φόρων και τόκων </w:t>
            </w:r>
          </w:p>
        </w:tc>
        <w:tc>
          <w:tcPr>
            <w:tcW w:w="1276" w:type="dxa"/>
            <w:tcBorders>
              <w:left w:val="nil"/>
              <w:right w:val="nil"/>
            </w:tcBorders>
            <w:vAlign w:val="center"/>
          </w:tcPr>
          <w:p w14:paraId="3403AA6D" w14:textId="2397E995" w:rsidR="00F65382" w:rsidRPr="00CE762E"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82,3</w:t>
            </w:r>
          </w:p>
        </w:tc>
        <w:tc>
          <w:tcPr>
            <w:tcW w:w="1417" w:type="dxa"/>
            <w:tcBorders>
              <w:left w:val="nil"/>
              <w:right w:val="nil"/>
            </w:tcBorders>
            <w:shd w:val="clear" w:color="auto" w:fill="EEF1F8"/>
            <w:vAlign w:val="center"/>
          </w:tcPr>
          <w:p w14:paraId="0BADD68A" w14:textId="1F348E4E" w:rsidR="00F65382" w:rsidRPr="00CE762E"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70,6</w:t>
            </w:r>
          </w:p>
        </w:tc>
        <w:tc>
          <w:tcPr>
            <w:tcW w:w="709" w:type="dxa"/>
            <w:tcBorders>
              <w:left w:val="nil"/>
              <w:right w:val="nil"/>
            </w:tcBorders>
            <w:vAlign w:val="center"/>
          </w:tcPr>
          <w:p w14:paraId="270C35CA" w14:textId="51466D10" w:rsidR="00F65382" w:rsidRPr="00CE762E"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-14%</w:t>
            </w:r>
          </w:p>
        </w:tc>
        <w:tc>
          <w:tcPr>
            <w:tcW w:w="1418" w:type="dxa"/>
            <w:tcBorders>
              <w:left w:val="nil"/>
              <w:right w:val="nil"/>
            </w:tcBorders>
            <w:vAlign w:val="center"/>
          </w:tcPr>
          <w:p w14:paraId="1A784F11" w14:textId="530824C6" w:rsidR="00F65382" w:rsidRPr="00CE762E"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67,6</w:t>
            </w:r>
          </w:p>
        </w:tc>
        <w:tc>
          <w:tcPr>
            <w:tcW w:w="1275" w:type="dxa"/>
            <w:tcBorders>
              <w:left w:val="nil"/>
              <w:right w:val="nil"/>
            </w:tcBorders>
            <w:shd w:val="clear" w:color="auto" w:fill="EEF1F8"/>
            <w:vAlign w:val="center"/>
          </w:tcPr>
          <w:p w14:paraId="147DF9FF" w14:textId="59196ED3" w:rsidR="00F65382" w:rsidRPr="00CE762E"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63,4</w:t>
            </w:r>
          </w:p>
        </w:tc>
        <w:tc>
          <w:tcPr>
            <w:tcW w:w="752" w:type="dxa"/>
            <w:tcBorders>
              <w:left w:val="nil"/>
              <w:right w:val="nil"/>
            </w:tcBorders>
            <w:vAlign w:val="center"/>
          </w:tcPr>
          <w:p w14:paraId="3FEC75AB" w14:textId="6213A022" w:rsidR="00F65382" w:rsidRPr="00CE762E"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-6%</w:t>
            </w:r>
          </w:p>
        </w:tc>
      </w:tr>
      <w:tr w:rsidR="00F65382" w:rsidRPr="00B563F5" w14:paraId="3D99E93E" w14:textId="77777777" w:rsidTr="00A02125">
        <w:trPr>
          <w:trHeight w:val="299"/>
        </w:trPr>
        <w:tc>
          <w:tcPr>
            <w:tcW w:w="3544" w:type="dxa"/>
            <w:tcBorders>
              <w:left w:val="nil"/>
              <w:right w:val="nil"/>
            </w:tcBorders>
            <w:shd w:val="clear" w:color="auto" w:fill="auto"/>
            <w:tcMar>
              <w:top w:w="13" w:type="dxa"/>
              <w:left w:w="97" w:type="dxa"/>
              <w:bottom w:w="0" w:type="dxa"/>
              <w:right w:w="97" w:type="dxa"/>
            </w:tcMar>
            <w:vAlign w:val="center"/>
            <w:hideMark/>
          </w:tcPr>
          <w:p w14:paraId="391124BC" w14:textId="77777777" w:rsidR="00F65382" w:rsidRPr="00B563F5" w:rsidRDefault="00F65382" w:rsidP="00F65382">
            <w:pPr>
              <w:rPr>
                <w:rFonts w:eastAsia="Times New Roman" w:cstheme="minorHAnsi"/>
                <w:color w:val="002677"/>
                <w:sz w:val="22"/>
                <w:szCs w:val="22"/>
                <w:lang w:eastAsia="el-GR"/>
              </w:rPr>
            </w:pPr>
            <w:proofErr w:type="spellStart"/>
            <w:r w:rsidRPr="00B563F5">
              <w:rPr>
                <w:rFonts w:eastAsia="Times New Roman" w:cstheme="minorHAnsi"/>
                <w:color w:val="002677"/>
                <w:sz w:val="22"/>
                <w:szCs w:val="22"/>
                <w:lang w:eastAsia="el-GR"/>
              </w:rPr>
              <w:t>Κέρδη</w:t>
            </w:r>
            <w:proofErr w:type="spellEnd"/>
            <w:r w:rsidRPr="00B563F5">
              <w:rPr>
                <w:rFonts w:eastAsia="Times New Roman" w:cstheme="minorHAnsi"/>
                <w:color w:val="002677"/>
                <w:sz w:val="22"/>
                <w:szCs w:val="22"/>
                <w:lang w:eastAsia="el-GR"/>
              </w:rPr>
              <w:t>/(</w:t>
            </w:r>
            <w:proofErr w:type="spellStart"/>
            <w:r w:rsidRPr="00B563F5">
              <w:rPr>
                <w:rFonts w:eastAsia="Times New Roman" w:cstheme="minorHAnsi"/>
                <w:color w:val="002677"/>
                <w:sz w:val="22"/>
                <w:szCs w:val="22"/>
                <w:lang w:eastAsia="el-GR"/>
              </w:rPr>
              <w:t>Ζημίες</w:t>
            </w:r>
            <w:proofErr w:type="spellEnd"/>
            <w:r w:rsidRPr="00B563F5">
              <w:rPr>
                <w:rFonts w:eastAsia="Times New Roman" w:cstheme="minorHAnsi"/>
                <w:color w:val="002677"/>
                <w:sz w:val="22"/>
                <w:szCs w:val="22"/>
                <w:lang w:eastAsia="el-GR"/>
              </w:rPr>
              <w:t>) π</w:t>
            </w:r>
            <w:proofErr w:type="spellStart"/>
            <w:r w:rsidRPr="00B563F5">
              <w:rPr>
                <w:rFonts w:eastAsia="Times New Roman" w:cstheme="minorHAnsi"/>
                <w:color w:val="002677"/>
                <w:sz w:val="22"/>
                <w:szCs w:val="22"/>
                <w:lang w:eastAsia="el-GR"/>
              </w:rPr>
              <w:t>ρο</w:t>
            </w:r>
            <w:proofErr w:type="spellEnd"/>
            <w:r w:rsidRPr="00B563F5">
              <w:rPr>
                <w:rFonts w:eastAsia="Times New Roman" w:cstheme="minorHAnsi"/>
                <w:color w:val="002677"/>
                <w:sz w:val="22"/>
                <w:szCs w:val="22"/>
                <w:lang w:eastAsia="el-GR"/>
              </w:rPr>
              <w:t xml:space="preserve"> </w:t>
            </w:r>
            <w:proofErr w:type="spellStart"/>
            <w:r w:rsidRPr="00B563F5">
              <w:rPr>
                <w:rFonts w:eastAsia="Times New Roman" w:cstheme="minorHAnsi"/>
                <w:color w:val="002677"/>
                <w:sz w:val="22"/>
                <w:szCs w:val="22"/>
                <w:lang w:eastAsia="el-GR"/>
              </w:rPr>
              <w:t>φόρων</w:t>
            </w:r>
            <w:proofErr w:type="spellEnd"/>
            <w:r w:rsidRPr="00B563F5">
              <w:rPr>
                <w:rFonts w:eastAsia="Times New Roman" w:cstheme="minorHAnsi"/>
                <w:color w:val="002677"/>
                <w:sz w:val="22"/>
                <w:szCs w:val="22"/>
                <w:lang w:eastAsia="el-GR"/>
              </w:rPr>
              <w:t xml:space="preserve"> </w:t>
            </w:r>
          </w:p>
        </w:tc>
        <w:tc>
          <w:tcPr>
            <w:tcW w:w="1276" w:type="dxa"/>
            <w:tcBorders>
              <w:left w:val="nil"/>
              <w:right w:val="nil"/>
            </w:tcBorders>
            <w:vAlign w:val="center"/>
          </w:tcPr>
          <w:p w14:paraId="61BB0C59" w14:textId="7A8362A8"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67,3</w:t>
            </w:r>
          </w:p>
        </w:tc>
        <w:tc>
          <w:tcPr>
            <w:tcW w:w="1417" w:type="dxa"/>
            <w:tcBorders>
              <w:left w:val="nil"/>
              <w:right w:val="nil"/>
            </w:tcBorders>
            <w:shd w:val="clear" w:color="auto" w:fill="EEF1F8"/>
            <w:vAlign w:val="center"/>
          </w:tcPr>
          <w:p w14:paraId="5FD59A2E" w14:textId="714698FD"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57,9</w:t>
            </w:r>
          </w:p>
        </w:tc>
        <w:tc>
          <w:tcPr>
            <w:tcW w:w="709" w:type="dxa"/>
            <w:tcBorders>
              <w:left w:val="nil"/>
              <w:right w:val="nil"/>
            </w:tcBorders>
            <w:vAlign w:val="center"/>
          </w:tcPr>
          <w:p w14:paraId="2088CD79" w14:textId="01422C40"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-14%</w:t>
            </w:r>
          </w:p>
        </w:tc>
        <w:tc>
          <w:tcPr>
            <w:tcW w:w="1418" w:type="dxa"/>
            <w:tcBorders>
              <w:left w:val="nil"/>
              <w:right w:val="nil"/>
            </w:tcBorders>
            <w:vAlign w:val="center"/>
          </w:tcPr>
          <w:p w14:paraId="3B3F70FA" w14:textId="6C214594"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48,7</w:t>
            </w:r>
          </w:p>
        </w:tc>
        <w:tc>
          <w:tcPr>
            <w:tcW w:w="1275" w:type="dxa"/>
            <w:tcBorders>
              <w:left w:val="nil"/>
              <w:right w:val="nil"/>
            </w:tcBorders>
            <w:shd w:val="clear" w:color="auto" w:fill="EEF1F8"/>
            <w:vAlign w:val="center"/>
          </w:tcPr>
          <w:p w14:paraId="0BDDEE61" w14:textId="1E225F96"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31,6</w:t>
            </w:r>
          </w:p>
        </w:tc>
        <w:tc>
          <w:tcPr>
            <w:tcW w:w="752" w:type="dxa"/>
            <w:tcBorders>
              <w:left w:val="nil"/>
              <w:right w:val="nil"/>
            </w:tcBorders>
            <w:vAlign w:val="center"/>
          </w:tcPr>
          <w:p w14:paraId="5C0EC49F" w14:textId="1ED191B3"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-35%</w:t>
            </w:r>
          </w:p>
        </w:tc>
      </w:tr>
      <w:tr w:rsidR="00F65382" w:rsidRPr="00B563F5" w14:paraId="4BB925A7" w14:textId="77777777" w:rsidTr="00A02125">
        <w:trPr>
          <w:trHeight w:val="299"/>
        </w:trPr>
        <w:tc>
          <w:tcPr>
            <w:tcW w:w="3544" w:type="dxa"/>
            <w:tcBorders>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5495D56D" w14:textId="77777777" w:rsidR="00F65382" w:rsidRPr="000801F0" w:rsidRDefault="00F65382" w:rsidP="00F65382">
            <w:pPr>
              <w:rPr>
                <w:rFonts w:eastAsia="Times New Roman" w:cstheme="minorHAnsi"/>
                <w:color w:val="002677"/>
                <w:sz w:val="22"/>
                <w:szCs w:val="22"/>
                <w:lang w:val="el-GR" w:eastAsia="el-GR"/>
              </w:rPr>
            </w:pPr>
            <w:r w:rsidRPr="000801F0">
              <w:rPr>
                <w:rFonts w:eastAsia="Times New Roman" w:cstheme="minorHAnsi"/>
                <w:color w:val="002677"/>
                <w:sz w:val="22"/>
                <w:szCs w:val="22"/>
                <w:lang w:val="el-GR" w:eastAsia="el-GR"/>
              </w:rPr>
              <w:t xml:space="preserve">Κέρδη/(Ζημίες) μετά από φόρους </w:t>
            </w:r>
          </w:p>
        </w:tc>
        <w:tc>
          <w:tcPr>
            <w:tcW w:w="1276" w:type="dxa"/>
            <w:tcBorders>
              <w:left w:val="nil"/>
              <w:bottom w:val="single" w:sz="4" w:space="0" w:color="1F3864" w:themeColor="accent1" w:themeShade="80"/>
              <w:right w:val="nil"/>
            </w:tcBorders>
            <w:vAlign w:val="center"/>
          </w:tcPr>
          <w:p w14:paraId="132991A3" w14:textId="74501B7C"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51,5</w:t>
            </w:r>
          </w:p>
        </w:tc>
        <w:tc>
          <w:tcPr>
            <w:tcW w:w="1417" w:type="dxa"/>
            <w:tcBorders>
              <w:left w:val="nil"/>
              <w:bottom w:val="single" w:sz="4" w:space="0" w:color="1F3864" w:themeColor="accent1" w:themeShade="80"/>
              <w:right w:val="nil"/>
            </w:tcBorders>
            <w:shd w:val="clear" w:color="auto" w:fill="EEF1F8"/>
            <w:vAlign w:val="center"/>
          </w:tcPr>
          <w:p w14:paraId="3CC4E84A" w14:textId="3E264397"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43,9</w:t>
            </w:r>
          </w:p>
        </w:tc>
        <w:tc>
          <w:tcPr>
            <w:tcW w:w="709" w:type="dxa"/>
            <w:tcBorders>
              <w:left w:val="nil"/>
              <w:bottom w:val="single" w:sz="4" w:space="0" w:color="1F3864" w:themeColor="accent1" w:themeShade="80"/>
              <w:right w:val="nil"/>
            </w:tcBorders>
            <w:vAlign w:val="center"/>
          </w:tcPr>
          <w:p w14:paraId="6910430F" w14:textId="44468439"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-15%</w:t>
            </w:r>
          </w:p>
        </w:tc>
        <w:tc>
          <w:tcPr>
            <w:tcW w:w="1418" w:type="dxa"/>
            <w:tcBorders>
              <w:left w:val="nil"/>
              <w:bottom w:val="single" w:sz="4" w:space="0" w:color="1F3864" w:themeColor="accent1" w:themeShade="80"/>
              <w:right w:val="nil"/>
            </w:tcBorders>
            <w:vAlign w:val="center"/>
          </w:tcPr>
          <w:p w14:paraId="2FE99109" w14:textId="46069F3B"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37,1</w:t>
            </w:r>
          </w:p>
        </w:tc>
        <w:tc>
          <w:tcPr>
            <w:tcW w:w="1275" w:type="dxa"/>
            <w:tcBorders>
              <w:left w:val="nil"/>
              <w:bottom w:val="single" w:sz="4" w:space="0" w:color="1F3864" w:themeColor="accent1" w:themeShade="80"/>
              <w:right w:val="nil"/>
            </w:tcBorders>
            <w:shd w:val="clear" w:color="auto" w:fill="EEF1F8"/>
            <w:vAlign w:val="center"/>
          </w:tcPr>
          <w:p w14:paraId="2E6DC00A" w14:textId="27702EA6"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22,9</w:t>
            </w:r>
          </w:p>
        </w:tc>
        <w:tc>
          <w:tcPr>
            <w:tcW w:w="752" w:type="dxa"/>
            <w:tcBorders>
              <w:left w:val="nil"/>
              <w:bottom w:val="single" w:sz="4" w:space="0" w:color="1F3864" w:themeColor="accent1" w:themeShade="80"/>
              <w:right w:val="nil"/>
            </w:tcBorders>
            <w:vAlign w:val="center"/>
          </w:tcPr>
          <w:p w14:paraId="436D1B32" w14:textId="2BAC75C8"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-38%</w:t>
            </w:r>
          </w:p>
        </w:tc>
      </w:tr>
      <w:tr w:rsidR="00F65382" w:rsidRPr="00B563F5" w14:paraId="2FC8B5C9" w14:textId="77777777" w:rsidTr="00A02125">
        <w:trPr>
          <w:trHeight w:val="299"/>
        </w:trPr>
        <w:tc>
          <w:tcPr>
            <w:tcW w:w="3544" w:type="dxa"/>
            <w:tcBorders>
              <w:top w:val="single" w:sz="4" w:space="0" w:color="1F3864" w:themeColor="accent1" w:themeShade="80"/>
              <w:left w:val="nil"/>
              <w:right w:val="nil"/>
            </w:tcBorders>
            <w:shd w:val="clear" w:color="auto" w:fill="auto"/>
            <w:tcMar>
              <w:top w:w="13" w:type="dxa"/>
              <w:left w:w="97" w:type="dxa"/>
              <w:bottom w:w="0" w:type="dxa"/>
              <w:right w:w="97" w:type="dxa"/>
            </w:tcMar>
            <w:vAlign w:val="center"/>
          </w:tcPr>
          <w:p w14:paraId="18E6655E" w14:textId="45672BC4" w:rsidR="00F65382" w:rsidRPr="00D63B32" w:rsidRDefault="00F65382" w:rsidP="00F65382">
            <w:pPr>
              <w:rPr>
                <w:rFonts w:eastAsia="Times New Roman" w:cstheme="minorHAnsi"/>
                <w:color w:val="002677"/>
                <w:sz w:val="22"/>
                <w:szCs w:val="22"/>
                <w:lang w:val="el-GR" w:eastAsia="el-GR"/>
              </w:rPr>
            </w:pPr>
            <w:proofErr w:type="spellStart"/>
            <w:r w:rsidRPr="00B563F5">
              <w:rPr>
                <w:rFonts w:eastAsia="Times New Roman" w:cstheme="minorHAnsi"/>
                <w:color w:val="002677"/>
                <w:sz w:val="22"/>
                <w:szCs w:val="22"/>
                <w:lang w:eastAsia="el-GR"/>
              </w:rPr>
              <w:t>Συνολικοί</w:t>
            </w:r>
            <w:proofErr w:type="spellEnd"/>
            <w:r w:rsidRPr="00B563F5">
              <w:rPr>
                <w:rFonts w:eastAsia="Times New Roman" w:cstheme="minorHAnsi"/>
                <w:color w:val="002677"/>
                <w:sz w:val="22"/>
                <w:szCs w:val="22"/>
                <w:lang w:eastAsia="el-GR"/>
              </w:rPr>
              <w:t xml:space="preserve"> επιβάτες (σε χιλ.)</w:t>
            </w:r>
            <w:r w:rsidRPr="00D63B32">
              <w:rPr>
                <w:rFonts w:eastAsia="Times New Roman" w:cstheme="minorHAnsi"/>
                <w:color w:val="002677"/>
                <w:sz w:val="22"/>
                <w:szCs w:val="22"/>
                <w:vertAlign w:val="superscript"/>
                <w:lang w:val="el-GR" w:eastAsia="el-GR"/>
              </w:rPr>
              <w:t>5</w:t>
            </w:r>
          </w:p>
        </w:tc>
        <w:tc>
          <w:tcPr>
            <w:tcW w:w="1276" w:type="dxa"/>
            <w:tcBorders>
              <w:top w:val="single" w:sz="4" w:space="0" w:color="1F3864" w:themeColor="accent1" w:themeShade="80"/>
              <w:left w:val="nil"/>
              <w:right w:val="nil"/>
            </w:tcBorders>
            <w:vAlign w:val="center"/>
          </w:tcPr>
          <w:p w14:paraId="59CB77A0" w14:textId="2A7842B2"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4.067</w:t>
            </w:r>
          </w:p>
        </w:tc>
        <w:tc>
          <w:tcPr>
            <w:tcW w:w="1417" w:type="dxa"/>
            <w:tcBorders>
              <w:top w:val="single" w:sz="4" w:space="0" w:color="1F3864" w:themeColor="accent1" w:themeShade="80"/>
              <w:left w:val="nil"/>
              <w:right w:val="nil"/>
            </w:tcBorders>
            <w:shd w:val="clear" w:color="auto" w:fill="EEF1F8"/>
            <w:vAlign w:val="center"/>
          </w:tcPr>
          <w:p w14:paraId="6DB922F8" w14:textId="343555AB"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4.400</w:t>
            </w:r>
          </w:p>
        </w:tc>
        <w:tc>
          <w:tcPr>
            <w:tcW w:w="709" w:type="dxa"/>
            <w:tcBorders>
              <w:top w:val="single" w:sz="4" w:space="0" w:color="1F3864" w:themeColor="accent1" w:themeShade="80"/>
              <w:left w:val="nil"/>
              <w:right w:val="nil"/>
            </w:tcBorders>
            <w:vAlign w:val="center"/>
          </w:tcPr>
          <w:p w14:paraId="727F68DF" w14:textId="7435DE65"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8%</w:t>
            </w:r>
          </w:p>
        </w:tc>
        <w:tc>
          <w:tcPr>
            <w:tcW w:w="1418" w:type="dxa"/>
            <w:tcBorders>
              <w:top w:val="single" w:sz="4" w:space="0" w:color="1F3864" w:themeColor="accent1" w:themeShade="80"/>
              <w:left w:val="nil"/>
              <w:right w:val="nil"/>
            </w:tcBorders>
            <w:vAlign w:val="center"/>
          </w:tcPr>
          <w:p w14:paraId="1CE718B1" w14:textId="430CF453"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6.642</w:t>
            </w:r>
          </w:p>
        </w:tc>
        <w:tc>
          <w:tcPr>
            <w:tcW w:w="1275" w:type="dxa"/>
            <w:tcBorders>
              <w:top w:val="single" w:sz="4" w:space="0" w:color="1F3864" w:themeColor="accent1" w:themeShade="80"/>
              <w:left w:val="nil"/>
              <w:right w:val="nil"/>
            </w:tcBorders>
            <w:shd w:val="clear" w:color="auto" w:fill="EEF1F8"/>
            <w:vAlign w:val="center"/>
          </w:tcPr>
          <w:p w14:paraId="68AB0482" w14:textId="72EA3913"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7.255</w:t>
            </w:r>
          </w:p>
        </w:tc>
        <w:tc>
          <w:tcPr>
            <w:tcW w:w="752" w:type="dxa"/>
            <w:tcBorders>
              <w:top w:val="single" w:sz="4" w:space="0" w:color="1F3864" w:themeColor="accent1" w:themeShade="80"/>
              <w:left w:val="nil"/>
              <w:right w:val="nil"/>
            </w:tcBorders>
            <w:vAlign w:val="center"/>
          </w:tcPr>
          <w:p w14:paraId="03D8D0A3" w14:textId="771E5250"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9%</w:t>
            </w:r>
          </w:p>
        </w:tc>
      </w:tr>
      <w:tr w:rsidR="0062238A" w:rsidRPr="00B563F5" w14:paraId="516289C8" w14:textId="77777777" w:rsidTr="00A02125">
        <w:trPr>
          <w:trHeight w:val="299"/>
        </w:trPr>
        <w:tc>
          <w:tcPr>
            <w:tcW w:w="3544" w:type="dxa"/>
            <w:tcBorders>
              <w:left w:val="nil"/>
              <w:right w:val="nil"/>
            </w:tcBorders>
            <w:shd w:val="clear" w:color="auto" w:fill="auto"/>
            <w:tcMar>
              <w:top w:w="13" w:type="dxa"/>
              <w:left w:w="97" w:type="dxa"/>
              <w:bottom w:w="0" w:type="dxa"/>
              <w:right w:w="97" w:type="dxa"/>
            </w:tcMar>
            <w:vAlign w:val="center"/>
          </w:tcPr>
          <w:p w14:paraId="379AB79F" w14:textId="77777777" w:rsidR="0062238A" w:rsidRPr="000801F0" w:rsidRDefault="0062238A" w:rsidP="0062238A">
            <w:pPr>
              <w:rPr>
                <w:rFonts w:eastAsia="Times New Roman" w:cstheme="minorHAnsi"/>
                <w:color w:val="002677"/>
                <w:sz w:val="22"/>
                <w:szCs w:val="22"/>
                <w:lang w:val="el-GR" w:eastAsia="el-GR"/>
              </w:rPr>
            </w:pPr>
            <w:r w:rsidRPr="000801F0">
              <w:rPr>
                <w:rFonts w:eastAsia="Times New Roman" w:cstheme="minorHAnsi"/>
                <w:color w:val="002677"/>
                <w:sz w:val="22"/>
                <w:szCs w:val="22"/>
                <w:lang w:val="el-GR" w:eastAsia="el-GR"/>
              </w:rPr>
              <w:t xml:space="preserve">Χιλιομετρικές Θέσεις </w:t>
            </w:r>
          </w:p>
          <w:p w14:paraId="69530DB4" w14:textId="10AA1135" w:rsidR="0062238A" w:rsidRPr="0062238A" w:rsidRDefault="0062238A" w:rsidP="0062238A">
            <w:pPr>
              <w:rPr>
                <w:rFonts w:eastAsia="Times New Roman" w:cstheme="minorHAnsi"/>
                <w:color w:val="002677"/>
                <w:sz w:val="22"/>
                <w:szCs w:val="22"/>
                <w:lang w:val="el-GR" w:eastAsia="el-GR"/>
              </w:rPr>
            </w:pPr>
            <w:r w:rsidRPr="000801F0">
              <w:rPr>
                <w:rFonts w:eastAsia="Times New Roman" w:cstheme="minorHAnsi"/>
                <w:color w:val="002677"/>
                <w:sz w:val="22"/>
                <w:szCs w:val="22"/>
                <w:lang w:val="el-GR" w:eastAsia="el-GR"/>
              </w:rPr>
              <w:t>(</w:t>
            </w:r>
            <w:r w:rsidRPr="00B563F5">
              <w:rPr>
                <w:rFonts w:eastAsia="Times New Roman" w:cstheme="minorHAnsi"/>
                <w:color w:val="002677"/>
                <w:sz w:val="22"/>
                <w:szCs w:val="22"/>
                <w:lang w:eastAsia="el-GR"/>
              </w:rPr>
              <w:t>ASKs</w:t>
            </w:r>
            <w:r w:rsidRPr="000801F0">
              <w:rPr>
                <w:rFonts w:eastAsia="Times New Roman" w:cstheme="minorHAnsi"/>
                <w:color w:val="002677"/>
                <w:sz w:val="22"/>
                <w:szCs w:val="22"/>
                <w:lang w:val="el-GR" w:eastAsia="el-GR"/>
              </w:rPr>
              <w:t xml:space="preserve"> σε εκατ.)</w:t>
            </w:r>
            <w:r w:rsidRPr="002531E4">
              <w:rPr>
                <w:rFonts w:eastAsia="Times New Roman" w:cstheme="minorHAnsi"/>
                <w:color w:val="002677"/>
                <w:sz w:val="22"/>
                <w:szCs w:val="22"/>
                <w:vertAlign w:val="superscript"/>
                <w:lang w:val="el-GR" w:eastAsia="el-GR"/>
              </w:rPr>
              <w:t xml:space="preserve"> </w:t>
            </w:r>
            <w:r>
              <w:rPr>
                <w:rFonts w:eastAsia="Times New Roman" w:cstheme="minorHAnsi"/>
                <w:color w:val="002677"/>
                <w:sz w:val="22"/>
                <w:szCs w:val="22"/>
                <w:vertAlign w:val="superscript"/>
                <w:lang w:val="el-GR" w:eastAsia="el-GR"/>
              </w:rPr>
              <w:t>5</w:t>
            </w:r>
          </w:p>
        </w:tc>
        <w:tc>
          <w:tcPr>
            <w:tcW w:w="1276" w:type="dxa"/>
            <w:tcBorders>
              <w:left w:val="nil"/>
              <w:right w:val="nil"/>
            </w:tcBorders>
            <w:vAlign w:val="center"/>
          </w:tcPr>
          <w:p w14:paraId="3241B4C4" w14:textId="2F41691D" w:rsidR="0062238A" w:rsidRPr="00F65382" w:rsidRDefault="0062238A" w:rsidP="0062238A">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5.279</w:t>
            </w:r>
          </w:p>
        </w:tc>
        <w:tc>
          <w:tcPr>
            <w:tcW w:w="1417" w:type="dxa"/>
            <w:tcBorders>
              <w:left w:val="nil"/>
              <w:right w:val="nil"/>
            </w:tcBorders>
            <w:shd w:val="clear" w:color="auto" w:fill="EEF1F8"/>
            <w:vAlign w:val="center"/>
          </w:tcPr>
          <w:p w14:paraId="1DC09F24" w14:textId="39E60CB4" w:rsidR="0062238A" w:rsidRPr="00F65382" w:rsidRDefault="0062238A" w:rsidP="0062238A">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5.782</w:t>
            </w:r>
          </w:p>
        </w:tc>
        <w:tc>
          <w:tcPr>
            <w:tcW w:w="709" w:type="dxa"/>
            <w:tcBorders>
              <w:left w:val="nil"/>
              <w:right w:val="nil"/>
            </w:tcBorders>
            <w:vAlign w:val="center"/>
          </w:tcPr>
          <w:p w14:paraId="01A5FD0D" w14:textId="2032D4F0" w:rsidR="0062238A" w:rsidRPr="00F65382" w:rsidRDefault="0062238A" w:rsidP="0062238A">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10%</w:t>
            </w:r>
          </w:p>
        </w:tc>
        <w:tc>
          <w:tcPr>
            <w:tcW w:w="1418" w:type="dxa"/>
            <w:tcBorders>
              <w:left w:val="nil"/>
              <w:right w:val="nil"/>
            </w:tcBorders>
            <w:vAlign w:val="center"/>
          </w:tcPr>
          <w:p w14:paraId="57E98E73" w14:textId="330318D3" w:rsidR="0062238A" w:rsidRPr="00F65382" w:rsidRDefault="0062238A" w:rsidP="0062238A">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8.601</w:t>
            </w:r>
          </w:p>
        </w:tc>
        <w:tc>
          <w:tcPr>
            <w:tcW w:w="1275" w:type="dxa"/>
            <w:tcBorders>
              <w:left w:val="nil"/>
              <w:right w:val="nil"/>
            </w:tcBorders>
            <w:shd w:val="clear" w:color="auto" w:fill="EEF1F8"/>
            <w:vAlign w:val="center"/>
          </w:tcPr>
          <w:p w14:paraId="360AAA7F" w14:textId="4DF8D497" w:rsidR="0062238A" w:rsidRPr="00F65382" w:rsidRDefault="0062238A" w:rsidP="0062238A">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9.527</w:t>
            </w:r>
          </w:p>
        </w:tc>
        <w:tc>
          <w:tcPr>
            <w:tcW w:w="752" w:type="dxa"/>
            <w:tcBorders>
              <w:left w:val="nil"/>
              <w:right w:val="nil"/>
            </w:tcBorders>
            <w:vAlign w:val="center"/>
          </w:tcPr>
          <w:p w14:paraId="523B8B79" w14:textId="52EF9102" w:rsidR="0062238A" w:rsidRPr="00F65382" w:rsidRDefault="0062238A" w:rsidP="0062238A">
            <w:pPr>
              <w:jc w:val="center"/>
              <w:rPr>
                <w:rFonts w:eastAsia="Times New Roman" w:cstheme="minorHAnsi"/>
                <w:color w:val="002677"/>
                <w:sz w:val="22"/>
                <w:szCs w:val="22"/>
                <w:lang w:eastAsia="el-GR"/>
              </w:rPr>
            </w:pPr>
            <w:r w:rsidRPr="002F6D50">
              <w:rPr>
                <w:rFonts w:eastAsia="Times New Roman" w:cstheme="minorHAnsi"/>
                <w:color w:val="002677"/>
                <w:sz w:val="22"/>
                <w:szCs w:val="22"/>
                <w:lang w:eastAsia="el-GR"/>
              </w:rPr>
              <w:t>11%</w:t>
            </w:r>
          </w:p>
        </w:tc>
      </w:tr>
      <w:tr w:rsidR="00F65382" w:rsidRPr="00B563F5" w14:paraId="258D45FF" w14:textId="77777777" w:rsidTr="00A02125">
        <w:trPr>
          <w:trHeight w:val="299"/>
        </w:trPr>
        <w:tc>
          <w:tcPr>
            <w:tcW w:w="3544" w:type="dxa"/>
            <w:tcBorders>
              <w:left w:val="nil"/>
              <w:right w:val="nil"/>
            </w:tcBorders>
            <w:shd w:val="clear" w:color="auto" w:fill="auto"/>
            <w:tcMar>
              <w:top w:w="13" w:type="dxa"/>
              <w:left w:w="97" w:type="dxa"/>
              <w:bottom w:w="0" w:type="dxa"/>
              <w:right w:w="97" w:type="dxa"/>
            </w:tcMar>
            <w:vAlign w:val="center"/>
          </w:tcPr>
          <w:p w14:paraId="41F2BF2E" w14:textId="7C27C954" w:rsidR="00F65382" w:rsidRPr="000801F0" w:rsidRDefault="00F65382" w:rsidP="00F65382">
            <w:pPr>
              <w:rPr>
                <w:rFonts w:eastAsia="Times New Roman" w:cstheme="minorHAnsi"/>
                <w:color w:val="002677"/>
                <w:sz w:val="22"/>
                <w:szCs w:val="22"/>
                <w:lang w:val="el-GR" w:eastAsia="el-GR"/>
              </w:rPr>
            </w:pPr>
            <w:r w:rsidRPr="000801F0">
              <w:rPr>
                <w:rFonts w:eastAsia="Times New Roman" w:cstheme="minorHAnsi"/>
                <w:color w:val="002677"/>
                <w:sz w:val="22"/>
                <w:szCs w:val="22"/>
                <w:lang w:val="el-GR" w:eastAsia="el-GR"/>
              </w:rPr>
              <w:t>Μέσος αριθμός επιβατών ανά πτήση</w:t>
            </w:r>
            <w:r w:rsidRPr="00D63B32">
              <w:rPr>
                <w:rFonts w:eastAsia="Times New Roman" w:cstheme="minorHAnsi"/>
                <w:color w:val="002677"/>
                <w:sz w:val="22"/>
                <w:szCs w:val="22"/>
                <w:vertAlign w:val="superscript"/>
                <w:lang w:val="el-GR" w:eastAsia="el-GR"/>
              </w:rPr>
              <w:t>5</w:t>
            </w:r>
          </w:p>
        </w:tc>
        <w:tc>
          <w:tcPr>
            <w:tcW w:w="1276" w:type="dxa"/>
            <w:tcBorders>
              <w:left w:val="nil"/>
              <w:right w:val="nil"/>
            </w:tcBorders>
            <w:vAlign w:val="center"/>
          </w:tcPr>
          <w:p w14:paraId="189D156A" w14:textId="4030EC1A" w:rsidR="00F65382" w:rsidRPr="00E74D7F"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130</w:t>
            </w:r>
          </w:p>
        </w:tc>
        <w:tc>
          <w:tcPr>
            <w:tcW w:w="1417" w:type="dxa"/>
            <w:tcBorders>
              <w:left w:val="nil"/>
              <w:right w:val="nil"/>
            </w:tcBorders>
            <w:shd w:val="clear" w:color="auto" w:fill="EEF1F8"/>
            <w:vAlign w:val="center"/>
          </w:tcPr>
          <w:p w14:paraId="5D4B44D8" w14:textId="062685F2"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126</w:t>
            </w:r>
          </w:p>
        </w:tc>
        <w:tc>
          <w:tcPr>
            <w:tcW w:w="709" w:type="dxa"/>
            <w:tcBorders>
              <w:left w:val="nil"/>
              <w:right w:val="nil"/>
            </w:tcBorders>
            <w:vAlign w:val="center"/>
          </w:tcPr>
          <w:p w14:paraId="2B9CFB4C" w14:textId="3DF0EDAB"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-3%</w:t>
            </w:r>
          </w:p>
        </w:tc>
        <w:tc>
          <w:tcPr>
            <w:tcW w:w="1418" w:type="dxa"/>
            <w:tcBorders>
              <w:left w:val="nil"/>
              <w:right w:val="nil"/>
            </w:tcBorders>
            <w:vAlign w:val="center"/>
          </w:tcPr>
          <w:p w14:paraId="40614A82" w14:textId="003C7074"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128</w:t>
            </w:r>
          </w:p>
        </w:tc>
        <w:tc>
          <w:tcPr>
            <w:tcW w:w="1275" w:type="dxa"/>
            <w:tcBorders>
              <w:left w:val="nil"/>
              <w:right w:val="nil"/>
            </w:tcBorders>
            <w:shd w:val="clear" w:color="auto" w:fill="EEF1F8"/>
            <w:vAlign w:val="center"/>
          </w:tcPr>
          <w:p w14:paraId="6F742408" w14:textId="470F95B5"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126</w:t>
            </w:r>
          </w:p>
        </w:tc>
        <w:tc>
          <w:tcPr>
            <w:tcW w:w="752" w:type="dxa"/>
            <w:tcBorders>
              <w:left w:val="nil"/>
              <w:right w:val="nil"/>
            </w:tcBorders>
            <w:vAlign w:val="center"/>
          </w:tcPr>
          <w:p w14:paraId="559739B2" w14:textId="5CB143D9"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-2%</w:t>
            </w:r>
          </w:p>
        </w:tc>
      </w:tr>
      <w:tr w:rsidR="00F65382" w:rsidRPr="00B563F5" w14:paraId="57B8B440" w14:textId="77777777" w:rsidTr="00A02125">
        <w:trPr>
          <w:trHeight w:val="299"/>
        </w:trPr>
        <w:tc>
          <w:tcPr>
            <w:tcW w:w="3544" w:type="dxa"/>
            <w:tcBorders>
              <w:left w:val="nil"/>
              <w:right w:val="nil"/>
            </w:tcBorders>
            <w:shd w:val="clear" w:color="auto" w:fill="auto"/>
            <w:tcMar>
              <w:top w:w="13" w:type="dxa"/>
              <w:left w:w="97" w:type="dxa"/>
              <w:bottom w:w="0" w:type="dxa"/>
              <w:right w:w="97" w:type="dxa"/>
            </w:tcMar>
            <w:vAlign w:val="center"/>
          </w:tcPr>
          <w:p w14:paraId="37C3036E" w14:textId="0FC465E7" w:rsidR="00F65382" w:rsidRPr="000801F0" w:rsidRDefault="00F65382" w:rsidP="00F65382">
            <w:pPr>
              <w:rPr>
                <w:rFonts w:eastAsia="Times New Roman" w:cstheme="minorHAnsi"/>
                <w:color w:val="002677"/>
                <w:sz w:val="22"/>
                <w:szCs w:val="22"/>
                <w:lang w:val="el-GR" w:eastAsia="el-GR"/>
              </w:rPr>
            </w:pPr>
            <w:r w:rsidRPr="000801F0">
              <w:rPr>
                <w:rFonts w:eastAsia="Times New Roman" w:cstheme="minorHAnsi"/>
                <w:color w:val="002677"/>
                <w:sz w:val="22"/>
                <w:szCs w:val="22"/>
                <w:lang w:val="el-GR" w:eastAsia="el-GR"/>
              </w:rPr>
              <w:t>Συντελεστής Πληρότητας - Τακτικές πτήσεις (</w:t>
            </w:r>
            <w:r w:rsidRPr="00B563F5">
              <w:rPr>
                <w:rFonts w:eastAsia="Times New Roman" w:cstheme="minorHAnsi"/>
                <w:color w:val="002677"/>
                <w:sz w:val="22"/>
                <w:szCs w:val="22"/>
                <w:lang w:eastAsia="el-GR"/>
              </w:rPr>
              <w:t>RPK</w:t>
            </w:r>
            <w:r w:rsidRPr="000801F0">
              <w:rPr>
                <w:rFonts w:eastAsia="Times New Roman" w:cstheme="minorHAnsi"/>
                <w:color w:val="002677"/>
                <w:sz w:val="22"/>
                <w:szCs w:val="22"/>
                <w:lang w:val="el-GR" w:eastAsia="el-GR"/>
              </w:rPr>
              <w:t>/</w:t>
            </w:r>
            <w:r w:rsidRPr="00B563F5">
              <w:rPr>
                <w:rFonts w:eastAsia="Times New Roman" w:cstheme="minorHAnsi"/>
                <w:color w:val="002677"/>
                <w:sz w:val="22"/>
                <w:szCs w:val="22"/>
                <w:lang w:eastAsia="el-GR"/>
              </w:rPr>
              <w:t>ASK</w:t>
            </w:r>
            <w:r w:rsidRPr="000801F0">
              <w:rPr>
                <w:rFonts w:eastAsia="Times New Roman" w:cstheme="minorHAnsi"/>
                <w:color w:val="002677"/>
                <w:sz w:val="22"/>
                <w:szCs w:val="22"/>
                <w:lang w:val="el-GR" w:eastAsia="el-GR"/>
              </w:rPr>
              <w:t>)</w:t>
            </w:r>
            <w:r w:rsidRPr="00D63B32">
              <w:rPr>
                <w:rFonts w:eastAsia="Times New Roman" w:cstheme="minorHAnsi"/>
                <w:color w:val="002677"/>
                <w:sz w:val="22"/>
                <w:szCs w:val="22"/>
                <w:vertAlign w:val="superscript"/>
                <w:lang w:val="el-GR" w:eastAsia="el-GR"/>
              </w:rPr>
              <w:t xml:space="preserve"> 5</w:t>
            </w:r>
          </w:p>
        </w:tc>
        <w:tc>
          <w:tcPr>
            <w:tcW w:w="1276" w:type="dxa"/>
            <w:tcBorders>
              <w:left w:val="nil"/>
              <w:right w:val="nil"/>
            </w:tcBorders>
            <w:vAlign w:val="center"/>
          </w:tcPr>
          <w:p w14:paraId="4F676ADA" w14:textId="5D5F096F"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82,6%</w:t>
            </w:r>
          </w:p>
        </w:tc>
        <w:tc>
          <w:tcPr>
            <w:tcW w:w="1417" w:type="dxa"/>
            <w:tcBorders>
              <w:left w:val="nil"/>
              <w:right w:val="nil"/>
            </w:tcBorders>
            <w:shd w:val="clear" w:color="auto" w:fill="EEF1F8"/>
            <w:vAlign w:val="center"/>
          </w:tcPr>
          <w:p w14:paraId="4D7B0982" w14:textId="0776C2C9"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81,2%</w:t>
            </w:r>
          </w:p>
        </w:tc>
        <w:tc>
          <w:tcPr>
            <w:tcW w:w="709" w:type="dxa"/>
            <w:tcBorders>
              <w:left w:val="nil"/>
              <w:right w:val="nil"/>
            </w:tcBorders>
            <w:vAlign w:val="center"/>
          </w:tcPr>
          <w:p w14:paraId="042891AD" w14:textId="1AF0E5B8"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-1,5pp</w:t>
            </w:r>
          </w:p>
        </w:tc>
        <w:tc>
          <w:tcPr>
            <w:tcW w:w="1418" w:type="dxa"/>
            <w:tcBorders>
              <w:left w:val="nil"/>
              <w:right w:val="nil"/>
            </w:tcBorders>
            <w:vAlign w:val="center"/>
          </w:tcPr>
          <w:p w14:paraId="23695E56" w14:textId="4F7E4903"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82,2%</w:t>
            </w:r>
          </w:p>
        </w:tc>
        <w:tc>
          <w:tcPr>
            <w:tcW w:w="1275" w:type="dxa"/>
            <w:tcBorders>
              <w:left w:val="nil"/>
              <w:right w:val="nil"/>
            </w:tcBorders>
            <w:shd w:val="clear" w:color="auto" w:fill="EEF1F8"/>
            <w:vAlign w:val="center"/>
          </w:tcPr>
          <w:p w14:paraId="1C54BD78" w14:textId="044B354B"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81,4%</w:t>
            </w:r>
          </w:p>
        </w:tc>
        <w:tc>
          <w:tcPr>
            <w:tcW w:w="752" w:type="dxa"/>
            <w:tcBorders>
              <w:left w:val="nil"/>
              <w:right w:val="nil"/>
            </w:tcBorders>
            <w:vAlign w:val="center"/>
          </w:tcPr>
          <w:p w14:paraId="79F56F38" w14:textId="7126D230"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-0,8pp</w:t>
            </w:r>
          </w:p>
        </w:tc>
      </w:tr>
      <w:tr w:rsidR="00F65382" w:rsidRPr="00B563F5" w14:paraId="52D8814A" w14:textId="77777777" w:rsidTr="00A02125">
        <w:trPr>
          <w:trHeight w:val="299"/>
        </w:trPr>
        <w:tc>
          <w:tcPr>
            <w:tcW w:w="3544" w:type="dxa"/>
            <w:tcBorders>
              <w:left w:val="nil"/>
              <w:right w:val="nil"/>
            </w:tcBorders>
            <w:shd w:val="clear" w:color="auto" w:fill="auto"/>
            <w:tcMar>
              <w:top w:w="13" w:type="dxa"/>
              <w:left w:w="97" w:type="dxa"/>
              <w:bottom w:w="0" w:type="dxa"/>
              <w:right w:w="97" w:type="dxa"/>
            </w:tcMar>
            <w:vAlign w:val="center"/>
          </w:tcPr>
          <w:p w14:paraId="63E7CD4B" w14:textId="3EF3AD63" w:rsidR="00F65382" w:rsidRPr="000801F0" w:rsidRDefault="00F65382" w:rsidP="00F65382">
            <w:pPr>
              <w:rPr>
                <w:rFonts w:eastAsia="Times New Roman" w:cstheme="minorHAnsi"/>
                <w:color w:val="002677"/>
                <w:sz w:val="22"/>
                <w:szCs w:val="22"/>
                <w:lang w:val="el-GR" w:eastAsia="el-GR"/>
              </w:rPr>
            </w:pPr>
            <w:r w:rsidRPr="000801F0">
              <w:rPr>
                <w:rFonts w:eastAsia="Times New Roman" w:cstheme="minorHAnsi"/>
                <w:color w:val="002677"/>
                <w:sz w:val="22"/>
                <w:szCs w:val="22"/>
                <w:lang w:val="el-GR" w:eastAsia="el-GR"/>
              </w:rPr>
              <w:t>Συντελεστής Πληρότητας- Τακτικές Πτήσεις (Επιβάτες/Διαθέσιμες Θέσεις)</w:t>
            </w:r>
            <w:r w:rsidRPr="00D63B32">
              <w:rPr>
                <w:rFonts w:eastAsia="Times New Roman" w:cstheme="minorHAnsi"/>
                <w:color w:val="002677"/>
                <w:sz w:val="22"/>
                <w:szCs w:val="22"/>
                <w:vertAlign w:val="superscript"/>
                <w:lang w:val="el-GR" w:eastAsia="el-GR"/>
              </w:rPr>
              <w:t xml:space="preserve"> 5</w:t>
            </w:r>
          </w:p>
        </w:tc>
        <w:tc>
          <w:tcPr>
            <w:tcW w:w="1276" w:type="dxa"/>
            <w:tcBorders>
              <w:left w:val="nil"/>
              <w:right w:val="nil"/>
            </w:tcBorders>
            <w:vAlign w:val="center"/>
          </w:tcPr>
          <w:p w14:paraId="4EBBB27A" w14:textId="1B078536"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82,7%</w:t>
            </w:r>
          </w:p>
        </w:tc>
        <w:tc>
          <w:tcPr>
            <w:tcW w:w="1417" w:type="dxa"/>
            <w:tcBorders>
              <w:left w:val="nil"/>
              <w:right w:val="nil"/>
            </w:tcBorders>
            <w:shd w:val="clear" w:color="auto" w:fill="EEF1F8"/>
            <w:vAlign w:val="center"/>
          </w:tcPr>
          <w:p w14:paraId="11BAD24E" w14:textId="0D50A2EC"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81,8%</w:t>
            </w:r>
          </w:p>
        </w:tc>
        <w:tc>
          <w:tcPr>
            <w:tcW w:w="709" w:type="dxa"/>
            <w:tcBorders>
              <w:left w:val="nil"/>
              <w:right w:val="nil"/>
            </w:tcBorders>
            <w:vAlign w:val="center"/>
          </w:tcPr>
          <w:p w14:paraId="4722C7F6" w14:textId="795338C4"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-0,9pp</w:t>
            </w:r>
          </w:p>
        </w:tc>
        <w:tc>
          <w:tcPr>
            <w:tcW w:w="1418" w:type="dxa"/>
            <w:tcBorders>
              <w:left w:val="nil"/>
              <w:right w:val="nil"/>
            </w:tcBorders>
            <w:vAlign w:val="center"/>
          </w:tcPr>
          <w:p w14:paraId="1C5E091A" w14:textId="3ED99C10"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81,6%</w:t>
            </w:r>
          </w:p>
        </w:tc>
        <w:tc>
          <w:tcPr>
            <w:tcW w:w="1275" w:type="dxa"/>
            <w:tcBorders>
              <w:left w:val="nil"/>
              <w:right w:val="nil"/>
            </w:tcBorders>
            <w:shd w:val="clear" w:color="auto" w:fill="EEF1F8"/>
            <w:vAlign w:val="center"/>
          </w:tcPr>
          <w:p w14:paraId="5E8FF107" w14:textId="16E924AA"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81,3%</w:t>
            </w:r>
          </w:p>
        </w:tc>
        <w:tc>
          <w:tcPr>
            <w:tcW w:w="752" w:type="dxa"/>
            <w:tcBorders>
              <w:left w:val="nil"/>
              <w:right w:val="nil"/>
            </w:tcBorders>
            <w:vAlign w:val="center"/>
          </w:tcPr>
          <w:p w14:paraId="531E776D" w14:textId="1B9108FB"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-0,3pp</w:t>
            </w:r>
          </w:p>
        </w:tc>
      </w:tr>
      <w:tr w:rsidR="00F65382" w:rsidRPr="00B563F5" w14:paraId="3991FD33" w14:textId="77777777" w:rsidTr="00A02125">
        <w:trPr>
          <w:trHeight w:val="299"/>
        </w:trPr>
        <w:tc>
          <w:tcPr>
            <w:tcW w:w="3544" w:type="dxa"/>
            <w:tcBorders>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56E4D4EA" w14:textId="74EFF325" w:rsidR="00F65382" w:rsidRPr="00B563F5" w:rsidRDefault="00F65382" w:rsidP="00F65382">
            <w:pPr>
              <w:rPr>
                <w:rFonts w:eastAsia="Times New Roman" w:cstheme="minorHAnsi"/>
                <w:color w:val="002677"/>
                <w:sz w:val="22"/>
                <w:szCs w:val="22"/>
                <w:lang w:eastAsia="el-GR"/>
              </w:rPr>
            </w:pPr>
            <w:proofErr w:type="spellStart"/>
            <w:r w:rsidRPr="00B563F5">
              <w:rPr>
                <w:rFonts w:eastAsia="Times New Roman" w:cstheme="minorHAnsi"/>
                <w:color w:val="002677"/>
                <w:sz w:val="22"/>
                <w:szCs w:val="22"/>
                <w:lang w:eastAsia="el-GR"/>
              </w:rPr>
              <w:t>Μέση</w:t>
            </w:r>
            <w:proofErr w:type="spellEnd"/>
            <w:r w:rsidRPr="00B563F5">
              <w:rPr>
                <w:rFonts w:eastAsia="Times New Roman" w:cstheme="minorHAnsi"/>
                <w:color w:val="002677"/>
                <w:sz w:val="22"/>
                <w:szCs w:val="22"/>
                <w:lang w:eastAsia="el-GR"/>
              </w:rPr>
              <w:t xml:space="preserve"> απ</w:t>
            </w:r>
            <w:proofErr w:type="spellStart"/>
            <w:r w:rsidRPr="00B563F5">
              <w:rPr>
                <w:rFonts w:eastAsia="Times New Roman" w:cstheme="minorHAnsi"/>
                <w:color w:val="002677"/>
                <w:sz w:val="22"/>
                <w:szCs w:val="22"/>
                <w:lang w:eastAsia="el-GR"/>
              </w:rPr>
              <w:t>όστ</w:t>
            </w:r>
            <w:proofErr w:type="spellEnd"/>
            <w:r w:rsidRPr="00B563F5">
              <w:rPr>
                <w:rFonts w:eastAsia="Times New Roman" w:cstheme="minorHAnsi"/>
                <w:color w:val="002677"/>
                <w:sz w:val="22"/>
                <w:szCs w:val="22"/>
                <w:lang w:eastAsia="el-GR"/>
              </w:rPr>
              <w:t>αση π</w:t>
            </w:r>
            <w:proofErr w:type="spellStart"/>
            <w:r w:rsidRPr="00B563F5">
              <w:rPr>
                <w:rFonts w:eastAsia="Times New Roman" w:cstheme="minorHAnsi"/>
                <w:color w:val="002677"/>
                <w:sz w:val="22"/>
                <w:szCs w:val="22"/>
                <w:lang w:eastAsia="el-GR"/>
              </w:rPr>
              <w:t>τήσεων</w:t>
            </w:r>
            <w:proofErr w:type="spellEnd"/>
            <w:r w:rsidRPr="00B563F5">
              <w:rPr>
                <w:rFonts w:eastAsia="Times New Roman" w:cstheme="minorHAnsi"/>
                <w:color w:val="002677"/>
                <w:sz w:val="22"/>
                <w:szCs w:val="22"/>
                <w:lang w:eastAsia="el-GR"/>
              </w:rPr>
              <w:t xml:space="preserve"> (</w:t>
            </w:r>
            <w:proofErr w:type="spellStart"/>
            <w:r w:rsidRPr="00B563F5">
              <w:rPr>
                <w:rFonts w:eastAsia="Times New Roman" w:cstheme="minorHAnsi"/>
                <w:color w:val="002677"/>
                <w:sz w:val="22"/>
                <w:szCs w:val="22"/>
                <w:lang w:eastAsia="el-GR"/>
              </w:rPr>
              <w:t>χλμ</w:t>
            </w:r>
            <w:proofErr w:type="spellEnd"/>
            <w:r w:rsidRPr="00B563F5">
              <w:rPr>
                <w:rFonts w:eastAsia="Times New Roman" w:cstheme="minorHAnsi"/>
                <w:color w:val="002677"/>
                <w:sz w:val="22"/>
                <w:szCs w:val="22"/>
                <w:lang w:eastAsia="el-GR"/>
              </w:rPr>
              <w:t>.)</w:t>
            </w:r>
            <w:r w:rsidRPr="00D63B32">
              <w:rPr>
                <w:rFonts w:eastAsia="Times New Roman" w:cstheme="minorHAnsi"/>
                <w:color w:val="002677"/>
                <w:sz w:val="22"/>
                <w:szCs w:val="22"/>
                <w:vertAlign w:val="superscript"/>
                <w:lang w:val="el-GR" w:eastAsia="el-GR"/>
              </w:rPr>
              <w:t xml:space="preserve"> 5</w:t>
            </w:r>
          </w:p>
        </w:tc>
        <w:tc>
          <w:tcPr>
            <w:tcW w:w="1276" w:type="dxa"/>
            <w:tcBorders>
              <w:left w:val="nil"/>
              <w:bottom w:val="single" w:sz="4" w:space="0" w:color="1F3864" w:themeColor="accent1" w:themeShade="80"/>
              <w:right w:val="nil"/>
            </w:tcBorders>
            <w:vAlign w:val="center"/>
          </w:tcPr>
          <w:p w14:paraId="23C8F777" w14:textId="2495D740"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923</w:t>
            </w:r>
          </w:p>
        </w:tc>
        <w:tc>
          <w:tcPr>
            <w:tcW w:w="1417" w:type="dxa"/>
            <w:tcBorders>
              <w:left w:val="nil"/>
              <w:bottom w:val="single" w:sz="4" w:space="0" w:color="1F3864" w:themeColor="accent1" w:themeShade="80"/>
              <w:right w:val="nil"/>
            </w:tcBorders>
            <w:shd w:val="clear" w:color="auto" w:fill="EEF1F8"/>
            <w:vAlign w:val="center"/>
          </w:tcPr>
          <w:p w14:paraId="6FCA5DA1" w14:textId="04817808"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931</w:t>
            </w:r>
          </w:p>
        </w:tc>
        <w:tc>
          <w:tcPr>
            <w:tcW w:w="709" w:type="dxa"/>
            <w:tcBorders>
              <w:left w:val="nil"/>
              <w:bottom w:val="single" w:sz="4" w:space="0" w:color="1F3864" w:themeColor="accent1" w:themeShade="80"/>
              <w:right w:val="nil"/>
            </w:tcBorders>
            <w:vAlign w:val="center"/>
          </w:tcPr>
          <w:p w14:paraId="4176DBAE" w14:textId="23AE4841"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1%</w:t>
            </w:r>
          </w:p>
        </w:tc>
        <w:tc>
          <w:tcPr>
            <w:tcW w:w="1418" w:type="dxa"/>
            <w:tcBorders>
              <w:left w:val="nil"/>
              <w:bottom w:val="single" w:sz="4" w:space="0" w:color="1F3864" w:themeColor="accent1" w:themeShade="80"/>
              <w:right w:val="nil"/>
            </w:tcBorders>
            <w:vAlign w:val="center"/>
          </w:tcPr>
          <w:p w14:paraId="07D67529" w14:textId="302F3FAE"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909</w:t>
            </w:r>
          </w:p>
        </w:tc>
        <w:tc>
          <w:tcPr>
            <w:tcW w:w="1275" w:type="dxa"/>
            <w:tcBorders>
              <w:left w:val="nil"/>
              <w:bottom w:val="single" w:sz="4" w:space="0" w:color="1F3864" w:themeColor="accent1" w:themeShade="80"/>
              <w:right w:val="nil"/>
            </w:tcBorders>
            <w:shd w:val="clear" w:color="auto" w:fill="EEF1F8"/>
            <w:vAlign w:val="center"/>
          </w:tcPr>
          <w:p w14:paraId="49595C4B" w14:textId="76A05888"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926</w:t>
            </w:r>
          </w:p>
        </w:tc>
        <w:tc>
          <w:tcPr>
            <w:tcW w:w="752" w:type="dxa"/>
            <w:tcBorders>
              <w:left w:val="nil"/>
              <w:bottom w:val="single" w:sz="4" w:space="0" w:color="1F3864" w:themeColor="accent1" w:themeShade="80"/>
              <w:right w:val="nil"/>
            </w:tcBorders>
            <w:vAlign w:val="center"/>
          </w:tcPr>
          <w:p w14:paraId="04367E25" w14:textId="143A6D72"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2%</w:t>
            </w:r>
          </w:p>
        </w:tc>
      </w:tr>
      <w:tr w:rsidR="00F65382" w:rsidRPr="00B563F5" w14:paraId="3458AF0B" w14:textId="77777777" w:rsidTr="00A02125">
        <w:trPr>
          <w:trHeight w:val="299"/>
        </w:trPr>
        <w:tc>
          <w:tcPr>
            <w:tcW w:w="3544" w:type="dxa"/>
            <w:tcBorders>
              <w:top w:val="single" w:sz="4" w:space="0" w:color="1F3864" w:themeColor="accent1" w:themeShade="80"/>
              <w:left w:val="nil"/>
              <w:right w:val="nil"/>
            </w:tcBorders>
            <w:shd w:val="clear" w:color="auto" w:fill="auto"/>
            <w:tcMar>
              <w:top w:w="13" w:type="dxa"/>
              <w:left w:w="97" w:type="dxa"/>
              <w:bottom w:w="0" w:type="dxa"/>
              <w:right w:w="97" w:type="dxa"/>
            </w:tcMar>
            <w:vAlign w:val="center"/>
          </w:tcPr>
          <w:p w14:paraId="30AB6A5D" w14:textId="77777777" w:rsidR="00F65382" w:rsidRPr="00B563F5" w:rsidRDefault="00F65382" w:rsidP="00F65382">
            <w:pPr>
              <w:rPr>
                <w:rFonts w:eastAsia="Times New Roman" w:cstheme="minorHAnsi"/>
                <w:color w:val="002677"/>
                <w:sz w:val="22"/>
                <w:szCs w:val="22"/>
                <w:lang w:eastAsia="el-GR"/>
              </w:rPr>
            </w:pPr>
            <w:r w:rsidRPr="00B563F5">
              <w:rPr>
                <w:rFonts w:eastAsia="Times New Roman" w:cstheme="minorHAnsi"/>
                <w:color w:val="002677"/>
                <w:sz w:val="22"/>
                <w:szCs w:val="22"/>
                <w:lang w:eastAsia="el-GR"/>
              </w:rPr>
              <w:t xml:space="preserve">RASK (σε € </w:t>
            </w:r>
            <w:proofErr w:type="spellStart"/>
            <w:r w:rsidRPr="00B563F5">
              <w:rPr>
                <w:rFonts w:eastAsia="Times New Roman" w:cstheme="minorHAnsi"/>
                <w:color w:val="002677"/>
                <w:sz w:val="22"/>
                <w:szCs w:val="22"/>
                <w:lang w:eastAsia="el-GR"/>
              </w:rPr>
              <w:t>λε</w:t>
            </w:r>
            <w:proofErr w:type="spellEnd"/>
            <w:r w:rsidRPr="00B563F5">
              <w:rPr>
                <w:rFonts w:eastAsia="Times New Roman" w:cstheme="minorHAnsi"/>
                <w:color w:val="002677"/>
                <w:sz w:val="22"/>
                <w:szCs w:val="22"/>
                <w:lang w:eastAsia="el-GR"/>
              </w:rPr>
              <w:t>πτά)</w:t>
            </w:r>
            <w:r w:rsidRPr="001E1D53">
              <w:rPr>
                <w:rFonts w:eastAsia="Times New Roman" w:cstheme="minorHAnsi"/>
                <w:color w:val="002677"/>
                <w:sz w:val="22"/>
                <w:szCs w:val="22"/>
                <w:vertAlign w:val="superscript"/>
                <w:lang w:eastAsia="el-GR"/>
              </w:rPr>
              <w:t>2</w:t>
            </w:r>
          </w:p>
        </w:tc>
        <w:tc>
          <w:tcPr>
            <w:tcW w:w="1276" w:type="dxa"/>
            <w:tcBorders>
              <w:top w:val="single" w:sz="4" w:space="0" w:color="1F3864" w:themeColor="accent1" w:themeShade="80"/>
              <w:left w:val="nil"/>
              <w:right w:val="nil"/>
            </w:tcBorders>
            <w:vAlign w:val="center"/>
          </w:tcPr>
          <w:p w14:paraId="3B1C4DA6" w14:textId="3B05F875" w:rsidR="00F65382" w:rsidRPr="00E74D7F"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8,37</w:t>
            </w:r>
          </w:p>
        </w:tc>
        <w:tc>
          <w:tcPr>
            <w:tcW w:w="1417" w:type="dxa"/>
            <w:tcBorders>
              <w:top w:val="single" w:sz="4" w:space="0" w:color="1F3864" w:themeColor="accent1" w:themeShade="80"/>
              <w:left w:val="nil"/>
              <w:right w:val="nil"/>
            </w:tcBorders>
            <w:shd w:val="clear" w:color="auto" w:fill="EEF1F8"/>
            <w:vAlign w:val="center"/>
          </w:tcPr>
          <w:p w14:paraId="47DBA74E" w14:textId="3C2A39AA"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8,31</w:t>
            </w:r>
          </w:p>
        </w:tc>
        <w:tc>
          <w:tcPr>
            <w:tcW w:w="709" w:type="dxa"/>
            <w:tcBorders>
              <w:top w:val="single" w:sz="4" w:space="0" w:color="1F3864" w:themeColor="accent1" w:themeShade="80"/>
              <w:left w:val="nil"/>
              <w:right w:val="nil"/>
            </w:tcBorders>
            <w:vAlign w:val="center"/>
          </w:tcPr>
          <w:p w14:paraId="50AE388C" w14:textId="162543B5"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-1%</w:t>
            </w:r>
          </w:p>
        </w:tc>
        <w:tc>
          <w:tcPr>
            <w:tcW w:w="1418" w:type="dxa"/>
            <w:tcBorders>
              <w:top w:val="single" w:sz="4" w:space="0" w:color="1F3864" w:themeColor="accent1" w:themeShade="80"/>
              <w:left w:val="nil"/>
              <w:right w:val="nil"/>
            </w:tcBorders>
            <w:vAlign w:val="center"/>
          </w:tcPr>
          <w:p w14:paraId="46BC2B33" w14:textId="482A01FB"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7,79</w:t>
            </w:r>
          </w:p>
        </w:tc>
        <w:tc>
          <w:tcPr>
            <w:tcW w:w="1275" w:type="dxa"/>
            <w:tcBorders>
              <w:top w:val="single" w:sz="4" w:space="0" w:color="1F3864" w:themeColor="accent1" w:themeShade="80"/>
              <w:left w:val="nil"/>
              <w:right w:val="nil"/>
            </w:tcBorders>
            <w:shd w:val="clear" w:color="auto" w:fill="EEF1F8"/>
            <w:vAlign w:val="center"/>
          </w:tcPr>
          <w:p w14:paraId="3BD22349" w14:textId="63C7C73B"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7,86</w:t>
            </w:r>
          </w:p>
        </w:tc>
        <w:tc>
          <w:tcPr>
            <w:tcW w:w="752" w:type="dxa"/>
            <w:tcBorders>
              <w:top w:val="single" w:sz="4" w:space="0" w:color="1F3864" w:themeColor="accent1" w:themeShade="80"/>
              <w:left w:val="nil"/>
              <w:right w:val="nil"/>
            </w:tcBorders>
            <w:vAlign w:val="center"/>
          </w:tcPr>
          <w:p w14:paraId="07A0869B" w14:textId="7B8E7DDF"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1%</w:t>
            </w:r>
          </w:p>
        </w:tc>
      </w:tr>
      <w:tr w:rsidR="00F65382" w:rsidRPr="00B563F5" w14:paraId="125A1597" w14:textId="77777777" w:rsidTr="00A02125">
        <w:trPr>
          <w:trHeight w:val="299"/>
        </w:trPr>
        <w:tc>
          <w:tcPr>
            <w:tcW w:w="3544" w:type="dxa"/>
            <w:tcBorders>
              <w:left w:val="nil"/>
              <w:right w:val="nil"/>
            </w:tcBorders>
            <w:shd w:val="clear" w:color="auto" w:fill="auto"/>
            <w:tcMar>
              <w:top w:w="13" w:type="dxa"/>
              <w:left w:w="97" w:type="dxa"/>
              <w:bottom w:w="0" w:type="dxa"/>
              <w:right w:w="97" w:type="dxa"/>
            </w:tcMar>
            <w:vAlign w:val="center"/>
          </w:tcPr>
          <w:p w14:paraId="493FFE74" w14:textId="77777777" w:rsidR="00F65382" w:rsidRPr="00B563F5" w:rsidRDefault="00F65382" w:rsidP="00F65382">
            <w:pPr>
              <w:rPr>
                <w:rFonts w:eastAsia="Times New Roman" w:cstheme="minorHAnsi"/>
                <w:color w:val="002677"/>
                <w:sz w:val="22"/>
                <w:szCs w:val="22"/>
                <w:lang w:eastAsia="el-GR"/>
              </w:rPr>
            </w:pPr>
            <w:r w:rsidRPr="00B563F5">
              <w:rPr>
                <w:rFonts w:eastAsia="Times New Roman" w:cstheme="minorHAnsi"/>
                <w:color w:val="002677"/>
                <w:sz w:val="22"/>
                <w:szCs w:val="22"/>
                <w:lang w:eastAsia="el-GR"/>
              </w:rPr>
              <w:t xml:space="preserve">Yield (σε € </w:t>
            </w:r>
            <w:proofErr w:type="spellStart"/>
            <w:r w:rsidRPr="00B563F5">
              <w:rPr>
                <w:rFonts w:eastAsia="Times New Roman" w:cstheme="minorHAnsi"/>
                <w:color w:val="002677"/>
                <w:sz w:val="22"/>
                <w:szCs w:val="22"/>
                <w:lang w:eastAsia="el-GR"/>
              </w:rPr>
              <w:t>λε</w:t>
            </w:r>
            <w:proofErr w:type="spellEnd"/>
            <w:r w:rsidRPr="00B563F5">
              <w:rPr>
                <w:rFonts w:eastAsia="Times New Roman" w:cstheme="minorHAnsi"/>
                <w:color w:val="002677"/>
                <w:sz w:val="22"/>
                <w:szCs w:val="22"/>
                <w:lang w:eastAsia="el-GR"/>
              </w:rPr>
              <w:t>πτά)</w:t>
            </w:r>
            <w:r w:rsidRPr="001E1D53">
              <w:rPr>
                <w:rFonts w:eastAsia="Times New Roman" w:cstheme="minorHAnsi"/>
                <w:color w:val="002677"/>
                <w:sz w:val="22"/>
                <w:szCs w:val="22"/>
                <w:vertAlign w:val="superscript"/>
                <w:lang w:eastAsia="el-GR"/>
              </w:rPr>
              <w:t>3</w:t>
            </w:r>
          </w:p>
        </w:tc>
        <w:tc>
          <w:tcPr>
            <w:tcW w:w="1276" w:type="dxa"/>
            <w:tcBorders>
              <w:left w:val="nil"/>
              <w:right w:val="nil"/>
            </w:tcBorders>
            <w:vAlign w:val="center"/>
          </w:tcPr>
          <w:p w14:paraId="37119097" w14:textId="5553BDCB"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10,18</w:t>
            </w:r>
          </w:p>
        </w:tc>
        <w:tc>
          <w:tcPr>
            <w:tcW w:w="1417" w:type="dxa"/>
            <w:tcBorders>
              <w:left w:val="nil"/>
              <w:right w:val="nil"/>
            </w:tcBorders>
            <w:shd w:val="clear" w:color="auto" w:fill="EEF1F8"/>
            <w:vAlign w:val="center"/>
          </w:tcPr>
          <w:p w14:paraId="37E4D2A3" w14:textId="3E1EF719"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10,24</w:t>
            </w:r>
          </w:p>
        </w:tc>
        <w:tc>
          <w:tcPr>
            <w:tcW w:w="709" w:type="dxa"/>
            <w:tcBorders>
              <w:left w:val="nil"/>
              <w:right w:val="nil"/>
            </w:tcBorders>
            <w:vAlign w:val="center"/>
          </w:tcPr>
          <w:p w14:paraId="607192A0" w14:textId="53B1680D"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1%</w:t>
            </w:r>
          </w:p>
        </w:tc>
        <w:tc>
          <w:tcPr>
            <w:tcW w:w="1418" w:type="dxa"/>
            <w:tcBorders>
              <w:left w:val="nil"/>
              <w:right w:val="nil"/>
            </w:tcBorders>
            <w:vAlign w:val="center"/>
          </w:tcPr>
          <w:p w14:paraId="0012F50C" w14:textId="6A3C05B7"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9,52</w:t>
            </w:r>
          </w:p>
        </w:tc>
        <w:tc>
          <w:tcPr>
            <w:tcW w:w="1275" w:type="dxa"/>
            <w:tcBorders>
              <w:left w:val="nil"/>
              <w:right w:val="nil"/>
            </w:tcBorders>
            <w:shd w:val="clear" w:color="auto" w:fill="EEF1F8"/>
            <w:vAlign w:val="center"/>
          </w:tcPr>
          <w:p w14:paraId="724F7691" w14:textId="697BF91A"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9,67</w:t>
            </w:r>
          </w:p>
        </w:tc>
        <w:tc>
          <w:tcPr>
            <w:tcW w:w="752" w:type="dxa"/>
            <w:tcBorders>
              <w:left w:val="nil"/>
              <w:right w:val="nil"/>
            </w:tcBorders>
            <w:vAlign w:val="center"/>
          </w:tcPr>
          <w:p w14:paraId="6D849521" w14:textId="102ADE3C"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2%</w:t>
            </w:r>
          </w:p>
        </w:tc>
      </w:tr>
      <w:tr w:rsidR="00F65382" w:rsidRPr="00B563F5" w14:paraId="6A9794B1" w14:textId="77777777" w:rsidTr="00A02125">
        <w:trPr>
          <w:trHeight w:val="299"/>
        </w:trPr>
        <w:tc>
          <w:tcPr>
            <w:tcW w:w="3544" w:type="dxa"/>
            <w:tcBorders>
              <w:left w:val="nil"/>
              <w:right w:val="nil"/>
            </w:tcBorders>
            <w:shd w:val="clear" w:color="auto" w:fill="auto"/>
            <w:tcMar>
              <w:top w:w="13" w:type="dxa"/>
              <w:left w:w="97" w:type="dxa"/>
              <w:bottom w:w="0" w:type="dxa"/>
              <w:right w:w="97" w:type="dxa"/>
            </w:tcMar>
            <w:vAlign w:val="center"/>
          </w:tcPr>
          <w:p w14:paraId="24FB0C69" w14:textId="77777777" w:rsidR="00F65382" w:rsidRPr="00B563F5" w:rsidRDefault="00F65382" w:rsidP="00F65382">
            <w:pPr>
              <w:rPr>
                <w:rFonts w:eastAsia="Times New Roman" w:cstheme="minorHAnsi"/>
                <w:color w:val="002677"/>
                <w:sz w:val="22"/>
                <w:szCs w:val="22"/>
                <w:lang w:eastAsia="el-GR"/>
              </w:rPr>
            </w:pPr>
            <w:r w:rsidRPr="00B563F5">
              <w:rPr>
                <w:rFonts w:eastAsia="Times New Roman" w:cstheme="minorHAnsi"/>
                <w:color w:val="002677"/>
                <w:sz w:val="22"/>
                <w:szCs w:val="22"/>
                <w:lang w:eastAsia="el-GR"/>
              </w:rPr>
              <w:t xml:space="preserve">CASK (EBT level, σε € </w:t>
            </w:r>
            <w:proofErr w:type="spellStart"/>
            <w:r w:rsidRPr="00B563F5">
              <w:rPr>
                <w:rFonts w:eastAsia="Times New Roman" w:cstheme="minorHAnsi"/>
                <w:color w:val="002677"/>
                <w:sz w:val="22"/>
                <w:szCs w:val="22"/>
                <w:lang w:eastAsia="el-GR"/>
              </w:rPr>
              <w:t>λε</w:t>
            </w:r>
            <w:proofErr w:type="spellEnd"/>
            <w:r w:rsidRPr="00B563F5">
              <w:rPr>
                <w:rFonts w:eastAsia="Times New Roman" w:cstheme="minorHAnsi"/>
                <w:color w:val="002677"/>
                <w:sz w:val="22"/>
                <w:szCs w:val="22"/>
                <w:lang w:eastAsia="el-GR"/>
              </w:rPr>
              <w:t>πτά)</w:t>
            </w:r>
            <w:r w:rsidRPr="001E1D53">
              <w:rPr>
                <w:rFonts w:eastAsia="Times New Roman" w:cstheme="minorHAnsi"/>
                <w:color w:val="002677"/>
                <w:sz w:val="22"/>
                <w:szCs w:val="22"/>
                <w:vertAlign w:val="superscript"/>
                <w:lang w:eastAsia="el-GR"/>
              </w:rPr>
              <w:t>4</w:t>
            </w:r>
          </w:p>
        </w:tc>
        <w:tc>
          <w:tcPr>
            <w:tcW w:w="1276" w:type="dxa"/>
            <w:tcBorders>
              <w:left w:val="nil"/>
              <w:right w:val="nil"/>
            </w:tcBorders>
            <w:vAlign w:val="center"/>
          </w:tcPr>
          <w:p w14:paraId="4E17E7B8" w14:textId="229F17AF"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7,24</w:t>
            </w:r>
          </w:p>
        </w:tc>
        <w:tc>
          <w:tcPr>
            <w:tcW w:w="1417" w:type="dxa"/>
            <w:tcBorders>
              <w:left w:val="nil"/>
              <w:right w:val="nil"/>
            </w:tcBorders>
            <w:shd w:val="clear" w:color="auto" w:fill="EEF1F8"/>
            <w:vAlign w:val="center"/>
          </w:tcPr>
          <w:p w14:paraId="062153F1" w14:textId="0CCEBAAE"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7,43</w:t>
            </w:r>
          </w:p>
        </w:tc>
        <w:tc>
          <w:tcPr>
            <w:tcW w:w="709" w:type="dxa"/>
            <w:tcBorders>
              <w:left w:val="nil"/>
              <w:right w:val="nil"/>
            </w:tcBorders>
            <w:vAlign w:val="center"/>
          </w:tcPr>
          <w:p w14:paraId="479DECB6" w14:textId="2ED2B7A2"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3%</w:t>
            </w:r>
          </w:p>
        </w:tc>
        <w:tc>
          <w:tcPr>
            <w:tcW w:w="1418" w:type="dxa"/>
            <w:tcBorders>
              <w:left w:val="nil"/>
              <w:right w:val="nil"/>
            </w:tcBorders>
            <w:vAlign w:val="center"/>
          </w:tcPr>
          <w:p w14:paraId="108EE9BF" w14:textId="5846E317"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7,40</w:t>
            </w:r>
          </w:p>
        </w:tc>
        <w:tc>
          <w:tcPr>
            <w:tcW w:w="1275" w:type="dxa"/>
            <w:tcBorders>
              <w:left w:val="nil"/>
              <w:right w:val="nil"/>
            </w:tcBorders>
            <w:shd w:val="clear" w:color="auto" w:fill="EEF1F8"/>
            <w:vAlign w:val="center"/>
          </w:tcPr>
          <w:p w14:paraId="55A9FFE1" w14:textId="61EDF423"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7,67</w:t>
            </w:r>
          </w:p>
        </w:tc>
        <w:tc>
          <w:tcPr>
            <w:tcW w:w="752" w:type="dxa"/>
            <w:tcBorders>
              <w:left w:val="nil"/>
              <w:right w:val="nil"/>
            </w:tcBorders>
            <w:vAlign w:val="center"/>
          </w:tcPr>
          <w:p w14:paraId="75CA3D1E" w14:textId="424AEB10"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4%</w:t>
            </w:r>
          </w:p>
        </w:tc>
      </w:tr>
      <w:tr w:rsidR="00F65382" w:rsidRPr="00B563F5" w14:paraId="18854A72" w14:textId="77777777" w:rsidTr="00A02125">
        <w:trPr>
          <w:trHeight w:val="299"/>
        </w:trPr>
        <w:tc>
          <w:tcPr>
            <w:tcW w:w="3544" w:type="dxa"/>
            <w:tcBorders>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5430409D" w14:textId="77777777" w:rsidR="00F65382" w:rsidRPr="000801F0" w:rsidRDefault="00F65382" w:rsidP="00F65382">
            <w:pPr>
              <w:rPr>
                <w:rFonts w:eastAsia="Times New Roman" w:cstheme="minorHAnsi"/>
                <w:color w:val="002677"/>
                <w:sz w:val="22"/>
                <w:szCs w:val="22"/>
                <w:lang w:val="el-GR" w:eastAsia="el-GR"/>
              </w:rPr>
            </w:pPr>
            <w:r w:rsidRPr="00B563F5">
              <w:rPr>
                <w:rFonts w:eastAsia="Times New Roman" w:cstheme="minorHAnsi"/>
                <w:color w:val="002677"/>
                <w:sz w:val="22"/>
                <w:szCs w:val="22"/>
                <w:lang w:eastAsia="el-GR"/>
              </w:rPr>
              <w:t>CASK</w:t>
            </w:r>
            <w:r w:rsidRPr="000801F0">
              <w:rPr>
                <w:rFonts w:eastAsia="Times New Roman" w:cstheme="minorHAnsi"/>
                <w:color w:val="002677"/>
                <w:sz w:val="22"/>
                <w:szCs w:val="22"/>
                <w:lang w:val="el-GR" w:eastAsia="el-GR"/>
              </w:rPr>
              <w:t xml:space="preserve"> (</w:t>
            </w:r>
            <w:r w:rsidRPr="00B563F5">
              <w:rPr>
                <w:rFonts w:eastAsia="Times New Roman" w:cstheme="minorHAnsi"/>
                <w:color w:val="002677"/>
                <w:sz w:val="22"/>
                <w:szCs w:val="22"/>
                <w:lang w:eastAsia="el-GR"/>
              </w:rPr>
              <w:t>EBT</w:t>
            </w:r>
            <w:r w:rsidRPr="000801F0">
              <w:rPr>
                <w:rFonts w:eastAsia="Times New Roman" w:cstheme="minorHAnsi"/>
                <w:color w:val="002677"/>
                <w:sz w:val="22"/>
                <w:szCs w:val="22"/>
                <w:lang w:val="el-GR" w:eastAsia="el-GR"/>
              </w:rPr>
              <w:t xml:space="preserve"> </w:t>
            </w:r>
            <w:r w:rsidRPr="00B563F5">
              <w:rPr>
                <w:rFonts w:eastAsia="Times New Roman" w:cstheme="minorHAnsi"/>
                <w:color w:val="002677"/>
                <w:sz w:val="22"/>
                <w:szCs w:val="22"/>
                <w:lang w:eastAsia="el-GR"/>
              </w:rPr>
              <w:t>level</w:t>
            </w:r>
            <w:r w:rsidRPr="000801F0">
              <w:rPr>
                <w:rFonts w:eastAsia="Times New Roman" w:cstheme="minorHAnsi"/>
                <w:color w:val="002677"/>
                <w:sz w:val="22"/>
                <w:szCs w:val="22"/>
                <w:lang w:val="el-GR" w:eastAsia="el-GR"/>
              </w:rPr>
              <w:t>, σε € λεπτά)</w:t>
            </w:r>
            <w:r w:rsidRPr="001E1D53">
              <w:rPr>
                <w:rFonts w:eastAsia="Times New Roman" w:cstheme="minorHAnsi"/>
                <w:color w:val="002677"/>
                <w:sz w:val="22"/>
                <w:szCs w:val="22"/>
                <w:vertAlign w:val="superscript"/>
                <w:lang w:val="el-GR" w:eastAsia="el-GR"/>
              </w:rPr>
              <w:t>4</w:t>
            </w:r>
            <w:r w:rsidRPr="000801F0">
              <w:rPr>
                <w:rFonts w:eastAsia="Times New Roman" w:cstheme="minorHAnsi"/>
                <w:color w:val="002677"/>
                <w:sz w:val="22"/>
                <w:szCs w:val="22"/>
                <w:lang w:val="el-GR" w:eastAsia="el-GR"/>
              </w:rPr>
              <w:t xml:space="preserve"> </w:t>
            </w:r>
          </w:p>
          <w:p w14:paraId="5A2B999B" w14:textId="77777777" w:rsidR="00F65382" w:rsidRPr="000801F0" w:rsidRDefault="00F65382" w:rsidP="00F65382">
            <w:pPr>
              <w:rPr>
                <w:rFonts w:eastAsia="Times New Roman" w:cstheme="minorHAnsi"/>
                <w:color w:val="002677"/>
                <w:sz w:val="22"/>
                <w:szCs w:val="22"/>
                <w:lang w:val="el-GR" w:eastAsia="el-GR"/>
              </w:rPr>
            </w:pPr>
            <w:r w:rsidRPr="000801F0">
              <w:rPr>
                <w:rFonts w:eastAsia="Times New Roman" w:cstheme="minorHAnsi"/>
                <w:color w:val="002677"/>
                <w:sz w:val="22"/>
                <w:szCs w:val="22"/>
                <w:lang w:val="el-GR" w:eastAsia="el-GR"/>
              </w:rPr>
              <w:t xml:space="preserve"> – εκτός κόστους καυσίμων</w:t>
            </w:r>
          </w:p>
        </w:tc>
        <w:tc>
          <w:tcPr>
            <w:tcW w:w="1276" w:type="dxa"/>
            <w:tcBorders>
              <w:left w:val="nil"/>
              <w:bottom w:val="single" w:sz="4" w:space="0" w:color="1F3864" w:themeColor="accent1" w:themeShade="80"/>
              <w:right w:val="nil"/>
            </w:tcBorders>
            <w:vAlign w:val="center"/>
          </w:tcPr>
          <w:p w14:paraId="55B0AF97" w14:textId="6255E115"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5,54</w:t>
            </w:r>
          </w:p>
        </w:tc>
        <w:tc>
          <w:tcPr>
            <w:tcW w:w="1417" w:type="dxa"/>
            <w:tcBorders>
              <w:left w:val="nil"/>
              <w:bottom w:val="single" w:sz="4" w:space="0" w:color="1F3864" w:themeColor="accent1" w:themeShade="80"/>
              <w:right w:val="nil"/>
            </w:tcBorders>
            <w:shd w:val="clear" w:color="auto" w:fill="EEF1F8"/>
            <w:vAlign w:val="center"/>
          </w:tcPr>
          <w:p w14:paraId="764D1D5A" w14:textId="4BFCB1A3"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5,65</w:t>
            </w:r>
          </w:p>
        </w:tc>
        <w:tc>
          <w:tcPr>
            <w:tcW w:w="709" w:type="dxa"/>
            <w:tcBorders>
              <w:left w:val="nil"/>
              <w:bottom w:val="single" w:sz="4" w:space="0" w:color="1F3864" w:themeColor="accent1" w:themeShade="80"/>
              <w:right w:val="nil"/>
            </w:tcBorders>
            <w:vAlign w:val="center"/>
          </w:tcPr>
          <w:p w14:paraId="076BFC50" w14:textId="453525E8"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2%</w:t>
            </w:r>
          </w:p>
        </w:tc>
        <w:tc>
          <w:tcPr>
            <w:tcW w:w="1418" w:type="dxa"/>
            <w:tcBorders>
              <w:left w:val="nil"/>
              <w:bottom w:val="single" w:sz="4" w:space="0" w:color="1F3864" w:themeColor="accent1" w:themeShade="80"/>
              <w:right w:val="nil"/>
            </w:tcBorders>
            <w:vAlign w:val="center"/>
          </w:tcPr>
          <w:p w14:paraId="54BB2ADB" w14:textId="3C1BFB94"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5,63</w:t>
            </w:r>
          </w:p>
        </w:tc>
        <w:tc>
          <w:tcPr>
            <w:tcW w:w="1275" w:type="dxa"/>
            <w:tcBorders>
              <w:left w:val="nil"/>
              <w:bottom w:val="single" w:sz="4" w:space="0" w:color="1F3864" w:themeColor="accent1" w:themeShade="80"/>
              <w:right w:val="nil"/>
            </w:tcBorders>
            <w:shd w:val="clear" w:color="auto" w:fill="EEF1F8"/>
            <w:vAlign w:val="center"/>
          </w:tcPr>
          <w:p w14:paraId="2B67EA54" w14:textId="498D85B6"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5,91</w:t>
            </w:r>
          </w:p>
        </w:tc>
        <w:tc>
          <w:tcPr>
            <w:tcW w:w="752" w:type="dxa"/>
            <w:tcBorders>
              <w:left w:val="nil"/>
              <w:bottom w:val="single" w:sz="4" w:space="0" w:color="1F3864" w:themeColor="accent1" w:themeShade="80"/>
              <w:right w:val="nil"/>
            </w:tcBorders>
            <w:vAlign w:val="center"/>
          </w:tcPr>
          <w:p w14:paraId="4C955907" w14:textId="6639BB51" w:rsidR="00F65382" w:rsidRPr="00B563F5" w:rsidRDefault="00F65382" w:rsidP="00F65382">
            <w:pPr>
              <w:jc w:val="center"/>
              <w:rPr>
                <w:rFonts w:eastAsia="Times New Roman" w:cstheme="minorHAnsi"/>
                <w:color w:val="002677"/>
                <w:sz w:val="22"/>
                <w:szCs w:val="22"/>
                <w:lang w:eastAsia="el-GR"/>
              </w:rPr>
            </w:pPr>
            <w:r w:rsidRPr="00F65382">
              <w:rPr>
                <w:rFonts w:eastAsia="Times New Roman" w:cstheme="minorHAnsi"/>
                <w:color w:val="002677"/>
                <w:sz w:val="22"/>
                <w:szCs w:val="22"/>
                <w:lang w:eastAsia="el-GR"/>
              </w:rPr>
              <w:t>5%</w:t>
            </w:r>
          </w:p>
        </w:tc>
      </w:tr>
      <w:bookmarkEnd w:id="4"/>
    </w:tbl>
    <w:p w14:paraId="4C85B647" w14:textId="77777777" w:rsidR="00B7771D" w:rsidRDefault="00B7771D" w:rsidP="00B7771D">
      <w:pPr>
        <w:spacing w:line="276" w:lineRule="auto"/>
        <w:jc w:val="both"/>
        <w:rPr>
          <w:rFonts w:cstheme="minorHAnsi"/>
          <w:color w:val="002677"/>
          <w:sz w:val="18"/>
          <w:szCs w:val="18"/>
          <w:lang w:val="en-US"/>
        </w:rPr>
      </w:pPr>
    </w:p>
    <w:p w14:paraId="40AEAAD8" w14:textId="77777777" w:rsidR="00B7771D" w:rsidRPr="007D164D" w:rsidRDefault="00B7771D" w:rsidP="007D164D">
      <w:pPr>
        <w:spacing w:line="180" w:lineRule="exact"/>
        <w:jc w:val="both"/>
        <w:rPr>
          <w:rFonts w:cstheme="minorHAnsi"/>
          <w:color w:val="002677"/>
          <w:sz w:val="14"/>
          <w:szCs w:val="14"/>
          <w:lang w:val="el-GR"/>
        </w:rPr>
      </w:pPr>
      <w:r w:rsidRPr="007D164D">
        <w:rPr>
          <w:rFonts w:cstheme="minorHAnsi"/>
          <w:color w:val="002677"/>
          <w:sz w:val="14"/>
          <w:szCs w:val="14"/>
          <w:lang w:val="el-GR"/>
        </w:rPr>
        <w:t>Σημειώσεις:</w:t>
      </w:r>
    </w:p>
    <w:p w14:paraId="07DCED46" w14:textId="77777777" w:rsidR="00B7771D" w:rsidRPr="007D164D" w:rsidRDefault="00B7771D" w:rsidP="007D164D">
      <w:pPr>
        <w:spacing w:line="180" w:lineRule="exact"/>
        <w:jc w:val="both"/>
        <w:rPr>
          <w:rFonts w:cstheme="minorHAnsi"/>
          <w:color w:val="002677"/>
          <w:sz w:val="14"/>
          <w:szCs w:val="14"/>
          <w:lang w:val="el-GR"/>
        </w:rPr>
      </w:pPr>
      <w:r w:rsidRPr="007D164D">
        <w:rPr>
          <w:rFonts w:cstheme="minorHAnsi"/>
          <w:color w:val="002677"/>
          <w:sz w:val="14"/>
          <w:szCs w:val="14"/>
          <w:vertAlign w:val="superscript"/>
          <w:lang w:val="el-GR"/>
        </w:rPr>
        <w:t>1</w:t>
      </w:r>
      <w:r w:rsidRPr="007D164D">
        <w:rPr>
          <w:rFonts w:cstheme="minorHAnsi"/>
          <w:color w:val="002677"/>
          <w:sz w:val="14"/>
          <w:szCs w:val="14"/>
          <w:lang w:val="el-GR"/>
        </w:rPr>
        <w:t xml:space="preserve"> Κέρδη / (Ζημίες) προ φόρων, χρηματοδοτικών και επενδυτικών αποτελεσμάτων και αποσβέσεων.</w:t>
      </w:r>
    </w:p>
    <w:p w14:paraId="418750E0" w14:textId="35ECD310" w:rsidR="00B7771D" w:rsidRPr="007D164D" w:rsidRDefault="00B7771D" w:rsidP="007D164D">
      <w:pPr>
        <w:spacing w:line="180" w:lineRule="exact"/>
        <w:jc w:val="both"/>
        <w:rPr>
          <w:rFonts w:cstheme="minorHAnsi"/>
          <w:color w:val="002677"/>
          <w:sz w:val="14"/>
          <w:szCs w:val="14"/>
          <w:lang w:val="el-GR"/>
        </w:rPr>
      </w:pPr>
      <w:r w:rsidRPr="007D164D">
        <w:rPr>
          <w:rFonts w:cstheme="minorHAnsi"/>
          <w:color w:val="002677"/>
          <w:sz w:val="14"/>
          <w:szCs w:val="14"/>
          <w:vertAlign w:val="superscript"/>
          <w:lang w:val="el-GR"/>
        </w:rPr>
        <w:t>2</w:t>
      </w:r>
      <w:r w:rsidRPr="007D164D">
        <w:rPr>
          <w:rFonts w:cstheme="minorHAnsi"/>
          <w:color w:val="002677"/>
          <w:sz w:val="14"/>
          <w:szCs w:val="14"/>
          <w:lang w:val="el-GR"/>
        </w:rPr>
        <w:t xml:space="preserve"> Μέσο έσοδο ανά χιλιομετρική θέση, δε λαμβάνονται υπόψιν τα Λοιπά Έσοδα</w:t>
      </w:r>
      <w:r w:rsidR="00D63B32" w:rsidRPr="007D164D">
        <w:rPr>
          <w:rFonts w:cstheme="minorHAnsi"/>
          <w:color w:val="002677"/>
          <w:sz w:val="14"/>
          <w:szCs w:val="14"/>
          <w:lang w:val="el-GR"/>
        </w:rPr>
        <w:t>, περιλαμβάνεται η Animawings.</w:t>
      </w:r>
    </w:p>
    <w:p w14:paraId="7F366EEC" w14:textId="5D6CF56F" w:rsidR="00B7771D" w:rsidRPr="007D164D" w:rsidRDefault="00B7771D" w:rsidP="007D164D">
      <w:pPr>
        <w:spacing w:line="180" w:lineRule="exact"/>
        <w:jc w:val="both"/>
        <w:rPr>
          <w:rFonts w:cstheme="minorHAnsi"/>
          <w:color w:val="002677"/>
          <w:sz w:val="14"/>
          <w:szCs w:val="14"/>
          <w:lang w:val="el-GR"/>
        </w:rPr>
      </w:pPr>
      <w:r w:rsidRPr="007D164D">
        <w:rPr>
          <w:rFonts w:cstheme="minorHAnsi"/>
          <w:color w:val="002677"/>
          <w:sz w:val="14"/>
          <w:szCs w:val="14"/>
          <w:vertAlign w:val="superscript"/>
          <w:lang w:val="el-GR"/>
        </w:rPr>
        <w:t>3</w:t>
      </w:r>
      <w:r w:rsidRPr="007D164D">
        <w:rPr>
          <w:rFonts w:cstheme="minorHAnsi"/>
          <w:color w:val="002677"/>
          <w:sz w:val="14"/>
          <w:szCs w:val="14"/>
          <w:lang w:val="el-GR"/>
        </w:rPr>
        <w:t xml:space="preserve"> Μέσο έσοδο ανά χιλιομετρικό επιβάτη, δε λαμβάνονται υπόψιν τα Λοιπά Έσοδα</w:t>
      </w:r>
      <w:r w:rsidR="00D63B32" w:rsidRPr="007D164D">
        <w:rPr>
          <w:rFonts w:cstheme="minorHAnsi"/>
          <w:color w:val="002677"/>
          <w:sz w:val="14"/>
          <w:szCs w:val="14"/>
          <w:lang w:val="el-GR"/>
        </w:rPr>
        <w:t>, περιλαμβάνεται η Animawings</w:t>
      </w:r>
      <w:r w:rsidRPr="007D164D">
        <w:rPr>
          <w:rFonts w:cstheme="minorHAnsi"/>
          <w:color w:val="002677"/>
          <w:sz w:val="14"/>
          <w:szCs w:val="14"/>
          <w:lang w:val="el-GR"/>
        </w:rPr>
        <w:t xml:space="preserve">. </w:t>
      </w:r>
    </w:p>
    <w:p w14:paraId="664A53DC" w14:textId="48F42E67" w:rsidR="00B7771D" w:rsidRPr="007D164D" w:rsidRDefault="00B7771D" w:rsidP="007D164D">
      <w:pPr>
        <w:spacing w:line="180" w:lineRule="exact"/>
        <w:jc w:val="both"/>
        <w:rPr>
          <w:rFonts w:cstheme="minorHAnsi"/>
          <w:color w:val="002677"/>
          <w:sz w:val="14"/>
          <w:szCs w:val="14"/>
          <w:lang w:val="el-GR"/>
        </w:rPr>
      </w:pPr>
      <w:r w:rsidRPr="007D164D">
        <w:rPr>
          <w:rFonts w:cstheme="minorHAnsi"/>
          <w:color w:val="002677"/>
          <w:sz w:val="14"/>
          <w:szCs w:val="14"/>
          <w:vertAlign w:val="superscript"/>
          <w:lang w:val="el-GR"/>
        </w:rPr>
        <w:t>4</w:t>
      </w:r>
      <w:r w:rsidRPr="007D164D">
        <w:rPr>
          <w:rFonts w:cstheme="minorHAnsi"/>
          <w:color w:val="002677"/>
          <w:sz w:val="14"/>
          <w:szCs w:val="14"/>
          <w:lang w:val="el-GR"/>
        </w:rPr>
        <w:t xml:space="preserve"> Μέσο κόστος ανά χιλιομετρική θέση</w:t>
      </w:r>
      <w:r w:rsidR="00D63B32" w:rsidRPr="007D164D">
        <w:rPr>
          <w:rFonts w:cstheme="minorHAnsi"/>
          <w:color w:val="002677"/>
          <w:sz w:val="14"/>
          <w:szCs w:val="14"/>
          <w:lang w:val="el-GR"/>
        </w:rPr>
        <w:t>, περιλαμβάνεται η Animawings</w:t>
      </w:r>
      <w:r w:rsidRPr="007D164D">
        <w:rPr>
          <w:rFonts w:cstheme="minorHAnsi"/>
          <w:color w:val="002677"/>
          <w:sz w:val="14"/>
          <w:szCs w:val="14"/>
          <w:lang w:val="el-GR"/>
        </w:rPr>
        <w:t>.</w:t>
      </w:r>
    </w:p>
    <w:p w14:paraId="563E7D4B" w14:textId="7B04AC16" w:rsidR="00D63B32" w:rsidRPr="007D164D" w:rsidRDefault="00D63B32" w:rsidP="007D164D">
      <w:pPr>
        <w:spacing w:line="180" w:lineRule="exact"/>
        <w:jc w:val="both"/>
        <w:rPr>
          <w:rFonts w:cstheme="minorHAnsi"/>
          <w:color w:val="002677"/>
          <w:sz w:val="14"/>
          <w:szCs w:val="14"/>
          <w:lang w:val="el-GR"/>
        </w:rPr>
      </w:pPr>
      <w:r w:rsidRPr="007D164D">
        <w:rPr>
          <w:rFonts w:cstheme="minorHAnsi"/>
          <w:color w:val="002677"/>
          <w:sz w:val="14"/>
          <w:szCs w:val="14"/>
          <w:vertAlign w:val="superscript"/>
          <w:lang w:val="el-GR"/>
        </w:rPr>
        <w:t>5</w:t>
      </w:r>
      <w:r w:rsidRPr="007D164D">
        <w:rPr>
          <w:rFonts w:cstheme="minorHAnsi"/>
          <w:color w:val="002677"/>
          <w:sz w:val="14"/>
          <w:szCs w:val="14"/>
          <w:lang w:val="el-GR"/>
        </w:rPr>
        <w:t xml:space="preserve"> Για λόγους συγκρισιμότητας στα επιχειρησιακά μεγέθη των περιόδων του 2023 και του 2024 δεν περιλαμβάνονται τα μεγέθη της Animawings λόγω αποεπένδυσης.</w:t>
      </w:r>
    </w:p>
    <w:p w14:paraId="2F18A147" w14:textId="5EC94BA9" w:rsidR="00D63B32" w:rsidRPr="00B7771D" w:rsidRDefault="00D63B32" w:rsidP="00D63B32">
      <w:pPr>
        <w:spacing w:line="276" w:lineRule="auto"/>
        <w:jc w:val="both"/>
        <w:rPr>
          <w:rFonts w:cstheme="minorHAnsi"/>
          <w:color w:val="002677"/>
          <w:sz w:val="18"/>
          <w:szCs w:val="18"/>
          <w:lang w:val="el-GR"/>
        </w:rPr>
      </w:pPr>
    </w:p>
    <w:p w14:paraId="75FD4DED" w14:textId="365996F0" w:rsidR="00D63B32" w:rsidRDefault="00D63B32" w:rsidP="00B7771D">
      <w:pPr>
        <w:spacing w:line="276" w:lineRule="auto"/>
        <w:jc w:val="both"/>
        <w:rPr>
          <w:rFonts w:cstheme="minorHAnsi"/>
          <w:color w:val="002677"/>
          <w:sz w:val="18"/>
          <w:szCs w:val="18"/>
          <w:lang w:val="el-GR"/>
        </w:rPr>
      </w:pPr>
    </w:p>
    <w:p w14:paraId="15328D9F" w14:textId="77777777" w:rsidR="006B2F6E" w:rsidRDefault="006B2F6E" w:rsidP="006B2F6E">
      <w:pPr>
        <w:spacing w:after="120" w:line="276" w:lineRule="auto"/>
        <w:jc w:val="both"/>
        <w:rPr>
          <w:rFonts w:cstheme="minorHAnsi"/>
          <w:b/>
          <w:bCs/>
          <w:color w:val="002677"/>
          <w:sz w:val="22"/>
          <w:szCs w:val="22"/>
          <w:lang w:val="el-GR"/>
        </w:rPr>
      </w:pPr>
    </w:p>
    <w:p w14:paraId="10117499" w14:textId="77777777" w:rsidR="006B2F6E" w:rsidRDefault="006B2F6E" w:rsidP="006B2F6E">
      <w:pPr>
        <w:spacing w:after="120" w:line="276" w:lineRule="auto"/>
        <w:jc w:val="both"/>
        <w:rPr>
          <w:rFonts w:cstheme="minorHAnsi"/>
          <w:b/>
          <w:bCs/>
          <w:color w:val="002677"/>
          <w:sz w:val="22"/>
          <w:szCs w:val="22"/>
          <w:lang w:val="el-GR"/>
        </w:rPr>
      </w:pPr>
    </w:p>
    <w:p w14:paraId="4F6F28E7" w14:textId="77777777" w:rsidR="006B2F6E" w:rsidRDefault="006B2F6E" w:rsidP="006B2F6E">
      <w:pPr>
        <w:spacing w:after="120" w:line="276" w:lineRule="auto"/>
        <w:jc w:val="both"/>
        <w:rPr>
          <w:rFonts w:cstheme="minorHAnsi"/>
          <w:b/>
          <w:bCs/>
          <w:color w:val="002677"/>
          <w:sz w:val="22"/>
          <w:szCs w:val="22"/>
          <w:lang w:val="el-GR"/>
        </w:rPr>
      </w:pPr>
    </w:p>
    <w:p w14:paraId="4E1CE46F" w14:textId="77777777" w:rsidR="006B2F6E" w:rsidRDefault="006B2F6E" w:rsidP="006B2F6E">
      <w:pPr>
        <w:spacing w:after="120" w:line="276" w:lineRule="auto"/>
        <w:jc w:val="both"/>
        <w:rPr>
          <w:rFonts w:cstheme="minorHAnsi"/>
          <w:b/>
          <w:bCs/>
          <w:color w:val="002677"/>
          <w:sz w:val="22"/>
          <w:szCs w:val="22"/>
          <w:lang w:val="el-GR"/>
        </w:rPr>
      </w:pPr>
    </w:p>
    <w:p w14:paraId="18AD3E85" w14:textId="77777777" w:rsidR="006B2F6E" w:rsidRDefault="006B2F6E" w:rsidP="006B2F6E">
      <w:pPr>
        <w:spacing w:after="120" w:line="276" w:lineRule="auto"/>
        <w:jc w:val="both"/>
        <w:rPr>
          <w:rFonts w:cstheme="minorHAnsi"/>
          <w:b/>
          <w:bCs/>
          <w:color w:val="002677"/>
          <w:sz w:val="22"/>
          <w:szCs w:val="22"/>
          <w:lang w:val="el-GR"/>
        </w:rPr>
      </w:pPr>
    </w:p>
    <w:p w14:paraId="5A2700D8" w14:textId="77777777" w:rsidR="006B2F6E" w:rsidRDefault="006B2F6E" w:rsidP="006B2F6E">
      <w:pPr>
        <w:spacing w:after="120" w:line="276" w:lineRule="auto"/>
        <w:jc w:val="both"/>
        <w:rPr>
          <w:rFonts w:cstheme="minorHAnsi"/>
          <w:b/>
          <w:bCs/>
          <w:color w:val="002677"/>
          <w:sz w:val="22"/>
          <w:szCs w:val="22"/>
          <w:lang w:val="el-GR"/>
        </w:rPr>
      </w:pPr>
    </w:p>
    <w:p w14:paraId="4521789D" w14:textId="77777777" w:rsidR="006B2F6E" w:rsidRDefault="006B2F6E" w:rsidP="006B2F6E">
      <w:pPr>
        <w:spacing w:after="120" w:line="276" w:lineRule="auto"/>
        <w:jc w:val="both"/>
        <w:rPr>
          <w:rFonts w:cstheme="minorHAnsi"/>
          <w:b/>
          <w:bCs/>
          <w:color w:val="002677"/>
          <w:sz w:val="22"/>
          <w:szCs w:val="22"/>
          <w:lang w:val="el-GR"/>
        </w:rPr>
      </w:pPr>
    </w:p>
    <w:p w14:paraId="5FE3D94F" w14:textId="77777777" w:rsidR="006B2F6E" w:rsidRDefault="006B2F6E" w:rsidP="006B2F6E">
      <w:pPr>
        <w:spacing w:after="120" w:line="276" w:lineRule="auto"/>
        <w:jc w:val="both"/>
        <w:rPr>
          <w:rFonts w:cstheme="minorHAnsi"/>
          <w:b/>
          <w:bCs/>
          <w:color w:val="002677"/>
          <w:sz w:val="22"/>
          <w:szCs w:val="22"/>
          <w:lang w:val="el-GR"/>
        </w:rPr>
      </w:pPr>
    </w:p>
    <w:p w14:paraId="37E2D6F2" w14:textId="3FD1D3DF" w:rsidR="00B7771D" w:rsidRPr="00F92F51" w:rsidRDefault="00B7771D" w:rsidP="00B7771D">
      <w:pPr>
        <w:spacing w:after="120" w:line="276" w:lineRule="auto"/>
        <w:jc w:val="both"/>
        <w:rPr>
          <w:rFonts w:cstheme="minorHAnsi"/>
          <w:b/>
          <w:bCs/>
          <w:color w:val="002677"/>
          <w:sz w:val="22"/>
          <w:szCs w:val="22"/>
          <w:lang w:val="el-GR"/>
        </w:rPr>
      </w:pPr>
      <w:r w:rsidRPr="000801F0">
        <w:rPr>
          <w:rFonts w:cstheme="minorHAnsi"/>
          <w:b/>
          <w:bCs/>
          <w:color w:val="002677"/>
          <w:sz w:val="22"/>
          <w:szCs w:val="22"/>
          <w:lang w:val="el-GR"/>
        </w:rPr>
        <w:lastRenderedPageBreak/>
        <w:t>Ενοποιημένη Κατάσταση λογαριασμού αποτελεσμάτων Δε</w:t>
      </w:r>
      <w:r w:rsidR="0071655B">
        <w:rPr>
          <w:rFonts w:cstheme="minorHAnsi"/>
          <w:b/>
          <w:bCs/>
          <w:color w:val="002677"/>
          <w:sz w:val="22"/>
          <w:szCs w:val="22"/>
          <w:lang w:val="el-GR"/>
        </w:rPr>
        <w:t>υ</w:t>
      </w:r>
      <w:r w:rsidRPr="000801F0">
        <w:rPr>
          <w:rFonts w:cstheme="minorHAnsi"/>
          <w:b/>
          <w:bCs/>
          <w:color w:val="002677"/>
          <w:sz w:val="22"/>
          <w:szCs w:val="22"/>
          <w:lang w:val="el-GR"/>
        </w:rPr>
        <w:t>τ</w:t>
      </w:r>
      <w:r w:rsidR="0071655B">
        <w:rPr>
          <w:rFonts w:cstheme="minorHAnsi"/>
          <w:b/>
          <w:bCs/>
          <w:color w:val="002677"/>
          <w:sz w:val="22"/>
          <w:szCs w:val="22"/>
          <w:lang w:val="el-GR"/>
        </w:rPr>
        <w:t>έ</w:t>
      </w:r>
      <w:r w:rsidRPr="000801F0">
        <w:rPr>
          <w:rFonts w:cstheme="minorHAnsi"/>
          <w:b/>
          <w:bCs/>
          <w:color w:val="002677"/>
          <w:sz w:val="22"/>
          <w:szCs w:val="22"/>
          <w:lang w:val="el-GR"/>
        </w:rPr>
        <w:t xml:space="preserve">ρου </w:t>
      </w:r>
      <w:r w:rsidR="0071655B">
        <w:rPr>
          <w:rFonts w:cstheme="minorHAnsi"/>
          <w:b/>
          <w:bCs/>
          <w:color w:val="002677"/>
          <w:sz w:val="22"/>
          <w:szCs w:val="22"/>
          <w:lang w:val="el-GR"/>
        </w:rPr>
        <w:t>Τ</w:t>
      </w:r>
      <w:r w:rsidRPr="000801F0">
        <w:rPr>
          <w:rFonts w:cstheme="minorHAnsi"/>
          <w:b/>
          <w:bCs/>
          <w:color w:val="002677"/>
          <w:sz w:val="22"/>
          <w:szCs w:val="22"/>
          <w:lang w:val="el-GR"/>
        </w:rPr>
        <w:t>ριμήνου και Πρώτου Εξαμήνου 202</w:t>
      </w:r>
      <w:r w:rsidRPr="00F92F51">
        <w:rPr>
          <w:rFonts w:cstheme="minorHAnsi"/>
          <w:b/>
          <w:bCs/>
          <w:color w:val="002677"/>
          <w:sz w:val="22"/>
          <w:szCs w:val="22"/>
          <w:lang w:val="el-GR"/>
        </w:rPr>
        <w:t>4</w:t>
      </w:r>
    </w:p>
    <w:tbl>
      <w:tblPr>
        <w:tblW w:w="10206" w:type="dxa"/>
        <w:tblCellMar>
          <w:left w:w="0" w:type="dxa"/>
          <w:right w:w="0" w:type="dxa"/>
        </w:tblCellMar>
        <w:tblLook w:val="04A0" w:firstRow="1" w:lastRow="0" w:firstColumn="1" w:lastColumn="0" w:noHBand="0" w:noVBand="1"/>
      </w:tblPr>
      <w:tblGrid>
        <w:gridCol w:w="4111"/>
        <w:gridCol w:w="1276"/>
        <w:gridCol w:w="1134"/>
        <w:gridCol w:w="709"/>
        <w:gridCol w:w="1134"/>
        <w:gridCol w:w="1134"/>
        <w:gridCol w:w="708"/>
      </w:tblGrid>
      <w:tr w:rsidR="00A14FCF" w:rsidRPr="00A02125" w14:paraId="16CF27E2" w14:textId="77777777" w:rsidTr="00A02125">
        <w:trPr>
          <w:trHeight w:val="77"/>
        </w:trPr>
        <w:tc>
          <w:tcPr>
            <w:tcW w:w="4111" w:type="dxa"/>
            <w:tcBorders>
              <w:top w:val="nil"/>
              <w:left w:val="nil"/>
              <w:bottom w:val="dotted" w:sz="4" w:space="0" w:color="1F3864" w:themeColor="accent1" w:themeShade="80"/>
              <w:right w:val="nil"/>
            </w:tcBorders>
            <w:shd w:val="clear" w:color="auto" w:fill="002677"/>
            <w:tcMar>
              <w:top w:w="13" w:type="dxa"/>
              <w:left w:w="97" w:type="dxa"/>
              <w:bottom w:w="0" w:type="dxa"/>
              <w:right w:w="97" w:type="dxa"/>
            </w:tcMar>
            <w:vAlign w:val="center"/>
          </w:tcPr>
          <w:p w14:paraId="3685725B" w14:textId="77777777" w:rsidR="00A14FCF" w:rsidRPr="00A02125" w:rsidRDefault="00A14FCF" w:rsidP="00BB3EAB">
            <w:pPr>
              <w:rPr>
                <w:rFonts w:eastAsia="Times New Roman" w:cstheme="minorHAnsi"/>
                <w:color w:val="FFFFFF" w:themeColor="background1"/>
                <w:sz w:val="22"/>
                <w:szCs w:val="22"/>
                <w:lang w:val="en-US" w:eastAsia="el-GR"/>
              </w:rPr>
            </w:pPr>
            <w:r w:rsidRPr="00A02125">
              <w:rPr>
                <w:rFonts w:cstheme="minorHAnsi"/>
                <w:color w:val="FFFFFF" w:themeColor="background1"/>
                <w:kern w:val="24"/>
                <w:sz w:val="22"/>
                <w:szCs w:val="22"/>
                <w:lang w:val="en-US"/>
              </w:rPr>
              <w:t>(</w:t>
            </w:r>
            <w:r w:rsidRPr="00A02125">
              <w:rPr>
                <w:rFonts w:cstheme="minorHAnsi"/>
                <w:color w:val="FFFFFF" w:themeColor="background1"/>
                <w:kern w:val="24"/>
                <w:sz w:val="22"/>
                <w:szCs w:val="22"/>
                <w:lang w:val="el-GR"/>
              </w:rPr>
              <w:t>σε</w:t>
            </w:r>
            <w:r w:rsidRPr="00A02125">
              <w:rPr>
                <w:rFonts w:cstheme="minorHAnsi"/>
                <w:color w:val="FFFFFF" w:themeColor="background1"/>
                <w:kern w:val="24"/>
                <w:sz w:val="22"/>
                <w:szCs w:val="22"/>
                <w:lang w:val="en-US"/>
              </w:rPr>
              <w:t xml:space="preserve"> € </w:t>
            </w:r>
            <w:proofErr w:type="spellStart"/>
            <w:r w:rsidRPr="00A02125">
              <w:rPr>
                <w:rFonts w:cstheme="minorHAnsi"/>
                <w:color w:val="FFFFFF" w:themeColor="background1"/>
                <w:kern w:val="24"/>
                <w:sz w:val="22"/>
                <w:szCs w:val="22"/>
                <w:lang w:val="el-GR"/>
              </w:rPr>
              <w:t>εκατ</w:t>
            </w:r>
            <w:proofErr w:type="spellEnd"/>
            <w:r w:rsidRPr="00A02125">
              <w:rPr>
                <w:rFonts w:cstheme="minorHAnsi"/>
                <w:color w:val="FFFFFF" w:themeColor="background1"/>
                <w:kern w:val="24"/>
                <w:sz w:val="22"/>
                <w:szCs w:val="22"/>
                <w:lang w:val="en-US"/>
              </w:rPr>
              <w:t>.)</w:t>
            </w:r>
          </w:p>
        </w:tc>
        <w:tc>
          <w:tcPr>
            <w:tcW w:w="1276" w:type="dxa"/>
            <w:tcBorders>
              <w:top w:val="nil"/>
              <w:left w:val="nil"/>
              <w:bottom w:val="dotted" w:sz="4" w:space="0" w:color="1F3864" w:themeColor="accent1" w:themeShade="80"/>
              <w:right w:val="nil"/>
            </w:tcBorders>
            <w:shd w:val="clear" w:color="auto" w:fill="002677"/>
            <w:tcMar>
              <w:top w:w="13" w:type="dxa"/>
              <w:left w:w="97" w:type="dxa"/>
              <w:bottom w:w="0" w:type="dxa"/>
              <w:right w:w="97" w:type="dxa"/>
            </w:tcMar>
            <w:vAlign w:val="center"/>
          </w:tcPr>
          <w:p w14:paraId="3880DFA1" w14:textId="77777777" w:rsidR="00A14FCF" w:rsidRPr="00A02125" w:rsidRDefault="00A14FCF" w:rsidP="00BB3EAB">
            <w:pPr>
              <w:jc w:val="center"/>
              <w:rPr>
                <w:rFonts w:cstheme="minorHAnsi"/>
                <w:color w:val="FFFFFF" w:themeColor="background1"/>
                <w:kern w:val="24"/>
                <w:sz w:val="22"/>
                <w:szCs w:val="22"/>
                <w:lang w:val="el-GR"/>
              </w:rPr>
            </w:pPr>
            <w:r w:rsidRPr="00A02125">
              <w:rPr>
                <w:rFonts w:cstheme="minorHAnsi"/>
                <w:color w:val="FFFFFF" w:themeColor="background1"/>
                <w:kern w:val="24"/>
                <w:sz w:val="22"/>
                <w:szCs w:val="22"/>
                <w:lang w:val="el-GR"/>
              </w:rPr>
              <w:t xml:space="preserve">Δεύτερο </w:t>
            </w:r>
          </w:p>
          <w:p w14:paraId="431003C5" w14:textId="1F35EADC" w:rsidR="00A14FCF" w:rsidRPr="00A02125" w:rsidRDefault="00A14FCF" w:rsidP="00BB3EAB">
            <w:pPr>
              <w:jc w:val="center"/>
              <w:rPr>
                <w:rFonts w:eastAsia="Times New Roman" w:cstheme="minorHAnsi"/>
                <w:color w:val="FFFFFF" w:themeColor="background1"/>
                <w:sz w:val="22"/>
                <w:szCs w:val="22"/>
                <w:lang w:val="el-GR" w:eastAsia="el-GR"/>
              </w:rPr>
            </w:pPr>
            <w:r w:rsidRPr="00A02125">
              <w:rPr>
                <w:rFonts w:cstheme="minorHAnsi"/>
                <w:color w:val="FFFFFF" w:themeColor="background1"/>
                <w:kern w:val="24"/>
                <w:sz w:val="22"/>
                <w:szCs w:val="22"/>
                <w:lang w:val="el-GR"/>
              </w:rPr>
              <w:t xml:space="preserve">Τρίμηνο </w:t>
            </w:r>
            <w:r w:rsidRPr="00A02125">
              <w:rPr>
                <w:rFonts w:cstheme="minorHAnsi"/>
                <w:color w:val="FFFFFF" w:themeColor="background1"/>
                <w:kern w:val="24"/>
                <w:sz w:val="22"/>
                <w:szCs w:val="22"/>
              </w:rPr>
              <w:t>20</w:t>
            </w:r>
            <w:r w:rsidRPr="00A02125">
              <w:rPr>
                <w:rFonts w:cstheme="minorHAnsi"/>
                <w:color w:val="FFFFFF" w:themeColor="background1"/>
                <w:kern w:val="24"/>
                <w:sz w:val="22"/>
                <w:szCs w:val="22"/>
                <w:lang w:val="el-GR"/>
              </w:rPr>
              <w:t>23</w:t>
            </w:r>
          </w:p>
        </w:tc>
        <w:tc>
          <w:tcPr>
            <w:tcW w:w="1134" w:type="dxa"/>
            <w:tcBorders>
              <w:top w:val="nil"/>
              <w:left w:val="nil"/>
              <w:bottom w:val="dotted" w:sz="4" w:space="0" w:color="1F3864" w:themeColor="accent1" w:themeShade="80"/>
              <w:right w:val="nil"/>
            </w:tcBorders>
            <w:shd w:val="clear" w:color="auto" w:fill="002677"/>
            <w:vAlign w:val="center"/>
          </w:tcPr>
          <w:p w14:paraId="586D8610" w14:textId="77777777" w:rsidR="00A14FCF" w:rsidRPr="00A02125" w:rsidRDefault="00A14FCF" w:rsidP="00BB3EAB">
            <w:pPr>
              <w:jc w:val="center"/>
              <w:rPr>
                <w:rFonts w:eastAsia="Times New Roman" w:cstheme="minorHAnsi"/>
                <w:color w:val="FFFFFF" w:themeColor="background1"/>
                <w:sz w:val="22"/>
                <w:szCs w:val="22"/>
                <w:lang w:val="en-US" w:eastAsia="el-GR"/>
              </w:rPr>
            </w:pPr>
            <w:r w:rsidRPr="00A02125">
              <w:rPr>
                <w:rFonts w:cstheme="minorHAnsi"/>
                <w:color w:val="FFFFFF" w:themeColor="background1"/>
                <w:kern w:val="24"/>
                <w:sz w:val="22"/>
                <w:szCs w:val="22"/>
                <w:lang w:val="el-GR"/>
              </w:rPr>
              <w:t xml:space="preserve">Δεύτερο Τρίμηνο </w:t>
            </w:r>
            <w:r w:rsidRPr="00A02125">
              <w:rPr>
                <w:rFonts w:cstheme="minorHAnsi"/>
                <w:color w:val="FFFFFF" w:themeColor="background1"/>
                <w:kern w:val="24"/>
                <w:sz w:val="22"/>
                <w:szCs w:val="22"/>
              </w:rPr>
              <w:t>202</w:t>
            </w:r>
            <w:r w:rsidRPr="00A02125">
              <w:rPr>
                <w:rFonts w:cstheme="minorHAnsi"/>
                <w:color w:val="FFFFFF" w:themeColor="background1"/>
                <w:kern w:val="24"/>
                <w:sz w:val="22"/>
                <w:szCs w:val="22"/>
                <w:lang w:val="el-GR"/>
              </w:rPr>
              <w:t>4</w:t>
            </w:r>
          </w:p>
        </w:tc>
        <w:tc>
          <w:tcPr>
            <w:tcW w:w="709" w:type="dxa"/>
            <w:tcBorders>
              <w:top w:val="nil"/>
              <w:left w:val="nil"/>
              <w:bottom w:val="dotted" w:sz="4" w:space="0" w:color="1F3864" w:themeColor="accent1" w:themeShade="80"/>
              <w:right w:val="nil"/>
            </w:tcBorders>
            <w:shd w:val="clear" w:color="auto" w:fill="002677"/>
            <w:vAlign w:val="center"/>
          </w:tcPr>
          <w:p w14:paraId="7CBD0A6C" w14:textId="77777777" w:rsidR="00A14FCF" w:rsidRPr="00A02125" w:rsidRDefault="00A14FCF" w:rsidP="00BB3EAB">
            <w:pPr>
              <w:jc w:val="center"/>
              <w:rPr>
                <w:rFonts w:eastAsia="Times New Roman" w:cstheme="minorHAnsi"/>
                <w:color w:val="FFFFFF" w:themeColor="background1"/>
                <w:sz w:val="22"/>
                <w:szCs w:val="22"/>
                <w:lang w:val="el-GR" w:eastAsia="el-GR"/>
              </w:rPr>
            </w:pPr>
            <w:r w:rsidRPr="00A02125">
              <w:rPr>
                <w:rFonts w:cstheme="minorHAnsi"/>
                <w:color w:val="FFFFFF" w:themeColor="background1"/>
                <w:kern w:val="24"/>
                <w:sz w:val="22"/>
                <w:szCs w:val="22"/>
              </w:rPr>
              <w:t>%</w:t>
            </w:r>
            <w:r w:rsidRPr="00A02125">
              <w:rPr>
                <w:rFonts w:cstheme="minorHAnsi"/>
                <w:color w:val="FFFFFF" w:themeColor="background1"/>
                <w:kern w:val="24"/>
                <w:sz w:val="22"/>
                <w:szCs w:val="22"/>
                <w:lang w:val="el-GR"/>
              </w:rPr>
              <w:t xml:space="preserve"> μτβ</w:t>
            </w:r>
          </w:p>
        </w:tc>
        <w:tc>
          <w:tcPr>
            <w:tcW w:w="1134" w:type="dxa"/>
            <w:tcBorders>
              <w:top w:val="nil"/>
              <w:left w:val="nil"/>
              <w:bottom w:val="dotted" w:sz="4" w:space="0" w:color="1F3864" w:themeColor="accent1" w:themeShade="80"/>
              <w:right w:val="nil"/>
            </w:tcBorders>
            <w:shd w:val="clear" w:color="auto" w:fill="002677"/>
            <w:vAlign w:val="center"/>
          </w:tcPr>
          <w:p w14:paraId="7B45BFAD" w14:textId="77777777" w:rsidR="00A14FCF" w:rsidRPr="00A02125" w:rsidRDefault="00A14FCF" w:rsidP="00BB3EAB">
            <w:pPr>
              <w:jc w:val="center"/>
              <w:rPr>
                <w:rFonts w:cstheme="minorHAnsi"/>
                <w:color w:val="FFFFFF" w:themeColor="background1"/>
                <w:kern w:val="24"/>
                <w:sz w:val="22"/>
                <w:szCs w:val="22"/>
                <w:lang w:val="el-GR"/>
              </w:rPr>
            </w:pPr>
            <w:r w:rsidRPr="00A02125">
              <w:rPr>
                <w:rFonts w:cstheme="minorHAnsi"/>
                <w:color w:val="FFFFFF" w:themeColor="background1"/>
                <w:kern w:val="24"/>
                <w:sz w:val="22"/>
                <w:szCs w:val="22"/>
                <w:lang w:val="el-GR"/>
              </w:rPr>
              <w:t>Πρώτο</w:t>
            </w:r>
          </w:p>
          <w:p w14:paraId="3DD74629" w14:textId="011D8DD3" w:rsidR="00A14FCF" w:rsidRPr="00A02125" w:rsidRDefault="00A14FCF" w:rsidP="00BB3EAB">
            <w:pPr>
              <w:jc w:val="center"/>
              <w:rPr>
                <w:rFonts w:cstheme="minorHAnsi"/>
                <w:color w:val="FFFFFF" w:themeColor="background1"/>
                <w:kern w:val="24"/>
                <w:sz w:val="22"/>
                <w:szCs w:val="22"/>
                <w:lang w:val="el-GR"/>
              </w:rPr>
            </w:pPr>
            <w:r w:rsidRPr="00A02125">
              <w:rPr>
                <w:rFonts w:cstheme="minorHAnsi"/>
                <w:color w:val="FFFFFF" w:themeColor="background1"/>
                <w:kern w:val="24"/>
                <w:sz w:val="22"/>
                <w:szCs w:val="22"/>
                <w:lang w:val="el-GR"/>
              </w:rPr>
              <w:t xml:space="preserve">Εξάμηνο </w:t>
            </w:r>
            <w:r w:rsidRPr="00A02125">
              <w:rPr>
                <w:rFonts w:cstheme="minorHAnsi"/>
                <w:color w:val="FFFFFF" w:themeColor="background1"/>
                <w:kern w:val="24"/>
                <w:sz w:val="22"/>
                <w:szCs w:val="22"/>
              </w:rPr>
              <w:t>20</w:t>
            </w:r>
            <w:r w:rsidRPr="00A02125">
              <w:rPr>
                <w:rFonts w:cstheme="minorHAnsi"/>
                <w:color w:val="FFFFFF" w:themeColor="background1"/>
                <w:kern w:val="24"/>
                <w:sz w:val="22"/>
                <w:szCs w:val="22"/>
                <w:lang w:val="el-GR"/>
              </w:rPr>
              <w:t>23</w:t>
            </w:r>
          </w:p>
        </w:tc>
        <w:tc>
          <w:tcPr>
            <w:tcW w:w="1134" w:type="dxa"/>
            <w:tcBorders>
              <w:top w:val="nil"/>
              <w:left w:val="nil"/>
              <w:bottom w:val="dotted" w:sz="4" w:space="0" w:color="1F3864" w:themeColor="accent1" w:themeShade="80"/>
              <w:right w:val="nil"/>
            </w:tcBorders>
            <w:shd w:val="clear" w:color="auto" w:fill="002677"/>
            <w:vAlign w:val="center"/>
          </w:tcPr>
          <w:p w14:paraId="06AB658B" w14:textId="77777777" w:rsidR="00A14FCF" w:rsidRPr="00A02125" w:rsidRDefault="00A14FCF" w:rsidP="00BB3EAB">
            <w:pPr>
              <w:jc w:val="center"/>
              <w:rPr>
                <w:rFonts w:cstheme="minorHAnsi"/>
                <w:color w:val="FFFFFF" w:themeColor="background1"/>
                <w:kern w:val="24"/>
                <w:sz w:val="22"/>
                <w:szCs w:val="22"/>
                <w:lang w:val="el-GR"/>
              </w:rPr>
            </w:pPr>
            <w:r w:rsidRPr="00A02125">
              <w:rPr>
                <w:rFonts w:cstheme="minorHAnsi"/>
                <w:color w:val="FFFFFF" w:themeColor="background1"/>
                <w:kern w:val="24"/>
                <w:sz w:val="22"/>
                <w:szCs w:val="22"/>
                <w:lang w:val="el-GR"/>
              </w:rPr>
              <w:t>Πρώτο</w:t>
            </w:r>
          </w:p>
          <w:p w14:paraId="78634662" w14:textId="77777777" w:rsidR="00A14FCF" w:rsidRPr="00A02125" w:rsidRDefault="00A14FCF" w:rsidP="00BB3EAB">
            <w:pPr>
              <w:jc w:val="center"/>
              <w:rPr>
                <w:rFonts w:cstheme="minorHAnsi"/>
                <w:color w:val="FFFFFF" w:themeColor="background1"/>
                <w:kern w:val="24"/>
                <w:sz w:val="22"/>
                <w:szCs w:val="22"/>
              </w:rPr>
            </w:pPr>
            <w:r w:rsidRPr="00A02125">
              <w:rPr>
                <w:rFonts w:cstheme="minorHAnsi"/>
                <w:color w:val="FFFFFF" w:themeColor="background1"/>
                <w:kern w:val="24"/>
                <w:sz w:val="22"/>
                <w:szCs w:val="22"/>
                <w:lang w:val="el-GR"/>
              </w:rPr>
              <w:t xml:space="preserve">Εξάμηνο </w:t>
            </w:r>
            <w:r w:rsidRPr="00A02125">
              <w:rPr>
                <w:rFonts w:cstheme="minorHAnsi"/>
                <w:color w:val="FFFFFF" w:themeColor="background1"/>
                <w:kern w:val="24"/>
                <w:sz w:val="22"/>
                <w:szCs w:val="22"/>
              </w:rPr>
              <w:t>202</w:t>
            </w:r>
            <w:r w:rsidRPr="00A02125">
              <w:rPr>
                <w:rFonts w:cstheme="minorHAnsi"/>
                <w:color w:val="FFFFFF" w:themeColor="background1"/>
                <w:kern w:val="24"/>
                <w:sz w:val="22"/>
                <w:szCs w:val="22"/>
                <w:lang w:val="el-GR"/>
              </w:rPr>
              <w:t>4</w:t>
            </w:r>
          </w:p>
        </w:tc>
        <w:tc>
          <w:tcPr>
            <w:tcW w:w="708" w:type="dxa"/>
            <w:tcBorders>
              <w:top w:val="nil"/>
              <w:left w:val="nil"/>
              <w:bottom w:val="dotted" w:sz="4" w:space="0" w:color="1F3864" w:themeColor="accent1" w:themeShade="80"/>
              <w:right w:val="nil"/>
            </w:tcBorders>
            <w:shd w:val="clear" w:color="auto" w:fill="002677"/>
            <w:vAlign w:val="center"/>
          </w:tcPr>
          <w:p w14:paraId="139002FC" w14:textId="77777777" w:rsidR="00A14FCF" w:rsidRPr="00A02125" w:rsidRDefault="00A14FCF" w:rsidP="00BB3EAB">
            <w:pPr>
              <w:jc w:val="center"/>
              <w:rPr>
                <w:rFonts w:cstheme="minorHAnsi"/>
                <w:color w:val="FFFFFF" w:themeColor="background1"/>
                <w:kern w:val="24"/>
                <w:sz w:val="22"/>
                <w:szCs w:val="22"/>
              </w:rPr>
            </w:pPr>
            <w:r w:rsidRPr="00A02125">
              <w:rPr>
                <w:rFonts w:cstheme="minorHAnsi"/>
                <w:color w:val="FFFFFF" w:themeColor="background1"/>
                <w:kern w:val="24"/>
                <w:sz w:val="22"/>
                <w:szCs w:val="22"/>
              </w:rPr>
              <w:t>%</w:t>
            </w:r>
            <w:r w:rsidRPr="00A02125">
              <w:rPr>
                <w:rFonts w:cstheme="minorHAnsi"/>
                <w:color w:val="FFFFFF" w:themeColor="background1"/>
                <w:kern w:val="24"/>
                <w:sz w:val="22"/>
                <w:szCs w:val="22"/>
                <w:lang w:val="el-GR"/>
              </w:rPr>
              <w:t xml:space="preserve"> μτβ</w:t>
            </w:r>
          </w:p>
        </w:tc>
      </w:tr>
      <w:tr w:rsidR="00A14FCF" w:rsidRPr="00A02125" w14:paraId="408905BC" w14:textId="77777777" w:rsidTr="00A02125">
        <w:trPr>
          <w:trHeight w:val="74"/>
        </w:trPr>
        <w:tc>
          <w:tcPr>
            <w:tcW w:w="4111" w:type="dxa"/>
            <w:tcBorders>
              <w:top w:val="dotted" w:sz="4" w:space="0" w:color="1F3864" w:themeColor="accent1" w:themeShade="80"/>
              <w:left w:val="nil"/>
              <w:right w:val="nil"/>
            </w:tcBorders>
            <w:shd w:val="clear" w:color="auto" w:fill="auto"/>
            <w:tcMar>
              <w:top w:w="13" w:type="dxa"/>
              <w:left w:w="97" w:type="dxa"/>
              <w:bottom w:w="0" w:type="dxa"/>
              <w:right w:w="97" w:type="dxa"/>
            </w:tcMar>
            <w:vAlign w:val="center"/>
          </w:tcPr>
          <w:p w14:paraId="2439D4A2" w14:textId="297634A2" w:rsidR="00A14FCF" w:rsidRPr="00A02125" w:rsidRDefault="00A02125" w:rsidP="00A14FCF">
            <w:pPr>
              <w:rPr>
                <w:rFonts w:cstheme="minorHAnsi"/>
                <w:color w:val="002677"/>
                <w:sz w:val="22"/>
                <w:szCs w:val="22"/>
              </w:rPr>
            </w:pPr>
            <w:r w:rsidRPr="00A02125">
              <w:rPr>
                <w:rFonts w:cstheme="minorHAnsi"/>
                <w:color w:val="002677"/>
                <w:sz w:val="22"/>
                <w:szCs w:val="22"/>
              </w:rPr>
              <w:t xml:space="preserve"> </w:t>
            </w:r>
            <w:r w:rsidR="00A14FCF" w:rsidRPr="00A02125">
              <w:rPr>
                <w:rFonts w:cstheme="minorHAnsi"/>
                <w:color w:val="002677"/>
                <w:sz w:val="22"/>
                <w:szCs w:val="22"/>
              </w:rPr>
              <w:t>Έσοδα από τα</w:t>
            </w:r>
            <w:proofErr w:type="spellStart"/>
            <w:r w:rsidR="00A14FCF" w:rsidRPr="00A02125">
              <w:rPr>
                <w:rFonts w:cstheme="minorHAnsi"/>
                <w:color w:val="002677"/>
                <w:sz w:val="22"/>
                <w:szCs w:val="22"/>
              </w:rPr>
              <w:t>κτικές</w:t>
            </w:r>
            <w:proofErr w:type="spellEnd"/>
            <w:r w:rsidR="00A14FCF" w:rsidRPr="00A02125">
              <w:rPr>
                <w:rFonts w:cstheme="minorHAnsi"/>
                <w:color w:val="002677"/>
                <w:sz w:val="22"/>
                <w:szCs w:val="22"/>
              </w:rPr>
              <w:t xml:space="preserve"> π</w:t>
            </w:r>
            <w:proofErr w:type="spellStart"/>
            <w:r w:rsidR="00A14FCF" w:rsidRPr="00A02125">
              <w:rPr>
                <w:rFonts w:cstheme="minorHAnsi"/>
                <w:color w:val="002677"/>
                <w:sz w:val="22"/>
                <w:szCs w:val="22"/>
              </w:rPr>
              <w:t>τήσεις</w:t>
            </w:r>
            <w:proofErr w:type="spellEnd"/>
            <w:r w:rsidR="00A14FCF" w:rsidRPr="00A02125">
              <w:rPr>
                <w:rFonts w:cstheme="minorHAnsi"/>
                <w:color w:val="002677"/>
                <w:sz w:val="22"/>
                <w:szCs w:val="22"/>
              </w:rPr>
              <w:t xml:space="preserve"> </w:t>
            </w:r>
          </w:p>
        </w:tc>
        <w:tc>
          <w:tcPr>
            <w:tcW w:w="1276" w:type="dxa"/>
            <w:tcBorders>
              <w:top w:val="dotted" w:sz="4" w:space="0" w:color="1F3864" w:themeColor="accent1" w:themeShade="80"/>
              <w:left w:val="nil"/>
              <w:right w:val="nil"/>
            </w:tcBorders>
            <w:shd w:val="clear" w:color="auto" w:fill="auto"/>
            <w:tcMar>
              <w:top w:w="13" w:type="dxa"/>
              <w:left w:w="13" w:type="dxa"/>
              <w:bottom w:w="0" w:type="dxa"/>
              <w:right w:w="13" w:type="dxa"/>
            </w:tcMar>
            <w:vAlign w:val="center"/>
          </w:tcPr>
          <w:p w14:paraId="599F01EC" w14:textId="622A9A25"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381,8</w:t>
            </w:r>
          </w:p>
        </w:tc>
        <w:tc>
          <w:tcPr>
            <w:tcW w:w="1134" w:type="dxa"/>
            <w:tcBorders>
              <w:top w:val="dotted" w:sz="4" w:space="0" w:color="1F3864" w:themeColor="accent1" w:themeShade="80"/>
              <w:left w:val="nil"/>
              <w:right w:val="nil"/>
            </w:tcBorders>
            <w:shd w:val="clear" w:color="auto" w:fill="EFF2F9"/>
            <w:vAlign w:val="center"/>
          </w:tcPr>
          <w:p w14:paraId="4419A7FB" w14:textId="17686DD6"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419,6</w:t>
            </w:r>
          </w:p>
        </w:tc>
        <w:tc>
          <w:tcPr>
            <w:tcW w:w="709" w:type="dxa"/>
            <w:tcBorders>
              <w:top w:val="dotted" w:sz="4" w:space="0" w:color="1F3864" w:themeColor="accent1" w:themeShade="80"/>
              <w:left w:val="nil"/>
              <w:right w:val="nil"/>
            </w:tcBorders>
            <w:vAlign w:val="center"/>
          </w:tcPr>
          <w:p w14:paraId="274E1B95" w14:textId="1C4A6FE7"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10%</w:t>
            </w:r>
          </w:p>
        </w:tc>
        <w:tc>
          <w:tcPr>
            <w:tcW w:w="1134" w:type="dxa"/>
            <w:tcBorders>
              <w:top w:val="dotted" w:sz="4" w:space="0" w:color="1F3864" w:themeColor="accent1" w:themeShade="80"/>
              <w:left w:val="nil"/>
              <w:right w:val="nil"/>
            </w:tcBorders>
            <w:vAlign w:val="center"/>
          </w:tcPr>
          <w:p w14:paraId="7A84DCF8" w14:textId="6EB3BD7E"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581,7</w:t>
            </w:r>
          </w:p>
        </w:tc>
        <w:tc>
          <w:tcPr>
            <w:tcW w:w="1134" w:type="dxa"/>
            <w:tcBorders>
              <w:top w:val="dotted" w:sz="4" w:space="0" w:color="1F3864" w:themeColor="accent1" w:themeShade="80"/>
              <w:left w:val="nil"/>
              <w:right w:val="nil"/>
            </w:tcBorders>
            <w:shd w:val="clear" w:color="auto" w:fill="EEF1F8"/>
            <w:vAlign w:val="center"/>
          </w:tcPr>
          <w:p w14:paraId="561E1EFD" w14:textId="00797D0B"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655,9</w:t>
            </w:r>
          </w:p>
        </w:tc>
        <w:tc>
          <w:tcPr>
            <w:tcW w:w="708" w:type="dxa"/>
            <w:tcBorders>
              <w:top w:val="dotted" w:sz="4" w:space="0" w:color="1F3864" w:themeColor="accent1" w:themeShade="80"/>
              <w:left w:val="nil"/>
              <w:right w:val="nil"/>
            </w:tcBorders>
            <w:vAlign w:val="center"/>
          </w:tcPr>
          <w:p w14:paraId="5C97A45A" w14:textId="4FBEC29F"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13%</w:t>
            </w:r>
          </w:p>
        </w:tc>
      </w:tr>
      <w:tr w:rsidR="00A14FCF" w:rsidRPr="00A02125" w14:paraId="3CFD559A" w14:textId="77777777" w:rsidTr="00A02125">
        <w:trPr>
          <w:trHeight w:val="137"/>
        </w:trPr>
        <w:tc>
          <w:tcPr>
            <w:tcW w:w="4111" w:type="dxa"/>
            <w:tcBorders>
              <w:left w:val="nil"/>
              <w:right w:val="nil"/>
            </w:tcBorders>
            <w:shd w:val="clear" w:color="auto" w:fill="auto"/>
            <w:tcMar>
              <w:top w:w="13" w:type="dxa"/>
              <w:left w:w="97" w:type="dxa"/>
              <w:bottom w:w="0" w:type="dxa"/>
              <w:right w:w="97" w:type="dxa"/>
            </w:tcMar>
            <w:vAlign w:val="center"/>
          </w:tcPr>
          <w:p w14:paraId="63ADCC7F" w14:textId="61237CC3" w:rsidR="00A14FCF" w:rsidRPr="00A02125" w:rsidRDefault="00A02125" w:rsidP="00A14FCF">
            <w:pPr>
              <w:rPr>
                <w:rFonts w:cstheme="minorHAnsi"/>
                <w:color w:val="002677"/>
                <w:sz w:val="22"/>
                <w:szCs w:val="22"/>
              </w:rPr>
            </w:pPr>
            <w:r w:rsidRPr="00A02125">
              <w:rPr>
                <w:rFonts w:cstheme="minorHAnsi"/>
                <w:color w:val="002677"/>
                <w:sz w:val="22"/>
                <w:szCs w:val="22"/>
              </w:rPr>
              <w:t xml:space="preserve"> </w:t>
            </w:r>
            <w:r w:rsidR="00A14FCF" w:rsidRPr="00A02125">
              <w:rPr>
                <w:rFonts w:cstheme="minorHAnsi"/>
                <w:color w:val="002677"/>
                <w:sz w:val="22"/>
                <w:szCs w:val="22"/>
              </w:rPr>
              <w:t>Έσοδα από να</w:t>
            </w:r>
            <w:proofErr w:type="spellStart"/>
            <w:r w:rsidR="00A14FCF" w:rsidRPr="00A02125">
              <w:rPr>
                <w:rFonts w:cstheme="minorHAnsi"/>
                <w:color w:val="002677"/>
                <w:sz w:val="22"/>
                <w:szCs w:val="22"/>
              </w:rPr>
              <w:t>υλωμένες</w:t>
            </w:r>
            <w:proofErr w:type="spellEnd"/>
            <w:r w:rsidR="00A14FCF" w:rsidRPr="00A02125">
              <w:rPr>
                <w:rFonts w:cstheme="minorHAnsi"/>
                <w:color w:val="002677"/>
                <w:sz w:val="22"/>
                <w:szCs w:val="22"/>
              </w:rPr>
              <w:t xml:space="preserve"> π</w:t>
            </w:r>
            <w:proofErr w:type="spellStart"/>
            <w:r w:rsidR="00A14FCF" w:rsidRPr="00A02125">
              <w:rPr>
                <w:rFonts w:cstheme="minorHAnsi"/>
                <w:color w:val="002677"/>
                <w:sz w:val="22"/>
                <w:szCs w:val="22"/>
              </w:rPr>
              <w:t>τήσεις</w:t>
            </w:r>
            <w:proofErr w:type="spellEnd"/>
          </w:p>
        </w:tc>
        <w:tc>
          <w:tcPr>
            <w:tcW w:w="1276" w:type="dxa"/>
            <w:tcBorders>
              <w:left w:val="nil"/>
              <w:right w:val="nil"/>
            </w:tcBorders>
            <w:shd w:val="clear" w:color="auto" w:fill="auto"/>
            <w:tcMar>
              <w:top w:w="13" w:type="dxa"/>
              <w:left w:w="13" w:type="dxa"/>
              <w:bottom w:w="0" w:type="dxa"/>
              <w:right w:w="13" w:type="dxa"/>
            </w:tcMar>
            <w:vAlign w:val="center"/>
          </w:tcPr>
          <w:p w14:paraId="1D8AFDC1" w14:textId="643D2D5F"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26,9</w:t>
            </w:r>
          </w:p>
        </w:tc>
        <w:tc>
          <w:tcPr>
            <w:tcW w:w="1134" w:type="dxa"/>
            <w:tcBorders>
              <w:left w:val="nil"/>
              <w:right w:val="nil"/>
            </w:tcBorders>
            <w:shd w:val="clear" w:color="auto" w:fill="EFF2F9"/>
            <w:vAlign w:val="center"/>
          </w:tcPr>
          <w:p w14:paraId="783591E1" w14:textId="1A027220"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16,1</w:t>
            </w:r>
          </w:p>
        </w:tc>
        <w:tc>
          <w:tcPr>
            <w:tcW w:w="709" w:type="dxa"/>
            <w:tcBorders>
              <w:left w:val="nil"/>
              <w:right w:val="nil"/>
            </w:tcBorders>
            <w:vAlign w:val="center"/>
          </w:tcPr>
          <w:p w14:paraId="3A2A4A7E" w14:textId="6AE0FC94"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-40%</w:t>
            </w:r>
          </w:p>
        </w:tc>
        <w:tc>
          <w:tcPr>
            <w:tcW w:w="1134" w:type="dxa"/>
            <w:tcBorders>
              <w:left w:val="nil"/>
              <w:right w:val="nil"/>
            </w:tcBorders>
            <w:vAlign w:val="center"/>
          </w:tcPr>
          <w:p w14:paraId="03789107" w14:textId="5446BA7E"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29,4</w:t>
            </w:r>
          </w:p>
        </w:tc>
        <w:tc>
          <w:tcPr>
            <w:tcW w:w="1134" w:type="dxa"/>
            <w:tcBorders>
              <w:left w:val="nil"/>
              <w:right w:val="nil"/>
            </w:tcBorders>
            <w:shd w:val="clear" w:color="auto" w:fill="EEF1F8"/>
            <w:vAlign w:val="center"/>
          </w:tcPr>
          <w:p w14:paraId="4360776F" w14:textId="386D5003"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19,8</w:t>
            </w:r>
          </w:p>
        </w:tc>
        <w:tc>
          <w:tcPr>
            <w:tcW w:w="708" w:type="dxa"/>
            <w:tcBorders>
              <w:left w:val="nil"/>
              <w:right w:val="nil"/>
            </w:tcBorders>
            <w:vAlign w:val="center"/>
          </w:tcPr>
          <w:p w14:paraId="66D2B883" w14:textId="54A34D91"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-33%</w:t>
            </w:r>
          </w:p>
        </w:tc>
      </w:tr>
      <w:tr w:rsidR="00A14FCF" w:rsidRPr="00A02125" w14:paraId="1D8514BE" w14:textId="77777777" w:rsidTr="00A02125">
        <w:trPr>
          <w:trHeight w:val="74"/>
        </w:trPr>
        <w:tc>
          <w:tcPr>
            <w:tcW w:w="4111" w:type="dxa"/>
            <w:tcBorders>
              <w:left w:val="nil"/>
              <w:bottom w:val="single" w:sz="4" w:space="0" w:color="002677"/>
              <w:right w:val="nil"/>
            </w:tcBorders>
            <w:shd w:val="clear" w:color="auto" w:fill="auto"/>
            <w:tcMar>
              <w:top w:w="13" w:type="dxa"/>
              <w:left w:w="97" w:type="dxa"/>
              <w:bottom w:w="0" w:type="dxa"/>
              <w:right w:w="97" w:type="dxa"/>
            </w:tcMar>
            <w:vAlign w:val="center"/>
          </w:tcPr>
          <w:p w14:paraId="5DC9D0E1" w14:textId="1CB4243F" w:rsidR="00A14FCF" w:rsidRPr="00A02125" w:rsidRDefault="00A14FCF" w:rsidP="00A02125">
            <w:pPr>
              <w:ind w:left="44"/>
              <w:rPr>
                <w:rFonts w:cstheme="minorHAnsi"/>
                <w:color w:val="002677"/>
                <w:sz w:val="22"/>
                <w:szCs w:val="22"/>
                <w:lang w:val="el-GR"/>
              </w:rPr>
            </w:pPr>
            <w:r w:rsidRPr="00A02125">
              <w:rPr>
                <w:rFonts w:cstheme="minorHAnsi"/>
                <w:color w:val="002677"/>
                <w:sz w:val="22"/>
                <w:szCs w:val="22"/>
                <w:lang w:val="el-GR"/>
              </w:rPr>
              <w:t>Άλλα έσοδα εκμετάλλευσης που</w:t>
            </w:r>
            <w:r w:rsidR="00BC216B" w:rsidRPr="00A02125">
              <w:rPr>
                <w:rFonts w:cstheme="minorHAnsi"/>
                <w:color w:val="002677"/>
                <w:sz w:val="22"/>
                <w:szCs w:val="22"/>
                <w:lang w:val="el-GR"/>
              </w:rPr>
              <w:t xml:space="preserve"> </w:t>
            </w:r>
            <w:r w:rsidR="00A02125" w:rsidRPr="00A02125">
              <w:rPr>
                <w:rFonts w:cstheme="minorHAnsi"/>
                <w:color w:val="002677"/>
                <w:sz w:val="22"/>
                <w:szCs w:val="22"/>
                <w:lang w:val="el-GR"/>
              </w:rPr>
              <w:t xml:space="preserve">  </w:t>
            </w:r>
            <w:r w:rsidRPr="00A02125">
              <w:rPr>
                <w:rFonts w:cstheme="minorHAnsi"/>
                <w:color w:val="002677"/>
                <w:sz w:val="22"/>
                <w:szCs w:val="22"/>
                <w:lang w:val="el-GR"/>
              </w:rPr>
              <w:t>σχετίζονται με τις πτήσεις</w:t>
            </w:r>
          </w:p>
        </w:tc>
        <w:tc>
          <w:tcPr>
            <w:tcW w:w="1276" w:type="dxa"/>
            <w:tcBorders>
              <w:left w:val="nil"/>
              <w:bottom w:val="single" w:sz="4" w:space="0" w:color="002677"/>
              <w:right w:val="nil"/>
            </w:tcBorders>
            <w:shd w:val="clear" w:color="auto" w:fill="auto"/>
            <w:tcMar>
              <w:top w:w="13" w:type="dxa"/>
              <w:left w:w="13" w:type="dxa"/>
              <w:bottom w:w="0" w:type="dxa"/>
              <w:right w:w="13" w:type="dxa"/>
            </w:tcMar>
            <w:vAlign w:val="center"/>
          </w:tcPr>
          <w:p w14:paraId="225F4313" w14:textId="17E3A2A6"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40,4</w:t>
            </w:r>
          </w:p>
        </w:tc>
        <w:tc>
          <w:tcPr>
            <w:tcW w:w="1134" w:type="dxa"/>
            <w:tcBorders>
              <w:left w:val="nil"/>
              <w:bottom w:val="single" w:sz="4" w:space="0" w:color="002677"/>
              <w:right w:val="nil"/>
            </w:tcBorders>
            <w:shd w:val="clear" w:color="auto" w:fill="EFF2F9"/>
            <w:vAlign w:val="center"/>
          </w:tcPr>
          <w:p w14:paraId="3B9CE2A1" w14:textId="12E36E28"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44,6</w:t>
            </w:r>
          </w:p>
        </w:tc>
        <w:tc>
          <w:tcPr>
            <w:tcW w:w="709" w:type="dxa"/>
            <w:tcBorders>
              <w:left w:val="nil"/>
              <w:bottom w:val="single" w:sz="4" w:space="0" w:color="002677"/>
              <w:right w:val="nil"/>
            </w:tcBorders>
            <w:vAlign w:val="center"/>
          </w:tcPr>
          <w:p w14:paraId="0CAF1335" w14:textId="3A05C2AF"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10%</w:t>
            </w:r>
          </w:p>
        </w:tc>
        <w:tc>
          <w:tcPr>
            <w:tcW w:w="1134" w:type="dxa"/>
            <w:tcBorders>
              <w:left w:val="nil"/>
              <w:bottom w:val="single" w:sz="4" w:space="0" w:color="002677"/>
              <w:right w:val="nil"/>
            </w:tcBorders>
            <w:vAlign w:val="center"/>
          </w:tcPr>
          <w:p w14:paraId="33808E21" w14:textId="0A0A785D"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67,0</w:t>
            </w:r>
          </w:p>
        </w:tc>
        <w:tc>
          <w:tcPr>
            <w:tcW w:w="1134" w:type="dxa"/>
            <w:tcBorders>
              <w:left w:val="nil"/>
              <w:bottom w:val="single" w:sz="4" w:space="0" w:color="002677"/>
              <w:right w:val="nil"/>
            </w:tcBorders>
            <w:shd w:val="clear" w:color="auto" w:fill="EEF1F8"/>
            <w:vAlign w:val="center"/>
          </w:tcPr>
          <w:p w14:paraId="65D95277" w14:textId="4EB83185"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73,5</w:t>
            </w:r>
          </w:p>
        </w:tc>
        <w:tc>
          <w:tcPr>
            <w:tcW w:w="708" w:type="dxa"/>
            <w:tcBorders>
              <w:left w:val="nil"/>
              <w:bottom w:val="single" w:sz="4" w:space="0" w:color="002677"/>
              <w:right w:val="nil"/>
            </w:tcBorders>
            <w:vAlign w:val="center"/>
          </w:tcPr>
          <w:p w14:paraId="5D3D8E33" w14:textId="0B509BD4"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10%</w:t>
            </w:r>
          </w:p>
        </w:tc>
      </w:tr>
      <w:tr w:rsidR="00A14FCF" w:rsidRPr="00A02125" w14:paraId="3F0B37E7" w14:textId="77777777" w:rsidTr="00A02125">
        <w:trPr>
          <w:trHeight w:val="74"/>
        </w:trPr>
        <w:tc>
          <w:tcPr>
            <w:tcW w:w="4111"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15798B2D" w14:textId="77777777" w:rsidR="00A14FCF" w:rsidRPr="00A02125" w:rsidRDefault="00A14FCF" w:rsidP="00A14FCF">
            <w:pPr>
              <w:rPr>
                <w:rFonts w:eastAsia="Times New Roman" w:cstheme="minorHAnsi"/>
                <w:b/>
                <w:bCs/>
                <w:color w:val="002677"/>
                <w:sz w:val="22"/>
                <w:szCs w:val="22"/>
                <w:lang w:val="el-GR" w:eastAsia="el-GR"/>
              </w:rPr>
            </w:pPr>
            <w:r w:rsidRPr="00A02125">
              <w:rPr>
                <w:rFonts w:eastAsia="Times New Roman" w:cstheme="minorHAnsi"/>
                <w:b/>
                <w:bCs/>
                <w:color w:val="002677"/>
                <w:sz w:val="22"/>
                <w:szCs w:val="22"/>
                <w:lang w:val="el-GR" w:eastAsia="el-GR"/>
              </w:rPr>
              <w:t>Έσοδα από συμβάσεις με πελάτες</w:t>
            </w:r>
          </w:p>
        </w:tc>
        <w:tc>
          <w:tcPr>
            <w:tcW w:w="1276" w:type="dxa"/>
            <w:tcBorders>
              <w:top w:val="single" w:sz="4" w:space="0" w:color="002677"/>
              <w:left w:val="nil"/>
              <w:bottom w:val="single" w:sz="4" w:space="0" w:color="002677"/>
              <w:right w:val="nil"/>
            </w:tcBorders>
            <w:shd w:val="clear" w:color="auto" w:fill="auto"/>
            <w:tcMar>
              <w:top w:w="13" w:type="dxa"/>
              <w:left w:w="13" w:type="dxa"/>
              <w:bottom w:w="0" w:type="dxa"/>
              <w:right w:w="13" w:type="dxa"/>
            </w:tcMar>
            <w:vAlign w:val="center"/>
          </w:tcPr>
          <w:p w14:paraId="72DD0221" w14:textId="2E76C5B2"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449,1</w:t>
            </w:r>
          </w:p>
        </w:tc>
        <w:tc>
          <w:tcPr>
            <w:tcW w:w="1134" w:type="dxa"/>
            <w:tcBorders>
              <w:top w:val="single" w:sz="4" w:space="0" w:color="002677"/>
              <w:left w:val="nil"/>
              <w:bottom w:val="single" w:sz="4" w:space="0" w:color="002677"/>
              <w:right w:val="nil"/>
            </w:tcBorders>
            <w:shd w:val="clear" w:color="auto" w:fill="EFF2F9"/>
            <w:vAlign w:val="center"/>
          </w:tcPr>
          <w:p w14:paraId="23A7A274" w14:textId="1D8B018D"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480,3</w:t>
            </w:r>
          </w:p>
        </w:tc>
        <w:tc>
          <w:tcPr>
            <w:tcW w:w="709" w:type="dxa"/>
            <w:tcBorders>
              <w:top w:val="single" w:sz="4" w:space="0" w:color="002677"/>
              <w:left w:val="nil"/>
              <w:bottom w:val="single" w:sz="4" w:space="0" w:color="002677"/>
              <w:right w:val="nil"/>
            </w:tcBorders>
            <w:vAlign w:val="center"/>
          </w:tcPr>
          <w:p w14:paraId="710FF65B" w14:textId="78C7476D"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7%</w:t>
            </w:r>
          </w:p>
        </w:tc>
        <w:tc>
          <w:tcPr>
            <w:tcW w:w="1134" w:type="dxa"/>
            <w:tcBorders>
              <w:top w:val="single" w:sz="4" w:space="0" w:color="002677"/>
              <w:left w:val="nil"/>
              <w:bottom w:val="single" w:sz="4" w:space="0" w:color="002677"/>
              <w:right w:val="nil"/>
            </w:tcBorders>
            <w:vAlign w:val="center"/>
          </w:tcPr>
          <w:p w14:paraId="0C6B066F" w14:textId="100C0C33"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678,1</w:t>
            </w:r>
          </w:p>
        </w:tc>
        <w:tc>
          <w:tcPr>
            <w:tcW w:w="1134" w:type="dxa"/>
            <w:tcBorders>
              <w:top w:val="single" w:sz="4" w:space="0" w:color="002677"/>
              <w:left w:val="nil"/>
              <w:bottom w:val="single" w:sz="4" w:space="0" w:color="002677"/>
              <w:right w:val="nil"/>
            </w:tcBorders>
            <w:shd w:val="clear" w:color="auto" w:fill="EEF1F8"/>
            <w:vAlign w:val="center"/>
          </w:tcPr>
          <w:p w14:paraId="00E29018" w14:textId="393CADB6"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749,1</w:t>
            </w:r>
          </w:p>
        </w:tc>
        <w:tc>
          <w:tcPr>
            <w:tcW w:w="708" w:type="dxa"/>
            <w:tcBorders>
              <w:top w:val="single" w:sz="4" w:space="0" w:color="002677"/>
              <w:left w:val="nil"/>
              <w:bottom w:val="single" w:sz="4" w:space="0" w:color="002677"/>
              <w:right w:val="nil"/>
            </w:tcBorders>
            <w:vAlign w:val="center"/>
          </w:tcPr>
          <w:p w14:paraId="0EBE8BF0" w14:textId="67E0E6E5"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10%</w:t>
            </w:r>
          </w:p>
        </w:tc>
      </w:tr>
      <w:tr w:rsidR="00A14FCF" w:rsidRPr="00A02125" w14:paraId="18E62F70" w14:textId="77777777" w:rsidTr="00A02125">
        <w:trPr>
          <w:trHeight w:val="74"/>
        </w:trPr>
        <w:tc>
          <w:tcPr>
            <w:tcW w:w="4111" w:type="dxa"/>
            <w:tcBorders>
              <w:top w:val="single" w:sz="4" w:space="0" w:color="002677"/>
              <w:left w:val="nil"/>
              <w:right w:val="nil"/>
            </w:tcBorders>
            <w:shd w:val="clear" w:color="auto" w:fill="auto"/>
            <w:tcMar>
              <w:top w:w="13" w:type="dxa"/>
              <w:left w:w="97" w:type="dxa"/>
              <w:bottom w:w="0" w:type="dxa"/>
              <w:right w:w="97" w:type="dxa"/>
            </w:tcMar>
            <w:vAlign w:val="center"/>
          </w:tcPr>
          <w:p w14:paraId="2C6C635C" w14:textId="25359069" w:rsidR="00A14FCF" w:rsidRPr="00A02125" w:rsidRDefault="00A02125" w:rsidP="00A14FCF">
            <w:pPr>
              <w:rPr>
                <w:rFonts w:cstheme="minorHAnsi"/>
                <w:color w:val="002677"/>
                <w:sz w:val="22"/>
                <w:szCs w:val="22"/>
              </w:rPr>
            </w:pPr>
            <w:r w:rsidRPr="00A02125">
              <w:rPr>
                <w:rFonts w:cstheme="minorHAnsi"/>
                <w:color w:val="002677"/>
                <w:sz w:val="22"/>
                <w:szCs w:val="22"/>
                <w:lang w:val="el-GR"/>
              </w:rPr>
              <w:t xml:space="preserve"> </w:t>
            </w:r>
            <w:proofErr w:type="spellStart"/>
            <w:r w:rsidR="00A14FCF" w:rsidRPr="00A02125">
              <w:rPr>
                <w:rFonts w:cstheme="minorHAnsi"/>
                <w:color w:val="002677"/>
                <w:sz w:val="22"/>
                <w:szCs w:val="22"/>
              </w:rPr>
              <w:t>Λοι</w:t>
            </w:r>
            <w:proofErr w:type="spellEnd"/>
            <w:r w:rsidR="00A14FCF" w:rsidRPr="00A02125">
              <w:rPr>
                <w:rFonts w:cstheme="minorHAnsi"/>
                <w:color w:val="002677"/>
                <w:sz w:val="22"/>
                <w:szCs w:val="22"/>
              </w:rPr>
              <w:t xml:space="preserve">πά </w:t>
            </w:r>
            <w:proofErr w:type="spellStart"/>
            <w:r w:rsidR="00A14FCF" w:rsidRPr="00A02125">
              <w:rPr>
                <w:rFonts w:cstheme="minorHAnsi"/>
                <w:color w:val="002677"/>
                <w:sz w:val="22"/>
                <w:szCs w:val="22"/>
              </w:rPr>
              <w:t>έσοδ</w:t>
            </w:r>
            <w:proofErr w:type="spellEnd"/>
            <w:r w:rsidR="00A14FCF" w:rsidRPr="00A02125">
              <w:rPr>
                <w:rFonts w:cstheme="minorHAnsi"/>
                <w:color w:val="002677"/>
                <w:sz w:val="22"/>
                <w:szCs w:val="22"/>
              </w:rPr>
              <w:t>α</w:t>
            </w:r>
          </w:p>
        </w:tc>
        <w:tc>
          <w:tcPr>
            <w:tcW w:w="1276" w:type="dxa"/>
            <w:tcBorders>
              <w:top w:val="single" w:sz="4" w:space="0" w:color="002677"/>
              <w:left w:val="nil"/>
              <w:right w:val="nil"/>
            </w:tcBorders>
            <w:shd w:val="clear" w:color="auto" w:fill="auto"/>
            <w:tcMar>
              <w:top w:w="13" w:type="dxa"/>
              <w:left w:w="13" w:type="dxa"/>
              <w:bottom w:w="0" w:type="dxa"/>
              <w:right w:w="13" w:type="dxa"/>
            </w:tcMar>
            <w:vAlign w:val="center"/>
          </w:tcPr>
          <w:p w14:paraId="552C98B0" w14:textId="3A06DFD8"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6,6</w:t>
            </w:r>
          </w:p>
        </w:tc>
        <w:tc>
          <w:tcPr>
            <w:tcW w:w="1134" w:type="dxa"/>
            <w:tcBorders>
              <w:top w:val="single" w:sz="4" w:space="0" w:color="002677"/>
              <w:left w:val="nil"/>
              <w:right w:val="nil"/>
            </w:tcBorders>
            <w:shd w:val="clear" w:color="auto" w:fill="EFF2F9"/>
            <w:vAlign w:val="center"/>
          </w:tcPr>
          <w:p w14:paraId="2AEA70BB" w14:textId="34C63697"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7,3</w:t>
            </w:r>
          </w:p>
        </w:tc>
        <w:tc>
          <w:tcPr>
            <w:tcW w:w="709" w:type="dxa"/>
            <w:tcBorders>
              <w:top w:val="single" w:sz="4" w:space="0" w:color="002677"/>
              <w:left w:val="nil"/>
              <w:right w:val="nil"/>
            </w:tcBorders>
            <w:vAlign w:val="center"/>
          </w:tcPr>
          <w:p w14:paraId="7EF372C6" w14:textId="3328FF85"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10%</w:t>
            </w:r>
          </w:p>
        </w:tc>
        <w:tc>
          <w:tcPr>
            <w:tcW w:w="1134" w:type="dxa"/>
            <w:tcBorders>
              <w:top w:val="single" w:sz="4" w:space="0" w:color="002677"/>
              <w:left w:val="nil"/>
              <w:right w:val="nil"/>
            </w:tcBorders>
            <w:vAlign w:val="center"/>
          </w:tcPr>
          <w:p w14:paraId="5C8702A6" w14:textId="46DF61CA"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14,5</w:t>
            </w:r>
          </w:p>
        </w:tc>
        <w:tc>
          <w:tcPr>
            <w:tcW w:w="1134" w:type="dxa"/>
            <w:tcBorders>
              <w:top w:val="single" w:sz="4" w:space="0" w:color="002677"/>
              <w:left w:val="nil"/>
              <w:right w:val="nil"/>
            </w:tcBorders>
            <w:shd w:val="clear" w:color="auto" w:fill="EEF1F8"/>
            <w:vAlign w:val="center"/>
          </w:tcPr>
          <w:p w14:paraId="427D89B9" w14:textId="02B75F5F"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13,9</w:t>
            </w:r>
          </w:p>
        </w:tc>
        <w:tc>
          <w:tcPr>
            <w:tcW w:w="708" w:type="dxa"/>
            <w:tcBorders>
              <w:top w:val="single" w:sz="4" w:space="0" w:color="002677"/>
              <w:left w:val="nil"/>
              <w:right w:val="nil"/>
            </w:tcBorders>
            <w:vAlign w:val="center"/>
          </w:tcPr>
          <w:p w14:paraId="65195BDE" w14:textId="4FD282F2"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-4%</w:t>
            </w:r>
          </w:p>
        </w:tc>
      </w:tr>
      <w:tr w:rsidR="00A14FCF" w:rsidRPr="00A02125" w14:paraId="3A160EA7" w14:textId="77777777" w:rsidTr="00A02125">
        <w:trPr>
          <w:trHeight w:val="74"/>
        </w:trPr>
        <w:tc>
          <w:tcPr>
            <w:tcW w:w="4111" w:type="dxa"/>
            <w:tcBorders>
              <w:left w:val="nil"/>
              <w:right w:val="nil"/>
            </w:tcBorders>
            <w:shd w:val="clear" w:color="auto" w:fill="auto"/>
            <w:tcMar>
              <w:top w:w="13" w:type="dxa"/>
              <w:left w:w="97" w:type="dxa"/>
              <w:bottom w:w="0" w:type="dxa"/>
              <w:right w:w="97" w:type="dxa"/>
            </w:tcMar>
            <w:vAlign w:val="center"/>
          </w:tcPr>
          <w:p w14:paraId="51B6A2B8" w14:textId="12F1DBDF" w:rsidR="00A14FCF" w:rsidRPr="00A02125" w:rsidRDefault="00A02125" w:rsidP="00A14FCF">
            <w:pPr>
              <w:rPr>
                <w:rFonts w:cstheme="minorHAnsi"/>
                <w:color w:val="002677"/>
                <w:sz w:val="22"/>
                <w:szCs w:val="22"/>
              </w:rPr>
            </w:pPr>
            <w:r w:rsidRPr="00A02125">
              <w:rPr>
                <w:rFonts w:cstheme="minorHAnsi"/>
                <w:color w:val="002677"/>
                <w:sz w:val="22"/>
                <w:szCs w:val="22"/>
                <w:lang w:val="el-GR"/>
              </w:rPr>
              <w:t xml:space="preserve"> </w:t>
            </w:r>
            <w:r w:rsidR="00A14FCF" w:rsidRPr="00A02125">
              <w:rPr>
                <w:rFonts w:cstheme="minorHAnsi"/>
                <w:color w:val="002677"/>
                <w:sz w:val="22"/>
                <w:szCs w:val="22"/>
              </w:rPr>
              <w:t>Πα</w:t>
            </w:r>
            <w:proofErr w:type="spellStart"/>
            <w:r w:rsidR="00A14FCF" w:rsidRPr="00A02125">
              <w:rPr>
                <w:rFonts w:cstheme="minorHAnsi"/>
                <w:color w:val="002677"/>
                <w:sz w:val="22"/>
                <w:szCs w:val="22"/>
              </w:rPr>
              <w:t>ροχές</w:t>
            </w:r>
            <w:proofErr w:type="spellEnd"/>
            <w:r w:rsidR="00A14FCF" w:rsidRPr="00A02125">
              <w:rPr>
                <w:rFonts w:cstheme="minorHAnsi"/>
                <w:color w:val="002677"/>
                <w:sz w:val="22"/>
                <w:szCs w:val="22"/>
              </w:rPr>
              <w:t xml:space="preserve"> σε </w:t>
            </w:r>
            <w:proofErr w:type="spellStart"/>
            <w:r w:rsidR="00A14FCF" w:rsidRPr="00A02125">
              <w:rPr>
                <w:rFonts w:cstheme="minorHAnsi"/>
                <w:color w:val="002677"/>
                <w:sz w:val="22"/>
                <w:szCs w:val="22"/>
              </w:rPr>
              <w:t>εργ</w:t>
            </w:r>
            <w:proofErr w:type="spellEnd"/>
            <w:r w:rsidR="00A14FCF" w:rsidRPr="00A02125">
              <w:rPr>
                <w:rFonts w:cstheme="minorHAnsi"/>
                <w:color w:val="002677"/>
                <w:sz w:val="22"/>
                <w:szCs w:val="22"/>
              </w:rPr>
              <w:t>αζόμενους</w:t>
            </w:r>
          </w:p>
        </w:tc>
        <w:tc>
          <w:tcPr>
            <w:tcW w:w="1276" w:type="dxa"/>
            <w:tcBorders>
              <w:left w:val="nil"/>
              <w:right w:val="nil"/>
            </w:tcBorders>
            <w:shd w:val="clear" w:color="auto" w:fill="auto"/>
            <w:tcMar>
              <w:top w:w="13" w:type="dxa"/>
              <w:left w:w="13" w:type="dxa"/>
              <w:bottom w:w="0" w:type="dxa"/>
              <w:right w:w="13" w:type="dxa"/>
            </w:tcMar>
            <w:vAlign w:val="center"/>
          </w:tcPr>
          <w:p w14:paraId="668D4E2C" w14:textId="59F66A09"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(44,6)</w:t>
            </w:r>
          </w:p>
        </w:tc>
        <w:tc>
          <w:tcPr>
            <w:tcW w:w="1134" w:type="dxa"/>
            <w:tcBorders>
              <w:left w:val="nil"/>
              <w:right w:val="nil"/>
            </w:tcBorders>
            <w:shd w:val="clear" w:color="auto" w:fill="EFF2F9"/>
            <w:vAlign w:val="center"/>
          </w:tcPr>
          <w:p w14:paraId="55FCEC50" w14:textId="5D4ED03B"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(48,7)</w:t>
            </w:r>
          </w:p>
        </w:tc>
        <w:tc>
          <w:tcPr>
            <w:tcW w:w="709" w:type="dxa"/>
            <w:tcBorders>
              <w:left w:val="nil"/>
              <w:right w:val="nil"/>
            </w:tcBorders>
            <w:vAlign w:val="center"/>
          </w:tcPr>
          <w:p w14:paraId="63029C57" w14:textId="33975607"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9%</w:t>
            </w:r>
          </w:p>
        </w:tc>
        <w:tc>
          <w:tcPr>
            <w:tcW w:w="1134" w:type="dxa"/>
            <w:tcBorders>
              <w:left w:val="nil"/>
              <w:right w:val="nil"/>
            </w:tcBorders>
            <w:vAlign w:val="center"/>
          </w:tcPr>
          <w:p w14:paraId="7634A94B" w14:textId="4FCC2847"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(75,1)</w:t>
            </w:r>
          </w:p>
        </w:tc>
        <w:tc>
          <w:tcPr>
            <w:tcW w:w="1134" w:type="dxa"/>
            <w:tcBorders>
              <w:left w:val="nil"/>
              <w:right w:val="nil"/>
            </w:tcBorders>
            <w:shd w:val="clear" w:color="auto" w:fill="EEF1F8"/>
            <w:vAlign w:val="center"/>
          </w:tcPr>
          <w:p w14:paraId="5D4F8D78" w14:textId="66320E8C"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(86,7)</w:t>
            </w:r>
          </w:p>
        </w:tc>
        <w:tc>
          <w:tcPr>
            <w:tcW w:w="708" w:type="dxa"/>
            <w:tcBorders>
              <w:left w:val="nil"/>
              <w:right w:val="nil"/>
            </w:tcBorders>
            <w:vAlign w:val="center"/>
          </w:tcPr>
          <w:p w14:paraId="4FF30BBC" w14:textId="2964FA23"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15%</w:t>
            </w:r>
          </w:p>
        </w:tc>
      </w:tr>
      <w:tr w:rsidR="00A14FCF" w:rsidRPr="00A02125" w14:paraId="2D1B5F21" w14:textId="77777777" w:rsidTr="00A02125">
        <w:trPr>
          <w:trHeight w:val="74"/>
        </w:trPr>
        <w:tc>
          <w:tcPr>
            <w:tcW w:w="4111" w:type="dxa"/>
            <w:tcBorders>
              <w:left w:val="nil"/>
              <w:right w:val="nil"/>
            </w:tcBorders>
            <w:shd w:val="clear" w:color="auto" w:fill="auto"/>
            <w:tcMar>
              <w:top w:w="13" w:type="dxa"/>
              <w:left w:w="97" w:type="dxa"/>
              <w:bottom w:w="0" w:type="dxa"/>
              <w:right w:w="97" w:type="dxa"/>
            </w:tcMar>
            <w:vAlign w:val="center"/>
          </w:tcPr>
          <w:p w14:paraId="7B3CF0F6" w14:textId="638CB7AD" w:rsidR="00A14FCF" w:rsidRPr="00A02125" w:rsidRDefault="00A02125" w:rsidP="00A14FCF">
            <w:pPr>
              <w:rPr>
                <w:rFonts w:cstheme="minorHAnsi"/>
                <w:color w:val="002677"/>
                <w:sz w:val="22"/>
                <w:szCs w:val="22"/>
              </w:rPr>
            </w:pPr>
            <w:r w:rsidRPr="00A02125">
              <w:rPr>
                <w:rFonts w:cstheme="minorHAnsi"/>
                <w:color w:val="002677"/>
                <w:sz w:val="22"/>
                <w:szCs w:val="22"/>
                <w:lang w:val="el-GR"/>
              </w:rPr>
              <w:t xml:space="preserve"> </w:t>
            </w:r>
            <w:r w:rsidR="00A14FCF" w:rsidRPr="00A02125">
              <w:rPr>
                <w:rFonts w:cstheme="minorHAnsi"/>
                <w:color w:val="002677"/>
                <w:sz w:val="22"/>
                <w:szCs w:val="22"/>
              </w:rPr>
              <w:t>Κα</w:t>
            </w:r>
            <w:proofErr w:type="spellStart"/>
            <w:r w:rsidR="00A14FCF" w:rsidRPr="00A02125">
              <w:rPr>
                <w:rFonts w:cstheme="minorHAnsi"/>
                <w:color w:val="002677"/>
                <w:sz w:val="22"/>
                <w:szCs w:val="22"/>
              </w:rPr>
              <w:t>ύσιμ</w:t>
            </w:r>
            <w:proofErr w:type="spellEnd"/>
            <w:r w:rsidR="00A14FCF" w:rsidRPr="00A02125">
              <w:rPr>
                <w:rFonts w:cstheme="minorHAnsi"/>
                <w:color w:val="002677"/>
                <w:sz w:val="22"/>
                <w:szCs w:val="22"/>
              </w:rPr>
              <w:t xml:space="preserve">α </w:t>
            </w:r>
            <w:proofErr w:type="spellStart"/>
            <w:r w:rsidR="00A14FCF" w:rsidRPr="00A02125">
              <w:rPr>
                <w:rFonts w:cstheme="minorHAnsi"/>
                <w:color w:val="002677"/>
                <w:sz w:val="22"/>
                <w:szCs w:val="22"/>
              </w:rPr>
              <w:t>Αεροσκ</w:t>
            </w:r>
            <w:proofErr w:type="spellEnd"/>
            <w:r w:rsidR="00A14FCF" w:rsidRPr="00A02125">
              <w:rPr>
                <w:rFonts w:cstheme="minorHAnsi"/>
                <w:color w:val="002677"/>
                <w:sz w:val="22"/>
                <w:szCs w:val="22"/>
              </w:rPr>
              <w:t>αφών</w:t>
            </w:r>
          </w:p>
        </w:tc>
        <w:tc>
          <w:tcPr>
            <w:tcW w:w="1276" w:type="dxa"/>
            <w:tcBorders>
              <w:left w:val="nil"/>
              <w:right w:val="nil"/>
            </w:tcBorders>
            <w:shd w:val="clear" w:color="auto" w:fill="auto"/>
            <w:tcMar>
              <w:top w:w="13" w:type="dxa"/>
              <w:left w:w="13" w:type="dxa"/>
              <w:bottom w:w="0" w:type="dxa"/>
              <w:right w:w="13" w:type="dxa"/>
            </w:tcMar>
            <w:vAlign w:val="center"/>
          </w:tcPr>
          <w:p w14:paraId="6BF4F477" w14:textId="21DCCC0F"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(91,2)</w:t>
            </w:r>
          </w:p>
        </w:tc>
        <w:tc>
          <w:tcPr>
            <w:tcW w:w="1134" w:type="dxa"/>
            <w:tcBorders>
              <w:left w:val="nil"/>
              <w:right w:val="nil"/>
            </w:tcBorders>
            <w:shd w:val="clear" w:color="auto" w:fill="EFF2F9"/>
            <w:vAlign w:val="center"/>
          </w:tcPr>
          <w:p w14:paraId="2F537709" w14:textId="2E8D2FE5"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(103,1)</w:t>
            </w:r>
          </w:p>
        </w:tc>
        <w:tc>
          <w:tcPr>
            <w:tcW w:w="709" w:type="dxa"/>
            <w:tcBorders>
              <w:left w:val="nil"/>
              <w:right w:val="nil"/>
            </w:tcBorders>
            <w:vAlign w:val="center"/>
          </w:tcPr>
          <w:p w14:paraId="300A6D36" w14:textId="797332DD"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13%</w:t>
            </w:r>
          </w:p>
        </w:tc>
        <w:tc>
          <w:tcPr>
            <w:tcW w:w="1134" w:type="dxa"/>
            <w:tcBorders>
              <w:left w:val="nil"/>
              <w:right w:val="nil"/>
            </w:tcBorders>
            <w:vAlign w:val="center"/>
          </w:tcPr>
          <w:p w14:paraId="1B0C7B66" w14:textId="53733DD9"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(154,0)</w:t>
            </w:r>
          </w:p>
        </w:tc>
        <w:tc>
          <w:tcPr>
            <w:tcW w:w="1134" w:type="dxa"/>
            <w:tcBorders>
              <w:left w:val="nil"/>
              <w:right w:val="nil"/>
            </w:tcBorders>
            <w:shd w:val="clear" w:color="auto" w:fill="EEF1F8"/>
            <w:vAlign w:val="center"/>
          </w:tcPr>
          <w:p w14:paraId="48E6B62C" w14:textId="07188786"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(168,3)</w:t>
            </w:r>
          </w:p>
        </w:tc>
        <w:tc>
          <w:tcPr>
            <w:tcW w:w="708" w:type="dxa"/>
            <w:tcBorders>
              <w:left w:val="nil"/>
              <w:right w:val="nil"/>
            </w:tcBorders>
            <w:vAlign w:val="center"/>
          </w:tcPr>
          <w:p w14:paraId="55E77FB6" w14:textId="5313E36A"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9%</w:t>
            </w:r>
          </w:p>
        </w:tc>
      </w:tr>
      <w:tr w:rsidR="00A14FCF" w:rsidRPr="00A02125" w14:paraId="63D9F045" w14:textId="77777777" w:rsidTr="00A02125">
        <w:trPr>
          <w:trHeight w:val="74"/>
        </w:trPr>
        <w:tc>
          <w:tcPr>
            <w:tcW w:w="4111" w:type="dxa"/>
            <w:tcBorders>
              <w:left w:val="nil"/>
              <w:right w:val="nil"/>
            </w:tcBorders>
            <w:shd w:val="clear" w:color="auto" w:fill="auto"/>
            <w:tcMar>
              <w:top w:w="13" w:type="dxa"/>
              <w:left w:w="97" w:type="dxa"/>
              <w:bottom w:w="0" w:type="dxa"/>
              <w:right w:w="97" w:type="dxa"/>
            </w:tcMar>
            <w:vAlign w:val="center"/>
          </w:tcPr>
          <w:p w14:paraId="0E1D520D" w14:textId="286F547F" w:rsidR="00A14FCF" w:rsidRPr="00A02125" w:rsidRDefault="00A02125" w:rsidP="00A14FCF">
            <w:pPr>
              <w:rPr>
                <w:rFonts w:cstheme="minorHAnsi"/>
                <w:color w:val="002677"/>
                <w:sz w:val="22"/>
                <w:szCs w:val="22"/>
              </w:rPr>
            </w:pPr>
            <w:r w:rsidRPr="00A02125">
              <w:rPr>
                <w:rFonts w:cstheme="minorHAnsi"/>
                <w:color w:val="002677"/>
                <w:sz w:val="22"/>
                <w:szCs w:val="22"/>
                <w:lang w:val="el-GR"/>
              </w:rPr>
              <w:t xml:space="preserve"> </w:t>
            </w:r>
            <w:proofErr w:type="spellStart"/>
            <w:r w:rsidR="00A14FCF" w:rsidRPr="00A02125">
              <w:rPr>
                <w:rFonts w:cstheme="minorHAnsi"/>
                <w:color w:val="002677"/>
                <w:sz w:val="22"/>
                <w:szCs w:val="22"/>
              </w:rPr>
              <w:t>Συντήρηση</w:t>
            </w:r>
            <w:proofErr w:type="spellEnd"/>
            <w:r w:rsidR="00A14FCF" w:rsidRPr="00A02125">
              <w:rPr>
                <w:rFonts w:cstheme="minorHAnsi"/>
                <w:color w:val="002677"/>
                <w:sz w:val="22"/>
                <w:szCs w:val="22"/>
              </w:rPr>
              <w:t xml:space="preserve"> α</w:t>
            </w:r>
            <w:proofErr w:type="spellStart"/>
            <w:r w:rsidR="00A14FCF" w:rsidRPr="00A02125">
              <w:rPr>
                <w:rFonts w:cstheme="minorHAnsi"/>
                <w:color w:val="002677"/>
                <w:sz w:val="22"/>
                <w:szCs w:val="22"/>
              </w:rPr>
              <w:t>εροσκ</w:t>
            </w:r>
            <w:proofErr w:type="spellEnd"/>
            <w:r w:rsidR="00A14FCF" w:rsidRPr="00A02125">
              <w:rPr>
                <w:rFonts w:cstheme="minorHAnsi"/>
                <w:color w:val="002677"/>
                <w:sz w:val="22"/>
                <w:szCs w:val="22"/>
              </w:rPr>
              <w:t>αφών</w:t>
            </w:r>
          </w:p>
        </w:tc>
        <w:tc>
          <w:tcPr>
            <w:tcW w:w="1276" w:type="dxa"/>
            <w:tcBorders>
              <w:left w:val="nil"/>
              <w:right w:val="nil"/>
            </w:tcBorders>
            <w:shd w:val="clear" w:color="auto" w:fill="auto"/>
            <w:tcMar>
              <w:top w:w="13" w:type="dxa"/>
              <w:left w:w="13" w:type="dxa"/>
              <w:bottom w:w="0" w:type="dxa"/>
              <w:right w:w="13" w:type="dxa"/>
            </w:tcMar>
            <w:vAlign w:val="center"/>
          </w:tcPr>
          <w:p w14:paraId="15E18721" w14:textId="3D083B24"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(51,1)</w:t>
            </w:r>
          </w:p>
        </w:tc>
        <w:tc>
          <w:tcPr>
            <w:tcW w:w="1134" w:type="dxa"/>
            <w:tcBorders>
              <w:left w:val="nil"/>
              <w:right w:val="nil"/>
            </w:tcBorders>
            <w:shd w:val="clear" w:color="auto" w:fill="EFF2F9"/>
            <w:vAlign w:val="center"/>
          </w:tcPr>
          <w:p w14:paraId="0809BEA1" w14:textId="7FD1A18D"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(55,7)</w:t>
            </w:r>
          </w:p>
        </w:tc>
        <w:tc>
          <w:tcPr>
            <w:tcW w:w="709" w:type="dxa"/>
            <w:tcBorders>
              <w:left w:val="nil"/>
              <w:right w:val="nil"/>
            </w:tcBorders>
            <w:vAlign w:val="center"/>
          </w:tcPr>
          <w:p w14:paraId="78E2DE75" w14:textId="282F9762"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9%</w:t>
            </w:r>
          </w:p>
        </w:tc>
        <w:tc>
          <w:tcPr>
            <w:tcW w:w="1134" w:type="dxa"/>
            <w:tcBorders>
              <w:left w:val="nil"/>
              <w:right w:val="nil"/>
            </w:tcBorders>
            <w:vAlign w:val="center"/>
          </w:tcPr>
          <w:p w14:paraId="327D22A5" w14:textId="44CF5980"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(74,4)</w:t>
            </w:r>
          </w:p>
        </w:tc>
        <w:tc>
          <w:tcPr>
            <w:tcW w:w="1134" w:type="dxa"/>
            <w:tcBorders>
              <w:left w:val="nil"/>
              <w:right w:val="nil"/>
            </w:tcBorders>
            <w:shd w:val="clear" w:color="auto" w:fill="EEF1F8"/>
            <w:vAlign w:val="center"/>
          </w:tcPr>
          <w:p w14:paraId="05A6DC67" w14:textId="61A9679A"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(89,1)</w:t>
            </w:r>
          </w:p>
        </w:tc>
        <w:tc>
          <w:tcPr>
            <w:tcW w:w="708" w:type="dxa"/>
            <w:tcBorders>
              <w:left w:val="nil"/>
              <w:right w:val="nil"/>
            </w:tcBorders>
            <w:vAlign w:val="center"/>
          </w:tcPr>
          <w:p w14:paraId="6D620154" w14:textId="3AF8728F"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20%</w:t>
            </w:r>
          </w:p>
        </w:tc>
      </w:tr>
      <w:tr w:rsidR="00A14FCF" w:rsidRPr="00A02125" w14:paraId="0D16AD72" w14:textId="77777777" w:rsidTr="00A02125">
        <w:trPr>
          <w:trHeight w:val="74"/>
        </w:trPr>
        <w:tc>
          <w:tcPr>
            <w:tcW w:w="4111" w:type="dxa"/>
            <w:tcBorders>
              <w:left w:val="nil"/>
              <w:right w:val="nil"/>
            </w:tcBorders>
            <w:shd w:val="clear" w:color="auto" w:fill="auto"/>
            <w:tcMar>
              <w:top w:w="13" w:type="dxa"/>
              <w:left w:w="97" w:type="dxa"/>
              <w:bottom w:w="0" w:type="dxa"/>
              <w:right w:w="97" w:type="dxa"/>
            </w:tcMar>
            <w:vAlign w:val="center"/>
          </w:tcPr>
          <w:p w14:paraId="3AE3718A" w14:textId="52094E26" w:rsidR="00A14FCF" w:rsidRPr="00A02125" w:rsidRDefault="00A02125" w:rsidP="00A14FCF">
            <w:pPr>
              <w:rPr>
                <w:rFonts w:cstheme="minorHAnsi"/>
                <w:color w:val="002677"/>
                <w:sz w:val="22"/>
                <w:szCs w:val="22"/>
              </w:rPr>
            </w:pPr>
            <w:r w:rsidRPr="00A02125">
              <w:rPr>
                <w:rFonts w:cstheme="minorHAnsi"/>
                <w:color w:val="002677"/>
                <w:sz w:val="22"/>
                <w:szCs w:val="22"/>
                <w:lang w:val="el-GR"/>
              </w:rPr>
              <w:t xml:space="preserve"> </w:t>
            </w:r>
            <w:proofErr w:type="spellStart"/>
            <w:r w:rsidR="00A14FCF" w:rsidRPr="00A02125">
              <w:rPr>
                <w:rFonts w:cstheme="minorHAnsi"/>
                <w:color w:val="002677"/>
                <w:sz w:val="22"/>
                <w:szCs w:val="22"/>
              </w:rPr>
              <w:t>Τέλη</w:t>
            </w:r>
            <w:proofErr w:type="spellEnd"/>
            <w:r w:rsidR="00A14FCF" w:rsidRPr="00A02125">
              <w:rPr>
                <w:rFonts w:cstheme="minorHAnsi"/>
                <w:color w:val="002677"/>
                <w:sz w:val="22"/>
                <w:szCs w:val="22"/>
              </w:rPr>
              <w:t xml:space="preserve"> υπ</w:t>
            </w:r>
            <w:proofErr w:type="spellStart"/>
            <w:r w:rsidR="00A14FCF" w:rsidRPr="00A02125">
              <w:rPr>
                <w:rFonts w:cstheme="minorHAnsi"/>
                <w:color w:val="002677"/>
                <w:sz w:val="22"/>
                <w:szCs w:val="22"/>
              </w:rPr>
              <w:t>έρ</w:t>
            </w:r>
            <w:proofErr w:type="spellEnd"/>
            <w:r w:rsidR="00A14FCF" w:rsidRPr="00A02125">
              <w:rPr>
                <w:rFonts w:cstheme="minorHAnsi"/>
                <w:color w:val="002677"/>
                <w:sz w:val="22"/>
                <w:szCs w:val="22"/>
              </w:rPr>
              <w:t>πτησης</w:t>
            </w:r>
          </w:p>
        </w:tc>
        <w:tc>
          <w:tcPr>
            <w:tcW w:w="1276" w:type="dxa"/>
            <w:tcBorders>
              <w:left w:val="nil"/>
              <w:right w:val="nil"/>
            </w:tcBorders>
            <w:shd w:val="clear" w:color="auto" w:fill="auto"/>
            <w:tcMar>
              <w:top w:w="13" w:type="dxa"/>
              <w:left w:w="13" w:type="dxa"/>
              <w:bottom w:w="0" w:type="dxa"/>
              <w:right w:w="13" w:type="dxa"/>
            </w:tcMar>
            <w:vAlign w:val="center"/>
          </w:tcPr>
          <w:p w14:paraId="4287993E" w14:textId="684FBC33"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(20,2)</w:t>
            </w:r>
          </w:p>
        </w:tc>
        <w:tc>
          <w:tcPr>
            <w:tcW w:w="1134" w:type="dxa"/>
            <w:tcBorders>
              <w:left w:val="nil"/>
              <w:right w:val="nil"/>
            </w:tcBorders>
            <w:shd w:val="clear" w:color="auto" w:fill="EFF2F9"/>
            <w:vAlign w:val="center"/>
          </w:tcPr>
          <w:p w14:paraId="670EBEC1" w14:textId="55F3F214"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(24,2)</w:t>
            </w:r>
          </w:p>
        </w:tc>
        <w:tc>
          <w:tcPr>
            <w:tcW w:w="709" w:type="dxa"/>
            <w:tcBorders>
              <w:left w:val="nil"/>
              <w:right w:val="nil"/>
            </w:tcBorders>
            <w:vAlign w:val="center"/>
          </w:tcPr>
          <w:p w14:paraId="3BB8ED25" w14:textId="0A9AC548"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20%</w:t>
            </w:r>
          </w:p>
        </w:tc>
        <w:tc>
          <w:tcPr>
            <w:tcW w:w="1134" w:type="dxa"/>
            <w:tcBorders>
              <w:left w:val="nil"/>
              <w:right w:val="nil"/>
            </w:tcBorders>
            <w:vAlign w:val="center"/>
          </w:tcPr>
          <w:p w14:paraId="406E8805" w14:textId="6E8F10BA"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(32,8)</w:t>
            </w:r>
          </w:p>
        </w:tc>
        <w:tc>
          <w:tcPr>
            <w:tcW w:w="1134" w:type="dxa"/>
            <w:tcBorders>
              <w:left w:val="nil"/>
              <w:right w:val="nil"/>
            </w:tcBorders>
            <w:shd w:val="clear" w:color="auto" w:fill="EEF1F8"/>
            <w:vAlign w:val="center"/>
          </w:tcPr>
          <w:p w14:paraId="6B651103" w14:textId="0181AAE8"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(39,6)</w:t>
            </w:r>
          </w:p>
        </w:tc>
        <w:tc>
          <w:tcPr>
            <w:tcW w:w="708" w:type="dxa"/>
            <w:tcBorders>
              <w:left w:val="nil"/>
              <w:right w:val="nil"/>
            </w:tcBorders>
            <w:vAlign w:val="center"/>
          </w:tcPr>
          <w:p w14:paraId="1F4AA132" w14:textId="66863928"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21%</w:t>
            </w:r>
          </w:p>
        </w:tc>
      </w:tr>
      <w:tr w:rsidR="00A14FCF" w:rsidRPr="00A02125" w14:paraId="59E17CAB" w14:textId="77777777" w:rsidTr="00A02125">
        <w:trPr>
          <w:trHeight w:val="74"/>
        </w:trPr>
        <w:tc>
          <w:tcPr>
            <w:tcW w:w="4111" w:type="dxa"/>
            <w:tcBorders>
              <w:left w:val="nil"/>
              <w:right w:val="nil"/>
            </w:tcBorders>
            <w:shd w:val="clear" w:color="auto" w:fill="auto"/>
            <w:tcMar>
              <w:top w:w="13" w:type="dxa"/>
              <w:left w:w="97" w:type="dxa"/>
              <w:bottom w:w="0" w:type="dxa"/>
              <w:right w:w="97" w:type="dxa"/>
            </w:tcMar>
            <w:vAlign w:val="center"/>
          </w:tcPr>
          <w:p w14:paraId="3A089D52" w14:textId="4A07E29E" w:rsidR="00A14FCF" w:rsidRPr="00A02125" w:rsidRDefault="00A02125" w:rsidP="00A14FCF">
            <w:pPr>
              <w:rPr>
                <w:rFonts w:cstheme="minorHAnsi"/>
                <w:color w:val="002677"/>
                <w:sz w:val="22"/>
                <w:szCs w:val="22"/>
              </w:rPr>
            </w:pPr>
            <w:r w:rsidRPr="00A02125">
              <w:rPr>
                <w:rFonts w:cstheme="minorHAnsi"/>
                <w:color w:val="002677"/>
                <w:sz w:val="22"/>
                <w:szCs w:val="22"/>
                <w:lang w:val="el-GR"/>
              </w:rPr>
              <w:t xml:space="preserve"> </w:t>
            </w:r>
            <w:proofErr w:type="spellStart"/>
            <w:r w:rsidR="00A14FCF" w:rsidRPr="00A02125">
              <w:rPr>
                <w:rFonts w:cstheme="minorHAnsi"/>
                <w:color w:val="002677"/>
                <w:sz w:val="22"/>
                <w:szCs w:val="22"/>
              </w:rPr>
              <w:t>Έξοδ</w:t>
            </w:r>
            <w:proofErr w:type="spellEnd"/>
            <w:r w:rsidR="00A14FCF" w:rsidRPr="00A02125">
              <w:rPr>
                <w:rFonts w:cstheme="minorHAnsi"/>
                <w:color w:val="002677"/>
                <w:sz w:val="22"/>
                <w:szCs w:val="22"/>
              </w:rPr>
              <w:t>α επ</w:t>
            </w:r>
            <w:proofErr w:type="spellStart"/>
            <w:r w:rsidR="00A14FCF" w:rsidRPr="00A02125">
              <w:rPr>
                <w:rFonts w:cstheme="minorHAnsi"/>
                <w:color w:val="002677"/>
                <w:sz w:val="22"/>
                <w:szCs w:val="22"/>
              </w:rPr>
              <w:t>ίγει</w:t>
            </w:r>
            <w:proofErr w:type="spellEnd"/>
            <w:r w:rsidR="00A14FCF" w:rsidRPr="00A02125">
              <w:rPr>
                <w:rFonts w:cstheme="minorHAnsi"/>
                <w:color w:val="002677"/>
                <w:sz w:val="22"/>
                <w:szCs w:val="22"/>
              </w:rPr>
              <w:t xml:space="preserve">ας </w:t>
            </w:r>
            <w:proofErr w:type="spellStart"/>
            <w:r w:rsidR="00A14FCF" w:rsidRPr="00A02125">
              <w:rPr>
                <w:rFonts w:cstheme="minorHAnsi"/>
                <w:color w:val="002677"/>
                <w:sz w:val="22"/>
                <w:szCs w:val="22"/>
              </w:rPr>
              <w:t>εξυ</w:t>
            </w:r>
            <w:proofErr w:type="spellEnd"/>
            <w:r w:rsidR="00A14FCF" w:rsidRPr="00A02125">
              <w:rPr>
                <w:rFonts w:cstheme="minorHAnsi"/>
                <w:color w:val="002677"/>
                <w:sz w:val="22"/>
                <w:szCs w:val="22"/>
              </w:rPr>
              <w:t>πηρέτησης</w:t>
            </w:r>
          </w:p>
        </w:tc>
        <w:tc>
          <w:tcPr>
            <w:tcW w:w="1276" w:type="dxa"/>
            <w:tcBorders>
              <w:left w:val="nil"/>
              <w:right w:val="nil"/>
            </w:tcBorders>
            <w:shd w:val="clear" w:color="auto" w:fill="auto"/>
            <w:tcMar>
              <w:top w:w="13" w:type="dxa"/>
              <w:left w:w="13" w:type="dxa"/>
              <w:bottom w:w="0" w:type="dxa"/>
              <w:right w:w="13" w:type="dxa"/>
            </w:tcMar>
            <w:vAlign w:val="center"/>
          </w:tcPr>
          <w:p w14:paraId="77882163" w14:textId="464B9A2F"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(23,0)</w:t>
            </w:r>
          </w:p>
        </w:tc>
        <w:tc>
          <w:tcPr>
            <w:tcW w:w="1134" w:type="dxa"/>
            <w:tcBorders>
              <w:left w:val="nil"/>
              <w:right w:val="nil"/>
            </w:tcBorders>
            <w:shd w:val="clear" w:color="auto" w:fill="EFF2F9"/>
            <w:vAlign w:val="center"/>
          </w:tcPr>
          <w:p w14:paraId="3C75C18F" w14:textId="5D66DC88"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(27,3)</w:t>
            </w:r>
          </w:p>
        </w:tc>
        <w:tc>
          <w:tcPr>
            <w:tcW w:w="709" w:type="dxa"/>
            <w:tcBorders>
              <w:left w:val="nil"/>
              <w:right w:val="nil"/>
            </w:tcBorders>
            <w:vAlign w:val="center"/>
          </w:tcPr>
          <w:p w14:paraId="0C8F68B0" w14:textId="4E2736FB"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19%</w:t>
            </w:r>
          </w:p>
        </w:tc>
        <w:tc>
          <w:tcPr>
            <w:tcW w:w="1134" w:type="dxa"/>
            <w:tcBorders>
              <w:left w:val="nil"/>
              <w:right w:val="nil"/>
            </w:tcBorders>
            <w:vAlign w:val="center"/>
          </w:tcPr>
          <w:p w14:paraId="74AFE454" w14:textId="51751266"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(38,9)</w:t>
            </w:r>
          </w:p>
        </w:tc>
        <w:tc>
          <w:tcPr>
            <w:tcW w:w="1134" w:type="dxa"/>
            <w:tcBorders>
              <w:left w:val="nil"/>
              <w:right w:val="nil"/>
            </w:tcBorders>
            <w:shd w:val="clear" w:color="auto" w:fill="EEF1F8"/>
            <w:vAlign w:val="center"/>
          </w:tcPr>
          <w:p w14:paraId="1AD753CB" w14:textId="134FBD62"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(45,4)</w:t>
            </w:r>
          </w:p>
        </w:tc>
        <w:tc>
          <w:tcPr>
            <w:tcW w:w="708" w:type="dxa"/>
            <w:tcBorders>
              <w:left w:val="nil"/>
              <w:right w:val="nil"/>
            </w:tcBorders>
            <w:vAlign w:val="center"/>
          </w:tcPr>
          <w:p w14:paraId="51B64E2A" w14:textId="75210269"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17%</w:t>
            </w:r>
          </w:p>
        </w:tc>
      </w:tr>
      <w:tr w:rsidR="00A14FCF" w:rsidRPr="00A02125" w14:paraId="070620E8" w14:textId="77777777" w:rsidTr="00A02125">
        <w:trPr>
          <w:trHeight w:val="74"/>
        </w:trPr>
        <w:tc>
          <w:tcPr>
            <w:tcW w:w="4111" w:type="dxa"/>
            <w:tcBorders>
              <w:left w:val="nil"/>
              <w:right w:val="nil"/>
            </w:tcBorders>
            <w:shd w:val="clear" w:color="auto" w:fill="auto"/>
            <w:tcMar>
              <w:top w:w="13" w:type="dxa"/>
              <w:left w:w="97" w:type="dxa"/>
              <w:bottom w:w="0" w:type="dxa"/>
              <w:right w:w="97" w:type="dxa"/>
            </w:tcMar>
            <w:vAlign w:val="center"/>
          </w:tcPr>
          <w:p w14:paraId="3A789D0A" w14:textId="2B8DA6EF" w:rsidR="00A14FCF" w:rsidRPr="00A02125" w:rsidRDefault="00A02125" w:rsidP="00A14FCF">
            <w:pPr>
              <w:rPr>
                <w:rFonts w:cstheme="minorHAnsi"/>
                <w:color w:val="002677"/>
                <w:sz w:val="22"/>
                <w:szCs w:val="22"/>
              </w:rPr>
            </w:pPr>
            <w:r w:rsidRPr="00A02125">
              <w:rPr>
                <w:rFonts w:cstheme="minorHAnsi"/>
                <w:color w:val="002677"/>
                <w:sz w:val="22"/>
                <w:szCs w:val="22"/>
                <w:lang w:val="el-GR"/>
              </w:rPr>
              <w:t xml:space="preserve"> </w:t>
            </w:r>
            <w:proofErr w:type="spellStart"/>
            <w:r w:rsidR="00A14FCF" w:rsidRPr="00A02125">
              <w:rPr>
                <w:rFonts w:cstheme="minorHAnsi"/>
                <w:color w:val="002677"/>
                <w:sz w:val="22"/>
                <w:szCs w:val="22"/>
              </w:rPr>
              <w:t>Χρεώσεις</w:t>
            </w:r>
            <w:proofErr w:type="spellEnd"/>
            <w:r w:rsidR="00A14FCF" w:rsidRPr="00A02125">
              <w:rPr>
                <w:rFonts w:cstheme="minorHAnsi"/>
                <w:color w:val="002677"/>
                <w:sz w:val="22"/>
                <w:szCs w:val="22"/>
              </w:rPr>
              <w:t xml:space="preserve"> α</w:t>
            </w:r>
            <w:proofErr w:type="spellStart"/>
            <w:r w:rsidR="00A14FCF" w:rsidRPr="00A02125">
              <w:rPr>
                <w:rFonts w:cstheme="minorHAnsi"/>
                <w:color w:val="002677"/>
                <w:sz w:val="22"/>
                <w:szCs w:val="22"/>
              </w:rPr>
              <w:t>εροδρομίων</w:t>
            </w:r>
            <w:proofErr w:type="spellEnd"/>
          </w:p>
        </w:tc>
        <w:tc>
          <w:tcPr>
            <w:tcW w:w="1276" w:type="dxa"/>
            <w:tcBorders>
              <w:left w:val="nil"/>
              <w:right w:val="nil"/>
            </w:tcBorders>
            <w:shd w:val="clear" w:color="auto" w:fill="auto"/>
            <w:tcMar>
              <w:top w:w="13" w:type="dxa"/>
              <w:left w:w="13" w:type="dxa"/>
              <w:bottom w:w="0" w:type="dxa"/>
              <w:right w:w="13" w:type="dxa"/>
            </w:tcMar>
            <w:vAlign w:val="center"/>
          </w:tcPr>
          <w:p w14:paraId="402D5835" w14:textId="0E665DA0"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(22,3)</w:t>
            </w:r>
          </w:p>
        </w:tc>
        <w:tc>
          <w:tcPr>
            <w:tcW w:w="1134" w:type="dxa"/>
            <w:tcBorders>
              <w:left w:val="nil"/>
              <w:right w:val="nil"/>
            </w:tcBorders>
            <w:shd w:val="clear" w:color="auto" w:fill="EFF2F9"/>
            <w:vAlign w:val="center"/>
          </w:tcPr>
          <w:p w14:paraId="269DBF59" w14:textId="082270C3"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(23,7)</w:t>
            </w:r>
          </w:p>
        </w:tc>
        <w:tc>
          <w:tcPr>
            <w:tcW w:w="709" w:type="dxa"/>
            <w:tcBorders>
              <w:left w:val="nil"/>
              <w:right w:val="nil"/>
            </w:tcBorders>
            <w:vAlign w:val="center"/>
          </w:tcPr>
          <w:p w14:paraId="0CC287DC" w14:textId="2C4C8DB5"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6%</w:t>
            </w:r>
          </w:p>
        </w:tc>
        <w:tc>
          <w:tcPr>
            <w:tcW w:w="1134" w:type="dxa"/>
            <w:tcBorders>
              <w:left w:val="nil"/>
              <w:right w:val="nil"/>
            </w:tcBorders>
            <w:vAlign w:val="center"/>
          </w:tcPr>
          <w:p w14:paraId="1DE2C430" w14:textId="0FE51A52"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(38,4)</w:t>
            </w:r>
          </w:p>
        </w:tc>
        <w:tc>
          <w:tcPr>
            <w:tcW w:w="1134" w:type="dxa"/>
            <w:tcBorders>
              <w:left w:val="nil"/>
              <w:right w:val="nil"/>
            </w:tcBorders>
            <w:shd w:val="clear" w:color="auto" w:fill="EEF1F8"/>
            <w:vAlign w:val="center"/>
          </w:tcPr>
          <w:p w14:paraId="1F8D20EF" w14:textId="632F6CCA"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(41,1)</w:t>
            </w:r>
          </w:p>
        </w:tc>
        <w:tc>
          <w:tcPr>
            <w:tcW w:w="708" w:type="dxa"/>
            <w:tcBorders>
              <w:left w:val="nil"/>
              <w:right w:val="nil"/>
            </w:tcBorders>
            <w:vAlign w:val="center"/>
          </w:tcPr>
          <w:p w14:paraId="04352CD9" w14:textId="2D6D79A5"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7%</w:t>
            </w:r>
          </w:p>
        </w:tc>
      </w:tr>
      <w:tr w:rsidR="00A14FCF" w:rsidRPr="00A02125" w14:paraId="362FABFD" w14:textId="77777777" w:rsidTr="00A02125">
        <w:trPr>
          <w:trHeight w:val="74"/>
        </w:trPr>
        <w:tc>
          <w:tcPr>
            <w:tcW w:w="4111" w:type="dxa"/>
            <w:tcBorders>
              <w:left w:val="nil"/>
              <w:right w:val="nil"/>
            </w:tcBorders>
            <w:shd w:val="clear" w:color="auto" w:fill="auto"/>
            <w:tcMar>
              <w:top w:w="13" w:type="dxa"/>
              <w:left w:w="97" w:type="dxa"/>
              <w:bottom w:w="0" w:type="dxa"/>
              <w:right w:w="97" w:type="dxa"/>
            </w:tcMar>
            <w:vAlign w:val="center"/>
          </w:tcPr>
          <w:p w14:paraId="11290DDF" w14:textId="7449E900" w:rsidR="00A14FCF" w:rsidRPr="00A02125" w:rsidRDefault="00A02125" w:rsidP="00A14FCF">
            <w:pPr>
              <w:rPr>
                <w:rFonts w:cstheme="minorHAnsi"/>
                <w:color w:val="002677"/>
                <w:sz w:val="22"/>
                <w:szCs w:val="22"/>
              </w:rPr>
            </w:pPr>
            <w:r w:rsidRPr="00A02125">
              <w:rPr>
                <w:rFonts w:cstheme="minorHAnsi"/>
                <w:color w:val="002677"/>
                <w:sz w:val="22"/>
                <w:szCs w:val="22"/>
                <w:lang w:val="el-GR"/>
              </w:rPr>
              <w:t xml:space="preserve"> </w:t>
            </w:r>
            <w:proofErr w:type="spellStart"/>
            <w:r w:rsidR="00A14FCF" w:rsidRPr="00A02125">
              <w:rPr>
                <w:rFonts w:cstheme="minorHAnsi"/>
                <w:color w:val="002677"/>
                <w:sz w:val="22"/>
                <w:szCs w:val="22"/>
              </w:rPr>
              <w:t>Έξοδ</w:t>
            </w:r>
            <w:proofErr w:type="spellEnd"/>
            <w:r w:rsidR="00A14FCF" w:rsidRPr="00A02125">
              <w:rPr>
                <w:rFonts w:cstheme="minorHAnsi"/>
                <w:color w:val="002677"/>
                <w:sz w:val="22"/>
                <w:szCs w:val="22"/>
              </w:rPr>
              <w:t>α catering</w:t>
            </w:r>
          </w:p>
        </w:tc>
        <w:tc>
          <w:tcPr>
            <w:tcW w:w="1276" w:type="dxa"/>
            <w:tcBorders>
              <w:left w:val="nil"/>
              <w:right w:val="nil"/>
            </w:tcBorders>
            <w:shd w:val="clear" w:color="auto" w:fill="auto"/>
            <w:tcMar>
              <w:top w:w="13" w:type="dxa"/>
              <w:left w:w="13" w:type="dxa"/>
              <w:bottom w:w="0" w:type="dxa"/>
              <w:right w:w="13" w:type="dxa"/>
            </w:tcMar>
            <w:vAlign w:val="center"/>
          </w:tcPr>
          <w:p w14:paraId="6F05D038" w14:textId="5BE076DF"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(11,1)</w:t>
            </w:r>
          </w:p>
        </w:tc>
        <w:tc>
          <w:tcPr>
            <w:tcW w:w="1134" w:type="dxa"/>
            <w:tcBorders>
              <w:left w:val="nil"/>
              <w:right w:val="nil"/>
            </w:tcBorders>
            <w:shd w:val="clear" w:color="auto" w:fill="EFF2F9"/>
            <w:vAlign w:val="center"/>
          </w:tcPr>
          <w:p w14:paraId="4D11D4A0" w14:textId="4D3D313D"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(14,2)</w:t>
            </w:r>
          </w:p>
        </w:tc>
        <w:tc>
          <w:tcPr>
            <w:tcW w:w="709" w:type="dxa"/>
            <w:tcBorders>
              <w:left w:val="nil"/>
              <w:right w:val="nil"/>
            </w:tcBorders>
            <w:vAlign w:val="center"/>
          </w:tcPr>
          <w:p w14:paraId="4016E7B3" w14:textId="3F96BE09"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28%</w:t>
            </w:r>
          </w:p>
        </w:tc>
        <w:tc>
          <w:tcPr>
            <w:tcW w:w="1134" w:type="dxa"/>
            <w:tcBorders>
              <w:left w:val="nil"/>
              <w:right w:val="nil"/>
            </w:tcBorders>
            <w:vAlign w:val="center"/>
          </w:tcPr>
          <w:p w14:paraId="49C3953E" w14:textId="1505470C"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(19,4)</w:t>
            </w:r>
          </w:p>
        </w:tc>
        <w:tc>
          <w:tcPr>
            <w:tcW w:w="1134" w:type="dxa"/>
            <w:tcBorders>
              <w:left w:val="nil"/>
              <w:right w:val="nil"/>
            </w:tcBorders>
            <w:shd w:val="clear" w:color="auto" w:fill="EEF1F8"/>
            <w:vAlign w:val="center"/>
          </w:tcPr>
          <w:p w14:paraId="6F4155D8" w14:textId="068360CB"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(23,0)</w:t>
            </w:r>
          </w:p>
        </w:tc>
        <w:tc>
          <w:tcPr>
            <w:tcW w:w="708" w:type="dxa"/>
            <w:tcBorders>
              <w:left w:val="nil"/>
              <w:right w:val="nil"/>
            </w:tcBorders>
            <w:vAlign w:val="center"/>
          </w:tcPr>
          <w:p w14:paraId="38873602" w14:textId="7924FF85"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18%</w:t>
            </w:r>
          </w:p>
        </w:tc>
      </w:tr>
      <w:tr w:rsidR="00A14FCF" w:rsidRPr="00A02125" w14:paraId="7E524DED" w14:textId="77777777" w:rsidTr="00A02125">
        <w:trPr>
          <w:trHeight w:val="74"/>
        </w:trPr>
        <w:tc>
          <w:tcPr>
            <w:tcW w:w="4111" w:type="dxa"/>
            <w:tcBorders>
              <w:left w:val="nil"/>
              <w:right w:val="nil"/>
            </w:tcBorders>
            <w:shd w:val="clear" w:color="auto" w:fill="auto"/>
            <w:tcMar>
              <w:top w:w="13" w:type="dxa"/>
              <w:left w:w="97" w:type="dxa"/>
              <w:bottom w:w="0" w:type="dxa"/>
              <w:right w:w="97" w:type="dxa"/>
            </w:tcMar>
            <w:vAlign w:val="center"/>
          </w:tcPr>
          <w:p w14:paraId="5DE5EAC4" w14:textId="527C9E75" w:rsidR="00A14FCF" w:rsidRPr="00A02125" w:rsidRDefault="00A02125" w:rsidP="00A14FCF">
            <w:pPr>
              <w:rPr>
                <w:rFonts w:cstheme="minorHAnsi"/>
                <w:color w:val="002677"/>
                <w:sz w:val="22"/>
                <w:szCs w:val="22"/>
              </w:rPr>
            </w:pPr>
            <w:r w:rsidRPr="00A02125">
              <w:rPr>
                <w:rFonts w:cstheme="minorHAnsi"/>
                <w:color w:val="002677"/>
                <w:sz w:val="22"/>
                <w:szCs w:val="22"/>
                <w:lang w:val="el-GR"/>
              </w:rPr>
              <w:t xml:space="preserve"> </w:t>
            </w:r>
            <w:proofErr w:type="spellStart"/>
            <w:r w:rsidR="00A14FCF" w:rsidRPr="00A02125">
              <w:rPr>
                <w:rFonts w:cstheme="minorHAnsi"/>
                <w:color w:val="002677"/>
                <w:sz w:val="22"/>
                <w:szCs w:val="22"/>
              </w:rPr>
              <w:t>Έξοδ</w:t>
            </w:r>
            <w:proofErr w:type="spellEnd"/>
            <w:r w:rsidR="00A14FCF" w:rsidRPr="00A02125">
              <w:rPr>
                <w:rFonts w:cstheme="minorHAnsi"/>
                <w:color w:val="002677"/>
                <w:sz w:val="22"/>
                <w:szCs w:val="22"/>
              </w:rPr>
              <w:t>α δια</w:t>
            </w:r>
            <w:proofErr w:type="spellStart"/>
            <w:r w:rsidR="00A14FCF" w:rsidRPr="00A02125">
              <w:rPr>
                <w:rFonts w:cstheme="minorHAnsi"/>
                <w:color w:val="002677"/>
                <w:sz w:val="22"/>
                <w:szCs w:val="22"/>
              </w:rPr>
              <w:t>νομής</w:t>
            </w:r>
            <w:proofErr w:type="spellEnd"/>
          </w:p>
        </w:tc>
        <w:tc>
          <w:tcPr>
            <w:tcW w:w="1276" w:type="dxa"/>
            <w:tcBorders>
              <w:left w:val="nil"/>
              <w:right w:val="nil"/>
            </w:tcBorders>
            <w:shd w:val="clear" w:color="auto" w:fill="auto"/>
            <w:tcMar>
              <w:top w:w="13" w:type="dxa"/>
              <w:left w:w="13" w:type="dxa"/>
              <w:bottom w:w="0" w:type="dxa"/>
              <w:right w:w="13" w:type="dxa"/>
            </w:tcMar>
            <w:vAlign w:val="center"/>
          </w:tcPr>
          <w:p w14:paraId="586C4395" w14:textId="1B6B7EDD"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(26,0)</w:t>
            </w:r>
          </w:p>
        </w:tc>
        <w:tc>
          <w:tcPr>
            <w:tcW w:w="1134" w:type="dxa"/>
            <w:tcBorders>
              <w:left w:val="nil"/>
              <w:right w:val="nil"/>
            </w:tcBorders>
            <w:shd w:val="clear" w:color="auto" w:fill="EFF2F9"/>
            <w:vAlign w:val="center"/>
          </w:tcPr>
          <w:p w14:paraId="4C6997ED" w14:textId="05EEAD58"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(29,4)</w:t>
            </w:r>
          </w:p>
        </w:tc>
        <w:tc>
          <w:tcPr>
            <w:tcW w:w="709" w:type="dxa"/>
            <w:tcBorders>
              <w:left w:val="nil"/>
              <w:right w:val="nil"/>
            </w:tcBorders>
            <w:vAlign w:val="center"/>
          </w:tcPr>
          <w:p w14:paraId="09F62F0D" w14:textId="307CC044"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13%</w:t>
            </w:r>
          </w:p>
        </w:tc>
        <w:tc>
          <w:tcPr>
            <w:tcW w:w="1134" w:type="dxa"/>
            <w:tcBorders>
              <w:left w:val="nil"/>
              <w:right w:val="nil"/>
            </w:tcBorders>
            <w:vAlign w:val="center"/>
          </w:tcPr>
          <w:p w14:paraId="4477B1EE" w14:textId="3CE8CC7E"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(39,8)</w:t>
            </w:r>
          </w:p>
        </w:tc>
        <w:tc>
          <w:tcPr>
            <w:tcW w:w="1134" w:type="dxa"/>
            <w:tcBorders>
              <w:left w:val="nil"/>
              <w:right w:val="nil"/>
            </w:tcBorders>
            <w:shd w:val="clear" w:color="auto" w:fill="EEF1F8"/>
            <w:vAlign w:val="center"/>
          </w:tcPr>
          <w:p w14:paraId="3EF1D7BF" w14:textId="49F9C4CE"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(48,3)</w:t>
            </w:r>
          </w:p>
        </w:tc>
        <w:tc>
          <w:tcPr>
            <w:tcW w:w="708" w:type="dxa"/>
            <w:tcBorders>
              <w:left w:val="nil"/>
              <w:right w:val="nil"/>
            </w:tcBorders>
            <w:vAlign w:val="center"/>
          </w:tcPr>
          <w:p w14:paraId="5EEE7D85" w14:textId="0DFFF42C"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21%</w:t>
            </w:r>
          </w:p>
        </w:tc>
      </w:tr>
      <w:tr w:rsidR="00A14FCF" w:rsidRPr="00A02125" w14:paraId="299FA142" w14:textId="77777777" w:rsidTr="00A02125">
        <w:trPr>
          <w:trHeight w:val="74"/>
        </w:trPr>
        <w:tc>
          <w:tcPr>
            <w:tcW w:w="4111" w:type="dxa"/>
            <w:tcBorders>
              <w:left w:val="nil"/>
              <w:right w:val="nil"/>
            </w:tcBorders>
            <w:shd w:val="clear" w:color="auto" w:fill="auto"/>
            <w:tcMar>
              <w:top w:w="13" w:type="dxa"/>
              <w:left w:w="97" w:type="dxa"/>
              <w:bottom w:w="0" w:type="dxa"/>
              <w:right w:w="97" w:type="dxa"/>
            </w:tcMar>
            <w:vAlign w:val="center"/>
          </w:tcPr>
          <w:p w14:paraId="36846B8B" w14:textId="11D7D948" w:rsidR="00A14FCF" w:rsidRPr="00A02125" w:rsidRDefault="00A02125" w:rsidP="00A14FCF">
            <w:pPr>
              <w:rPr>
                <w:rFonts w:cstheme="minorHAnsi"/>
                <w:color w:val="002677"/>
                <w:sz w:val="22"/>
                <w:szCs w:val="22"/>
              </w:rPr>
            </w:pPr>
            <w:r w:rsidRPr="00A02125">
              <w:rPr>
                <w:rFonts w:cstheme="minorHAnsi"/>
                <w:color w:val="002677"/>
                <w:sz w:val="22"/>
                <w:szCs w:val="22"/>
                <w:lang w:val="el-GR"/>
              </w:rPr>
              <w:t xml:space="preserve"> </w:t>
            </w:r>
            <w:proofErr w:type="spellStart"/>
            <w:r w:rsidR="00A14FCF" w:rsidRPr="00A02125">
              <w:rPr>
                <w:rFonts w:cstheme="minorHAnsi"/>
                <w:color w:val="002677"/>
                <w:sz w:val="22"/>
                <w:szCs w:val="22"/>
              </w:rPr>
              <w:t>Έξοδ</w:t>
            </w:r>
            <w:proofErr w:type="spellEnd"/>
            <w:r w:rsidR="00A14FCF" w:rsidRPr="00A02125">
              <w:rPr>
                <w:rFonts w:cstheme="minorHAnsi"/>
                <w:color w:val="002677"/>
                <w:sz w:val="22"/>
                <w:szCs w:val="22"/>
              </w:rPr>
              <w:t>α π</w:t>
            </w:r>
            <w:proofErr w:type="spellStart"/>
            <w:r w:rsidR="00A14FCF" w:rsidRPr="00A02125">
              <w:rPr>
                <w:rFonts w:cstheme="minorHAnsi"/>
                <w:color w:val="002677"/>
                <w:sz w:val="22"/>
                <w:szCs w:val="22"/>
              </w:rPr>
              <w:t>ρο</w:t>
            </w:r>
            <w:proofErr w:type="spellEnd"/>
            <w:r w:rsidR="00A14FCF" w:rsidRPr="00A02125">
              <w:rPr>
                <w:rFonts w:cstheme="minorHAnsi"/>
                <w:color w:val="002677"/>
                <w:sz w:val="22"/>
                <w:szCs w:val="22"/>
              </w:rPr>
              <w:t>βολής και δια</w:t>
            </w:r>
            <w:proofErr w:type="spellStart"/>
            <w:r w:rsidR="00A14FCF" w:rsidRPr="00A02125">
              <w:rPr>
                <w:rFonts w:cstheme="minorHAnsi"/>
                <w:color w:val="002677"/>
                <w:sz w:val="22"/>
                <w:szCs w:val="22"/>
              </w:rPr>
              <w:t>φήμισης</w:t>
            </w:r>
            <w:proofErr w:type="spellEnd"/>
          </w:p>
        </w:tc>
        <w:tc>
          <w:tcPr>
            <w:tcW w:w="1276" w:type="dxa"/>
            <w:tcBorders>
              <w:left w:val="nil"/>
              <w:right w:val="nil"/>
            </w:tcBorders>
            <w:shd w:val="clear" w:color="auto" w:fill="auto"/>
            <w:tcMar>
              <w:top w:w="13" w:type="dxa"/>
              <w:left w:w="13" w:type="dxa"/>
              <w:bottom w:w="0" w:type="dxa"/>
              <w:right w:w="13" w:type="dxa"/>
            </w:tcMar>
            <w:vAlign w:val="center"/>
          </w:tcPr>
          <w:p w14:paraId="111E8373" w14:textId="2F46ED97"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(8,0)</w:t>
            </w:r>
          </w:p>
        </w:tc>
        <w:tc>
          <w:tcPr>
            <w:tcW w:w="1134" w:type="dxa"/>
            <w:tcBorders>
              <w:left w:val="nil"/>
              <w:right w:val="nil"/>
            </w:tcBorders>
            <w:shd w:val="clear" w:color="auto" w:fill="EFF2F9"/>
            <w:vAlign w:val="center"/>
          </w:tcPr>
          <w:p w14:paraId="5AA57EFC" w14:textId="4F1576C6"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(7,1)</w:t>
            </w:r>
          </w:p>
        </w:tc>
        <w:tc>
          <w:tcPr>
            <w:tcW w:w="709" w:type="dxa"/>
            <w:tcBorders>
              <w:left w:val="nil"/>
              <w:right w:val="nil"/>
            </w:tcBorders>
            <w:vAlign w:val="center"/>
          </w:tcPr>
          <w:p w14:paraId="1A0569D5" w14:textId="057A5742"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-12%</w:t>
            </w:r>
          </w:p>
        </w:tc>
        <w:tc>
          <w:tcPr>
            <w:tcW w:w="1134" w:type="dxa"/>
            <w:tcBorders>
              <w:left w:val="nil"/>
              <w:right w:val="nil"/>
            </w:tcBorders>
            <w:vAlign w:val="center"/>
          </w:tcPr>
          <w:p w14:paraId="5CB9D383" w14:textId="417243D6"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(13,1)</w:t>
            </w:r>
          </w:p>
        </w:tc>
        <w:tc>
          <w:tcPr>
            <w:tcW w:w="1134" w:type="dxa"/>
            <w:tcBorders>
              <w:left w:val="nil"/>
              <w:right w:val="nil"/>
            </w:tcBorders>
            <w:shd w:val="clear" w:color="auto" w:fill="EEF1F8"/>
            <w:vAlign w:val="center"/>
          </w:tcPr>
          <w:p w14:paraId="5FF43F33" w14:textId="57A13FCF"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(11,3)</w:t>
            </w:r>
          </w:p>
        </w:tc>
        <w:tc>
          <w:tcPr>
            <w:tcW w:w="708" w:type="dxa"/>
            <w:tcBorders>
              <w:left w:val="nil"/>
              <w:right w:val="nil"/>
            </w:tcBorders>
            <w:vAlign w:val="center"/>
          </w:tcPr>
          <w:p w14:paraId="382975F9" w14:textId="6019C496"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-14%</w:t>
            </w:r>
          </w:p>
        </w:tc>
      </w:tr>
      <w:tr w:rsidR="00A14FCF" w:rsidRPr="00A02125" w14:paraId="23D07097" w14:textId="77777777" w:rsidTr="00A02125">
        <w:trPr>
          <w:trHeight w:val="74"/>
        </w:trPr>
        <w:tc>
          <w:tcPr>
            <w:tcW w:w="4111" w:type="dxa"/>
            <w:tcBorders>
              <w:left w:val="nil"/>
              <w:right w:val="nil"/>
            </w:tcBorders>
            <w:shd w:val="clear" w:color="auto" w:fill="auto"/>
            <w:tcMar>
              <w:top w:w="13" w:type="dxa"/>
              <w:left w:w="97" w:type="dxa"/>
              <w:bottom w:w="0" w:type="dxa"/>
              <w:right w:w="97" w:type="dxa"/>
            </w:tcMar>
            <w:vAlign w:val="center"/>
          </w:tcPr>
          <w:p w14:paraId="6BFA259C" w14:textId="20B74C6A" w:rsidR="00A14FCF" w:rsidRPr="00A02125" w:rsidRDefault="00A02125" w:rsidP="00A14FCF">
            <w:pPr>
              <w:rPr>
                <w:rFonts w:cstheme="minorHAnsi"/>
                <w:color w:val="002677"/>
                <w:sz w:val="22"/>
                <w:szCs w:val="22"/>
              </w:rPr>
            </w:pPr>
            <w:r w:rsidRPr="00A02125">
              <w:rPr>
                <w:rFonts w:cstheme="minorHAnsi"/>
                <w:color w:val="002677"/>
                <w:sz w:val="22"/>
                <w:szCs w:val="22"/>
                <w:lang w:val="el-GR"/>
              </w:rPr>
              <w:t xml:space="preserve"> </w:t>
            </w:r>
            <w:proofErr w:type="spellStart"/>
            <w:r w:rsidR="00A14FCF" w:rsidRPr="00A02125">
              <w:rPr>
                <w:rFonts w:cstheme="minorHAnsi"/>
                <w:color w:val="002677"/>
                <w:sz w:val="22"/>
                <w:szCs w:val="22"/>
              </w:rPr>
              <w:t>Διάφορ</w:t>
            </w:r>
            <w:proofErr w:type="spellEnd"/>
            <w:r w:rsidR="00A14FCF" w:rsidRPr="00A02125">
              <w:rPr>
                <w:rFonts w:cstheme="minorHAnsi"/>
                <w:color w:val="002677"/>
                <w:sz w:val="22"/>
                <w:szCs w:val="22"/>
              </w:rPr>
              <w:t xml:space="preserve">α </w:t>
            </w:r>
            <w:proofErr w:type="spellStart"/>
            <w:r w:rsidR="00A14FCF" w:rsidRPr="00A02125">
              <w:rPr>
                <w:rFonts w:cstheme="minorHAnsi"/>
                <w:color w:val="002677"/>
                <w:sz w:val="22"/>
                <w:szCs w:val="22"/>
              </w:rPr>
              <w:t>έξοδ</w:t>
            </w:r>
            <w:proofErr w:type="spellEnd"/>
            <w:r w:rsidR="00A14FCF" w:rsidRPr="00A02125">
              <w:rPr>
                <w:rFonts w:cstheme="minorHAnsi"/>
                <w:color w:val="002677"/>
                <w:sz w:val="22"/>
                <w:szCs w:val="22"/>
              </w:rPr>
              <w:t>α</w:t>
            </w:r>
          </w:p>
        </w:tc>
        <w:tc>
          <w:tcPr>
            <w:tcW w:w="1276" w:type="dxa"/>
            <w:tcBorders>
              <w:left w:val="nil"/>
              <w:right w:val="nil"/>
            </w:tcBorders>
            <w:shd w:val="clear" w:color="auto" w:fill="auto"/>
            <w:tcMar>
              <w:top w:w="13" w:type="dxa"/>
              <w:left w:w="13" w:type="dxa"/>
              <w:bottom w:w="0" w:type="dxa"/>
              <w:right w:w="13" w:type="dxa"/>
            </w:tcMar>
            <w:vAlign w:val="center"/>
          </w:tcPr>
          <w:p w14:paraId="7681BA32" w14:textId="579786E8"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(35,1)</w:t>
            </w:r>
          </w:p>
        </w:tc>
        <w:tc>
          <w:tcPr>
            <w:tcW w:w="1134" w:type="dxa"/>
            <w:tcBorders>
              <w:left w:val="nil"/>
              <w:right w:val="nil"/>
            </w:tcBorders>
            <w:shd w:val="clear" w:color="auto" w:fill="EFF2F9"/>
            <w:vAlign w:val="center"/>
          </w:tcPr>
          <w:p w14:paraId="69D0F8FD" w14:textId="6B1F5901"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(30,0)</w:t>
            </w:r>
          </w:p>
        </w:tc>
        <w:tc>
          <w:tcPr>
            <w:tcW w:w="709" w:type="dxa"/>
            <w:tcBorders>
              <w:left w:val="nil"/>
              <w:right w:val="nil"/>
            </w:tcBorders>
            <w:vAlign w:val="center"/>
          </w:tcPr>
          <w:p w14:paraId="10ECE040" w14:textId="2CA67CB1"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-15%</w:t>
            </w:r>
          </w:p>
        </w:tc>
        <w:tc>
          <w:tcPr>
            <w:tcW w:w="1134" w:type="dxa"/>
            <w:tcBorders>
              <w:left w:val="nil"/>
              <w:right w:val="nil"/>
            </w:tcBorders>
            <w:vAlign w:val="center"/>
          </w:tcPr>
          <w:p w14:paraId="6A639EA9" w14:textId="0A0A5990"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(62,2)</w:t>
            </w:r>
          </w:p>
        </w:tc>
        <w:tc>
          <w:tcPr>
            <w:tcW w:w="1134" w:type="dxa"/>
            <w:tcBorders>
              <w:left w:val="nil"/>
              <w:right w:val="nil"/>
            </w:tcBorders>
            <w:shd w:val="clear" w:color="auto" w:fill="EEF1F8"/>
            <w:vAlign w:val="center"/>
          </w:tcPr>
          <w:p w14:paraId="0ACAA811" w14:textId="4A1A92D3"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(50,8)</w:t>
            </w:r>
          </w:p>
        </w:tc>
        <w:tc>
          <w:tcPr>
            <w:tcW w:w="708" w:type="dxa"/>
            <w:tcBorders>
              <w:left w:val="nil"/>
              <w:right w:val="nil"/>
            </w:tcBorders>
            <w:vAlign w:val="center"/>
          </w:tcPr>
          <w:p w14:paraId="1B9E5285" w14:textId="787F7440"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-18%</w:t>
            </w:r>
          </w:p>
        </w:tc>
      </w:tr>
      <w:tr w:rsidR="00A14FCF" w:rsidRPr="00A02125" w14:paraId="74E12A05" w14:textId="77777777" w:rsidTr="00A02125">
        <w:trPr>
          <w:trHeight w:val="74"/>
        </w:trPr>
        <w:tc>
          <w:tcPr>
            <w:tcW w:w="4111" w:type="dxa"/>
            <w:tcBorders>
              <w:left w:val="nil"/>
              <w:bottom w:val="single" w:sz="4" w:space="0" w:color="002677"/>
              <w:right w:val="nil"/>
            </w:tcBorders>
            <w:shd w:val="clear" w:color="auto" w:fill="auto"/>
            <w:tcMar>
              <w:top w:w="13" w:type="dxa"/>
              <w:left w:w="97" w:type="dxa"/>
              <w:bottom w:w="0" w:type="dxa"/>
              <w:right w:w="97" w:type="dxa"/>
            </w:tcMar>
            <w:vAlign w:val="center"/>
          </w:tcPr>
          <w:p w14:paraId="0E7C1425" w14:textId="32FB4D42" w:rsidR="00A14FCF" w:rsidRPr="00A02125" w:rsidRDefault="00A02125" w:rsidP="00A14FCF">
            <w:pPr>
              <w:rPr>
                <w:rFonts w:cstheme="minorHAnsi"/>
                <w:color w:val="002677"/>
                <w:sz w:val="22"/>
                <w:szCs w:val="22"/>
              </w:rPr>
            </w:pPr>
            <w:r w:rsidRPr="00A02125">
              <w:rPr>
                <w:rFonts w:cstheme="minorHAnsi"/>
                <w:color w:val="002677"/>
                <w:sz w:val="22"/>
                <w:szCs w:val="22"/>
                <w:lang w:val="el-GR"/>
              </w:rPr>
              <w:t xml:space="preserve"> </w:t>
            </w:r>
            <w:proofErr w:type="spellStart"/>
            <w:r w:rsidR="00A14FCF" w:rsidRPr="00A02125">
              <w:rPr>
                <w:rFonts w:cstheme="minorHAnsi"/>
                <w:color w:val="002677"/>
                <w:sz w:val="22"/>
                <w:szCs w:val="22"/>
              </w:rPr>
              <w:t>Μισθώσεις</w:t>
            </w:r>
            <w:proofErr w:type="spellEnd"/>
          </w:p>
        </w:tc>
        <w:tc>
          <w:tcPr>
            <w:tcW w:w="1276" w:type="dxa"/>
            <w:tcBorders>
              <w:left w:val="nil"/>
              <w:bottom w:val="single" w:sz="4" w:space="0" w:color="002677"/>
              <w:right w:val="nil"/>
            </w:tcBorders>
            <w:shd w:val="clear" w:color="auto" w:fill="auto"/>
            <w:tcMar>
              <w:top w:w="13" w:type="dxa"/>
              <w:left w:w="13" w:type="dxa"/>
              <w:bottom w:w="0" w:type="dxa"/>
              <w:right w:w="13" w:type="dxa"/>
            </w:tcMar>
            <w:vAlign w:val="center"/>
          </w:tcPr>
          <w:p w14:paraId="491D8743" w14:textId="4C9BC604"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(2,9)</w:t>
            </w:r>
          </w:p>
        </w:tc>
        <w:tc>
          <w:tcPr>
            <w:tcW w:w="1134" w:type="dxa"/>
            <w:tcBorders>
              <w:left w:val="nil"/>
              <w:bottom w:val="single" w:sz="4" w:space="0" w:color="002677"/>
              <w:right w:val="nil"/>
            </w:tcBorders>
            <w:shd w:val="clear" w:color="auto" w:fill="EFF2F9"/>
            <w:vAlign w:val="center"/>
          </w:tcPr>
          <w:p w14:paraId="0CDAFB8C" w14:textId="0F087095"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(9,8)</w:t>
            </w:r>
          </w:p>
        </w:tc>
        <w:tc>
          <w:tcPr>
            <w:tcW w:w="709" w:type="dxa"/>
            <w:tcBorders>
              <w:left w:val="nil"/>
              <w:bottom w:val="single" w:sz="4" w:space="0" w:color="002677"/>
              <w:right w:val="nil"/>
            </w:tcBorders>
            <w:vAlign w:val="center"/>
          </w:tcPr>
          <w:p w14:paraId="47F0D40B" w14:textId="51D3B189"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238%</w:t>
            </w:r>
          </w:p>
        </w:tc>
        <w:tc>
          <w:tcPr>
            <w:tcW w:w="1134" w:type="dxa"/>
            <w:tcBorders>
              <w:left w:val="nil"/>
              <w:bottom w:val="single" w:sz="4" w:space="0" w:color="002677"/>
              <w:right w:val="nil"/>
            </w:tcBorders>
            <w:vAlign w:val="center"/>
          </w:tcPr>
          <w:p w14:paraId="7D038DF2" w14:textId="414EB175"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(5,0)</w:t>
            </w:r>
          </w:p>
        </w:tc>
        <w:tc>
          <w:tcPr>
            <w:tcW w:w="1134" w:type="dxa"/>
            <w:tcBorders>
              <w:left w:val="nil"/>
              <w:bottom w:val="single" w:sz="4" w:space="0" w:color="002677"/>
              <w:right w:val="nil"/>
            </w:tcBorders>
            <w:shd w:val="clear" w:color="auto" w:fill="EEF1F8"/>
            <w:vAlign w:val="center"/>
          </w:tcPr>
          <w:p w14:paraId="0C6988F5" w14:textId="02FAA36F"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(11,8)</w:t>
            </w:r>
          </w:p>
        </w:tc>
        <w:tc>
          <w:tcPr>
            <w:tcW w:w="708" w:type="dxa"/>
            <w:tcBorders>
              <w:left w:val="nil"/>
              <w:bottom w:val="single" w:sz="4" w:space="0" w:color="002677"/>
              <w:right w:val="nil"/>
            </w:tcBorders>
            <w:vAlign w:val="center"/>
          </w:tcPr>
          <w:p w14:paraId="47B7E536" w14:textId="645C8934"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135%</w:t>
            </w:r>
          </w:p>
        </w:tc>
      </w:tr>
      <w:tr w:rsidR="00A14FCF" w:rsidRPr="00A02125" w14:paraId="6A82D4A5" w14:textId="77777777" w:rsidTr="00A02125">
        <w:trPr>
          <w:trHeight w:val="74"/>
        </w:trPr>
        <w:tc>
          <w:tcPr>
            <w:tcW w:w="4111"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7D16071C" w14:textId="77777777" w:rsidR="00A14FCF" w:rsidRPr="00A02125" w:rsidRDefault="00A14FCF" w:rsidP="00A14FCF">
            <w:pPr>
              <w:rPr>
                <w:rFonts w:eastAsia="Times New Roman" w:cstheme="minorHAnsi"/>
                <w:b/>
                <w:bCs/>
                <w:color w:val="002677"/>
                <w:sz w:val="22"/>
                <w:szCs w:val="22"/>
                <w:lang w:val="el-GR" w:eastAsia="el-GR"/>
              </w:rPr>
            </w:pPr>
            <w:r w:rsidRPr="00A02125">
              <w:rPr>
                <w:rFonts w:eastAsia="Times New Roman" w:cstheme="minorHAnsi"/>
                <w:b/>
                <w:bCs/>
                <w:color w:val="002677"/>
                <w:sz w:val="22"/>
                <w:szCs w:val="22"/>
                <w:lang w:val="el-GR" w:eastAsia="el-GR"/>
              </w:rPr>
              <w:t xml:space="preserve">Κέρδη προ φόρων, χρηματοδοτικών, επενδυτικών αποτελεσμάτων αποσβέσεων και </w:t>
            </w:r>
            <w:proofErr w:type="spellStart"/>
            <w:r w:rsidRPr="00A02125">
              <w:rPr>
                <w:rFonts w:eastAsia="Times New Roman" w:cstheme="minorHAnsi"/>
                <w:b/>
                <w:bCs/>
                <w:color w:val="002677"/>
                <w:sz w:val="22"/>
                <w:szCs w:val="22"/>
                <w:lang w:val="el-GR" w:eastAsia="el-GR"/>
              </w:rPr>
              <w:t>απομειώσεων</w:t>
            </w:r>
            <w:proofErr w:type="spellEnd"/>
            <w:r w:rsidRPr="00A02125">
              <w:rPr>
                <w:rFonts w:eastAsia="Times New Roman" w:cstheme="minorHAnsi"/>
                <w:b/>
                <w:bCs/>
                <w:color w:val="002677"/>
                <w:sz w:val="22"/>
                <w:szCs w:val="22"/>
                <w:lang w:val="el-GR" w:eastAsia="el-GR"/>
              </w:rPr>
              <w:t xml:space="preserve"> (</w:t>
            </w:r>
            <w:r w:rsidRPr="00A02125">
              <w:rPr>
                <w:rFonts w:eastAsia="Times New Roman" w:cstheme="minorHAnsi"/>
                <w:b/>
                <w:bCs/>
                <w:color w:val="002677"/>
                <w:sz w:val="22"/>
                <w:szCs w:val="22"/>
                <w:lang w:eastAsia="el-GR"/>
              </w:rPr>
              <w:t>EBITDA</w:t>
            </w:r>
            <w:r w:rsidRPr="00A02125">
              <w:rPr>
                <w:rFonts w:eastAsia="Times New Roman" w:cstheme="minorHAnsi"/>
                <w:b/>
                <w:bCs/>
                <w:color w:val="002677"/>
                <w:sz w:val="22"/>
                <w:szCs w:val="22"/>
                <w:lang w:val="el-GR" w:eastAsia="el-GR"/>
              </w:rPr>
              <w:t>)</w:t>
            </w:r>
          </w:p>
        </w:tc>
        <w:tc>
          <w:tcPr>
            <w:tcW w:w="1276" w:type="dxa"/>
            <w:tcBorders>
              <w:top w:val="single" w:sz="4" w:space="0" w:color="002677"/>
              <w:left w:val="nil"/>
              <w:bottom w:val="single" w:sz="4" w:space="0" w:color="002677"/>
              <w:right w:val="nil"/>
            </w:tcBorders>
            <w:shd w:val="clear" w:color="auto" w:fill="auto"/>
            <w:tcMar>
              <w:top w:w="13" w:type="dxa"/>
              <w:left w:w="13" w:type="dxa"/>
              <w:bottom w:w="0" w:type="dxa"/>
              <w:right w:w="13" w:type="dxa"/>
            </w:tcMar>
            <w:vAlign w:val="center"/>
          </w:tcPr>
          <w:p w14:paraId="511BC2C5" w14:textId="4D086C5B"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120,2</w:t>
            </w:r>
          </w:p>
        </w:tc>
        <w:tc>
          <w:tcPr>
            <w:tcW w:w="1134" w:type="dxa"/>
            <w:tcBorders>
              <w:top w:val="single" w:sz="4" w:space="0" w:color="002677"/>
              <w:left w:val="nil"/>
              <w:bottom w:val="single" w:sz="4" w:space="0" w:color="002677"/>
              <w:right w:val="nil"/>
            </w:tcBorders>
            <w:shd w:val="clear" w:color="auto" w:fill="EFF2F9"/>
            <w:vAlign w:val="center"/>
          </w:tcPr>
          <w:p w14:paraId="310BD450" w14:textId="5731AF15"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114,4</w:t>
            </w:r>
          </w:p>
        </w:tc>
        <w:tc>
          <w:tcPr>
            <w:tcW w:w="709" w:type="dxa"/>
            <w:tcBorders>
              <w:top w:val="single" w:sz="4" w:space="0" w:color="002677"/>
              <w:left w:val="nil"/>
              <w:bottom w:val="single" w:sz="4" w:space="0" w:color="002677"/>
              <w:right w:val="nil"/>
            </w:tcBorders>
            <w:vAlign w:val="center"/>
          </w:tcPr>
          <w:p w14:paraId="2DDCC540" w14:textId="2816922C"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-5%</w:t>
            </w:r>
          </w:p>
        </w:tc>
        <w:tc>
          <w:tcPr>
            <w:tcW w:w="1134" w:type="dxa"/>
            <w:tcBorders>
              <w:top w:val="single" w:sz="4" w:space="0" w:color="002677"/>
              <w:left w:val="nil"/>
              <w:bottom w:val="single" w:sz="4" w:space="0" w:color="002677"/>
              <w:right w:val="nil"/>
            </w:tcBorders>
            <w:vAlign w:val="center"/>
          </w:tcPr>
          <w:p w14:paraId="0987E6F8" w14:textId="04F257C9"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139,5</w:t>
            </w:r>
          </w:p>
        </w:tc>
        <w:tc>
          <w:tcPr>
            <w:tcW w:w="1134" w:type="dxa"/>
            <w:tcBorders>
              <w:top w:val="single" w:sz="4" w:space="0" w:color="002677"/>
              <w:left w:val="nil"/>
              <w:bottom w:val="single" w:sz="4" w:space="0" w:color="002677"/>
              <w:right w:val="nil"/>
            </w:tcBorders>
            <w:shd w:val="clear" w:color="auto" w:fill="EEF1F8"/>
            <w:vAlign w:val="center"/>
          </w:tcPr>
          <w:p w14:paraId="3DB46CD8" w14:textId="601E7D87"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147,6</w:t>
            </w:r>
          </w:p>
        </w:tc>
        <w:tc>
          <w:tcPr>
            <w:tcW w:w="708" w:type="dxa"/>
            <w:tcBorders>
              <w:top w:val="single" w:sz="4" w:space="0" w:color="002677"/>
              <w:left w:val="nil"/>
              <w:bottom w:val="single" w:sz="4" w:space="0" w:color="002677"/>
              <w:right w:val="nil"/>
            </w:tcBorders>
            <w:vAlign w:val="center"/>
          </w:tcPr>
          <w:p w14:paraId="4DC06F83" w14:textId="0CC29723"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6%</w:t>
            </w:r>
          </w:p>
        </w:tc>
      </w:tr>
      <w:tr w:rsidR="00A14FCF" w:rsidRPr="00A02125" w14:paraId="7912D61E" w14:textId="77777777" w:rsidTr="00A02125">
        <w:trPr>
          <w:trHeight w:val="74"/>
        </w:trPr>
        <w:tc>
          <w:tcPr>
            <w:tcW w:w="4111" w:type="dxa"/>
            <w:tcBorders>
              <w:top w:val="single" w:sz="4" w:space="0" w:color="002677"/>
              <w:left w:val="nil"/>
              <w:right w:val="nil"/>
            </w:tcBorders>
            <w:shd w:val="clear" w:color="auto" w:fill="auto"/>
            <w:tcMar>
              <w:top w:w="13" w:type="dxa"/>
              <w:left w:w="97" w:type="dxa"/>
              <w:bottom w:w="0" w:type="dxa"/>
              <w:right w:w="97" w:type="dxa"/>
            </w:tcMar>
            <w:vAlign w:val="center"/>
          </w:tcPr>
          <w:p w14:paraId="73D62C2A" w14:textId="4366A7A1" w:rsidR="00A14FCF" w:rsidRPr="00A02125" w:rsidRDefault="00A14FCF" w:rsidP="00A02125">
            <w:pPr>
              <w:rPr>
                <w:rFonts w:cstheme="minorHAnsi"/>
                <w:color w:val="002677"/>
                <w:sz w:val="22"/>
                <w:szCs w:val="22"/>
              </w:rPr>
            </w:pPr>
            <w:proofErr w:type="spellStart"/>
            <w:r w:rsidRPr="00A02125">
              <w:rPr>
                <w:rFonts w:eastAsia="Times New Roman" w:cstheme="minorHAnsi"/>
                <w:i/>
                <w:iCs/>
                <w:color w:val="002677"/>
                <w:sz w:val="22"/>
                <w:szCs w:val="22"/>
                <w:lang w:eastAsia="el-GR"/>
              </w:rPr>
              <w:t>Περιθώριο</w:t>
            </w:r>
            <w:proofErr w:type="spellEnd"/>
            <w:r w:rsidRPr="00A02125">
              <w:rPr>
                <w:rFonts w:eastAsia="Times New Roman" w:cstheme="minorHAnsi"/>
                <w:i/>
                <w:iCs/>
                <w:color w:val="002677"/>
                <w:sz w:val="22"/>
                <w:szCs w:val="22"/>
                <w:lang w:eastAsia="el-GR"/>
              </w:rPr>
              <w:t xml:space="preserve"> ΚΠ</w:t>
            </w:r>
            <w:r w:rsidRPr="00A02125">
              <w:rPr>
                <w:rFonts w:eastAsia="Times New Roman" w:cstheme="minorHAnsi"/>
                <w:i/>
                <w:iCs/>
                <w:color w:val="002677"/>
                <w:sz w:val="22"/>
                <w:szCs w:val="22"/>
                <w:lang w:val="el-GR" w:eastAsia="el-GR"/>
              </w:rPr>
              <w:t>ΤΦΑ (</w:t>
            </w:r>
            <w:r w:rsidRPr="00A02125">
              <w:rPr>
                <w:rFonts w:eastAsia="Times New Roman" w:cstheme="minorHAnsi"/>
                <w:i/>
                <w:iCs/>
                <w:color w:val="002677"/>
                <w:sz w:val="22"/>
                <w:szCs w:val="22"/>
                <w:lang w:val="en-US" w:eastAsia="el-GR"/>
              </w:rPr>
              <w:t>EBITDA Margin)</w:t>
            </w:r>
          </w:p>
        </w:tc>
        <w:tc>
          <w:tcPr>
            <w:tcW w:w="1276" w:type="dxa"/>
            <w:tcBorders>
              <w:top w:val="single" w:sz="4" w:space="0" w:color="002677"/>
              <w:left w:val="nil"/>
              <w:right w:val="nil"/>
            </w:tcBorders>
            <w:shd w:val="clear" w:color="auto" w:fill="auto"/>
            <w:tcMar>
              <w:top w:w="13" w:type="dxa"/>
              <w:left w:w="13" w:type="dxa"/>
              <w:bottom w:w="0" w:type="dxa"/>
              <w:right w:w="13" w:type="dxa"/>
            </w:tcMar>
            <w:vAlign w:val="center"/>
          </w:tcPr>
          <w:p w14:paraId="7A693493" w14:textId="202CCD31"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26,8%</w:t>
            </w:r>
          </w:p>
        </w:tc>
        <w:tc>
          <w:tcPr>
            <w:tcW w:w="1134" w:type="dxa"/>
            <w:tcBorders>
              <w:top w:val="single" w:sz="4" w:space="0" w:color="002677"/>
              <w:left w:val="nil"/>
              <w:right w:val="nil"/>
            </w:tcBorders>
            <w:shd w:val="clear" w:color="auto" w:fill="EFF2F9"/>
            <w:vAlign w:val="center"/>
          </w:tcPr>
          <w:p w14:paraId="3112EC35" w14:textId="71C8A278"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23,8%</w:t>
            </w:r>
          </w:p>
        </w:tc>
        <w:tc>
          <w:tcPr>
            <w:tcW w:w="709" w:type="dxa"/>
            <w:tcBorders>
              <w:top w:val="single" w:sz="4" w:space="0" w:color="002677"/>
              <w:left w:val="nil"/>
              <w:right w:val="nil"/>
            </w:tcBorders>
            <w:vAlign w:val="center"/>
          </w:tcPr>
          <w:p w14:paraId="3DFC6A05" w14:textId="77777777" w:rsidR="00A14FCF" w:rsidRPr="00A02125" w:rsidRDefault="00A14FCF" w:rsidP="00A14FCF">
            <w:pPr>
              <w:jc w:val="center"/>
              <w:rPr>
                <w:rFonts w:eastAsia="Times New Roman" w:cstheme="minorHAnsi"/>
                <w:color w:val="002677"/>
                <w:sz w:val="22"/>
                <w:szCs w:val="22"/>
                <w:lang w:eastAsia="el-GR"/>
              </w:rPr>
            </w:pPr>
          </w:p>
        </w:tc>
        <w:tc>
          <w:tcPr>
            <w:tcW w:w="1134" w:type="dxa"/>
            <w:tcBorders>
              <w:top w:val="single" w:sz="4" w:space="0" w:color="002677"/>
              <w:left w:val="nil"/>
              <w:right w:val="nil"/>
            </w:tcBorders>
            <w:vAlign w:val="center"/>
          </w:tcPr>
          <w:p w14:paraId="177C2792" w14:textId="390DD559"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20,6%</w:t>
            </w:r>
          </w:p>
        </w:tc>
        <w:tc>
          <w:tcPr>
            <w:tcW w:w="1134" w:type="dxa"/>
            <w:tcBorders>
              <w:top w:val="single" w:sz="4" w:space="0" w:color="002677"/>
              <w:left w:val="nil"/>
              <w:right w:val="nil"/>
            </w:tcBorders>
            <w:shd w:val="clear" w:color="auto" w:fill="EEF1F8"/>
            <w:vAlign w:val="center"/>
          </w:tcPr>
          <w:p w14:paraId="1106D925" w14:textId="62BE85A1"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19,7%</w:t>
            </w:r>
          </w:p>
        </w:tc>
        <w:tc>
          <w:tcPr>
            <w:tcW w:w="708" w:type="dxa"/>
            <w:tcBorders>
              <w:top w:val="single" w:sz="4" w:space="0" w:color="002677"/>
              <w:left w:val="nil"/>
              <w:right w:val="nil"/>
            </w:tcBorders>
            <w:vAlign w:val="center"/>
          </w:tcPr>
          <w:p w14:paraId="4EC51065" w14:textId="77777777" w:rsidR="00A14FCF" w:rsidRPr="00A02125" w:rsidRDefault="00A14FCF" w:rsidP="00A14FCF">
            <w:pPr>
              <w:jc w:val="center"/>
              <w:rPr>
                <w:rFonts w:eastAsia="Times New Roman" w:cstheme="minorHAnsi"/>
                <w:color w:val="002677"/>
                <w:sz w:val="22"/>
                <w:szCs w:val="22"/>
                <w:lang w:eastAsia="el-GR"/>
              </w:rPr>
            </w:pPr>
          </w:p>
        </w:tc>
      </w:tr>
      <w:tr w:rsidR="00A14FCF" w:rsidRPr="00A02125" w14:paraId="2AA0DCAA" w14:textId="77777777" w:rsidTr="00A02125">
        <w:trPr>
          <w:trHeight w:val="74"/>
        </w:trPr>
        <w:tc>
          <w:tcPr>
            <w:tcW w:w="4111" w:type="dxa"/>
            <w:tcBorders>
              <w:left w:val="nil"/>
              <w:bottom w:val="single" w:sz="4" w:space="0" w:color="002677"/>
              <w:right w:val="nil"/>
            </w:tcBorders>
            <w:shd w:val="clear" w:color="auto" w:fill="auto"/>
            <w:tcMar>
              <w:top w:w="13" w:type="dxa"/>
              <w:left w:w="97" w:type="dxa"/>
              <w:bottom w:w="0" w:type="dxa"/>
              <w:right w:w="97" w:type="dxa"/>
            </w:tcMar>
            <w:vAlign w:val="center"/>
          </w:tcPr>
          <w:p w14:paraId="62AD3E86" w14:textId="6DCFB324" w:rsidR="00A14FCF" w:rsidRPr="00A02125" w:rsidRDefault="00A02125" w:rsidP="00A14FCF">
            <w:pPr>
              <w:rPr>
                <w:rFonts w:eastAsia="Times New Roman" w:cstheme="minorHAnsi"/>
                <w:color w:val="002677"/>
                <w:sz w:val="22"/>
                <w:szCs w:val="22"/>
                <w:lang w:eastAsia="el-GR"/>
              </w:rPr>
            </w:pPr>
            <w:r w:rsidRPr="00A02125">
              <w:rPr>
                <w:rFonts w:cstheme="minorHAnsi"/>
                <w:color w:val="002677"/>
                <w:sz w:val="22"/>
                <w:szCs w:val="22"/>
                <w:lang w:val="el-GR"/>
              </w:rPr>
              <w:t xml:space="preserve"> </w:t>
            </w:r>
            <w:r w:rsidR="00A14FCF" w:rsidRPr="00A02125">
              <w:rPr>
                <w:rFonts w:cstheme="minorHAnsi"/>
                <w:color w:val="002677"/>
                <w:sz w:val="22"/>
                <w:szCs w:val="22"/>
              </w:rPr>
              <w:t>Αποσβ</w:t>
            </w:r>
            <w:proofErr w:type="spellStart"/>
            <w:r w:rsidR="00A14FCF" w:rsidRPr="00A02125">
              <w:rPr>
                <w:rFonts w:cstheme="minorHAnsi"/>
                <w:color w:val="002677"/>
                <w:sz w:val="22"/>
                <w:szCs w:val="22"/>
              </w:rPr>
              <w:t>έσεις</w:t>
            </w:r>
            <w:proofErr w:type="spellEnd"/>
          </w:p>
        </w:tc>
        <w:tc>
          <w:tcPr>
            <w:tcW w:w="1276" w:type="dxa"/>
            <w:tcBorders>
              <w:left w:val="nil"/>
              <w:bottom w:val="single" w:sz="4" w:space="0" w:color="002677"/>
              <w:right w:val="nil"/>
            </w:tcBorders>
            <w:shd w:val="clear" w:color="auto" w:fill="auto"/>
            <w:tcMar>
              <w:top w:w="13" w:type="dxa"/>
              <w:left w:w="13" w:type="dxa"/>
              <w:bottom w:w="0" w:type="dxa"/>
              <w:right w:w="13" w:type="dxa"/>
            </w:tcMar>
            <w:vAlign w:val="center"/>
          </w:tcPr>
          <w:p w14:paraId="2B447DD0" w14:textId="42196A93"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(37,9)</w:t>
            </w:r>
          </w:p>
        </w:tc>
        <w:tc>
          <w:tcPr>
            <w:tcW w:w="1134" w:type="dxa"/>
            <w:tcBorders>
              <w:left w:val="nil"/>
              <w:bottom w:val="single" w:sz="4" w:space="0" w:color="002677"/>
              <w:right w:val="nil"/>
            </w:tcBorders>
            <w:shd w:val="clear" w:color="auto" w:fill="EFF2F9"/>
            <w:vAlign w:val="center"/>
          </w:tcPr>
          <w:p w14:paraId="7D9B53F3" w14:textId="641A5142"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(43,8)</w:t>
            </w:r>
          </w:p>
        </w:tc>
        <w:tc>
          <w:tcPr>
            <w:tcW w:w="709" w:type="dxa"/>
            <w:tcBorders>
              <w:left w:val="nil"/>
              <w:bottom w:val="single" w:sz="4" w:space="0" w:color="002677"/>
              <w:right w:val="nil"/>
            </w:tcBorders>
            <w:vAlign w:val="center"/>
          </w:tcPr>
          <w:p w14:paraId="4AF084BE" w14:textId="60AC323B"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16%</w:t>
            </w:r>
          </w:p>
        </w:tc>
        <w:tc>
          <w:tcPr>
            <w:tcW w:w="1134" w:type="dxa"/>
            <w:tcBorders>
              <w:left w:val="nil"/>
              <w:bottom w:val="single" w:sz="4" w:space="0" w:color="002677"/>
              <w:right w:val="nil"/>
            </w:tcBorders>
            <w:vAlign w:val="center"/>
          </w:tcPr>
          <w:p w14:paraId="0821436B" w14:textId="490FF8CB"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(72,0)</w:t>
            </w:r>
          </w:p>
        </w:tc>
        <w:tc>
          <w:tcPr>
            <w:tcW w:w="1134" w:type="dxa"/>
            <w:tcBorders>
              <w:left w:val="nil"/>
              <w:bottom w:val="single" w:sz="4" w:space="0" w:color="002677"/>
              <w:right w:val="nil"/>
            </w:tcBorders>
            <w:shd w:val="clear" w:color="auto" w:fill="EEF1F8"/>
            <w:vAlign w:val="center"/>
          </w:tcPr>
          <w:p w14:paraId="7F2423E7" w14:textId="04C86B27"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(84,2)</w:t>
            </w:r>
          </w:p>
        </w:tc>
        <w:tc>
          <w:tcPr>
            <w:tcW w:w="708" w:type="dxa"/>
            <w:tcBorders>
              <w:left w:val="nil"/>
              <w:bottom w:val="single" w:sz="4" w:space="0" w:color="002677"/>
              <w:right w:val="nil"/>
            </w:tcBorders>
            <w:vAlign w:val="center"/>
          </w:tcPr>
          <w:p w14:paraId="2882526D" w14:textId="17C35DC2"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17%</w:t>
            </w:r>
          </w:p>
        </w:tc>
      </w:tr>
      <w:tr w:rsidR="00A14FCF" w:rsidRPr="00A02125" w14:paraId="14BBB468" w14:textId="77777777" w:rsidTr="00A02125">
        <w:trPr>
          <w:trHeight w:val="74"/>
        </w:trPr>
        <w:tc>
          <w:tcPr>
            <w:tcW w:w="4111"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783E4104" w14:textId="77777777" w:rsidR="00A14FCF" w:rsidRPr="00A02125" w:rsidRDefault="00A14FCF" w:rsidP="00A14FCF">
            <w:pPr>
              <w:rPr>
                <w:rFonts w:eastAsia="Times New Roman" w:cstheme="minorHAnsi"/>
                <w:b/>
                <w:bCs/>
                <w:color w:val="002677"/>
                <w:sz w:val="22"/>
                <w:szCs w:val="22"/>
                <w:lang w:val="el-GR" w:eastAsia="el-GR"/>
              </w:rPr>
            </w:pPr>
            <w:r w:rsidRPr="00A02125">
              <w:rPr>
                <w:rFonts w:eastAsia="Times New Roman" w:cstheme="minorHAnsi"/>
                <w:b/>
                <w:bCs/>
                <w:color w:val="002677"/>
                <w:sz w:val="22"/>
                <w:szCs w:val="22"/>
                <w:lang w:val="el-GR" w:eastAsia="el-GR"/>
              </w:rPr>
              <w:t>Κέρδη/(Ζημίες) χρήσης προ φόρων και τόκων (ΚΠΤΦ)</w:t>
            </w:r>
          </w:p>
        </w:tc>
        <w:tc>
          <w:tcPr>
            <w:tcW w:w="1276" w:type="dxa"/>
            <w:tcBorders>
              <w:top w:val="single" w:sz="4" w:space="0" w:color="002677"/>
              <w:left w:val="nil"/>
              <w:bottom w:val="single" w:sz="4" w:space="0" w:color="002677"/>
              <w:right w:val="nil"/>
            </w:tcBorders>
            <w:shd w:val="clear" w:color="auto" w:fill="auto"/>
            <w:tcMar>
              <w:top w:w="13" w:type="dxa"/>
              <w:left w:w="13" w:type="dxa"/>
              <w:bottom w:w="0" w:type="dxa"/>
              <w:right w:w="13" w:type="dxa"/>
            </w:tcMar>
            <w:vAlign w:val="center"/>
          </w:tcPr>
          <w:p w14:paraId="07513FCD" w14:textId="3CF0A3DC"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82,3</w:t>
            </w:r>
          </w:p>
        </w:tc>
        <w:tc>
          <w:tcPr>
            <w:tcW w:w="1134" w:type="dxa"/>
            <w:tcBorders>
              <w:top w:val="single" w:sz="4" w:space="0" w:color="002677"/>
              <w:left w:val="nil"/>
              <w:bottom w:val="single" w:sz="4" w:space="0" w:color="002677"/>
              <w:right w:val="nil"/>
            </w:tcBorders>
            <w:shd w:val="clear" w:color="auto" w:fill="EFF2F9"/>
            <w:vAlign w:val="center"/>
          </w:tcPr>
          <w:p w14:paraId="53094D00" w14:textId="76CAF43A"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70,6</w:t>
            </w:r>
          </w:p>
        </w:tc>
        <w:tc>
          <w:tcPr>
            <w:tcW w:w="709" w:type="dxa"/>
            <w:tcBorders>
              <w:top w:val="single" w:sz="4" w:space="0" w:color="002677"/>
              <w:left w:val="nil"/>
              <w:bottom w:val="single" w:sz="4" w:space="0" w:color="002677"/>
              <w:right w:val="nil"/>
            </w:tcBorders>
            <w:vAlign w:val="center"/>
          </w:tcPr>
          <w:p w14:paraId="26DBD550" w14:textId="630855F2"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-14%</w:t>
            </w:r>
          </w:p>
        </w:tc>
        <w:tc>
          <w:tcPr>
            <w:tcW w:w="1134" w:type="dxa"/>
            <w:tcBorders>
              <w:top w:val="single" w:sz="4" w:space="0" w:color="002677"/>
              <w:left w:val="nil"/>
              <w:bottom w:val="single" w:sz="4" w:space="0" w:color="002677"/>
              <w:right w:val="nil"/>
            </w:tcBorders>
            <w:vAlign w:val="center"/>
          </w:tcPr>
          <w:p w14:paraId="5A932F82" w14:textId="51D60EF0"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67,6</w:t>
            </w:r>
          </w:p>
        </w:tc>
        <w:tc>
          <w:tcPr>
            <w:tcW w:w="1134" w:type="dxa"/>
            <w:tcBorders>
              <w:top w:val="single" w:sz="4" w:space="0" w:color="002677"/>
              <w:left w:val="nil"/>
              <w:bottom w:val="single" w:sz="4" w:space="0" w:color="002677"/>
              <w:right w:val="nil"/>
            </w:tcBorders>
            <w:shd w:val="clear" w:color="auto" w:fill="EEF1F8"/>
            <w:vAlign w:val="center"/>
          </w:tcPr>
          <w:p w14:paraId="5B927913" w14:textId="1C07E7DA"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63,4</w:t>
            </w:r>
          </w:p>
        </w:tc>
        <w:tc>
          <w:tcPr>
            <w:tcW w:w="708" w:type="dxa"/>
            <w:tcBorders>
              <w:top w:val="single" w:sz="4" w:space="0" w:color="002677"/>
              <w:left w:val="nil"/>
              <w:bottom w:val="single" w:sz="4" w:space="0" w:color="002677"/>
              <w:right w:val="nil"/>
            </w:tcBorders>
            <w:vAlign w:val="center"/>
          </w:tcPr>
          <w:p w14:paraId="1D3BA87E" w14:textId="765667CA"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-6%</w:t>
            </w:r>
          </w:p>
        </w:tc>
      </w:tr>
      <w:tr w:rsidR="00A14FCF" w:rsidRPr="00A02125" w14:paraId="6253AC77" w14:textId="77777777" w:rsidTr="00A02125">
        <w:trPr>
          <w:trHeight w:val="74"/>
        </w:trPr>
        <w:tc>
          <w:tcPr>
            <w:tcW w:w="4111" w:type="dxa"/>
            <w:tcBorders>
              <w:top w:val="single" w:sz="4" w:space="0" w:color="002677"/>
              <w:left w:val="nil"/>
              <w:right w:val="nil"/>
            </w:tcBorders>
            <w:shd w:val="clear" w:color="auto" w:fill="auto"/>
            <w:tcMar>
              <w:top w:w="13" w:type="dxa"/>
              <w:left w:w="97" w:type="dxa"/>
              <w:bottom w:w="0" w:type="dxa"/>
              <w:right w:w="97" w:type="dxa"/>
            </w:tcMar>
            <w:vAlign w:val="center"/>
          </w:tcPr>
          <w:p w14:paraId="0004A9F7" w14:textId="77777777" w:rsidR="00A14FCF" w:rsidRPr="00A02125" w:rsidRDefault="00A14FCF" w:rsidP="00A14FCF">
            <w:pPr>
              <w:rPr>
                <w:rFonts w:eastAsia="Times New Roman" w:cstheme="minorHAnsi"/>
                <w:color w:val="002677"/>
                <w:sz w:val="22"/>
                <w:szCs w:val="22"/>
                <w:lang w:val="en-US" w:eastAsia="el-GR"/>
              </w:rPr>
            </w:pPr>
            <w:proofErr w:type="spellStart"/>
            <w:r w:rsidRPr="00A02125">
              <w:rPr>
                <w:rFonts w:eastAsia="Times New Roman" w:cstheme="minorHAnsi"/>
                <w:i/>
                <w:iCs/>
                <w:color w:val="002677"/>
                <w:sz w:val="22"/>
                <w:szCs w:val="22"/>
                <w:lang w:eastAsia="el-GR"/>
              </w:rPr>
              <w:t>Περιθώριο</w:t>
            </w:r>
            <w:proofErr w:type="spellEnd"/>
            <w:r w:rsidRPr="00A02125">
              <w:rPr>
                <w:rFonts w:eastAsia="Times New Roman" w:cstheme="minorHAnsi"/>
                <w:i/>
                <w:iCs/>
                <w:color w:val="002677"/>
                <w:sz w:val="22"/>
                <w:szCs w:val="22"/>
                <w:lang w:eastAsia="el-GR"/>
              </w:rPr>
              <w:t xml:space="preserve"> ΚΠΤΦ (</w:t>
            </w:r>
            <w:r w:rsidRPr="00A02125">
              <w:rPr>
                <w:rFonts w:eastAsia="Times New Roman" w:cstheme="minorHAnsi"/>
                <w:i/>
                <w:iCs/>
                <w:color w:val="002677"/>
                <w:sz w:val="22"/>
                <w:szCs w:val="22"/>
                <w:lang w:val="el-GR" w:eastAsia="el-GR"/>
              </w:rPr>
              <w:t>ΕΒΙΤ Μ</w:t>
            </w:r>
            <w:proofErr w:type="spellStart"/>
            <w:r w:rsidRPr="00A02125">
              <w:rPr>
                <w:rFonts w:eastAsia="Times New Roman" w:cstheme="minorHAnsi"/>
                <w:i/>
                <w:iCs/>
                <w:color w:val="002677"/>
                <w:sz w:val="22"/>
                <w:szCs w:val="22"/>
                <w:lang w:val="en-US" w:eastAsia="el-GR"/>
              </w:rPr>
              <w:t>argin</w:t>
            </w:r>
            <w:proofErr w:type="spellEnd"/>
            <w:r w:rsidRPr="00A02125">
              <w:rPr>
                <w:rFonts w:eastAsia="Times New Roman" w:cstheme="minorHAnsi"/>
                <w:i/>
                <w:iCs/>
                <w:color w:val="002677"/>
                <w:sz w:val="22"/>
                <w:szCs w:val="22"/>
                <w:lang w:val="en-US" w:eastAsia="el-GR"/>
              </w:rPr>
              <w:t>)</w:t>
            </w:r>
          </w:p>
        </w:tc>
        <w:tc>
          <w:tcPr>
            <w:tcW w:w="1276" w:type="dxa"/>
            <w:tcBorders>
              <w:top w:val="single" w:sz="4" w:space="0" w:color="002677"/>
              <w:left w:val="nil"/>
              <w:right w:val="nil"/>
            </w:tcBorders>
            <w:shd w:val="clear" w:color="auto" w:fill="auto"/>
            <w:tcMar>
              <w:top w:w="13" w:type="dxa"/>
              <w:left w:w="13" w:type="dxa"/>
              <w:bottom w:w="0" w:type="dxa"/>
              <w:right w:w="13" w:type="dxa"/>
            </w:tcMar>
            <w:vAlign w:val="center"/>
          </w:tcPr>
          <w:p w14:paraId="4DF91457" w14:textId="6BD8A92A"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18,3%</w:t>
            </w:r>
          </w:p>
        </w:tc>
        <w:tc>
          <w:tcPr>
            <w:tcW w:w="1134" w:type="dxa"/>
            <w:tcBorders>
              <w:top w:val="single" w:sz="4" w:space="0" w:color="002677"/>
              <w:left w:val="nil"/>
              <w:right w:val="nil"/>
            </w:tcBorders>
            <w:shd w:val="clear" w:color="auto" w:fill="EFF2F9"/>
            <w:vAlign w:val="center"/>
          </w:tcPr>
          <w:p w14:paraId="678E1C81" w14:textId="71DEA8F7"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14,7%</w:t>
            </w:r>
          </w:p>
        </w:tc>
        <w:tc>
          <w:tcPr>
            <w:tcW w:w="709" w:type="dxa"/>
            <w:tcBorders>
              <w:top w:val="single" w:sz="4" w:space="0" w:color="002677"/>
              <w:left w:val="nil"/>
              <w:right w:val="nil"/>
            </w:tcBorders>
            <w:vAlign w:val="center"/>
          </w:tcPr>
          <w:p w14:paraId="51E872D4" w14:textId="77777777" w:rsidR="00A14FCF" w:rsidRPr="00A02125" w:rsidRDefault="00A14FCF" w:rsidP="00A14FCF">
            <w:pPr>
              <w:jc w:val="center"/>
              <w:rPr>
                <w:rFonts w:eastAsia="Times New Roman" w:cstheme="minorHAnsi"/>
                <w:color w:val="002677"/>
                <w:sz w:val="22"/>
                <w:szCs w:val="22"/>
                <w:lang w:eastAsia="el-GR"/>
              </w:rPr>
            </w:pPr>
          </w:p>
        </w:tc>
        <w:tc>
          <w:tcPr>
            <w:tcW w:w="1134" w:type="dxa"/>
            <w:tcBorders>
              <w:top w:val="single" w:sz="4" w:space="0" w:color="002677"/>
              <w:left w:val="nil"/>
              <w:right w:val="nil"/>
            </w:tcBorders>
            <w:vAlign w:val="center"/>
          </w:tcPr>
          <w:p w14:paraId="5D8A136B" w14:textId="0604FD8D"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10,0%</w:t>
            </w:r>
          </w:p>
        </w:tc>
        <w:tc>
          <w:tcPr>
            <w:tcW w:w="1134" w:type="dxa"/>
            <w:tcBorders>
              <w:top w:val="single" w:sz="4" w:space="0" w:color="002677"/>
              <w:left w:val="nil"/>
              <w:right w:val="nil"/>
            </w:tcBorders>
            <w:shd w:val="clear" w:color="auto" w:fill="EEF1F8"/>
            <w:vAlign w:val="center"/>
          </w:tcPr>
          <w:p w14:paraId="1517D900" w14:textId="087FBA68"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8,5%</w:t>
            </w:r>
          </w:p>
        </w:tc>
        <w:tc>
          <w:tcPr>
            <w:tcW w:w="708" w:type="dxa"/>
            <w:tcBorders>
              <w:top w:val="single" w:sz="4" w:space="0" w:color="002677"/>
              <w:left w:val="nil"/>
              <w:right w:val="nil"/>
            </w:tcBorders>
            <w:vAlign w:val="center"/>
          </w:tcPr>
          <w:p w14:paraId="4EEC8268" w14:textId="77777777" w:rsidR="00A14FCF" w:rsidRPr="00A02125" w:rsidRDefault="00A14FCF" w:rsidP="00A14FCF">
            <w:pPr>
              <w:jc w:val="center"/>
              <w:rPr>
                <w:rFonts w:eastAsia="Times New Roman" w:cstheme="minorHAnsi"/>
                <w:color w:val="002677"/>
                <w:sz w:val="22"/>
                <w:szCs w:val="22"/>
                <w:lang w:eastAsia="el-GR"/>
              </w:rPr>
            </w:pPr>
          </w:p>
        </w:tc>
      </w:tr>
      <w:tr w:rsidR="0013524C" w:rsidRPr="00A02125" w14:paraId="32D7B5BD" w14:textId="77777777" w:rsidTr="00AC5A79">
        <w:trPr>
          <w:trHeight w:val="74"/>
        </w:trPr>
        <w:tc>
          <w:tcPr>
            <w:tcW w:w="4111" w:type="dxa"/>
            <w:tcBorders>
              <w:left w:val="nil"/>
              <w:right w:val="nil"/>
            </w:tcBorders>
            <w:shd w:val="clear" w:color="auto" w:fill="auto"/>
            <w:tcMar>
              <w:top w:w="13" w:type="dxa"/>
              <w:left w:w="97" w:type="dxa"/>
              <w:bottom w:w="0" w:type="dxa"/>
              <w:right w:w="97" w:type="dxa"/>
            </w:tcMar>
            <w:vAlign w:val="center"/>
          </w:tcPr>
          <w:p w14:paraId="3F0C4585" w14:textId="541867EF" w:rsidR="0013524C" w:rsidRPr="00A02125" w:rsidRDefault="0013524C" w:rsidP="0013524C">
            <w:pPr>
              <w:rPr>
                <w:rFonts w:ascii="Calibri" w:hAnsi="Calibri" w:cs="Calibri"/>
                <w:color w:val="000000"/>
                <w:sz w:val="22"/>
                <w:szCs w:val="22"/>
              </w:rPr>
            </w:pPr>
            <w:r w:rsidRPr="00A02125">
              <w:rPr>
                <w:rFonts w:cstheme="minorHAnsi"/>
                <w:color w:val="002677"/>
                <w:sz w:val="22"/>
                <w:szCs w:val="22"/>
                <w:lang w:val="el-GR"/>
              </w:rPr>
              <w:t xml:space="preserve"> Πιστωτικοί τόκοι</w:t>
            </w:r>
          </w:p>
        </w:tc>
        <w:tc>
          <w:tcPr>
            <w:tcW w:w="1276" w:type="dxa"/>
            <w:tcBorders>
              <w:left w:val="nil"/>
              <w:right w:val="nil"/>
            </w:tcBorders>
            <w:shd w:val="clear" w:color="auto" w:fill="auto"/>
            <w:tcMar>
              <w:top w:w="13" w:type="dxa"/>
              <w:left w:w="13" w:type="dxa"/>
              <w:bottom w:w="0" w:type="dxa"/>
              <w:right w:w="13" w:type="dxa"/>
            </w:tcMar>
            <w:vAlign w:val="bottom"/>
          </w:tcPr>
          <w:p w14:paraId="54D3D58F" w14:textId="6B9983AF" w:rsidR="0013524C" w:rsidRPr="00A02125" w:rsidRDefault="0013524C" w:rsidP="0013524C">
            <w:pPr>
              <w:jc w:val="center"/>
              <w:rPr>
                <w:rFonts w:eastAsia="Times New Roman" w:cstheme="minorHAnsi"/>
                <w:color w:val="002677"/>
                <w:sz w:val="22"/>
                <w:szCs w:val="22"/>
                <w:lang w:eastAsia="el-GR"/>
              </w:rPr>
            </w:pPr>
            <w:r w:rsidRPr="0013524C">
              <w:rPr>
                <w:rFonts w:eastAsia="Times New Roman" w:cstheme="minorHAnsi"/>
                <w:color w:val="002677"/>
                <w:sz w:val="22"/>
                <w:szCs w:val="22"/>
                <w:lang w:eastAsia="el-GR"/>
              </w:rPr>
              <w:t>3,2</w:t>
            </w:r>
          </w:p>
        </w:tc>
        <w:tc>
          <w:tcPr>
            <w:tcW w:w="1134" w:type="dxa"/>
            <w:tcBorders>
              <w:left w:val="nil"/>
              <w:right w:val="nil"/>
            </w:tcBorders>
            <w:shd w:val="clear" w:color="auto" w:fill="EFF2F9"/>
            <w:vAlign w:val="bottom"/>
          </w:tcPr>
          <w:p w14:paraId="5DB4AB69" w14:textId="55A41C21" w:rsidR="0013524C" w:rsidRPr="00A02125" w:rsidRDefault="0013524C" w:rsidP="0013524C">
            <w:pPr>
              <w:jc w:val="center"/>
              <w:rPr>
                <w:rFonts w:eastAsia="Times New Roman" w:cstheme="minorHAnsi"/>
                <w:color w:val="002677"/>
                <w:sz w:val="22"/>
                <w:szCs w:val="22"/>
                <w:lang w:eastAsia="el-GR"/>
              </w:rPr>
            </w:pPr>
            <w:r w:rsidRPr="0013524C">
              <w:rPr>
                <w:rFonts w:eastAsia="Times New Roman" w:cstheme="minorHAnsi"/>
                <w:color w:val="002677"/>
                <w:sz w:val="22"/>
                <w:szCs w:val="22"/>
                <w:lang w:eastAsia="el-GR"/>
              </w:rPr>
              <w:t>6,6</w:t>
            </w:r>
          </w:p>
        </w:tc>
        <w:tc>
          <w:tcPr>
            <w:tcW w:w="709" w:type="dxa"/>
            <w:tcBorders>
              <w:left w:val="nil"/>
              <w:right w:val="nil"/>
            </w:tcBorders>
            <w:vAlign w:val="bottom"/>
          </w:tcPr>
          <w:p w14:paraId="7720BA86" w14:textId="6202F264" w:rsidR="0013524C" w:rsidRPr="00A02125" w:rsidRDefault="0013524C" w:rsidP="0013524C">
            <w:pPr>
              <w:jc w:val="center"/>
              <w:rPr>
                <w:rFonts w:eastAsia="Times New Roman" w:cstheme="minorHAnsi"/>
                <w:color w:val="002677"/>
                <w:sz w:val="22"/>
                <w:szCs w:val="22"/>
                <w:lang w:eastAsia="el-GR"/>
              </w:rPr>
            </w:pPr>
            <w:r w:rsidRPr="0013524C">
              <w:rPr>
                <w:rFonts w:eastAsia="Times New Roman" w:cstheme="minorHAnsi"/>
                <w:color w:val="002677"/>
                <w:sz w:val="22"/>
                <w:szCs w:val="22"/>
                <w:lang w:eastAsia="el-GR"/>
              </w:rPr>
              <w:t>109%</w:t>
            </w:r>
          </w:p>
        </w:tc>
        <w:tc>
          <w:tcPr>
            <w:tcW w:w="1134" w:type="dxa"/>
            <w:tcBorders>
              <w:left w:val="nil"/>
              <w:right w:val="nil"/>
            </w:tcBorders>
            <w:vAlign w:val="bottom"/>
          </w:tcPr>
          <w:p w14:paraId="3DA0AFA6" w14:textId="44E283CF" w:rsidR="0013524C" w:rsidRPr="00A02125" w:rsidRDefault="0013524C" w:rsidP="0013524C">
            <w:pPr>
              <w:jc w:val="center"/>
              <w:rPr>
                <w:rFonts w:eastAsia="Times New Roman" w:cstheme="minorHAnsi"/>
                <w:color w:val="002677"/>
                <w:sz w:val="22"/>
                <w:szCs w:val="22"/>
                <w:lang w:eastAsia="el-GR"/>
              </w:rPr>
            </w:pPr>
            <w:r w:rsidRPr="0013524C">
              <w:rPr>
                <w:rFonts w:eastAsia="Times New Roman" w:cstheme="minorHAnsi"/>
                <w:color w:val="002677"/>
                <w:sz w:val="22"/>
                <w:szCs w:val="22"/>
                <w:lang w:eastAsia="el-GR"/>
              </w:rPr>
              <w:t>5,6</w:t>
            </w:r>
          </w:p>
        </w:tc>
        <w:tc>
          <w:tcPr>
            <w:tcW w:w="1134" w:type="dxa"/>
            <w:tcBorders>
              <w:left w:val="nil"/>
              <w:right w:val="nil"/>
            </w:tcBorders>
            <w:shd w:val="clear" w:color="auto" w:fill="EEF1F8"/>
            <w:vAlign w:val="bottom"/>
          </w:tcPr>
          <w:p w14:paraId="587F4EA4" w14:textId="0D0F53A2" w:rsidR="0013524C" w:rsidRPr="00A02125" w:rsidRDefault="0013524C" w:rsidP="0013524C">
            <w:pPr>
              <w:jc w:val="center"/>
              <w:rPr>
                <w:rFonts w:eastAsia="Times New Roman" w:cstheme="minorHAnsi"/>
                <w:color w:val="002677"/>
                <w:sz w:val="22"/>
                <w:szCs w:val="22"/>
                <w:lang w:eastAsia="el-GR"/>
              </w:rPr>
            </w:pPr>
            <w:r w:rsidRPr="0013524C">
              <w:rPr>
                <w:rFonts w:eastAsia="Times New Roman" w:cstheme="minorHAnsi"/>
                <w:color w:val="002677"/>
                <w:sz w:val="22"/>
                <w:szCs w:val="22"/>
                <w:lang w:eastAsia="el-GR"/>
              </w:rPr>
              <w:t>10,8</w:t>
            </w:r>
          </w:p>
        </w:tc>
        <w:tc>
          <w:tcPr>
            <w:tcW w:w="708" w:type="dxa"/>
            <w:tcBorders>
              <w:left w:val="nil"/>
              <w:right w:val="nil"/>
            </w:tcBorders>
            <w:vAlign w:val="bottom"/>
          </w:tcPr>
          <w:p w14:paraId="26F8D387" w14:textId="72F3652F" w:rsidR="0013524C" w:rsidRPr="00A02125" w:rsidRDefault="0013524C" w:rsidP="0013524C">
            <w:pPr>
              <w:jc w:val="center"/>
              <w:rPr>
                <w:rFonts w:eastAsia="Times New Roman" w:cstheme="minorHAnsi"/>
                <w:color w:val="002677"/>
                <w:sz w:val="22"/>
                <w:szCs w:val="22"/>
                <w:lang w:eastAsia="el-GR"/>
              </w:rPr>
            </w:pPr>
            <w:r w:rsidRPr="0013524C">
              <w:rPr>
                <w:rFonts w:eastAsia="Times New Roman" w:cstheme="minorHAnsi"/>
                <w:color w:val="002677"/>
                <w:sz w:val="22"/>
                <w:szCs w:val="22"/>
                <w:lang w:eastAsia="el-GR"/>
              </w:rPr>
              <w:t>92%</w:t>
            </w:r>
          </w:p>
        </w:tc>
      </w:tr>
      <w:tr w:rsidR="0013524C" w:rsidRPr="00A02125" w14:paraId="500F0222" w14:textId="77777777" w:rsidTr="00AC5A79">
        <w:trPr>
          <w:trHeight w:val="74"/>
        </w:trPr>
        <w:tc>
          <w:tcPr>
            <w:tcW w:w="4111" w:type="dxa"/>
            <w:tcBorders>
              <w:left w:val="nil"/>
              <w:right w:val="nil"/>
            </w:tcBorders>
            <w:shd w:val="clear" w:color="auto" w:fill="auto"/>
            <w:tcMar>
              <w:top w:w="13" w:type="dxa"/>
              <w:left w:w="97" w:type="dxa"/>
              <w:bottom w:w="0" w:type="dxa"/>
              <w:right w:w="97" w:type="dxa"/>
            </w:tcMar>
            <w:vAlign w:val="center"/>
          </w:tcPr>
          <w:p w14:paraId="1863E962" w14:textId="47581F67" w:rsidR="0013524C" w:rsidRPr="00A02125" w:rsidRDefault="0013524C" w:rsidP="0013524C">
            <w:pPr>
              <w:ind w:left="45" w:hanging="45"/>
              <w:rPr>
                <w:rFonts w:cstheme="minorHAnsi"/>
                <w:color w:val="002677"/>
                <w:sz w:val="22"/>
                <w:szCs w:val="22"/>
                <w:lang w:val="el-GR"/>
              </w:rPr>
            </w:pPr>
            <w:r w:rsidRPr="00A02125">
              <w:rPr>
                <w:rFonts w:cstheme="minorHAnsi"/>
                <w:color w:val="002677"/>
                <w:sz w:val="22"/>
                <w:szCs w:val="22"/>
                <w:lang w:val="el-GR"/>
              </w:rPr>
              <w:t xml:space="preserve"> Τόκοι υποχρεώσεων και μισθώσεων</w:t>
            </w:r>
          </w:p>
        </w:tc>
        <w:tc>
          <w:tcPr>
            <w:tcW w:w="1276" w:type="dxa"/>
            <w:tcBorders>
              <w:left w:val="nil"/>
              <w:right w:val="nil"/>
            </w:tcBorders>
            <w:shd w:val="clear" w:color="auto" w:fill="auto"/>
            <w:tcMar>
              <w:top w:w="13" w:type="dxa"/>
              <w:left w:w="13" w:type="dxa"/>
              <w:bottom w:w="0" w:type="dxa"/>
              <w:right w:w="13" w:type="dxa"/>
            </w:tcMar>
            <w:vAlign w:val="bottom"/>
          </w:tcPr>
          <w:p w14:paraId="4BFD0049" w14:textId="389B8251" w:rsidR="0013524C" w:rsidRPr="00A02125" w:rsidRDefault="0013524C" w:rsidP="0013524C">
            <w:pPr>
              <w:jc w:val="center"/>
              <w:rPr>
                <w:rFonts w:eastAsia="Times New Roman" w:cstheme="minorHAnsi"/>
                <w:color w:val="002677"/>
                <w:sz w:val="22"/>
                <w:szCs w:val="22"/>
                <w:lang w:eastAsia="el-GR"/>
              </w:rPr>
            </w:pPr>
            <w:r w:rsidRPr="0013524C">
              <w:rPr>
                <w:rFonts w:eastAsia="Times New Roman" w:cstheme="minorHAnsi"/>
                <w:color w:val="002677"/>
                <w:sz w:val="22"/>
                <w:szCs w:val="22"/>
                <w:lang w:eastAsia="el-GR"/>
              </w:rPr>
              <w:t>(18,4)</w:t>
            </w:r>
          </w:p>
        </w:tc>
        <w:tc>
          <w:tcPr>
            <w:tcW w:w="1134" w:type="dxa"/>
            <w:tcBorders>
              <w:left w:val="nil"/>
              <w:right w:val="nil"/>
            </w:tcBorders>
            <w:shd w:val="clear" w:color="auto" w:fill="EFF2F9"/>
            <w:vAlign w:val="bottom"/>
          </w:tcPr>
          <w:p w14:paraId="4400C663" w14:textId="66BDC988" w:rsidR="0013524C" w:rsidRPr="00A02125" w:rsidRDefault="0013524C" w:rsidP="0013524C">
            <w:pPr>
              <w:jc w:val="center"/>
              <w:rPr>
                <w:rFonts w:eastAsia="Times New Roman" w:cstheme="minorHAnsi"/>
                <w:color w:val="002677"/>
                <w:sz w:val="22"/>
                <w:szCs w:val="22"/>
                <w:lang w:eastAsia="el-GR"/>
              </w:rPr>
            </w:pPr>
            <w:r w:rsidRPr="0013524C">
              <w:rPr>
                <w:rFonts w:eastAsia="Times New Roman" w:cstheme="minorHAnsi"/>
                <w:color w:val="002677"/>
                <w:sz w:val="22"/>
                <w:szCs w:val="22"/>
                <w:lang w:eastAsia="el-GR"/>
              </w:rPr>
              <w:t>(19,8)</w:t>
            </w:r>
          </w:p>
        </w:tc>
        <w:tc>
          <w:tcPr>
            <w:tcW w:w="709" w:type="dxa"/>
            <w:tcBorders>
              <w:left w:val="nil"/>
              <w:right w:val="nil"/>
            </w:tcBorders>
            <w:vAlign w:val="bottom"/>
          </w:tcPr>
          <w:p w14:paraId="6CC7A3F2" w14:textId="24D0FCDF" w:rsidR="0013524C" w:rsidRPr="00A02125" w:rsidRDefault="0013524C" w:rsidP="0013524C">
            <w:pPr>
              <w:jc w:val="center"/>
              <w:rPr>
                <w:rFonts w:eastAsia="Times New Roman" w:cstheme="minorHAnsi"/>
                <w:color w:val="002677"/>
                <w:sz w:val="22"/>
                <w:szCs w:val="22"/>
                <w:lang w:eastAsia="el-GR"/>
              </w:rPr>
            </w:pPr>
            <w:r w:rsidRPr="0013524C">
              <w:rPr>
                <w:rFonts w:eastAsia="Times New Roman" w:cstheme="minorHAnsi"/>
                <w:color w:val="002677"/>
                <w:sz w:val="22"/>
                <w:szCs w:val="22"/>
                <w:lang w:eastAsia="el-GR"/>
              </w:rPr>
              <w:t>8%</w:t>
            </w:r>
          </w:p>
        </w:tc>
        <w:tc>
          <w:tcPr>
            <w:tcW w:w="1134" w:type="dxa"/>
            <w:tcBorders>
              <w:left w:val="nil"/>
              <w:right w:val="nil"/>
            </w:tcBorders>
            <w:vAlign w:val="bottom"/>
          </w:tcPr>
          <w:p w14:paraId="41E96EE7" w14:textId="0AF77DC2" w:rsidR="0013524C" w:rsidRPr="00A02125" w:rsidRDefault="0013524C" w:rsidP="0013524C">
            <w:pPr>
              <w:jc w:val="center"/>
              <w:rPr>
                <w:rFonts w:eastAsia="Times New Roman" w:cstheme="minorHAnsi"/>
                <w:color w:val="002677"/>
                <w:sz w:val="22"/>
                <w:szCs w:val="22"/>
                <w:lang w:eastAsia="el-GR"/>
              </w:rPr>
            </w:pPr>
            <w:r w:rsidRPr="0013524C">
              <w:rPr>
                <w:rFonts w:eastAsia="Times New Roman" w:cstheme="minorHAnsi"/>
                <w:color w:val="002677"/>
                <w:sz w:val="22"/>
                <w:szCs w:val="22"/>
                <w:lang w:eastAsia="el-GR"/>
              </w:rPr>
              <w:t>(32,7)</w:t>
            </w:r>
          </w:p>
        </w:tc>
        <w:tc>
          <w:tcPr>
            <w:tcW w:w="1134" w:type="dxa"/>
            <w:tcBorders>
              <w:left w:val="nil"/>
              <w:right w:val="nil"/>
            </w:tcBorders>
            <w:shd w:val="clear" w:color="auto" w:fill="EEF1F8"/>
            <w:vAlign w:val="bottom"/>
          </w:tcPr>
          <w:p w14:paraId="335074A7" w14:textId="40E03EB7" w:rsidR="0013524C" w:rsidRPr="00A02125" w:rsidRDefault="0013524C" w:rsidP="0013524C">
            <w:pPr>
              <w:jc w:val="center"/>
              <w:rPr>
                <w:rFonts w:eastAsia="Times New Roman" w:cstheme="minorHAnsi"/>
                <w:color w:val="002677"/>
                <w:sz w:val="22"/>
                <w:szCs w:val="22"/>
                <w:lang w:eastAsia="el-GR"/>
              </w:rPr>
            </w:pPr>
            <w:r w:rsidRPr="0013524C">
              <w:rPr>
                <w:rFonts w:eastAsia="Times New Roman" w:cstheme="minorHAnsi"/>
                <w:color w:val="002677"/>
                <w:sz w:val="22"/>
                <w:szCs w:val="22"/>
                <w:lang w:eastAsia="el-GR"/>
              </w:rPr>
              <w:t>(38,0)</w:t>
            </w:r>
          </w:p>
        </w:tc>
        <w:tc>
          <w:tcPr>
            <w:tcW w:w="708" w:type="dxa"/>
            <w:tcBorders>
              <w:left w:val="nil"/>
              <w:right w:val="nil"/>
            </w:tcBorders>
            <w:vAlign w:val="bottom"/>
          </w:tcPr>
          <w:p w14:paraId="3097F140" w14:textId="314EAA79" w:rsidR="0013524C" w:rsidRPr="00A02125" w:rsidRDefault="0013524C" w:rsidP="0013524C">
            <w:pPr>
              <w:jc w:val="center"/>
              <w:rPr>
                <w:rFonts w:eastAsia="Times New Roman" w:cstheme="minorHAnsi"/>
                <w:color w:val="002677"/>
                <w:sz w:val="22"/>
                <w:szCs w:val="22"/>
                <w:lang w:eastAsia="el-GR"/>
              </w:rPr>
            </w:pPr>
            <w:r w:rsidRPr="0013524C">
              <w:rPr>
                <w:rFonts w:eastAsia="Times New Roman" w:cstheme="minorHAnsi"/>
                <w:color w:val="002677"/>
                <w:sz w:val="22"/>
                <w:szCs w:val="22"/>
                <w:lang w:eastAsia="el-GR"/>
              </w:rPr>
              <w:t>16%</w:t>
            </w:r>
          </w:p>
        </w:tc>
      </w:tr>
      <w:tr w:rsidR="0013524C" w:rsidRPr="00A02125" w14:paraId="78D9B4F3" w14:textId="77777777" w:rsidTr="00AC5A79">
        <w:trPr>
          <w:trHeight w:val="74"/>
        </w:trPr>
        <w:tc>
          <w:tcPr>
            <w:tcW w:w="4111" w:type="dxa"/>
            <w:tcBorders>
              <w:left w:val="nil"/>
              <w:right w:val="nil"/>
            </w:tcBorders>
            <w:shd w:val="clear" w:color="auto" w:fill="auto"/>
            <w:tcMar>
              <w:top w:w="13" w:type="dxa"/>
              <w:left w:w="97" w:type="dxa"/>
              <w:bottom w:w="0" w:type="dxa"/>
              <w:right w:w="97" w:type="dxa"/>
            </w:tcMar>
            <w:vAlign w:val="center"/>
          </w:tcPr>
          <w:p w14:paraId="6AD1C30B" w14:textId="5DAAD2A0" w:rsidR="0013524C" w:rsidRPr="0013524C" w:rsidRDefault="0013524C" w:rsidP="0013524C">
            <w:pPr>
              <w:rPr>
                <w:rFonts w:cstheme="minorHAnsi"/>
                <w:color w:val="002677"/>
                <w:sz w:val="22"/>
                <w:szCs w:val="22"/>
                <w:lang w:val="el-GR"/>
              </w:rPr>
            </w:pPr>
            <w:r w:rsidRPr="00A02125">
              <w:rPr>
                <w:rFonts w:cstheme="minorHAnsi"/>
                <w:color w:val="002677"/>
                <w:sz w:val="22"/>
                <w:szCs w:val="22"/>
                <w:lang w:val="el-GR"/>
              </w:rPr>
              <w:t xml:space="preserve"> Συναλλαγματικές διαφορές</w:t>
            </w:r>
            <w:r>
              <w:rPr>
                <w:rFonts w:cstheme="minorHAnsi"/>
                <w:color w:val="002677"/>
                <w:sz w:val="22"/>
                <w:szCs w:val="22"/>
                <w:lang w:val="en-US"/>
              </w:rPr>
              <w:t xml:space="preserve"> </w:t>
            </w:r>
            <w:r>
              <w:rPr>
                <w:rFonts w:cstheme="minorHAnsi"/>
                <w:color w:val="002677"/>
                <w:sz w:val="22"/>
                <w:szCs w:val="22"/>
                <w:lang w:val="el-GR"/>
              </w:rPr>
              <w:t>και λοιπά</w:t>
            </w:r>
          </w:p>
        </w:tc>
        <w:tc>
          <w:tcPr>
            <w:tcW w:w="1276" w:type="dxa"/>
            <w:tcBorders>
              <w:left w:val="nil"/>
              <w:right w:val="nil"/>
            </w:tcBorders>
            <w:shd w:val="clear" w:color="auto" w:fill="auto"/>
            <w:tcMar>
              <w:top w:w="13" w:type="dxa"/>
              <w:left w:w="13" w:type="dxa"/>
              <w:bottom w:w="0" w:type="dxa"/>
              <w:right w:w="13" w:type="dxa"/>
            </w:tcMar>
            <w:vAlign w:val="bottom"/>
          </w:tcPr>
          <w:p w14:paraId="0C345E08" w14:textId="2DB21B44" w:rsidR="0013524C" w:rsidRPr="00A02125" w:rsidRDefault="0013524C" w:rsidP="0013524C">
            <w:pPr>
              <w:jc w:val="center"/>
              <w:rPr>
                <w:rFonts w:eastAsia="Times New Roman" w:cstheme="minorHAnsi"/>
                <w:color w:val="002677"/>
                <w:sz w:val="22"/>
                <w:szCs w:val="22"/>
                <w:lang w:eastAsia="el-GR"/>
              </w:rPr>
            </w:pPr>
            <w:r w:rsidRPr="0013524C">
              <w:rPr>
                <w:rFonts w:eastAsia="Times New Roman" w:cstheme="minorHAnsi"/>
                <w:color w:val="002677"/>
                <w:sz w:val="22"/>
                <w:szCs w:val="22"/>
                <w:lang w:eastAsia="el-GR"/>
              </w:rPr>
              <w:t>0,2</w:t>
            </w:r>
          </w:p>
        </w:tc>
        <w:tc>
          <w:tcPr>
            <w:tcW w:w="1134" w:type="dxa"/>
            <w:tcBorders>
              <w:left w:val="nil"/>
              <w:right w:val="nil"/>
            </w:tcBorders>
            <w:shd w:val="clear" w:color="auto" w:fill="EFF2F9"/>
            <w:vAlign w:val="bottom"/>
          </w:tcPr>
          <w:p w14:paraId="50081513" w14:textId="61DF39DF" w:rsidR="0013524C" w:rsidRPr="00A02125" w:rsidRDefault="0013524C" w:rsidP="0013524C">
            <w:pPr>
              <w:jc w:val="center"/>
              <w:rPr>
                <w:rFonts w:eastAsia="Times New Roman" w:cstheme="minorHAnsi"/>
                <w:color w:val="002677"/>
                <w:sz w:val="22"/>
                <w:szCs w:val="22"/>
                <w:lang w:eastAsia="el-GR"/>
              </w:rPr>
            </w:pPr>
            <w:r w:rsidRPr="0013524C">
              <w:rPr>
                <w:rFonts w:eastAsia="Times New Roman" w:cstheme="minorHAnsi"/>
                <w:color w:val="002677"/>
                <w:sz w:val="22"/>
                <w:szCs w:val="22"/>
                <w:lang w:eastAsia="el-GR"/>
              </w:rPr>
              <w:t>0,7</w:t>
            </w:r>
          </w:p>
        </w:tc>
        <w:tc>
          <w:tcPr>
            <w:tcW w:w="709" w:type="dxa"/>
            <w:tcBorders>
              <w:left w:val="nil"/>
              <w:right w:val="nil"/>
            </w:tcBorders>
            <w:vAlign w:val="bottom"/>
          </w:tcPr>
          <w:p w14:paraId="611D4E45" w14:textId="0AAE3559" w:rsidR="0013524C" w:rsidRPr="00A02125" w:rsidRDefault="0013524C" w:rsidP="0013524C">
            <w:pPr>
              <w:jc w:val="center"/>
              <w:rPr>
                <w:rFonts w:eastAsia="Times New Roman" w:cstheme="minorHAnsi"/>
                <w:color w:val="002677"/>
                <w:sz w:val="22"/>
                <w:szCs w:val="22"/>
                <w:lang w:eastAsia="el-GR"/>
              </w:rPr>
            </w:pPr>
            <w:r w:rsidRPr="0013524C">
              <w:rPr>
                <w:rFonts w:eastAsia="Times New Roman" w:cstheme="minorHAnsi"/>
                <w:color w:val="002677"/>
                <w:sz w:val="22"/>
                <w:szCs w:val="22"/>
                <w:lang w:eastAsia="el-GR"/>
              </w:rPr>
              <w:t>186%</w:t>
            </w:r>
          </w:p>
        </w:tc>
        <w:tc>
          <w:tcPr>
            <w:tcW w:w="1134" w:type="dxa"/>
            <w:tcBorders>
              <w:left w:val="nil"/>
              <w:right w:val="nil"/>
            </w:tcBorders>
            <w:vAlign w:val="bottom"/>
          </w:tcPr>
          <w:p w14:paraId="3C509B23" w14:textId="5A3C0BC0" w:rsidR="0013524C" w:rsidRPr="00A02125" w:rsidRDefault="0013524C" w:rsidP="0013524C">
            <w:pPr>
              <w:jc w:val="center"/>
              <w:rPr>
                <w:rFonts w:eastAsia="Times New Roman" w:cstheme="minorHAnsi"/>
                <w:color w:val="002677"/>
                <w:sz w:val="22"/>
                <w:szCs w:val="22"/>
                <w:lang w:eastAsia="el-GR"/>
              </w:rPr>
            </w:pPr>
            <w:r w:rsidRPr="0013524C">
              <w:rPr>
                <w:rFonts w:eastAsia="Times New Roman" w:cstheme="minorHAnsi"/>
                <w:color w:val="002677"/>
                <w:sz w:val="22"/>
                <w:szCs w:val="22"/>
                <w:lang w:eastAsia="el-GR"/>
              </w:rPr>
              <w:t>8,2</w:t>
            </w:r>
          </w:p>
        </w:tc>
        <w:tc>
          <w:tcPr>
            <w:tcW w:w="1134" w:type="dxa"/>
            <w:tcBorders>
              <w:left w:val="nil"/>
              <w:right w:val="nil"/>
            </w:tcBorders>
            <w:shd w:val="clear" w:color="auto" w:fill="EEF1F8"/>
            <w:vAlign w:val="bottom"/>
          </w:tcPr>
          <w:p w14:paraId="7B5C6108" w14:textId="0CFCAC0B" w:rsidR="0013524C" w:rsidRPr="00A02125" w:rsidRDefault="0013524C" w:rsidP="0013524C">
            <w:pPr>
              <w:jc w:val="center"/>
              <w:rPr>
                <w:rFonts w:eastAsia="Times New Roman" w:cstheme="minorHAnsi"/>
                <w:color w:val="002677"/>
                <w:sz w:val="22"/>
                <w:szCs w:val="22"/>
                <w:lang w:eastAsia="el-GR"/>
              </w:rPr>
            </w:pPr>
            <w:r w:rsidRPr="0013524C">
              <w:rPr>
                <w:rFonts w:eastAsia="Times New Roman" w:cstheme="minorHAnsi"/>
                <w:color w:val="002677"/>
                <w:sz w:val="22"/>
                <w:szCs w:val="22"/>
                <w:lang w:eastAsia="el-GR"/>
              </w:rPr>
              <w:t>(4,2)</w:t>
            </w:r>
          </w:p>
        </w:tc>
        <w:tc>
          <w:tcPr>
            <w:tcW w:w="708" w:type="dxa"/>
            <w:tcBorders>
              <w:left w:val="nil"/>
              <w:right w:val="nil"/>
            </w:tcBorders>
            <w:vAlign w:val="bottom"/>
          </w:tcPr>
          <w:p w14:paraId="22036F83" w14:textId="221E124E" w:rsidR="0013524C" w:rsidRPr="00A02125" w:rsidRDefault="0013524C" w:rsidP="0013524C">
            <w:pPr>
              <w:jc w:val="center"/>
              <w:rPr>
                <w:rFonts w:eastAsia="Times New Roman" w:cstheme="minorHAnsi"/>
                <w:color w:val="002677"/>
                <w:sz w:val="22"/>
                <w:szCs w:val="22"/>
                <w:lang w:eastAsia="el-GR"/>
              </w:rPr>
            </w:pPr>
            <w:r w:rsidRPr="0013524C">
              <w:rPr>
                <w:rFonts w:eastAsia="Times New Roman" w:cstheme="minorHAnsi"/>
                <w:color w:val="002677"/>
                <w:sz w:val="22"/>
                <w:szCs w:val="22"/>
                <w:lang w:eastAsia="el-GR"/>
              </w:rPr>
              <w:t>-</w:t>
            </w:r>
          </w:p>
        </w:tc>
      </w:tr>
      <w:tr w:rsidR="00647256" w:rsidRPr="00A02125" w14:paraId="6638B4CD" w14:textId="77777777" w:rsidTr="00A02125">
        <w:trPr>
          <w:trHeight w:val="74"/>
        </w:trPr>
        <w:tc>
          <w:tcPr>
            <w:tcW w:w="4111" w:type="dxa"/>
            <w:tcBorders>
              <w:left w:val="nil"/>
              <w:bottom w:val="single" w:sz="4" w:space="0" w:color="002677"/>
              <w:right w:val="nil"/>
            </w:tcBorders>
            <w:shd w:val="clear" w:color="auto" w:fill="auto"/>
            <w:tcMar>
              <w:top w:w="13" w:type="dxa"/>
              <w:left w:w="97" w:type="dxa"/>
              <w:bottom w:w="0" w:type="dxa"/>
              <w:right w:w="97" w:type="dxa"/>
            </w:tcMar>
            <w:vAlign w:val="center"/>
          </w:tcPr>
          <w:p w14:paraId="52FFCF9A" w14:textId="5D93D723" w:rsidR="00647256" w:rsidRPr="00A02125" w:rsidRDefault="00A02125" w:rsidP="00647256">
            <w:pPr>
              <w:rPr>
                <w:rFonts w:cstheme="minorHAnsi"/>
                <w:color w:val="002677"/>
                <w:sz w:val="22"/>
                <w:szCs w:val="22"/>
              </w:rPr>
            </w:pPr>
            <w:r w:rsidRPr="00A02125">
              <w:rPr>
                <w:rFonts w:cstheme="minorHAnsi"/>
                <w:color w:val="002677"/>
                <w:sz w:val="22"/>
                <w:szCs w:val="22"/>
                <w:lang w:val="el-GR"/>
              </w:rPr>
              <w:t xml:space="preserve"> </w:t>
            </w:r>
            <w:proofErr w:type="spellStart"/>
            <w:r w:rsidR="00647256" w:rsidRPr="00A02125">
              <w:rPr>
                <w:rFonts w:cstheme="minorHAnsi"/>
                <w:color w:val="002677"/>
                <w:sz w:val="22"/>
                <w:szCs w:val="22"/>
              </w:rPr>
              <w:t>Κέρδη</w:t>
            </w:r>
            <w:proofErr w:type="spellEnd"/>
            <w:r w:rsidR="00647256" w:rsidRPr="00A02125">
              <w:rPr>
                <w:rFonts w:cstheme="minorHAnsi"/>
                <w:color w:val="002677"/>
                <w:sz w:val="22"/>
                <w:szCs w:val="22"/>
              </w:rPr>
              <w:t>/(</w:t>
            </w:r>
            <w:proofErr w:type="spellStart"/>
            <w:r w:rsidR="00647256" w:rsidRPr="00A02125">
              <w:rPr>
                <w:rFonts w:cstheme="minorHAnsi"/>
                <w:color w:val="002677"/>
                <w:sz w:val="22"/>
                <w:szCs w:val="22"/>
              </w:rPr>
              <w:t>Zημίες</w:t>
            </w:r>
            <w:proofErr w:type="spellEnd"/>
            <w:r w:rsidR="00647256" w:rsidRPr="00A02125">
              <w:rPr>
                <w:rFonts w:cstheme="minorHAnsi"/>
                <w:color w:val="002677"/>
                <w:sz w:val="22"/>
                <w:szCs w:val="22"/>
              </w:rPr>
              <w:t xml:space="preserve">) από </w:t>
            </w:r>
            <w:proofErr w:type="spellStart"/>
            <w:r w:rsidR="00647256" w:rsidRPr="00A02125">
              <w:rPr>
                <w:rFonts w:cstheme="minorHAnsi"/>
                <w:color w:val="002677"/>
                <w:sz w:val="22"/>
                <w:szCs w:val="22"/>
              </w:rPr>
              <w:t>συμμετοχές</w:t>
            </w:r>
            <w:proofErr w:type="spellEnd"/>
          </w:p>
        </w:tc>
        <w:tc>
          <w:tcPr>
            <w:tcW w:w="1276" w:type="dxa"/>
            <w:tcBorders>
              <w:left w:val="nil"/>
              <w:bottom w:val="single" w:sz="4" w:space="0" w:color="002677"/>
              <w:right w:val="nil"/>
            </w:tcBorders>
            <w:shd w:val="clear" w:color="auto" w:fill="auto"/>
            <w:tcMar>
              <w:top w:w="13" w:type="dxa"/>
              <w:left w:w="13" w:type="dxa"/>
              <w:bottom w:w="0" w:type="dxa"/>
              <w:right w:w="13" w:type="dxa"/>
            </w:tcMar>
            <w:vAlign w:val="center"/>
          </w:tcPr>
          <w:p w14:paraId="3ACC3491" w14:textId="355A28E3" w:rsidR="00647256" w:rsidRPr="00A02125" w:rsidRDefault="00647256" w:rsidP="00647256">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0,0</w:t>
            </w:r>
          </w:p>
        </w:tc>
        <w:tc>
          <w:tcPr>
            <w:tcW w:w="1134" w:type="dxa"/>
            <w:tcBorders>
              <w:left w:val="nil"/>
              <w:bottom w:val="single" w:sz="4" w:space="0" w:color="002677"/>
              <w:right w:val="nil"/>
            </w:tcBorders>
            <w:shd w:val="clear" w:color="auto" w:fill="EFF2F9"/>
            <w:vAlign w:val="center"/>
          </w:tcPr>
          <w:p w14:paraId="47096E8D" w14:textId="3A75FABE" w:rsidR="00647256" w:rsidRPr="00A02125" w:rsidRDefault="00647256" w:rsidP="00647256">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(0,1)</w:t>
            </w:r>
          </w:p>
        </w:tc>
        <w:tc>
          <w:tcPr>
            <w:tcW w:w="709" w:type="dxa"/>
            <w:tcBorders>
              <w:left w:val="nil"/>
              <w:bottom w:val="single" w:sz="4" w:space="0" w:color="002677"/>
              <w:right w:val="nil"/>
            </w:tcBorders>
            <w:vAlign w:val="center"/>
          </w:tcPr>
          <w:p w14:paraId="4FE2E2D3" w14:textId="21032A4C" w:rsidR="00647256" w:rsidRPr="00A02125" w:rsidRDefault="00647256" w:rsidP="00647256">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w:t>
            </w:r>
          </w:p>
        </w:tc>
        <w:tc>
          <w:tcPr>
            <w:tcW w:w="1134" w:type="dxa"/>
            <w:tcBorders>
              <w:left w:val="nil"/>
              <w:bottom w:val="single" w:sz="4" w:space="0" w:color="002677"/>
              <w:right w:val="nil"/>
            </w:tcBorders>
            <w:vAlign w:val="center"/>
          </w:tcPr>
          <w:p w14:paraId="4E249D0E" w14:textId="1F2B41FC" w:rsidR="00647256" w:rsidRPr="00A02125" w:rsidRDefault="00647256" w:rsidP="00647256">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0,0</w:t>
            </w:r>
          </w:p>
        </w:tc>
        <w:tc>
          <w:tcPr>
            <w:tcW w:w="1134" w:type="dxa"/>
            <w:tcBorders>
              <w:left w:val="nil"/>
              <w:bottom w:val="single" w:sz="4" w:space="0" w:color="002677"/>
              <w:right w:val="nil"/>
            </w:tcBorders>
            <w:shd w:val="clear" w:color="auto" w:fill="EEF1F8"/>
            <w:vAlign w:val="center"/>
          </w:tcPr>
          <w:p w14:paraId="6DAA0B35" w14:textId="61C0932F" w:rsidR="00647256" w:rsidRPr="00A02125" w:rsidRDefault="00647256" w:rsidP="00647256">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(0,5)</w:t>
            </w:r>
          </w:p>
        </w:tc>
        <w:tc>
          <w:tcPr>
            <w:tcW w:w="708" w:type="dxa"/>
            <w:tcBorders>
              <w:left w:val="nil"/>
              <w:bottom w:val="single" w:sz="4" w:space="0" w:color="002677"/>
              <w:right w:val="nil"/>
            </w:tcBorders>
            <w:vAlign w:val="center"/>
          </w:tcPr>
          <w:p w14:paraId="2F7CEA63" w14:textId="03884D4F" w:rsidR="00647256" w:rsidRPr="00A02125" w:rsidRDefault="00647256" w:rsidP="00647256">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w:t>
            </w:r>
          </w:p>
        </w:tc>
      </w:tr>
      <w:tr w:rsidR="00A14FCF" w:rsidRPr="00A02125" w14:paraId="1EDA4EE5" w14:textId="77777777" w:rsidTr="00A02125">
        <w:trPr>
          <w:trHeight w:val="74"/>
        </w:trPr>
        <w:tc>
          <w:tcPr>
            <w:tcW w:w="4111"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287CF856" w14:textId="77777777" w:rsidR="00A14FCF" w:rsidRPr="00A02125" w:rsidRDefault="00A14FCF" w:rsidP="00A14FCF">
            <w:pPr>
              <w:rPr>
                <w:rFonts w:eastAsia="Times New Roman" w:cstheme="minorHAnsi"/>
                <w:b/>
                <w:bCs/>
                <w:color w:val="002677"/>
                <w:sz w:val="22"/>
                <w:szCs w:val="22"/>
                <w:lang w:val="el-GR" w:eastAsia="el-GR"/>
              </w:rPr>
            </w:pPr>
            <w:r w:rsidRPr="00A02125">
              <w:rPr>
                <w:rFonts w:eastAsia="Times New Roman" w:cstheme="minorHAnsi"/>
                <w:b/>
                <w:bCs/>
                <w:color w:val="002677"/>
                <w:sz w:val="22"/>
                <w:szCs w:val="22"/>
                <w:lang w:val="el-GR" w:eastAsia="el-GR"/>
              </w:rPr>
              <w:t>Κέρδη/(Ζημίες) χρήσης προ φόρων (ΚΠΦ)</w:t>
            </w:r>
          </w:p>
        </w:tc>
        <w:tc>
          <w:tcPr>
            <w:tcW w:w="1276" w:type="dxa"/>
            <w:tcBorders>
              <w:top w:val="single" w:sz="4" w:space="0" w:color="002677"/>
              <w:left w:val="nil"/>
              <w:bottom w:val="single" w:sz="4" w:space="0" w:color="002677"/>
              <w:right w:val="nil"/>
            </w:tcBorders>
            <w:shd w:val="clear" w:color="auto" w:fill="auto"/>
            <w:tcMar>
              <w:top w:w="13" w:type="dxa"/>
              <w:left w:w="13" w:type="dxa"/>
              <w:bottom w:w="0" w:type="dxa"/>
              <w:right w:w="13" w:type="dxa"/>
            </w:tcMar>
            <w:vAlign w:val="center"/>
          </w:tcPr>
          <w:p w14:paraId="5D4FC93E" w14:textId="3F292B09"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67,3</w:t>
            </w:r>
          </w:p>
        </w:tc>
        <w:tc>
          <w:tcPr>
            <w:tcW w:w="1134" w:type="dxa"/>
            <w:tcBorders>
              <w:top w:val="single" w:sz="4" w:space="0" w:color="002677"/>
              <w:left w:val="nil"/>
              <w:bottom w:val="single" w:sz="4" w:space="0" w:color="002677"/>
              <w:right w:val="nil"/>
            </w:tcBorders>
            <w:shd w:val="clear" w:color="auto" w:fill="EFF2F9"/>
            <w:vAlign w:val="center"/>
          </w:tcPr>
          <w:p w14:paraId="58E82CBC" w14:textId="2964BFC1"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57,9</w:t>
            </w:r>
          </w:p>
        </w:tc>
        <w:tc>
          <w:tcPr>
            <w:tcW w:w="709" w:type="dxa"/>
            <w:tcBorders>
              <w:top w:val="single" w:sz="4" w:space="0" w:color="002677"/>
              <w:left w:val="nil"/>
              <w:bottom w:val="single" w:sz="4" w:space="0" w:color="002677"/>
              <w:right w:val="nil"/>
            </w:tcBorders>
            <w:vAlign w:val="center"/>
          </w:tcPr>
          <w:p w14:paraId="5E0900A3" w14:textId="191D0D88"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-14%</w:t>
            </w:r>
          </w:p>
        </w:tc>
        <w:tc>
          <w:tcPr>
            <w:tcW w:w="1134" w:type="dxa"/>
            <w:tcBorders>
              <w:top w:val="single" w:sz="4" w:space="0" w:color="002677"/>
              <w:left w:val="nil"/>
              <w:bottom w:val="single" w:sz="4" w:space="0" w:color="002677"/>
              <w:right w:val="nil"/>
            </w:tcBorders>
            <w:vAlign w:val="center"/>
          </w:tcPr>
          <w:p w14:paraId="1A6A4CFA" w14:textId="0A9CD9A6"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48,7</w:t>
            </w:r>
          </w:p>
        </w:tc>
        <w:tc>
          <w:tcPr>
            <w:tcW w:w="1134" w:type="dxa"/>
            <w:tcBorders>
              <w:top w:val="single" w:sz="4" w:space="0" w:color="002677"/>
              <w:left w:val="nil"/>
              <w:bottom w:val="single" w:sz="4" w:space="0" w:color="002677"/>
              <w:right w:val="nil"/>
            </w:tcBorders>
            <w:shd w:val="clear" w:color="auto" w:fill="EEF1F8"/>
            <w:vAlign w:val="center"/>
          </w:tcPr>
          <w:p w14:paraId="7B17CB8A" w14:textId="3E567478"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31,6</w:t>
            </w:r>
          </w:p>
        </w:tc>
        <w:tc>
          <w:tcPr>
            <w:tcW w:w="708" w:type="dxa"/>
            <w:tcBorders>
              <w:top w:val="single" w:sz="4" w:space="0" w:color="002677"/>
              <w:left w:val="nil"/>
              <w:bottom w:val="single" w:sz="4" w:space="0" w:color="002677"/>
              <w:right w:val="nil"/>
            </w:tcBorders>
            <w:vAlign w:val="center"/>
          </w:tcPr>
          <w:p w14:paraId="5AE85A3A" w14:textId="15BEFE28"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-35%</w:t>
            </w:r>
          </w:p>
        </w:tc>
      </w:tr>
      <w:tr w:rsidR="00A14FCF" w:rsidRPr="00A02125" w14:paraId="33C81A70" w14:textId="77777777" w:rsidTr="00A02125">
        <w:trPr>
          <w:trHeight w:val="74"/>
        </w:trPr>
        <w:tc>
          <w:tcPr>
            <w:tcW w:w="4111" w:type="dxa"/>
            <w:tcBorders>
              <w:top w:val="single" w:sz="4" w:space="0" w:color="002677"/>
              <w:left w:val="nil"/>
              <w:right w:val="nil"/>
            </w:tcBorders>
            <w:shd w:val="clear" w:color="auto" w:fill="auto"/>
            <w:tcMar>
              <w:top w:w="13" w:type="dxa"/>
              <w:left w:w="97" w:type="dxa"/>
              <w:bottom w:w="0" w:type="dxa"/>
              <w:right w:w="97" w:type="dxa"/>
            </w:tcMar>
            <w:vAlign w:val="center"/>
          </w:tcPr>
          <w:p w14:paraId="38116947" w14:textId="77777777" w:rsidR="00A14FCF" w:rsidRPr="00A02125" w:rsidRDefault="00A14FCF" w:rsidP="00A14FCF">
            <w:pPr>
              <w:rPr>
                <w:rFonts w:eastAsia="Times New Roman" w:cstheme="minorHAnsi"/>
                <w:color w:val="002677"/>
                <w:sz w:val="22"/>
                <w:szCs w:val="22"/>
                <w:lang w:val="en-US" w:eastAsia="el-GR"/>
              </w:rPr>
            </w:pPr>
            <w:proofErr w:type="spellStart"/>
            <w:r w:rsidRPr="00A02125">
              <w:rPr>
                <w:rFonts w:eastAsia="Times New Roman" w:cstheme="minorHAnsi"/>
                <w:i/>
                <w:iCs/>
                <w:color w:val="002677"/>
                <w:sz w:val="22"/>
                <w:szCs w:val="22"/>
                <w:lang w:eastAsia="el-GR"/>
              </w:rPr>
              <w:t>Περιθώριο</w:t>
            </w:r>
            <w:proofErr w:type="spellEnd"/>
            <w:r w:rsidRPr="00A02125">
              <w:rPr>
                <w:rFonts w:eastAsia="Times New Roman" w:cstheme="minorHAnsi"/>
                <w:i/>
                <w:iCs/>
                <w:color w:val="002677"/>
                <w:sz w:val="22"/>
                <w:szCs w:val="22"/>
                <w:lang w:eastAsia="el-GR"/>
              </w:rPr>
              <w:t xml:space="preserve"> ΚΠ</w:t>
            </w:r>
            <w:r w:rsidRPr="00A02125">
              <w:rPr>
                <w:rFonts w:eastAsia="Times New Roman" w:cstheme="minorHAnsi"/>
                <w:i/>
                <w:iCs/>
                <w:color w:val="002677"/>
                <w:sz w:val="22"/>
                <w:szCs w:val="22"/>
                <w:lang w:val="el-GR" w:eastAsia="el-GR"/>
              </w:rPr>
              <w:t>Φ (</w:t>
            </w:r>
            <w:r w:rsidRPr="00A02125">
              <w:rPr>
                <w:rFonts w:eastAsia="Times New Roman" w:cstheme="minorHAnsi"/>
                <w:i/>
                <w:iCs/>
                <w:color w:val="002677"/>
                <w:sz w:val="22"/>
                <w:szCs w:val="22"/>
                <w:lang w:val="en-US" w:eastAsia="el-GR"/>
              </w:rPr>
              <w:t>EBT Margin)</w:t>
            </w:r>
          </w:p>
        </w:tc>
        <w:tc>
          <w:tcPr>
            <w:tcW w:w="1276" w:type="dxa"/>
            <w:tcBorders>
              <w:top w:val="single" w:sz="4" w:space="0" w:color="002677"/>
              <w:left w:val="nil"/>
              <w:right w:val="nil"/>
            </w:tcBorders>
            <w:shd w:val="clear" w:color="auto" w:fill="auto"/>
            <w:tcMar>
              <w:top w:w="13" w:type="dxa"/>
              <w:left w:w="13" w:type="dxa"/>
              <w:bottom w:w="0" w:type="dxa"/>
              <w:right w:w="13" w:type="dxa"/>
            </w:tcMar>
            <w:vAlign w:val="center"/>
          </w:tcPr>
          <w:p w14:paraId="0F00AA94" w14:textId="5B2900D9"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15,0%</w:t>
            </w:r>
          </w:p>
        </w:tc>
        <w:tc>
          <w:tcPr>
            <w:tcW w:w="1134" w:type="dxa"/>
            <w:tcBorders>
              <w:top w:val="single" w:sz="4" w:space="0" w:color="002677"/>
              <w:left w:val="nil"/>
              <w:right w:val="nil"/>
            </w:tcBorders>
            <w:shd w:val="clear" w:color="auto" w:fill="EFF2F9"/>
            <w:vAlign w:val="center"/>
          </w:tcPr>
          <w:p w14:paraId="279CA4D1" w14:textId="4F126723"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12,1%</w:t>
            </w:r>
          </w:p>
        </w:tc>
        <w:tc>
          <w:tcPr>
            <w:tcW w:w="709" w:type="dxa"/>
            <w:tcBorders>
              <w:top w:val="single" w:sz="4" w:space="0" w:color="002677"/>
              <w:left w:val="nil"/>
              <w:right w:val="nil"/>
            </w:tcBorders>
            <w:vAlign w:val="center"/>
          </w:tcPr>
          <w:p w14:paraId="3F6BB07B" w14:textId="77777777" w:rsidR="00A14FCF" w:rsidRPr="00A02125" w:rsidRDefault="00A14FCF" w:rsidP="00A14FCF">
            <w:pPr>
              <w:jc w:val="center"/>
              <w:rPr>
                <w:rFonts w:eastAsia="Times New Roman" w:cstheme="minorHAnsi"/>
                <w:color w:val="002677"/>
                <w:sz w:val="22"/>
                <w:szCs w:val="22"/>
                <w:lang w:eastAsia="el-GR"/>
              </w:rPr>
            </w:pPr>
          </w:p>
        </w:tc>
        <w:tc>
          <w:tcPr>
            <w:tcW w:w="1134" w:type="dxa"/>
            <w:tcBorders>
              <w:top w:val="single" w:sz="4" w:space="0" w:color="002677"/>
              <w:left w:val="nil"/>
              <w:right w:val="nil"/>
            </w:tcBorders>
            <w:vAlign w:val="center"/>
          </w:tcPr>
          <w:p w14:paraId="215E2E42" w14:textId="100B8F8C"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7,2%</w:t>
            </w:r>
          </w:p>
        </w:tc>
        <w:tc>
          <w:tcPr>
            <w:tcW w:w="1134" w:type="dxa"/>
            <w:tcBorders>
              <w:top w:val="single" w:sz="4" w:space="0" w:color="002677"/>
              <w:left w:val="nil"/>
              <w:right w:val="nil"/>
            </w:tcBorders>
            <w:shd w:val="clear" w:color="auto" w:fill="EEF1F8"/>
            <w:vAlign w:val="center"/>
          </w:tcPr>
          <w:p w14:paraId="35217012" w14:textId="268E9B91"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4,2%</w:t>
            </w:r>
          </w:p>
        </w:tc>
        <w:tc>
          <w:tcPr>
            <w:tcW w:w="708" w:type="dxa"/>
            <w:tcBorders>
              <w:top w:val="single" w:sz="4" w:space="0" w:color="002677"/>
              <w:left w:val="nil"/>
              <w:right w:val="nil"/>
            </w:tcBorders>
            <w:vAlign w:val="center"/>
          </w:tcPr>
          <w:p w14:paraId="5ED53110" w14:textId="77777777" w:rsidR="00A14FCF" w:rsidRPr="00A02125" w:rsidRDefault="00A14FCF" w:rsidP="00A14FCF">
            <w:pPr>
              <w:jc w:val="center"/>
              <w:rPr>
                <w:rFonts w:eastAsia="Times New Roman" w:cstheme="minorHAnsi"/>
                <w:color w:val="002677"/>
                <w:sz w:val="22"/>
                <w:szCs w:val="22"/>
                <w:lang w:eastAsia="el-GR"/>
              </w:rPr>
            </w:pPr>
          </w:p>
        </w:tc>
      </w:tr>
      <w:tr w:rsidR="00A14FCF" w:rsidRPr="00A02125" w14:paraId="6B5BCC40" w14:textId="77777777" w:rsidTr="00A02125">
        <w:trPr>
          <w:trHeight w:val="74"/>
        </w:trPr>
        <w:tc>
          <w:tcPr>
            <w:tcW w:w="4111" w:type="dxa"/>
            <w:tcBorders>
              <w:left w:val="nil"/>
              <w:bottom w:val="single" w:sz="4" w:space="0" w:color="002677"/>
              <w:right w:val="nil"/>
            </w:tcBorders>
            <w:shd w:val="clear" w:color="auto" w:fill="auto"/>
            <w:tcMar>
              <w:top w:w="13" w:type="dxa"/>
              <w:left w:w="97" w:type="dxa"/>
              <w:bottom w:w="0" w:type="dxa"/>
              <w:right w:w="97" w:type="dxa"/>
            </w:tcMar>
            <w:vAlign w:val="center"/>
          </w:tcPr>
          <w:p w14:paraId="1EAB1C8C" w14:textId="0BB13249" w:rsidR="00A14FCF" w:rsidRPr="00A02125" w:rsidRDefault="00A02125" w:rsidP="00A14FCF">
            <w:pPr>
              <w:rPr>
                <w:rFonts w:eastAsia="Times New Roman" w:cstheme="minorHAnsi"/>
                <w:color w:val="002677"/>
                <w:sz w:val="22"/>
                <w:szCs w:val="22"/>
                <w:lang w:eastAsia="el-GR"/>
              </w:rPr>
            </w:pPr>
            <w:r w:rsidRPr="00A02125">
              <w:rPr>
                <w:rFonts w:cstheme="minorHAnsi"/>
                <w:color w:val="002677"/>
                <w:sz w:val="22"/>
                <w:szCs w:val="22"/>
                <w:lang w:val="el-GR"/>
              </w:rPr>
              <w:t xml:space="preserve"> </w:t>
            </w:r>
            <w:proofErr w:type="spellStart"/>
            <w:r w:rsidR="00A14FCF" w:rsidRPr="00A02125">
              <w:rPr>
                <w:rFonts w:cstheme="minorHAnsi"/>
                <w:color w:val="002677"/>
                <w:sz w:val="22"/>
                <w:szCs w:val="22"/>
              </w:rPr>
              <w:t>Φόρος</w:t>
            </w:r>
            <w:proofErr w:type="spellEnd"/>
            <w:r w:rsidR="00A14FCF" w:rsidRPr="00A02125">
              <w:rPr>
                <w:rFonts w:cstheme="minorHAnsi"/>
                <w:color w:val="002677"/>
                <w:sz w:val="22"/>
                <w:szCs w:val="22"/>
              </w:rPr>
              <w:t xml:space="preserve"> </w:t>
            </w:r>
            <w:proofErr w:type="spellStart"/>
            <w:r w:rsidR="00A14FCF" w:rsidRPr="00A02125">
              <w:rPr>
                <w:rFonts w:cstheme="minorHAnsi"/>
                <w:color w:val="002677"/>
                <w:sz w:val="22"/>
                <w:szCs w:val="22"/>
              </w:rPr>
              <w:t>εισοδήμ</w:t>
            </w:r>
            <w:proofErr w:type="spellEnd"/>
            <w:r w:rsidR="00A14FCF" w:rsidRPr="00A02125">
              <w:rPr>
                <w:rFonts w:cstheme="minorHAnsi"/>
                <w:color w:val="002677"/>
                <w:sz w:val="22"/>
                <w:szCs w:val="22"/>
              </w:rPr>
              <w:t>ατος</w:t>
            </w:r>
          </w:p>
        </w:tc>
        <w:tc>
          <w:tcPr>
            <w:tcW w:w="1276" w:type="dxa"/>
            <w:tcBorders>
              <w:left w:val="nil"/>
              <w:bottom w:val="single" w:sz="4" w:space="0" w:color="002677"/>
              <w:right w:val="nil"/>
            </w:tcBorders>
            <w:shd w:val="clear" w:color="auto" w:fill="auto"/>
            <w:tcMar>
              <w:top w:w="13" w:type="dxa"/>
              <w:left w:w="13" w:type="dxa"/>
              <w:bottom w:w="0" w:type="dxa"/>
              <w:right w:w="13" w:type="dxa"/>
            </w:tcMar>
            <w:vAlign w:val="center"/>
          </w:tcPr>
          <w:p w14:paraId="2572E2E1" w14:textId="47F2DBDF"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(15,8)</w:t>
            </w:r>
          </w:p>
        </w:tc>
        <w:tc>
          <w:tcPr>
            <w:tcW w:w="1134" w:type="dxa"/>
            <w:tcBorders>
              <w:left w:val="nil"/>
              <w:bottom w:val="single" w:sz="4" w:space="0" w:color="002677"/>
              <w:right w:val="nil"/>
            </w:tcBorders>
            <w:shd w:val="clear" w:color="auto" w:fill="EFF2F9"/>
            <w:vAlign w:val="center"/>
          </w:tcPr>
          <w:p w14:paraId="4376982C" w14:textId="4AE9DDD1"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(14,1)</w:t>
            </w:r>
          </w:p>
        </w:tc>
        <w:tc>
          <w:tcPr>
            <w:tcW w:w="709" w:type="dxa"/>
            <w:tcBorders>
              <w:left w:val="nil"/>
              <w:bottom w:val="single" w:sz="4" w:space="0" w:color="002677"/>
              <w:right w:val="nil"/>
            </w:tcBorders>
            <w:vAlign w:val="center"/>
          </w:tcPr>
          <w:p w14:paraId="37B89FEF" w14:textId="08EF72AC"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-11%</w:t>
            </w:r>
          </w:p>
        </w:tc>
        <w:tc>
          <w:tcPr>
            <w:tcW w:w="1134" w:type="dxa"/>
            <w:tcBorders>
              <w:left w:val="nil"/>
              <w:bottom w:val="single" w:sz="4" w:space="0" w:color="002677"/>
              <w:right w:val="nil"/>
            </w:tcBorders>
            <w:vAlign w:val="center"/>
          </w:tcPr>
          <w:p w14:paraId="40DC6665" w14:textId="650ED87F"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(11,6)</w:t>
            </w:r>
          </w:p>
        </w:tc>
        <w:tc>
          <w:tcPr>
            <w:tcW w:w="1134" w:type="dxa"/>
            <w:tcBorders>
              <w:left w:val="nil"/>
              <w:bottom w:val="single" w:sz="4" w:space="0" w:color="002677"/>
              <w:right w:val="nil"/>
            </w:tcBorders>
            <w:shd w:val="clear" w:color="auto" w:fill="EEF1F8"/>
            <w:vAlign w:val="center"/>
          </w:tcPr>
          <w:p w14:paraId="625110F9" w14:textId="059459D4"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(8,8)</w:t>
            </w:r>
          </w:p>
        </w:tc>
        <w:tc>
          <w:tcPr>
            <w:tcW w:w="708" w:type="dxa"/>
            <w:tcBorders>
              <w:left w:val="nil"/>
              <w:bottom w:val="single" w:sz="4" w:space="0" w:color="002677"/>
              <w:right w:val="nil"/>
            </w:tcBorders>
            <w:vAlign w:val="center"/>
          </w:tcPr>
          <w:p w14:paraId="5B0509F4" w14:textId="2746DDC1" w:rsidR="00A14FCF" w:rsidRPr="00A02125" w:rsidRDefault="00A14FCF" w:rsidP="00A14FCF">
            <w:pPr>
              <w:jc w:val="center"/>
              <w:rPr>
                <w:rFonts w:eastAsia="Times New Roman" w:cstheme="minorHAnsi"/>
                <w:color w:val="002677"/>
                <w:sz w:val="22"/>
                <w:szCs w:val="22"/>
                <w:lang w:eastAsia="el-GR"/>
              </w:rPr>
            </w:pPr>
            <w:r w:rsidRPr="00A02125">
              <w:rPr>
                <w:rFonts w:eastAsia="Times New Roman" w:cstheme="minorHAnsi"/>
                <w:color w:val="002677"/>
                <w:sz w:val="22"/>
                <w:szCs w:val="22"/>
                <w:lang w:eastAsia="el-GR"/>
              </w:rPr>
              <w:t>-24%</w:t>
            </w:r>
          </w:p>
        </w:tc>
      </w:tr>
      <w:tr w:rsidR="00A14FCF" w:rsidRPr="00B563F5" w14:paraId="37091B75" w14:textId="77777777" w:rsidTr="00A02125">
        <w:trPr>
          <w:trHeight w:val="74"/>
        </w:trPr>
        <w:tc>
          <w:tcPr>
            <w:tcW w:w="4111"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3BB7A1B2" w14:textId="77777777" w:rsidR="00A14FCF" w:rsidRPr="00A02125" w:rsidRDefault="00A14FCF" w:rsidP="00A14FCF">
            <w:pPr>
              <w:rPr>
                <w:rFonts w:eastAsia="Times New Roman" w:cstheme="minorHAnsi"/>
                <w:b/>
                <w:bCs/>
                <w:color w:val="002677"/>
                <w:sz w:val="22"/>
                <w:szCs w:val="22"/>
                <w:lang w:val="el-GR" w:eastAsia="el-GR"/>
              </w:rPr>
            </w:pPr>
            <w:r w:rsidRPr="00A02125">
              <w:rPr>
                <w:rFonts w:eastAsia="Times New Roman" w:cstheme="minorHAnsi"/>
                <w:b/>
                <w:bCs/>
                <w:color w:val="002677"/>
                <w:sz w:val="22"/>
                <w:szCs w:val="22"/>
                <w:lang w:val="el-GR" w:eastAsia="el-GR"/>
              </w:rPr>
              <w:t>Κέρδη/(Ζημίες) χρήσης μετά από φόρους</w:t>
            </w:r>
          </w:p>
        </w:tc>
        <w:tc>
          <w:tcPr>
            <w:tcW w:w="1276" w:type="dxa"/>
            <w:tcBorders>
              <w:top w:val="single" w:sz="4" w:space="0" w:color="002677"/>
              <w:left w:val="nil"/>
              <w:bottom w:val="single" w:sz="4" w:space="0" w:color="002677"/>
              <w:right w:val="nil"/>
            </w:tcBorders>
            <w:shd w:val="clear" w:color="auto" w:fill="auto"/>
            <w:tcMar>
              <w:top w:w="13" w:type="dxa"/>
              <w:left w:w="13" w:type="dxa"/>
              <w:bottom w:w="0" w:type="dxa"/>
              <w:right w:w="13" w:type="dxa"/>
            </w:tcMar>
            <w:vAlign w:val="center"/>
          </w:tcPr>
          <w:p w14:paraId="0EC2F99E" w14:textId="32D3AD14"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51,5</w:t>
            </w:r>
          </w:p>
        </w:tc>
        <w:tc>
          <w:tcPr>
            <w:tcW w:w="1134" w:type="dxa"/>
            <w:tcBorders>
              <w:top w:val="single" w:sz="4" w:space="0" w:color="002677"/>
              <w:left w:val="nil"/>
              <w:bottom w:val="single" w:sz="4" w:space="0" w:color="002677"/>
              <w:right w:val="nil"/>
            </w:tcBorders>
            <w:shd w:val="clear" w:color="auto" w:fill="EFF2F9"/>
            <w:vAlign w:val="center"/>
          </w:tcPr>
          <w:p w14:paraId="68EECE9B" w14:textId="0AE653A4"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43,9</w:t>
            </w:r>
          </w:p>
        </w:tc>
        <w:tc>
          <w:tcPr>
            <w:tcW w:w="709" w:type="dxa"/>
            <w:tcBorders>
              <w:top w:val="single" w:sz="4" w:space="0" w:color="002677"/>
              <w:left w:val="nil"/>
              <w:bottom w:val="single" w:sz="4" w:space="0" w:color="002677"/>
              <w:right w:val="nil"/>
            </w:tcBorders>
            <w:vAlign w:val="center"/>
          </w:tcPr>
          <w:p w14:paraId="2C78F098" w14:textId="07C05B12"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-15%</w:t>
            </w:r>
          </w:p>
        </w:tc>
        <w:tc>
          <w:tcPr>
            <w:tcW w:w="1134" w:type="dxa"/>
            <w:tcBorders>
              <w:top w:val="single" w:sz="4" w:space="0" w:color="002677"/>
              <w:left w:val="nil"/>
              <w:bottom w:val="single" w:sz="4" w:space="0" w:color="002677"/>
              <w:right w:val="nil"/>
            </w:tcBorders>
            <w:vAlign w:val="center"/>
          </w:tcPr>
          <w:p w14:paraId="36B2BA5B" w14:textId="38811ACC"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37,1</w:t>
            </w:r>
          </w:p>
        </w:tc>
        <w:tc>
          <w:tcPr>
            <w:tcW w:w="1134" w:type="dxa"/>
            <w:tcBorders>
              <w:top w:val="single" w:sz="4" w:space="0" w:color="002677"/>
              <w:left w:val="nil"/>
              <w:bottom w:val="single" w:sz="4" w:space="0" w:color="002677"/>
              <w:right w:val="nil"/>
            </w:tcBorders>
            <w:shd w:val="clear" w:color="auto" w:fill="EEF1F8"/>
            <w:vAlign w:val="center"/>
          </w:tcPr>
          <w:p w14:paraId="01A40550" w14:textId="7D129FD8" w:rsidR="00A14FCF" w:rsidRPr="00A02125"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22,9</w:t>
            </w:r>
          </w:p>
        </w:tc>
        <w:tc>
          <w:tcPr>
            <w:tcW w:w="708" w:type="dxa"/>
            <w:tcBorders>
              <w:top w:val="single" w:sz="4" w:space="0" w:color="002677"/>
              <w:left w:val="nil"/>
              <w:bottom w:val="single" w:sz="4" w:space="0" w:color="002677"/>
              <w:right w:val="nil"/>
            </w:tcBorders>
            <w:vAlign w:val="center"/>
          </w:tcPr>
          <w:p w14:paraId="0C6C6FC9" w14:textId="4C803F3F" w:rsidR="00A14FCF" w:rsidRPr="00A14FCF" w:rsidRDefault="00A14FCF" w:rsidP="00A14FCF">
            <w:pPr>
              <w:jc w:val="center"/>
              <w:rPr>
                <w:rFonts w:eastAsia="Times New Roman" w:cstheme="minorHAnsi"/>
                <w:b/>
                <w:bCs/>
                <w:color w:val="002677"/>
                <w:sz w:val="22"/>
                <w:szCs w:val="22"/>
                <w:lang w:eastAsia="el-GR"/>
              </w:rPr>
            </w:pPr>
            <w:r w:rsidRPr="00A02125">
              <w:rPr>
                <w:rFonts w:eastAsia="Times New Roman" w:cstheme="minorHAnsi"/>
                <w:b/>
                <w:bCs/>
                <w:color w:val="002677"/>
                <w:sz w:val="22"/>
                <w:szCs w:val="22"/>
                <w:lang w:eastAsia="el-GR"/>
              </w:rPr>
              <w:t>-38%</w:t>
            </w:r>
          </w:p>
        </w:tc>
      </w:tr>
    </w:tbl>
    <w:p w14:paraId="2C0628E7" w14:textId="77777777" w:rsidR="00647256" w:rsidRDefault="00647256" w:rsidP="00647256">
      <w:pPr>
        <w:spacing w:after="120" w:line="276" w:lineRule="auto"/>
        <w:jc w:val="both"/>
        <w:rPr>
          <w:rFonts w:cstheme="minorHAnsi"/>
          <w:b/>
          <w:bCs/>
          <w:color w:val="002677"/>
          <w:sz w:val="22"/>
          <w:szCs w:val="22"/>
          <w:lang w:val="el-GR"/>
        </w:rPr>
      </w:pPr>
    </w:p>
    <w:p w14:paraId="402A6E20" w14:textId="77777777" w:rsidR="00A02125" w:rsidRDefault="00A02125" w:rsidP="00647256">
      <w:pPr>
        <w:spacing w:after="120" w:line="276" w:lineRule="auto"/>
        <w:jc w:val="both"/>
        <w:rPr>
          <w:rFonts w:cstheme="minorHAnsi"/>
          <w:b/>
          <w:bCs/>
          <w:color w:val="002677"/>
          <w:sz w:val="22"/>
          <w:szCs w:val="22"/>
          <w:lang w:val="el-GR"/>
        </w:rPr>
      </w:pPr>
    </w:p>
    <w:p w14:paraId="541C0675" w14:textId="77777777" w:rsidR="00A02125" w:rsidRDefault="00A02125" w:rsidP="00647256">
      <w:pPr>
        <w:spacing w:after="120" w:line="276" w:lineRule="auto"/>
        <w:jc w:val="both"/>
        <w:rPr>
          <w:rFonts w:cstheme="minorHAnsi"/>
          <w:b/>
          <w:bCs/>
          <w:color w:val="002677"/>
          <w:sz w:val="22"/>
          <w:szCs w:val="22"/>
          <w:lang w:val="el-GR"/>
        </w:rPr>
      </w:pPr>
    </w:p>
    <w:p w14:paraId="2A9D22F9" w14:textId="77777777" w:rsidR="00A02125" w:rsidRDefault="00A02125" w:rsidP="00647256">
      <w:pPr>
        <w:spacing w:after="120" w:line="276" w:lineRule="auto"/>
        <w:jc w:val="both"/>
        <w:rPr>
          <w:rFonts w:cstheme="minorHAnsi"/>
          <w:b/>
          <w:bCs/>
          <w:color w:val="002677"/>
          <w:sz w:val="22"/>
          <w:szCs w:val="22"/>
          <w:lang w:val="el-GR"/>
        </w:rPr>
      </w:pPr>
    </w:p>
    <w:p w14:paraId="44B8DFF8" w14:textId="77777777" w:rsidR="00A02125" w:rsidRDefault="00A02125" w:rsidP="00647256">
      <w:pPr>
        <w:spacing w:after="120" w:line="276" w:lineRule="auto"/>
        <w:jc w:val="both"/>
        <w:rPr>
          <w:rFonts w:cstheme="minorHAnsi"/>
          <w:b/>
          <w:bCs/>
          <w:color w:val="002677"/>
          <w:sz w:val="22"/>
          <w:szCs w:val="22"/>
          <w:lang w:val="el-GR"/>
        </w:rPr>
      </w:pPr>
    </w:p>
    <w:p w14:paraId="7F898603" w14:textId="4C4D6520" w:rsidR="00B7771D" w:rsidRPr="006E416D" w:rsidRDefault="00B7771D" w:rsidP="00B7771D">
      <w:pPr>
        <w:spacing w:after="120" w:line="276" w:lineRule="auto"/>
        <w:jc w:val="both"/>
        <w:rPr>
          <w:rFonts w:cstheme="minorHAnsi"/>
          <w:b/>
          <w:bCs/>
          <w:color w:val="002677"/>
          <w:sz w:val="22"/>
          <w:szCs w:val="22"/>
          <w:lang w:val="el-GR"/>
        </w:rPr>
      </w:pPr>
      <w:r w:rsidRPr="006E416D">
        <w:rPr>
          <w:rFonts w:cstheme="minorHAnsi"/>
          <w:b/>
          <w:bCs/>
          <w:color w:val="002677"/>
          <w:sz w:val="22"/>
          <w:szCs w:val="22"/>
          <w:lang w:val="el-GR"/>
        </w:rPr>
        <w:lastRenderedPageBreak/>
        <w:t>Συνοπτική Ενοποιημένη Κατάσταση Οικονομικής Θέσης</w:t>
      </w:r>
    </w:p>
    <w:tbl>
      <w:tblPr>
        <w:tblW w:w="10206" w:type="dxa"/>
        <w:tblCellMar>
          <w:left w:w="0" w:type="dxa"/>
          <w:right w:w="0" w:type="dxa"/>
        </w:tblCellMar>
        <w:tblLook w:val="04A0" w:firstRow="1" w:lastRow="0" w:firstColumn="1" w:lastColumn="0" w:noHBand="0" w:noVBand="1"/>
      </w:tblPr>
      <w:tblGrid>
        <w:gridCol w:w="6455"/>
        <w:gridCol w:w="1684"/>
        <w:gridCol w:w="2067"/>
      </w:tblGrid>
      <w:tr w:rsidR="00B7771D" w:rsidRPr="00B563F5" w14:paraId="4EBCBD4A" w14:textId="77777777" w:rsidTr="00A02125">
        <w:trPr>
          <w:trHeight w:val="233"/>
        </w:trPr>
        <w:tc>
          <w:tcPr>
            <w:tcW w:w="6455" w:type="dxa"/>
            <w:tcBorders>
              <w:top w:val="nil"/>
              <w:left w:val="nil"/>
              <w:bottom w:val="nil"/>
              <w:right w:val="nil"/>
            </w:tcBorders>
            <w:shd w:val="clear" w:color="auto" w:fill="002677"/>
            <w:tcMar>
              <w:top w:w="13" w:type="dxa"/>
              <w:left w:w="97" w:type="dxa"/>
              <w:bottom w:w="0" w:type="dxa"/>
              <w:right w:w="97" w:type="dxa"/>
            </w:tcMar>
            <w:vAlign w:val="center"/>
          </w:tcPr>
          <w:p w14:paraId="59E71C92" w14:textId="77777777" w:rsidR="00B7771D" w:rsidRPr="00B563F5" w:rsidRDefault="00B7771D" w:rsidP="00BE2482">
            <w:pPr>
              <w:rPr>
                <w:rFonts w:cstheme="minorHAnsi"/>
                <w:color w:val="FFFFFF" w:themeColor="background1"/>
                <w:kern w:val="24"/>
                <w:sz w:val="22"/>
                <w:szCs w:val="22"/>
                <w:lang w:val="en-US"/>
              </w:rPr>
            </w:pPr>
            <w:r w:rsidRPr="00B563F5">
              <w:rPr>
                <w:rFonts w:cstheme="minorHAnsi"/>
                <w:color w:val="FFFFFF" w:themeColor="background1"/>
                <w:kern w:val="24"/>
                <w:sz w:val="22"/>
                <w:szCs w:val="22"/>
                <w:lang w:val="en-US"/>
              </w:rPr>
              <w:t>(</w:t>
            </w:r>
            <w:r w:rsidRPr="00B563F5">
              <w:rPr>
                <w:rFonts w:cstheme="minorHAnsi"/>
                <w:color w:val="FFFFFF" w:themeColor="background1"/>
                <w:kern w:val="24"/>
                <w:sz w:val="22"/>
                <w:szCs w:val="22"/>
                <w:lang w:val="el-GR"/>
              </w:rPr>
              <w:t>σε</w:t>
            </w:r>
            <w:r w:rsidRPr="00B563F5">
              <w:rPr>
                <w:rFonts w:cstheme="minorHAnsi"/>
                <w:color w:val="FFFFFF" w:themeColor="background1"/>
                <w:kern w:val="24"/>
                <w:sz w:val="22"/>
                <w:szCs w:val="22"/>
                <w:lang w:val="en-US"/>
              </w:rPr>
              <w:t xml:space="preserve"> € </w:t>
            </w:r>
            <w:proofErr w:type="spellStart"/>
            <w:r w:rsidRPr="00B563F5">
              <w:rPr>
                <w:rFonts w:cstheme="minorHAnsi"/>
                <w:color w:val="FFFFFF" w:themeColor="background1"/>
                <w:kern w:val="24"/>
                <w:sz w:val="22"/>
                <w:szCs w:val="22"/>
                <w:lang w:val="el-GR"/>
              </w:rPr>
              <w:t>εκατ</w:t>
            </w:r>
            <w:proofErr w:type="spellEnd"/>
            <w:r w:rsidRPr="00B563F5">
              <w:rPr>
                <w:rFonts w:cstheme="minorHAnsi"/>
                <w:color w:val="FFFFFF" w:themeColor="background1"/>
                <w:kern w:val="24"/>
                <w:sz w:val="22"/>
                <w:szCs w:val="22"/>
                <w:lang w:val="en-US"/>
              </w:rPr>
              <w:t>.)</w:t>
            </w:r>
          </w:p>
        </w:tc>
        <w:tc>
          <w:tcPr>
            <w:tcW w:w="1684" w:type="dxa"/>
            <w:tcBorders>
              <w:top w:val="nil"/>
              <w:left w:val="nil"/>
              <w:bottom w:val="nil"/>
              <w:right w:val="nil"/>
            </w:tcBorders>
            <w:shd w:val="clear" w:color="auto" w:fill="002677"/>
            <w:vAlign w:val="center"/>
          </w:tcPr>
          <w:p w14:paraId="123FF412" w14:textId="77777777" w:rsidR="00B7771D" w:rsidRPr="00B563F5" w:rsidRDefault="00B7771D" w:rsidP="00BE2482">
            <w:pPr>
              <w:jc w:val="center"/>
              <w:rPr>
                <w:rFonts w:cstheme="minorHAnsi"/>
                <w:b/>
                <w:bCs/>
                <w:color w:val="FFFFFF" w:themeColor="background1"/>
                <w:kern w:val="24"/>
                <w:sz w:val="22"/>
                <w:szCs w:val="22"/>
                <w:lang w:val="el-GR"/>
              </w:rPr>
            </w:pPr>
            <w:r w:rsidRPr="00B563F5">
              <w:rPr>
                <w:rFonts w:cstheme="minorHAnsi"/>
                <w:b/>
                <w:bCs/>
                <w:color w:val="FFFFFF" w:themeColor="background1"/>
                <w:kern w:val="24"/>
                <w:sz w:val="22"/>
                <w:szCs w:val="22"/>
                <w:lang w:val="el-GR"/>
              </w:rPr>
              <w:t>31.12.</w:t>
            </w:r>
            <w:r w:rsidRPr="00B563F5">
              <w:rPr>
                <w:rFonts w:cstheme="minorHAnsi"/>
                <w:b/>
                <w:bCs/>
                <w:color w:val="FFFFFF" w:themeColor="background1"/>
                <w:kern w:val="24"/>
                <w:sz w:val="22"/>
                <w:szCs w:val="22"/>
                <w:lang w:val="en-US"/>
              </w:rPr>
              <w:t>202</w:t>
            </w:r>
            <w:r w:rsidRPr="00B563F5">
              <w:rPr>
                <w:rFonts w:cstheme="minorHAnsi"/>
                <w:b/>
                <w:bCs/>
                <w:color w:val="FFFFFF" w:themeColor="background1"/>
                <w:kern w:val="24"/>
                <w:sz w:val="22"/>
                <w:szCs w:val="22"/>
                <w:lang w:val="el-GR"/>
              </w:rPr>
              <w:t>3</w:t>
            </w:r>
          </w:p>
        </w:tc>
        <w:tc>
          <w:tcPr>
            <w:tcW w:w="2067" w:type="dxa"/>
            <w:tcBorders>
              <w:top w:val="nil"/>
              <w:left w:val="nil"/>
              <w:bottom w:val="nil"/>
              <w:right w:val="nil"/>
            </w:tcBorders>
            <w:shd w:val="clear" w:color="auto" w:fill="002677"/>
            <w:tcMar>
              <w:top w:w="13" w:type="dxa"/>
              <w:left w:w="13" w:type="dxa"/>
              <w:bottom w:w="0" w:type="dxa"/>
              <w:right w:w="13" w:type="dxa"/>
            </w:tcMar>
            <w:vAlign w:val="center"/>
          </w:tcPr>
          <w:p w14:paraId="3A8300A6" w14:textId="77777777" w:rsidR="00B7771D" w:rsidRPr="00B563F5" w:rsidRDefault="00B7771D" w:rsidP="00BE2482">
            <w:pPr>
              <w:jc w:val="center"/>
              <w:rPr>
                <w:rFonts w:cstheme="minorHAnsi"/>
                <w:color w:val="FFFFFF" w:themeColor="background1"/>
                <w:sz w:val="22"/>
                <w:szCs w:val="22"/>
                <w:lang w:val="el-GR"/>
              </w:rPr>
            </w:pPr>
            <w:r w:rsidRPr="00B563F5">
              <w:rPr>
                <w:rFonts w:cstheme="minorHAnsi"/>
                <w:b/>
                <w:bCs/>
                <w:color w:val="FFFFFF" w:themeColor="background1"/>
                <w:kern w:val="24"/>
                <w:sz w:val="22"/>
                <w:szCs w:val="22"/>
                <w:lang w:val="el-GR"/>
              </w:rPr>
              <w:t>30.06.</w:t>
            </w:r>
            <w:r w:rsidRPr="00B563F5">
              <w:rPr>
                <w:rFonts w:cstheme="minorHAnsi"/>
                <w:b/>
                <w:bCs/>
                <w:color w:val="FFFFFF" w:themeColor="background1"/>
                <w:kern w:val="24"/>
                <w:sz w:val="22"/>
                <w:szCs w:val="22"/>
                <w:lang w:val="en-US"/>
              </w:rPr>
              <w:t>202</w:t>
            </w:r>
            <w:r w:rsidRPr="00B563F5">
              <w:rPr>
                <w:rFonts w:cstheme="minorHAnsi"/>
                <w:b/>
                <w:bCs/>
                <w:color w:val="FFFFFF" w:themeColor="background1"/>
                <w:kern w:val="24"/>
                <w:sz w:val="22"/>
                <w:szCs w:val="22"/>
                <w:lang w:val="el-GR"/>
              </w:rPr>
              <w:t>4</w:t>
            </w:r>
          </w:p>
        </w:tc>
      </w:tr>
      <w:tr w:rsidR="00B7771D" w:rsidRPr="00B563F5" w14:paraId="3CD07F67" w14:textId="77777777" w:rsidTr="00A02125">
        <w:trPr>
          <w:trHeight w:val="94"/>
        </w:trPr>
        <w:tc>
          <w:tcPr>
            <w:tcW w:w="6455" w:type="dxa"/>
            <w:tcBorders>
              <w:top w:val="nil"/>
              <w:left w:val="nil"/>
              <w:bottom w:val="nil"/>
              <w:right w:val="nil"/>
            </w:tcBorders>
            <w:shd w:val="clear" w:color="auto" w:fill="auto"/>
            <w:tcMar>
              <w:top w:w="13" w:type="dxa"/>
              <w:left w:w="97" w:type="dxa"/>
              <w:bottom w:w="0" w:type="dxa"/>
              <w:right w:w="97" w:type="dxa"/>
            </w:tcMar>
            <w:vAlign w:val="center"/>
          </w:tcPr>
          <w:p w14:paraId="39B6A9AF" w14:textId="77777777" w:rsidR="00B7771D" w:rsidRPr="00B563F5" w:rsidRDefault="00B7771D" w:rsidP="00BE2482">
            <w:pPr>
              <w:rPr>
                <w:rFonts w:cstheme="minorHAnsi"/>
                <w:color w:val="002677"/>
                <w:sz w:val="22"/>
                <w:szCs w:val="22"/>
              </w:rPr>
            </w:pPr>
          </w:p>
        </w:tc>
        <w:tc>
          <w:tcPr>
            <w:tcW w:w="1684" w:type="dxa"/>
            <w:tcBorders>
              <w:top w:val="nil"/>
              <w:left w:val="nil"/>
              <w:bottom w:val="nil"/>
              <w:right w:val="nil"/>
            </w:tcBorders>
            <w:vAlign w:val="center"/>
          </w:tcPr>
          <w:p w14:paraId="2F986455" w14:textId="77777777" w:rsidR="00B7771D" w:rsidRPr="00B563F5" w:rsidRDefault="00B7771D" w:rsidP="00BE2482">
            <w:pPr>
              <w:jc w:val="center"/>
              <w:textAlignment w:val="bottom"/>
              <w:rPr>
                <w:rFonts w:eastAsia="Calibri" w:cstheme="minorHAnsi"/>
                <w:color w:val="002677"/>
                <w:kern w:val="24"/>
                <w:sz w:val="22"/>
                <w:szCs w:val="22"/>
                <w:lang w:val="el-GR" w:eastAsia="el-GR"/>
              </w:rPr>
            </w:pPr>
          </w:p>
        </w:tc>
        <w:tc>
          <w:tcPr>
            <w:tcW w:w="2067" w:type="dxa"/>
            <w:tcBorders>
              <w:top w:val="nil"/>
              <w:left w:val="nil"/>
              <w:bottom w:val="nil"/>
              <w:right w:val="nil"/>
            </w:tcBorders>
            <w:shd w:val="clear" w:color="auto" w:fill="F0F3FA"/>
            <w:tcMar>
              <w:top w:w="13" w:type="dxa"/>
              <w:left w:w="13" w:type="dxa"/>
              <w:bottom w:w="0" w:type="dxa"/>
              <w:right w:w="13" w:type="dxa"/>
            </w:tcMar>
            <w:vAlign w:val="center"/>
          </w:tcPr>
          <w:p w14:paraId="044DEED8" w14:textId="77777777" w:rsidR="00B7771D" w:rsidRPr="00B563F5" w:rsidRDefault="00B7771D" w:rsidP="00BE2482">
            <w:pPr>
              <w:jc w:val="center"/>
              <w:textAlignment w:val="bottom"/>
              <w:rPr>
                <w:rFonts w:eastAsia="Calibri" w:cstheme="minorHAnsi"/>
                <w:color w:val="002677"/>
                <w:kern w:val="24"/>
                <w:sz w:val="22"/>
                <w:szCs w:val="22"/>
                <w:lang w:val="el-GR" w:eastAsia="el-GR"/>
              </w:rPr>
            </w:pPr>
          </w:p>
        </w:tc>
      </w:tr>
      <w:tr w:rsidR="008D0A5A" w:rsidRPr="00B563F5" w14:paraId="60E5C133" w14:textId="77777777" w:rsidTr="00A02125">
        <w:trPr>
          <w:trHeight w:val="233"/>
        </w:trPr>
        <w:tc>
          <w:tcPr>
            <w:tcW w:w="6455" w:type="dxa"/>
            <w:tcBorders>
              <w:top w:val="nil"/>
              <w:left w:val="nil"/>
              <w:bottom w:val="nil"/>
              <w:right w:val="nil"/>
            </w:tcBorders>
            <w:shd w:val="clear" w:color="auto" w:fill="auto"/>
            <w:tcMar>
              <w:top w:w="13" w:type="dxa"/>
              <w:left w:w="97" w:type="dxa"/>
              <w:bottom w:w="0" w:type="dxa"/>
              <w:right w:w="97" w:type="dxa"/>
            </w:tcMar>
            <w:vAlign w:val="center"/>
            <w:hideMark/>
          </w:tcPr>
          <w:p w14:paraId="25B46F55" w14:textId="77777777" w:rsidR="008D0A5A" w:rsidRPr="00B563F5" w:rsidRDefault="008D0A5A" w:rsidP="008D0A5A">
            <w:pPr>
              <w:rPr>
                <w:rFonts w:cstheme="minorHAnsi"/>
                <w:color w:val="002677"/>
                <w:sz w:val="22"/>
                <w:szCs w:val="22"/>
              </w:rPr>
            </w:pPr>
            <w:proofErr w:type="spellStart"/>
            <w:r w:rsidRPr="00B563F5">
              <w:rPr>
                <w:rFonts w:cstheme="minorHAnsi"/>
                <w:color w:val="002677"/>
                <w:sz w:val="22"/>
                <w:szCs w:val="22"/>
              </w:rPr>
              <w:t>Μη</w:t>
            </w:r>
            <w:proofErr w:type="spellEnd"/>
            <w:r w:rsidRPr="00B563F5">
              <w:rPr>
                <w:rFonts w:cstheme="minorHAnsi"/>
                <w:color w:val="002677"/>
                <w:sz w:val="22"/>
                <w:szCs w:val="22"/>
              </w:rPr>
              <w:t xml:space="preserve"> </w:t>
            </w:r>
            <w:proofErr w:type="spellStart"/>
            <w:r w:rsidRPr="00B563F5">
              <w:rPr>
                <w:rFonts w:cstheme="minorHAnsi"/>
                <w:color w:val="002677"/>
                <w:sz w:val="22"/>
                <w:szCs w:val="22"/>
              </w:rPr>
              <w:t>κυκλοφορούντ</w:t>
            </w:r>
            <w:proofErr w:type="spellEnd"/>
            <w:r w:rsidRPr="00B563F5">
              <w:rPr>
                <w:rFonts w:cstheme="minorHAnsi"/>
                <w:color w:val="002677"/>
                <w:sz w:val="22"/>
                <w:szCs w:val="22"/>
              </w:rPr>
              <w:t>α π</w:t>
            </w:r>
            <w:proofErr w:type="spellStart"/>
            <w:r w:rsidRPr="00B563F5">
              <w:rPr>
                <w:rFonts w:cstheme="minorHAnsi"/>
                <w:color w:val="002677"/>
                <w:sz w:val="22"/>
                <w:szCs w:val="22"/>
              </w:rPr>
              <w:t>εριουσι</w:t>
            </w:r>
            <w:proofErr w:type="spellEnd"/>
            <w:r w:rsidRPr="00B563F5">
              <w:rPr>
                <w:rFonts w:cstheme="minorHAnsi"/>
                <w:color w:val="002677"/>
                <w:sz w:val="22"/>
                <w:szCs w:val="22"/>
              </w:rPr>
              <w:t xml:space="preserve">ακά </w:t>
            </w:r>
            <w:proofErr w:type="spellStart"/>
            <w:r w:rsidRPr="00B563F5">
              <w:rPr>
                <w:rFonts w:cstheme="minorHAnsi"/>
                <w:color w:val="002677"/>
                <w:sz w:val="22"/>
                <w:szCs w:val="22"/>
              </w:rPr>
              <w:t>στοιχεί</w:t>
            </w:r>
            <w:proofErr w:type="spellEnd"/>
            <w:r w:rsidRPr="00B563F5">
              <w:rPr>
                <w:rFonts w:cstheme="minorHAnsi"/>
                <w:color w:val="002677"/>
                <w:sz w:val="22"/>
                <w:szCs w:val="22"/>
              </w:rPr>
              <w:t>α</w:t>
            </w:r>
          </w:p>
        </w:tc>
        <w:tc>
          <w:tcPr>
            <w:tcW w:w="1684" w:type="dxa"/>
            <w:tcBorders>
              <w:top w:val="nil"/>
              <w:left w:val="nil"/>
              <w:bottom w:val="nil"/>
              <w:right w:val="nil"/>
            </w:tcBorders>
            <w:shd w:val="clear" w:color="auto" w:fill="auto"/>
            <w:vAlign w:val="center"/>
          </w:tcPr>
          <w:p w14:paraId="161FCC59" w14:textId="1CCDBD91" w:rsidR="008D0A5A" w:rsidRPr="007D164D" w:rsidRDefault="008D0A5A" w:rsidP="008D0A5A">
            <w:pPr>
              <w:jc w:val="center"/>
              <w:rPr>
                <w:rFonts w:eastAsia="Times New Roman" w:cstheme="minorHAnsi"/>
                <w:color w:val="002677"/>
                <w:sz w:val="22"/>
                <w:szCs w:val="22"/>
                <w:lang w:val="el-GR" w:eastAsia="el-GR"/>
              </w:rPr>
            </w:pPr>
            <w:r w:rsidRPr="008D0A5A">
              <w:rPr>
                <w:rFonts w:eastAsia="Times New Roman" w:cstheme="minorHAnsi"/>
                <w:color w:val="002677"/>
                <w:sz w:val="22"/>
                <w:szCs w:val="22"/>
                <w:lang w:eastAsia="el-GR"/>
              </w:rPr>
              <w:t>1.477,6</w:t>
            </w:r>
            <w:r w:rsidR="007D164D" w:rsidRPr="007D164D">
              <w:rPr>
                <w:rFonts w:eastAsia="Times New Roman" w:cstheme="minorHAnsi"/>
                <w:color w:val="002677"/>
                <w:sz w:val="22"/>
                <w:szCs w:val="22"/>
                <w:vertAlign w:val="superscript"/>
                <w:lang w:val="el-GR" w:eastAsia="el-GR"/>
              </w:rPr>
              <w:t>3</w:t>
            </w:r>
          </w:p>
        </w:tc>
        <w:tc>
          <w:tcPr>
            <w:tcW w:w="2067" w:type="dxa"/>
            <w:tcBorders>
              <w:top w:val="nil"/>
              <w:left w:val="nil"/>
              <w:bottom w:val="nil"/>
              <w:right w:val="nil"/>
            </w:tcBorders>
            <w:shd w:val="clear" w:color="auto" w:fill="F0F3FA"/>
            <w:tcMar>
              <w:top w:w="13" w:type="dxa"/>
              <w:left w:w="13" w:type="dxa"/>
              <w:bottom w:w="0" w:type="dxa"/>
              <w:right w:w="13" w:type="dxa"/>
            </w:tcMar>
            <w:vAlign w:val="center"/>
          </w:tcPr>
          <w:p w14:paraId="5CEF3C36" w14:textId="57D89395" w:rsidR="008D0A5A" w:rsidRPr="008D0A5A" w:rsidRDefault="008D0A5A" w:rsidP="008D0A5A">
            <w:pPr>
              <w:jc w:val="center"/>
              <w:rPr>
                <w:rFonts w:eastAsia="Times New Roman" w:cstheme="minorHAnsi"/>
                <w:color w:val="002677"/>
                <w:sz w:val="22"/>
                <w:szCs w:val="22"/>
                <w:lang w:eastAsia="el-GR"/>
              </w:rPr>
            </w:pPr>
            <w:r w:rsidRPr="008D0A5A">
              <w:rPr>
                <w:rFonts w:eastAsia="Times New Roman" w:cstheme="minorHAnsi"/>
                <w:color w:val="002677"/>
                <w:sz w:val="22"/>
                <w:szCs w:val="22"/>
                <w:lang w:eastAsia="el-GR"/>
              </w:rPr>
              <w:t>1.664,6</w:t>
            </w:r>
          </w:p>
        </w:tc>
      </w:tr>
      <w:tr w:rsidR="008D0A5A" w:rsidRPr="00B563F5" w14:paraId="57A81EAB" w14:textId="77777777" w:rsidTr="00A02125">
        <w:trPr>
          <w:trHeight w:val="237"/>
        </w:trPr>
        <w:tc>
          <w:tcPr>
            <w:tcW w:w="6455" w:type="dxa"/>
            <w:tcBorders>
              <w:top w:val="nil"/>
              <w:left w:val="nil"/>
              <w:bottom w:val="nil"/>
              <w:right w:val="nil"/>
            </w:tcBorders>
            <w:shd w:val="clear" w:color="auto" w:fill="auto"/>
            <w:tcMar>
              <w:top w:w="13" w:type="dxa"/>
              <w:left w:w="97" w:type="dxa"/>
              <w:bottom w:w="0" w:type="dxa"/>
              <w:right w:w="97" w:type="dxa"/>
            </w:tcMar>
            <w:vAlign w:val="center"/>
            <w:hideMark/>
          </w:tcPr>
          <w:p w14:paraId="6931BCB5" w14:textId="77777777" w:rsidR="008D0A5A" w:rsidRPr="00B563F5" w:rsidRDefault="008D0A5A" w:rsidP="008D0A5A">
            <w:pPr>
              <w:rPr>
                <w:rFonts w:cstheme="minorHAnsi"/>
                <w:color w:val="002677"/>
                <w:sz w:val="22"/>
                <w:szCs w:val="22"/>
                <w:lang w:val="el-GR"/>
              </w:rPr>
            </w:pPr>
            <w:r w:rsidRPr="00B563F5">
              <w:rPr>
                <w:rFonts w:cstheme="minorHAnsi"/>
                <w:color w:val="002677"/>
                <w:sz w:val="22"/>
                <w:szCs w:val="22"/>
              </w:rPr>
              <w:t>Τα</w:t>
            </w:r>
            <w:proofErr w:type="spellStart"/>
            <w:r w:rsidRPr="00B563F5">
              <w:rPr>
                <w:rFonts w:cstheme="minorHAnsi"/>
                <w:color w:val="002677"/>
                <w:sz w:val="22"/>
                <w:szCs w:val="22"/>
              </w:rPr>
              <w:t>μει</w:t>
            </w:r>
            <w:proofErr w:type="spellEnd"/>
            <w:r w:rsidRPr="00B563F5">
              <w:rPr>
                <w:rFonts w:cstheme="minorHAnsi"/>
                <w:color w:val="002677"/>
                <w:sz w:val="22"/>
                <w:szCs w:val="22"/>
              </w:rPr>
              <w:t>ακά Δια</w:t>
            </w:r>
            <w:proofErr w:type="spellStart"/>
            <w:r w:rsidRPr="00B563F5">
              <w:rPr>
                <w:rFonts w:cstheme="minorHAnsi"/>
                <w:color w:val="002677"/>
                <w:sz w:val="22"/>
                <w:szCs w:val="22"/>
              </w:rPr>
              <w:t>θέσιμ</w:t>
            </w:r>
            <w:proofErr w:type="spellEnd"/>
            <w:r w:rsidRPr="00B563F5">
              <w:rPr>
                <w:rFonts w:cstheme="minorHAnsi"/>
                <w:color w:val="002677"/>
                <w:sz w:val="22"/>
                <w:szCs w:val="22"/>
              </w:rPr>
              <w:t>α</w:t>
            </w:r>
            <w:r w:rsidRPr="00B563F5">
              <w:rPr>
                <w:rFonts w:cstheme="minorHAnsi"/>
                <w:color w:val="002677"/>
                <w:sz w:val="22"/>
                <w:szCs w:val="22"/>
                <w:vertAlign w:val="superscript"/>
                <w:lang w:val="el-GR"/>
              </w:rPr>
              <w:t>1</w:t>
            </w:r>
            <w:r w:rsidRPr="00B563F5">
              <w:rPr>
                <w:rFonts w:cstheme="minorHAnsi"/>
                <w:color w:val="002677"/>
                <w:sz w:val="22"/>
                <w:szCs w:val="22"/>
                <w:vertAlign w:val="superscript"/>
                <w:lang w:val="en-US"/>
              </w:rPr>
              <w:t>,3</w:t>
            </w:r>
          </w:p>
        </w:tc>
        <w:tc>
          <w:tcPr>
            <w:tcW w:w="1684" w:type="dxa"/>
            <w:tcBorders>
              <w:top w:val="nil"/>
              <w:left w:val="nil"/>
              <w:bottom w:val="nil"/>
              <w:right w:val="nil"/>
            </w:tcBorders>
            <w:shd w:val="clear" w:color="auto" w:fill="auto"/>
            <w:vAlign w:val="center"/>
          </w:tcPr>
          <w:p w14:paraId="34215D45" w14:textId="2E3DA0F3" w:rsidR="008D0A5A" w:rsidRPr="008D0A5A" w:rsidRDefault="008D0A5A" w:rsidP="008D0A5A">
            <w:pPr>
              <w:jc w:val="center"/>
              <w:rPr>
                <w:rFonts w:eastAsia="Times New Roman" w:cstheme="minorHAnsi"/>
                <w:color w:val="002677"/>
                <w:sz w:val="22"/>
                <w:szCs w:val="22"/>
                <w:lang w:eastAsia="el-GR"/>
              </w:rPr>
            </w:pPr>
            <w:r w:rsidRPr="008D0A5A">
              <w:rPr>
                <w:rFonts w:eastAsia="Times New Roman" w:cstheme="minorHAnsi"/>
                <w:color w:val="002677"/>
                <w:sz w:val="22"/>
                <w:szCs w:val="22"/>
                <w:lang w:eastAsia="el-GR"/>
              </w:rPr>
              <w:t>576,2</w:t>
            </w:r>
          </w:p>
        </w:tc>
        <w:tc>
          <w:tcPr>
            <w:tcW w:w="2067" w:type="dxa"/>
            <w:tcBorders>
              <w:top w:val="nil"/>
              <w:left w:val="nil"/>
              <w:bottom w:val="nil"/>
              <w:right w:val="nil"/>
            </w:tcBorders>
            <w:shd w:val="clear" w:color="auto" w:fill="F0F3FA"/>
            <w:tcMar>
              <w:top w:w="13" w:type="dxa"/>
              <w:left w:w="13" w:type="dxa"/>
              <w:bottom w:w="0" w:type="dxa"/>
              <w:right w:w="13" w:type="dxa"/>
            </w:tcMar>
            <w:vAlign w:val="center"/>
          </w:tcPr>
          <w:p w14:paraId="7F040105" w14:textId="3922EC50" w:rsidR="008D0A5A" w:rsidRPr="008D0A5A" w:rsidRDefault="008D0A5A" w:rsidP="008D0A5A">
            <w:pPr>
              <w:jc w:val="center"/>
              <w:rPr>
                <w:rFonts w:eastAsia="Times New Roman" w:cstheme="minorHAnsi"/>
                <w:color w:val="002677"/>
                <w:sz w:val="22"/>
                <w:szCs w:val="22"/>
                <w:lang w:eastAsia="el-GR"/>
              </w:rPr>
            </w:pPr>
            <w:r w:rsidRPr="008D0A5A">
              <w:rPr>
                <w:rFonts w:eastAsia="Times New Roman" w:cstheme="minorHAnsi"/>
                <w:color w:val="002677"/>
                <w:sz w:val="22"/>
                <w:szCs w:val="22"/>
                <w:lang w:eastAsia="el-GR"/>
              </w:rPr>
              <w:t>542,0</w:t>
            </w:r>
          </w:p>
        </w:tc>
      </w:tr>
      <w:tr w:rsidR="008D0A5A" w:rsidRPr="00B563F5" w14:paraId="047FD51B" w14:textId="77777777" w:rsidTr="00A02125">
        <w:trPr>
          <w:trHeight w:val="232"/>
        </w:trPr>
        <w:tc>
          <w:tcPr>
            <w:tcW w:w="6455" w:type="dxa"/>
            <w:tcBorders>
              <w:top w:val="nil"/>
              <w:left w:val="nil"/>
              <w:bottom w:val="nil"/>
              <w:right w:val="nil"/>
            </w:tcBorders>
            <w:shd w:val="clear" w:color="auto" w:fill="auto"/>
            <w:tcMar>
              <w:top w:w="13" w:type="dxa"/>
              <w:left w:w="97" w:type="dxa"/>
              <w:bottom w:w="0" w:type="dxa"/>
              <w:right w:w="97" w:type="dxa"/>
            </w:tcMar>
            <w:vAlign w:val="center"/>
            <w:hideMark/>
          </w:tcPr>
          <w:p w14:paraId="67AD57B7" w14:textId="2FAC448B" w:rsidR="008D0A5A" w:rsidRPr="00B563F5" w:rsidRDefault="008D0A5A" w:rsidP="008D0A5A">
            <w:pPr>
              <w:rPr>
                <w:rFonts w:cstheme="minorHAnsi"/>
                <w:color w:val="002677"/>
                <w:sz w:val="22"/>
                <w:szCs w:val="22"/>
                <w:lang w:val="el-GR"/>
              </w:rPr>
            </w:pPr>
            <w:proofErr w:type="spellStart"/>
            <w:r w:rsidRPr="00B563F5">
              <w:rPr>
                <w:rFonts w:cstheme="minorHAnsi"/>
                <w:color w:val="002677"/>
                <w:sz w:val="22"/>
                <w:szCs w:val="22"/>
              </w:rPr>
              <w:t>Xρημ</w:t>
            </w:r>
            <w:proofErr w:type="spellEnd"/>
            <w:r w:rsidRPr="00B563F5">
              <w:rPr>
                <w:rFonts w:cstheme="minorHAnsi"/>
                <w:color w:val="002677"/>
                <w:sz w:val="22"/>
                <w:szCs w:val="22"/>
              </w:rPr>
              <w:t>ατοοικονομικά π</w:t>
            </w:r>
            <w:proofErr w:type="spellStart"/>
            <w:r w:rsidRPr="00B563F5">
              <w:rPr>
                <w:rFonts w:cstheme="minorHAnsi"/>
                <w:color w:val="002677"/>
                <w:sz w:val="22"/>
                <w:szCs w:val="22"/>
              </w:rPr>
              <w:t>εριουσι</w:t>
            </w:r>
            <w:proofErr w:type="spellEnd"/>
            <w:r w:rsidRPr="00B563F5">
              <w:rPr>
                <w:rFonts w:cstheme="minorHAnsi"/>
                <w:color w:val="002677"/>
                <w:sz w:val="22"/>
                <w:szCs w:val="22"/>
              </w:rPr>
              <w:t xml:space="preserve">ακά </w:t>
            </w:r>
            <w:proofErr w:type="spellStart"/>
            <w:r w:rsidRPr="00B563F5">
              <w:rPr>
                <w:rFonts w:cstheme="minorHAnsi"/>
                <w:color w:val="002677"/>
                <w:sz w:val="22"/>
                <w:szCs w:val="22"/>
              </w:rPr>
              <w:t>στοιχεί</w:t>
            </w:r>
            <w:proofErr w:type="spellEnd"/>
            <w:r w:rsidRPr="00B563F5">
              <w:rPr>
                <w:rFonts w:cstheme="minorHAnsi"/>
                <w:color w:val="002677"/>
                <w:sz w:val="22"/>
                <w:szCs w:val="22"/>
              </w:rPr>
              <w:t>α</w:t>
            </w:r>
            <w:r w:rsidRPr="00B563F5">
              <w:rPr>
                <w:rFonts w:cstheme="minorHAnsi"/>
                <w:color w:val="002677"/>
                <w:sz w:val="22"/>
                <w:szCs w:val="22"/>
                <w:vertAlign w:val="superscript"/>
                <w:lang w:val="el-GR"/>
              </w:rPr>
              <w:t>2</w:t>
            </w:r>
          </w:p>
        </w:tc>
        <w:tc>
          <w:tcPr>
            <w:tcW w:w="1684" w:type="dxa"/>
            <w:tcBorders>
              <w:top w:val="nil"/>
              <w:left w:val="nil"/>
              <w:bottom w:val="nil"/>
              <w:right w:val="nil"/>
            </w:tcBorders>
            <w:shd w:val="clear" w:color="auto" w:fill="auto"/>
            <w:vAlign w:val="center"/>
          </w:tcPr>
          <w:p w14:paraId="000B0045" w14:textId="1BEE1834" w:rsidR="008D0A5A" w:rsidRPr="007D164D" w:rsidRDefault="008D0A5A" w:rsidP="008D0A5A">
            <w:pPr>
              <w:jc w:val="center"/>
              <w:rPr>
                <w:rFonts w:eastAsia="Times New Roman" w:cstheme="minorHAnsi"/>
                <w:color w:val="002677"/>
                <w:sz w:val="22"/>
                <w:szCs w:val="22"/>
                <w:lang w:val="el-GR" w:eastAsia="el-GR"/>
              </w:rPr>
            </w:pPr>
            <w:r w:rsidRPr="008D0A5A">
              <w:rPr>
                <w:rFonts w:eastAsia="Times New Roman" w:cstheme="minorHAnsi"/>
                <w:color w:val="002677"/>
                <w:sz w:val="22"/>
                <w:szCs w:val="22"/>
                <w:lang w:eastAsia="el-GR"/>
              </w:rPr>
              <w:t>130,0</w:t>
            </w:r>
            <w:r w:rsidR="007D164D" w:rsidRPr="007D164D">
              <w:rPr>
                <w:rFonts w:eastAsia="Times New Roman" w:cstheme="minorHAnsi"/>
                <w:color w:val="002677"/>
                <w:sz w:val="22"/>
                <w:szCs w:val="22"/>
                <w:vertAlign w:val="superscript"/>
                <w:lang w:val="el-GR" w:eastAsia="el-GR"/>
              </w:rPr>
              <w:t>3</w:t>
            </w:r>
          </w:p>
        </w:tc>
        <w:tc>
          <w:tcPr>
            <w:tcW w:w="2067" w:type="dxa"/>
            <w:tcBorders>
              <w:top w:val="nil"/>
              <w:left w:val="nil"/>
              <w:bottom w:val="nil"/>
              <w:right w:val="nil"/>
            </w:tcBorders>
            <w:shd w:val="clear" w:color="auto" w:fill="F0F3FA"/>
            <w:tcMar>
              <w:top w:w="13" w:type="dxa"/>
              <w:left w:w="13" w:type="dxa"/>
              <w:bottom w:w="0" w:type="dxa"/>
              <w:right w:w="13" w:type="dxa"/>
            </w:tcMar>
            <w:vAlign w:val="center"/>
          </w:tcPr>
          <w:p w14:paraId="4116030D" w14:textId="583980C6" w:rsidR="008D0A5A" w:rsidRPr="008D0A5A" w:rsidRDefault="008D0A5A" w:rsidP="008D0A5A">
            <w:pPr>
              <w:jc w:val="center"/>
              <w:rPr>
                <w:rFonts w:eastAsia="Times New Roman" w:cstheme="minorHAnsi"/>
                <w:color w:val="002677"/>
                <w:sz w:val="22"/>
                <w:szCs w:val="22"/>
                <w:lang w:eastAsia="el-GR"/>
              </w:rPr>
            </w:pPr>
            <w:r w:rsidRPr="008D0A5A">
              <w:rPr>
                <w:rFonts w:eastAsia="Times New Roman" w:cstheme="minorHAnsi"/>
                <w:color w:val="002677"/>
                <w:sz w:val="22"/>
                <w:szCs w:val="22"/>
                <w:lang w:eastAsia="el-GR"/>
              </w:rPr>
              <w:t>272,3</w:t>
            </w:r>
          </w:p>
        </w:tc>
      </w:tr>
      <w:tr w:rsidR="008D0A5A" w:rsidRPr="00B563F5" w14:paraId="544AADF2" w14:textId="77777777" w:rsidTr="00A02125">
        <w:trPr>
          <w:trHeight w:val="280"/>
        </w:trPr>
        <w:tc>
          <w:tcPr>
            <w:tcW w:w="6455" w:type="dxa"/>
            <w:tcBorders>
              <w:top w:val="nil"/>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371F2395" w14:textId="77777777" w:rsidR="008D0A5A" w:rsidRPr="00B563F5" w:rsidRDefault="008D0A5A" w:rsidP="008D0A5A">
            <w:pPr>
              <w:rPr>
                <w:rFonts w:cstheme="minorHAnsi"/>
                <w:color w:val="002677"/>
                <w:sz w:val="22"/>
                <w:szCs w:val="22"/>
              </w:rPr>
            </w:pPr>
            <w:proofErr w:type="spellStart"/>
            <w:r w:rsidRPr="00B563F5">
              <w:rPr>
                <w:rFonts w:cstheme="minorHAnsi"/>
                <w:color w:val="002677"/>
                <w:sz w:val="22"/>
                <w:szCs w:val="22"/>
              </w:rPr>
              <w:t>Λοι</w:t>
            </w:r>
            <w:proofErr w:type="spellEnd"/>
            <w:r w:rsidRPr="00B563F5">
              <w:rPr>
                <w:rFonts w:cstheme="minorHAnsi"/>
                <w:color w:val="002677"/>
                <w:sz w:val="22"/>
                <w:szCs w:val="22"/>
              </w:rPr>
              <w:t xml:space="preserve">πά </w:t>
            </w:r>
            <w:proofErr w:type="spellStart"/>
            <w:r w:rsidRPr="00B563F5">
              <w:rPr>
                <w:rFonts w:cstheme="minorHAnsi"/>
                <w:color w:val="002677"/>
                <w:sz w:val="22"/>
                <w:szCs w:val="22"/>
              </w:rPr>
              <w:t>κυκλοφορούντ</w:t>
            </w:r>
            <w:proofErr w:type="spellEnd"/>
            <w:r w:rsidRPr="00B563F5">
              <w:rPr>
                <w:rFonts w:cstheme="minorHAnsi"/>
                <w:color w:val="002677"/>
                <w:sz w:val="22"/>
                <w:szCs w:val="22"/>
              </w:rPr>
              <w:t>α π</w:t>
            </w:r>
            <w:proofErr w:type="spellStart"/>
            <w:r w:rsidRPr="00B563F5">
              <w:rPr>
                <w:rFonts w:cstheme="minorHAnsi"/>
                <w:color w:val="002677"/>
                <w:sz w:val="22"/>
                <w:szCs w:val="22"/>
              </w:rPr>
              <w:t>εριουσι</w:t>
            </w:r>
            <w:proofErr w:type="spellEnd"/>
            <w:r w:rsidRPr="00B563F5">
              <w:rPr>
                <w:rFonts w:cstheme="minorHAnsi"/>
                <w:color w:val="002677"/>
                <w:sz w:val="22"/>
                <w:szCs w:val="22"/>
              </w:rPr>
              <w:t xml:space="preserve">ακά </w:t>
            </w:r>
            <w:proofErr w:type="spellStart"/>
            <w:r w:rsidRPr="00B563F5">
              <w:rPr>
                <w:rFonts w:cstheme="minorHAnsi"/>
                <w:color w:val="002677"/>
                <w:sz w:val="22"/>
                <w:szCs w:val="22"/>
              </w:rPr>
              <w:t>στοιχεί</w:t>
            </w:r>
            <w:proofErr w:type="spellEnd"/>
            <w:r w:rsidRPr="00B563F5">
              <w:rPr>
                <w:rFonts w:cstheme="minorHAnsi"/>
                <w:color w:val="002677"/>
                <w:sz w:val="22"/>
                <w:szCs w:val="22"/>
              </w:rPr>
              <w:t>α</w:t>
            </w:r>
          </w:p>
        </w:tc>
        <w:tc>
          <w:tcPr>
            <w:tcW w:w="1684" w:type="dxa"/>
            <w:tcBorders>
              <w:top w:val="nil"/>
              <w:left w:val="nil"/>
              <w:bottom w:val="single" w:sz="4" w:space="0" w:color="1F3864" w:themeColor="accent1" w:themeShade="80"/>
              <w:right w:val="nil"/>
            </w:tcBorders>
            <w:shd w:val="clear" w:color="auto" w:fill="auto"/>
            <w:vAlign w:val="center"/>
          </w:tcPr>
          <w:p w14:paraId="40A4DC80" w14:textId="52C97E3C" w:rsidR="008D0A5A" w:rsidRPr="008D0A5A" w:rsidRDefault="008D0A5A" w:rsidP="008D0A5A">
            <w:pPr>
              <w:jc w:val="center"/>
              <w:rPr>
                <w:rFonts w:eastAsia="Times New Roman" w:cstheme="minorHAnsi"/>
                <w:color w:val="002677"/>
                <w:sz w:val="22"/>
                <w:szCs w:val="22"/>
                <w:lang w:eastAsia="el-GR"/>
              </w:rPr>
            </w:pPr>
            <w:r w:rsidRPr="008D0A5A">
              <w:rPr>
                <w:rFonts w:eastAsia="Times New Roman" w:cstheme="minorHAnsi"/>
                <w:color w:val="002677"/>
                <w:sz w:val="22"/>
                <w:szCs w:val="22"/>
                <w:lang w:eastAsia="el-GR"/>
              </w:rPr>
              <w:t>228,8</w:t>
            </w:r>
          </w:p>
        </w:tc>
        <w:tc>
          <w:tcPr>
            <w:tcW w:w="2067" w:type="dxa"/>
            <w:tcBorders>
              <w:top w:val="nil"/>
              <w:left w:val="nil"/>
              <w:bottom w:val="single" w:sz="4" w:space="0" w:color="1F3864" w:themeColor="accent1" w:themeShade="80"/>
              <w:right w:val="nil"/>
            </w:tcBorders>
            <w:shd w:val="clear" w:color="auto" w:fill="F0F3FA"/>
            <w:tcMar>
              <w:top w:w="13" w:type="dxa"/>
              <w:left w:w="13" w:type="dxa"/>
              <w:bottom w:w="0" w:type="dxa"/>
              <w:right w:w="13" w:type="dxa"/>
            </w:tcMar>
            <w:vAlign w:val="center"/>
          </w:tcPr>
          <w:p w14:paraId="0FABFE62" w14:textId="0516A4AD" w:rsidR="008D0A5A" w:rsidRPr="008D0A5A" w:rsidRDefault="008D0A5A" w:rsidP="008D0A5A">
            <w:pPr>
              <w:jc w:val="center"/>
              <w:rPr>
                <w:rFonts w:eastAsia="Times New Roman" w:cstheme="minorHAnsi"/>
                <w:color w:val="002677"/>
                <w:sz w:val="22"/>
                <w:szCs w:val="22"/>
                <w:lang w:eastAsia="el-GR"/>
              </w:rPr>
            </w:pPr>
            <w:r w:rsidRPr="008D0A5A">
              <w:rPr>
                <w:rFonts w:eastAsia="Times New Roman" w:cstheme="minorHAnsi"/>
                <w:color w:val="002677"/>
                <w:sz w:val="22"/>
                <w:szCs w:val="22"/>
                <w:lang w:eastAsia="el-GR"/>
              </w:rPr>
              <w:t>315,6</w:t>
            </w:r>
          </w:p>
        </w:tc>
      </w:tr>
      <w:tr w:rsidR="008D0A5A" w:rsidRPr="00B563F5" w14:paraId="36A61303" w14:textId="77777777" w:rsidTr="00A02125">
        <w:trPr>
          <w:trHeight w:val="269"/>
        </w:trPr>
        <w:tc>
          <w:tcPr>
            <w:tcW w:w="6455"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50000D88" w14:textId="77777777" w:rsidR="008D0A5A" w:rsidRPr="00B563F5" w:rsidRDefault="008D0A5A" w:rsidP="008D0A5A">
            <w:pPr>
              <w:rPr>
                <w:rFonts w:cstheme="minorHAnsi"/>
                <w:b/>
                <w:bCs/>
                <w:color w:val="002677"/>
                <w:sz w:val="22"/>
                <w:szCs w:val="22"/>
                <w:lang w:val="el-GR"/>
              </w:rPr>
            </w:pPr>
            <w:r w:rsidRPr="00B563F5">
              <w:rPr>
                <w:rFonts w:cstheme="minorHAnsi"/>
                <w:b/>
                <w:bCs/>
                <w:color w:val="002677"/>
                <w:sz w:val="22"/>
                <w:szCs w:val="22"/>
                <w:lang w:val="el-GR"/>
              </w:rPr>
              <w:t>Σύνολο Περιουσιακών Στοιχείων</w:t>
            </w:r>
          </w:p>
        </w:tc>
        <w:tc>
          <w:tcPr>
            <w:tcW w:w="1684" w:type="dxa"/>
            <w:tcBorders>
              <w:top w:val="single" w:sz="4" w:space="0" w:color="1F3864" w:themeColor="accent1" w:themeShade="80"/>
              <w:left w:val="nil"/>
              <w:bottom w:val="single" w:sz="4" w:space="0" w:color="1F3864" w:themeColor="accent1" w:themeShade="80"/>
              <w:right w:val="nil"/>
            </w:tcBorders>
            <w:shd w:val="clear" w:color="auto" w:fill="auto"/>
            <w:vAlign w:val="center"/>
          </w:tcPr>
          <w:p w14:paraId="2D13F479" w14:textId="72AE799A" w:rsidR="008D0A5A" w:rsidRPr="008D0A5A" w:rsidRDefault="008D0A5A" w:rsidP="008D0A5A">
            <w:pPr>
              <w:jc w:val="center"/>
              <w:rPr>
                <w:rFonts w:eastAsia="Times New Roman" w:cstheme="minorHAnsi"/>
                <w:b/>
                <w:bCs/>
                <w:color w:val="002677"/>
                <w:sz w:val="22"/>
                <w:szCs w:val="22"/>
                <w:lang w:eastAsia="el-GR"/>
              </w:rPr>
            </w:pPr>
            <w:r w:rsidRPr="008D0A5A">
              <w:rPr>
                <w:rFonts w:eastAsia="Times New Roman" w:cstheme="minorHAnsi"/>
                <w:b/>
                <w:bCs/>
                <w:color w:val="002677"/>
                <w:sz w:val="22"/>
                <w:szCs w:val="22"/>
                <w:lang w:eastAsia="el-GR"/>
              </w:rPr>
              <w:t>2.412,7</w:t>
            </w:r>
          </w:p>
        </w:tc>
        <w:tc>
          <w:tcPr>
            <w:tcW w:w="2067" w:type="dxa"/>
            <w:tcBorders>
              <w:top w:val="single" w:sz="4" w:space="0" w:color="1F3864" w:themeColor="accent1" w:themeShade="80"/>
              <w:left w:val="nil"/>
              <w:bottom w:val="single" w:sz="4" w:space="0" w:color="1F3864" w:themeColor="accent1" w:themeShade="80"/>
              <w:right w:val="nil"/>
            </w:tcBorders>
            <w:shd w:val="clear" w:color="auto" w:fill="F0F3FA"/>
            <w:tcMar>
              <w:top w:w="13" w:type="dxa"/>
              <w:left w:w="13" w:type="dxa"/>
              <w:bottom w:w="0" w:type="dxa"/>
              <w:right w:w="13" w:type="dxa"/>
            </w:tcMar>
            <w:vAlign w:val="center"/>
          </w:tcPr>
          <w:p w14:paraId="7196862B" w14:textId="484E6835" w:rsidR="008D0A5A" w:rsidRPr="008D0A5A" w:rsidRDefault="008D0A5A" w:rsidP="008D0A5A">
            <w:pPr>
              <w:jc w:val="center"/>
              <w:rPr>
                <w:rFonts w:eastAsia="Times New Roman" w:cstheme="minorHAnsi"/>
                <w:b/>
                <w:bCs/>
                <w:color w:val="002677"/>
                <w:sz w:val="22"/>
                <w:szCs w:val="22"/>
                <w:lang w:eastAsia="el-GR"/>
              </w:rPr>
            </w:pPr>
            <w:r w:rsidRPr="008D0A5A">
              <w:rPr>
                <w:rFonts w:eastAsia="Times New Roman" w:cstheme="minorHAnsi"/>
                <w:b/>
                <w:bCs/>
                <w:color w:val="002677"/>
                <w:sz w:val="22"/>
                <w:szCs w:val="22"/>
                <w:lang w:eastAsia="el-GR"/>
              </w:rPr>
              <w:t>2.794,5</w:t>
            </w:r>
          </w:p>
        </w:tc>
      </w:tr>
      <w:tr w:rsidR="008D0A5A" w:rsidRPr="00B563F5" w14:paraId="533252DC" w14:textId="77777777" w:rsidTr="00A02125">
        <w:trPr>
          <w:trHeight w:val="276"/>
        </w:trPr>
        <w:tc>
          <w:tcPr>
            <w:tcW w:w="6455" w:type="dxa"/>
            <w:tcBorders>
              <w:top w:val="single" w:sz="4" w:space="0" w:color="1F3864" w:themeColor="accent1" w:themeShade="80"/>
              <w:left w:val="nil"/>
              <w:bottom w:val="nil"/>
              <w:right w:val="nil"/>
            </w:tcBorders>
            <w:shd w:val="clear" w:color="auto" w:fill="auto"/>
            <w:tcMar>
              <w:top w:w="13" w:type="dxa"/>
              <w:left w:w="97" w:type="dxa"/>
              <w:bottom w:w="0" w:type="dxa"/>
              <w:right w:w="97" w:type="dxa"/>
            </w:tcMar>
            <w:vAlign w:val="center"/>
          </w:tcPr>
          <w:p w14:paraId="1C342971" w14:textId="1B16B2E1" w:rsidR="008D0A5A" w:rsidRPr="00B563F5" w:rsidRDefault="008D0A5A" w:rsidP="008D0A5A">
            <w:pPr>
              <w:rPr>
                <w:rFonts w:cstheme="minorHAnsi"/>
                <w:color w:val="002677"/>
                <w:sz w:val="22"/>
                <w:szCs w:val="22"/>
              </w:rPr>
            </w:pPr>
            <w:proofErr w:type="spellStart"/>
            <w:r w:rsidRPr="00B563F5">
              <w:rPr>
                <w:rFonts w:cstheme="minorHAnsi"/>
                <w:color w:val="002677"/>
                <w:sz w:val="22"/>
                <w:szCs w:val="22"/>
              </w:rPr>
              <w:t>Σύνολο</w:t>
            </w:r>
            <w:proofErr w:type="spellEnd"/>
            <w:r w:rsidRPr="00B563F5">
              <w:rPr>
                <w:rFonts w:cstheme="minorHAnsi"/>
                <w:color w:val="002677"/>
                <w:sz w:val="22"/>
                <w:szCs w:val="22"/>
              </w:rPr>
              <w:t xml:space="preserve"> </w:t>
            </w:r>
            <w:proofErr w:type="spellStart"/>
            <w:r w:rsidRPr="00B563F5">
              <w:rPr>
                <w:rFonts w:cstheme="minorHAnsi"/>
                <w:color w:val="002677"/>
                <w:sz w:val="22"/>
                <w:szCs w:val="22"/>
              </w:rPr>
              <w:t>Ιδ</w:t>
            </w:r>
            <w:proofErr w:type="spellEnd"/>
            <w:r w:rsidRPr="00B563F5">
              <w:rPr>
                <w:rFonts w:cstheme="minorHAnsi"/>
                <w:color w:val="002677"/>
                <w:sz w:val="22"/>
                <w:szCs w:val="22"/>
                <w:lang w:val="el-GR"/>
              </w:rPr>
              <w:t>ίων</w:t>
            </w:r>
            <w:r w:rsidRPr="00B563F5">
              <w:rPr>
                <w:rFonts w:cstheme="minorHAnsi"/>
                <w:color w:val="002677"/>
                <w:sz w:val="22"/>
                <w:szCs w:val="22"/>
              </w:rPr>
              <w:t xml:space="preserve"> </w:t>
            </w:r>
            <w:proofErr w:type="spellStart"/>
            <w:r w:rsidRPr="00B563F5">
              <w:rPr>
                <w:rFonts w:cstheme="minorHAnsi"/>
                <w:color w:val="002677"/>
                <w:sz w:val="22"/>
                <w:szCs w:val="22"/>
              </w:rPr>
              <w:t>Κεφ</w:t>
            </w:r>
            <w:proofErr w:type="spellEnd"/>
            <w:r w:rsidRPr="00B563F5">
              <w:rPr>
                <w:rFonts w:cstheme="minorHAnsi"/>
                <w:color w:val="002677"/>
                <w:sz w:val="22"/>
                <w:szCs w:val="22"/>
              </w:rPr>
              <w:t>αλαίων</w:t>
            </w:r>
          </w:p>
        </w:tc>
        <w:tc>
          <w:tcPr>
            <w:tcW w:w="1684" w:type="dxa"/>
            <w:tcBorders>
              <w:top w:val="single" w:sz="4" w:space="0" w:color="1F3864" w:themeColor="accent1" w:themeShade="80"/>
              <w:left w:val="nil"/>
              <w:bottom w:val="nil"/>
              <w:right w:val="nil"/>
            </w:tcBorders>
            <w:shd w:val="clear" w:color="auto" w:fill="auto"/>
            <w:vAlign w:val="center"/>
          </w:tcPr>
          <w:p w14:paraId="1826953E" w14:textId="1BCF4FF7" w:rsidR="008D0A5A" w:rsidRPr="007D164D" w:rsidRDefault="008D0A5A" w:rsidP="008D0A5A">
            <w:pPr>
              <w:jc w:val="center"/>
              <w:rPr>
                <w:rFonts w:eastAsia="Times New Roman" w:cstheme="minorHAnsi"/>
                <w:color w:val="002677"/>
                <w:sz w:val="22"/>
                <w:szCs w:val="22"/>
                <w:lang w:val="el-GR" w:eastAsia="el-GR"/>
              </w:rPr>
            </w:pPr>
            <w:r w:rsidRPr="008D0A5A">
              <w:rPr>
                <w:rFonts w:eastAsia="Times New Roman" w:cstheme="minorHAnsi"/>
                <w:color w:val="002677"/>
                <w:sz w:val="22"/>
                <w:szCs w:val="22"/>
                <w:lang w:eastAsia="el-GR"/>
              </w:rPr>
              <w:t>418,8</w:t>
            </w:r>
            <w:r w:rsidR="007D164D" w:rsidRPr="007D164D">
              <w:rPr>
                <w:rFonts w:eastAsia="Times New Roman" w:cstheme="minorHAnsi"/>
                <w:color w:val="002677"/>
                <w:sz w:val="22"/>
                <w:szCs w:val="22"/>
                <w:vertAlign w:val="superscript"/>
                <w:lang w:val="el-GR" w:eastAsia="el-GR"/>
              </w:rPr>
              <w:t>4</w:t>
            </w:r>
          </w:p>
        </w:tc>
        <w:tc>
          <w:tcPr>
            <w:tcW w:w="2067" w:type="dxa"/>
            <w:tcBorders>
              <w:top w:val="single" w:sz="4" w:space="0" w:color="1F3864" w:themeColor="accent1" w:themeShade="80"/>
              <w:left w:val="nil"/>
              <w:bottom w:val="nil"/>
              <w:right w:val="nil"/>
            </w:tcBorders>
            <w:shd w:val="clear" w:color="auto" w:fill="F0F3FA"/>
            <w:tcMar>
              <w:top w:w="13" w:type="dxa"/>
              <w:left w:w="13" w:type="dxa"/>
              <w:bottom w:w="0" w:type="dxa"/>
              <w:right w:w="13" w:type="dxa"/>
            </w:tcMar>
            <w:vAlign w:val="center"/>
          </w:tcPr>
          <w:p w14:paraId="1B38200D" w14:textId="1973E9AD" w:rsidR="008D0A5A" w:rsidRPr="008D0A5A" w:rsidRDefault="008D0A5A" w:rsidP="008D0A5A">
            <w:pPr>
              <w:jc w:val="center"/>
              <w:rPr>
                <w:rFonts w:eastAsia="Times New Roman" w:cstheme="minorHAnsi"/>
                <w:color w:val="002677"/>
                <w:sz w:val="22"/>
                <w:szCs w:val="22"/>
                <w:lang w:eastAsia="el-GR"/>
              </w:rPr>
            </w:pPr>
            <w:r w:rsidRPr="008D0A5A">
              <w:rPr>
                <w:rFonts w:eastAsia="Times New Roman" w:cstheme="minorHAnsi"/>
                <w:color w:val="002677"/>
                <w:sz w:val="22"/>
                <w:szCs w:val="22"/>
                <w:lang w:eastAsia="el-GR"/>
              </w:rPr>
              <w:t>384,6</w:t>
            </w:r>
          </w:p>
        </w:tc>
      </w:tr>
      <w:tr w:rsidR="008D0A5A" w:rsidRPr="00B563F5" w14:paraId="4EAC50C5" w14:textId="77777777" w:rsidTr="00A02125">
        <w:trPr>
          <w:trHeight w:val="283"/>
        </w:trPr>
        <w:tc>
          <w:tcPr>
            <w:tcW w:w="6455" w:type="dxa"/>
            <w:tcBorders>
              <w:top w:val="nil"/>
              <w:left w:val="nil"/>
              <w:bottom w:val="nil"/>
              <w:right w:val="nil"/>
            </w:tcBorders>
            <w:shd w:val="clear" w:color="auto" w:fill="auto"/>
            <w:tcMar>
              <w:top w:w="13" w:type="dxa"/>
              <w:left w:w="97" w:type="dxa"/>
              <w:bottom w:w="0" w:type="dxa"/>
              <w:right w:w="97" w:type="dxa"/>
            </w:tcMar>
            <w:vAlign w:val="center"/>
          </w:tcPr>
          <w:p w14:paraId="4CA1AE58" w14:textId="77777777" w:rsidR="008D0A5A" w:rsidRPr="00B563F5" w:rsidRDefault="008D0A5A" w:rsidP="008D0A5A">
            <w:pPr>
              <w:rPr>
                <w:rFonts w:cstheme="minorHAnsi"/>
                <w:color w:val="002677"/>
                <w:sz w:val="22"/>
                <w:szCs w:val="22"/>
              </w:rPr>
            </w:pPr>
            <w:r w:rsidRPr="00B563F5">
              <w:rPr>
                <w:rFonts w:cstheme="minorHAnsi"/>
                <w:color w:val="002677"/>
                <w:sz w:val="22"/>
                <w:szCs w:val="22"/>
              </w:rPr>
              <w:t>Υπ</w:t>
            </w:r>
            <w:proofErr w:type="spellStart"/>
            <w:r w:rsidRPr="00B563F5">
              <w:rPr>
                <w:rFonts w:cstheme="minorHAnsi"/>
                <w:color w:val="002677"/>
                <w:sz w:val="22"/>
                <w:szCs w:val="22"/>
              </w:rPr>
              <w:t>οχρεώσεις</w:t>
            </w:r>
            <w:proofErr w:type="spellEnd"/>
            <w:r w:rsidRPr="00B563F5">
              <w:rPr>
                <w:rFonts w:cstheme="minorHAnsi"/>
                <w:color w:val="002677"/>
                <w:sz w:val="22"/>
                <w:szCs w:val="22"/>
              </w:rPr>
              <w:t xml:space="preserve"> από </w:t>
            </w:r>
            <w:proofErr w:type="spellStart"/>
            <w:r w:rsidRPr="00B563F5">
              <w:rPr>
                <w:rFonts w:cstheme="minorHAnsi"/>
                <w:color w:val="002677"/>
                <w:sz w:val="22"/>
                <w:szCs w:val="22"/>
              </w:rPr>
              <w:t>μισθώσεις</w:t>
            </w:r>
            <w:proofErr w:type="spellEnd"/>
          </w:p>
        </w:tc>
        <w:tc>
          <w:tcPr>
            <w:tcW w:w="1684" w:type="dxa"/>
            <w:tcBorders>
              <w:top w:val="nil"/>
              <w:left w:val="nil"/>
              <w:bottom w:val="nil"/>
              <w:right w:val="nil"/>
            </w:tcBorders>
            <w:shd w:val="clear" w:color="auto" w:fill="auto"/>
            <w:vAlign w:val="center"/>
          </w:tcPr>
          <w:p w14:paraId="71AA3970" w14:textId="776E06F1" w:rsidR="008D0A5A" w:rsidRPr="008D0A5A" w:rsidRDefault="008D0A5A" w:rsidP="008D0A5A">
            <w:pPr>
              <w:jc w:val="center"/>
              <w:rPr>
                <w:rFonts w:eastAsia="Times New Roman" w:cstheme="minorHAnsi"/>
                <w:color w:val="002677"/>
                <w:sz w:val="22"/>
                <w:szCs w:val="22"/>
                <w:lang w:eastAsia="el-GR"/>
              </w:rPr>
            </w:pPr>
            <w:r w:rsidRPr="008D0A5A">
              <w:rPr>
                <w:rFonts w:eastAsia="Times New Roman" w:cstheme="minorHAnsi"/>
                <w:color w:val="002677"/>
                <w:sz w:val="22"/>
                <w:szCs w:val="22"/>
                <w:lang w:eastAsia="el-GR"/>
              </w:rPr>
              <w:t>901,2</w:t>
            </w:r>
          </w:p>
        </w:tc>
        <w:tc>
          <w:tcPr>
            <w:tcW w:w="2067" w:type="dxa"/>
            <w:tcBorders>
              <w:top w:val="nil"/>
              <w:left w:val="nil"/>
              <w:bottom w:val="nil"/>
              <w:right w:val="nil"/>
            </w:tcBorders>
            <w:shd w:val="clear" w:color="auto" w:fill="F0F3FA"/>
            <w:tcMar>
              <w:top w:w="13" w:type="dxa"/>
              <w:left w:w="13" w:type="dxa"/>
              <w:bottom w:w="0" w:type="dxa"/>
              <w:right w:w="13" w:type="dxa"/>
            </w:tcMar>
            <w:vAlign w:val="center"/>
          </w:tcPr>
          <w:p w14:paraId="2A6A64DE" w14:textId="1B07C5E5" w:rsidR="008D0A5A" w:rsidRPr="008D0A5A" w:rsidRDefault="008D0A5A" w:rsidP="008D0A5A">
            <w:pPr>
              <w:jc w:val="center"/>
              <w:rPr>
                <w:rFonts w:eastAsia="Times New Roman" w:cstheme="minorHAnsi"/>
                <w:color w:val="002677"/>
                <w:sz w:val="22"/>
                <w:szCs w:val="22"/>
                <w:lang w:eastAsia="el-GR"/>
              </w:rPr>
            </w:pPr>
            <w:r w:rsidRPr="008D0A5A">
              <w:rPr>
                <w:rFonts w:eastAsia="Times New Roman" w:cstheme="minorHAnsi"/>
                <w:color w:val="002677"/>
                <w:sz w:val="22"/>
                <w:szCs w:val="22"/>
                <w:lang w:eastAsia="el-GR"/>
              </w:rPr>
              <w:t>1.077,2</w:t>
            </w:r>
          </w:p>
        </w:tc>
      </w:tr>
      <w:tr w:rsidR="008D0A5A" w:rsidRPr="00B563F5" w14:paraId="5C937DD9" w14:textId="77777777" w:rsidTr="00A02125">
        <w:trPr>
          <w:trHeight w:val="272"/>
        </w:trPr>
        <w:tc>
          <w:tcPr>
            <w:tcW w:w="6455" w:type="dxa"/>
            <w:tcBorders>
              <w:top w:val="nil"/>
              <w:left w:val="nil"/>
              <w:bottom w:val="nil"/>
              <w:right w:val="nil"/>
            </w:tcBorders>
            <w:shd w:val="clear" w:color="auto" w:fill="auto"/>
            <w:tcMar>
              <w:top w:w="13" w:type="dxa"/>
              <w:left w:w="97" w:type="dxa"/>
              <w:bottom w:w="0" w:type="dxa"/>
              <w:right w:w="97" w:type="dxa"/>
            </w:tcMar>
            <w:vAlign w:val="center"/>
          </w:tcPr>
          <w:p w14:paraId="43A37147" w14:textId="77777777" w:rsidR="008D0A5A" w:rsidRPr="00B563F5" w:rsidRDefault="008D0A5A" w:rsidP="008D0A5A">
            <w:pPr>
              <w:rPr>
                <w:rFonts w:cstheme="minorHAnsi"/>
                <w:color w:val="002677"/>
                <w:sz w:val="22"/>
                <w:szCs w:val="22"/>
              </w:rPr>
            </w:pPr>
            <w:r w:rsidRPr="00B563F5">
              <w:rPr>
                <w:rFonts w:cstheme="minorHAnsi"/>
                <w:color w:val="002677"/>
                <w:sz w:val="22"/>
                <w:szCs w:val="22"/>
              </w:rPr>
              <w:t>Δα</w:t>
            </w:r>
            <w:proofErr w:type="spellStart"/>
            <w:r w:rsidRPr="00B563F5">
              <w:rPr>
                <w:rFonts w:cstheme="minorHAnsi"/>
                <w:color w:val="002677"/>
                <w:sz w:val="22"/>
                <w:szCs w:val="22"/>
              </w:rPr>
              <w:t>νει</w:t>
            </w:r>
            <w:proofErr w:type="spellEnd"/>
            <w:r w:rsidRPr="00B563F5">
              <w:rPr>
                <w:rFonts w:cstheme="minorHAnsi"/>
                <w:color w:val="002677"/>
                <w:sz w:val="22"/>
                <w:szCs w:val="22"/>
              </w:rPr>
              <w:t>ακές υπ</w:t>
            </w:r>
            <w:proofErr w:type="spellStart"/>
            <w:r w:rsidRPr="00B563F5">
              <w:rPr>
                <w:rFonts w:cstheme="minorHAnsi"/>
                <w:color w:val="002677"/>
                <w:sz w:val="22"/>
                <w:szCs w:val="22"/>
              </w:rPr>
              <w:t>οχρεώσεις</w:t>
            </w:r>
            <w:proofErr w:type="spellEnd"/>
            <w:r w:rsidRPr="00B563F5">
              <w:rPr>
                <w:rFonts w:cstheme="minorHAnsi"/>
                <w:color w:val="002677"/>
                <w:sz w:val="22"/>
                <w:szCs w:val="22"/>
              </w:rPr>
              <w:t xml:space="preserve"> </w:t>
            </w:r>
          </w:p>
        </w:tc>
        <w:tc>
          <w:tcPr>
            <w:tcW w:w="1684" w:type="dxa"/>
            <w:tcBorders>
              <w:top w:val="nil"/>
              <w:left w:val="nil"/>
              <w:bottom w:val="nil"/>
              <w:right w:val="nil"/>
            </w:tcBorders>
            <w:shd w:val="clear" w:color="auto" w:fill="auto"/>
            <w:vAlign w:val="center"/>
          </w:tcPr>
          <w:p w14:paraId="703D9738" w14:textId="3FCF807B" w:rsidR="008D0A5A" w:rsidRPr="008D0A5A" w:rsidRDefault="008D0A5A" w:rsidP="008D0A5A">
            <w:pPr>
              <w:jc w:val="center"/>
              <w:rPr>
                <w:rFonts w:eastAsia="Times New Roman" w:cstheme="minorHAnsi"/>
                <w:color w:val="002677"/>
                <w:sz w:val="22"/>
                <w:szCs w:val="22"/>
                <w:lang w:eastAsia="el-GR"/>
              </w:rPr>
            </w:pPr>
            <w:r w:rsidRPr="008D0A5A">
              <w:rPr>
                <w:rFonts w:eastAsia="Times New Roman" w:cstheme="minorHAnsi"/>
                <w:color w:val="002677"/>
                <w:sz w:val="22"/>
                <w:szCs w:val="22"/>
                <w:lang w:eastAsia="el-GR"/>
              </w:rPr>
              <w:t>220,3</w:t>
            </w:r>
          </w:p>
        </w:tc>
        <w:tc>
          <w:tcPr>
            <w:tcW w:w="2067" w:type="dxa"/>
            <w:tcBorders>
              <w:top w:val="nil"/>
              <w:left w:val="nil"/>
              <w:bottom w:val="nil"/>
              <w:right w:val="nil"/>
            </w:tcBorders>
            <w:shd w:val="clear" w:color="auto" w:fill="F0F3FA"/>
            <w:tcMar>
              <w:top w:w="13" w:type="dxa"/>
              <w:left w:w="13" w:type="dxa"/>
              <w:bottom w:w="0" w:type="dxa"/>
              <w:right w:w="13" w:type="dxa"/>
            </w:tcMar>
            <w:vAlign w:val="center"/>
          </w:tcPr>
          <w:p w14:paraId="05DF24CD" w14:textId="67C7C27F" w:rsidR="008D0A5A" w:rsidRPr="008D0A5A" w:rsidRDefault="008D0A5A" w:rsidP="008D0A5A">
            <w:pPr>
              <w:jc w:val="center"/>
              <w:rPr>
                <w:rFonts w:eastAsia="Times New Roman" w:cstheme="minorHAnsi"/>
                <w:color w:val="002677"/>
                <w:sz w:val="22"/>
                <w:szCs w:val="22"/>
                <w:lang w:eastAsia="el-GR"/>
              </w:rPr>
            </w:pPr>
            <w:r w:rsidRPr="008D0A5A">
              <w:rPr>
                <w:rFonts w:eastAsia="Times New Roman" w:cstheme="minorHAnsi"/>
                <w:color w:val="002677"/>
                <w:sz w:val="22"/>
                <w:szCs w:val="22"/>
                <w:lang w:eastAsia="el-GR"/>
              </w:rPr>
              <w:t>220,1</w:t>
            </w:r>
          </w:p>
        </w:tc>
      </w:tr>
      <w:tr w:rsidR="008D0A5A" w:rsidRPr="00B563F5" w14:paraId="1382FAC1" w14:textId="77777777" w:rsidTr="00A02125">
        <w:trPr>
          <w:trHeight w:val="245"/>
        </w:trPr>
        <w:tc>
          <w:tcPr>
            <w:tcW w:w="6455" w:type="dxa"/>
            <w:tcBorders>
              <w:top w:val="nil"/>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214FE293" w14:textId="77777777" w:rsidR="008D0A5A" w:rsidRPr="00B563F5" w:rsidRDefault="008D0A5A" w:rsidP="008D0A5A">
            <w:pPr>
              <w:rPr>
                <w:rFonts w:cstheme="minorHAnsi"/>
                <w:color w:val="002677"/>
                <w:sz w:val="22"/>
                <w:szCs w:val="22"/>
                <w:lang w:val="el-GR"/>
              </w:rPr>
            </w:pPr>
            <w:r w:rsidRPr="00B563F5">
              <w:rPr>
                <w:rFonts w:cstheme="minorHAnsi"/>
                <w:color w:val="002677"/>
                <w:sz w:val="22"/>
                <w:szCs w:val="22"/>
                <w:lang w:val="el-GR"/>
              </w:rPr>
              <w:t>Λοιπές μακροπρόθεσμες υποχρεώσεις</w:t>
            </w:r>
          </w:p>
        </w:tc>
        <w:tc>
          <w:tcPr>
            <w:tcW w:w="1684" w:type="dxa"/>
            <w:tcBorders>
              <w:top w:val="nil"/>
              <w:left w:val="nil"/>
              <w:bottom w:val="single" w:sz="4" w:space="0" w:color="1F3864" w:themeColor="accent1" w:themeShade="80"/>
              <w:right w:val="nil"/>
            </w:tcBorders>
            <w:shd w:val="clear" w:color="auto" w:fill="auto"/>
            <w:vAlign w:val="center"/>
          </w:tcPr>
          <w:p w14:paraId="10B3D4BB" w14:textId="669F2295" w:rsidR="008D0A5A" w:rsidRPr="008D0A5A" w:rsidRDefault="008D0A5A" w:rsidP="008D0A5A">
            <w:pPr>
              <w:jc w:val="center"/>
              <w:rPr>
                <w:rFonts w:eastAsia="Times New Roman" w:cstheme="minorHAnsi"/>
                <w:color w:val="002677"/>
                <w:sz w:val="22"/>
                <w:szCs w:val="22"/>
                <w:lang w:eastAsia="el-GR"/>
              </w:rPr>
            </w:pPr>
            <w:r w:rsidRPr="008D0A5A">
              <w:rPr>
                <w:rFonts w:eastAsia="Times New Roman" w:cstheme="minorHAnsi"/>
                <w:color w:val="002677"/>
                <w:sz w:val="22"/>
                <w:szCs w:val="22"/>
                <w:lang w:eastAsia="el-GR"/>
              </w:rPr>
              <w:t>119,6</w:t>
            </w:r>
          </w:p>
        </w:tc>
        <w:tc>
          <w:tcPr>
            <w:tcW w:w="2067" w:type="dxa"/>
            <w:tcBorders>
              <w:top w:val="nil"/>
              <w:left w:val="nil"/>
              <w:bottom w:val="single" w:sz="4" w:space="0" w:color="1F3864" w:themeColor="accent1" w:themeShade="80"/>
              <w:right w:val="nil"/>
            </w:tcBorders>
            <w:shd w:val="clear" w:color="auto" w:fill="F0F3FA"/>
            <w:tcMar>
              <w:top w:w="13" w:type="dxa"/>
              <w:left w:w="13" w:type="dxa"/>
              <w:bottom w:w="0" w:type="dxa"/>
              <w:right w:w="13" w:type="dxa"/>
            </w:tcMar>
            <w:vAlign w:val="center"/>
          </w:tcPr>
          <w:p w14:paraId="5DF4CDAB" w14:textId="67D9397D" w:rsidR="008D0A5A" w:rsidRPr="008D0A5A" w:rsidRDefault="008D0A5A" w:rsidP="008D0A5A">
            <w:pPr>
              <w:jc w:val="center"/>
              <w:rPr>
                <w:rFonts w:eastAsia="Times New Roman" w:cstheme="minorHAnsi"/>
                <w:color w:val="002677"/>
                <w:sz w:val="22"/>
                <w:szCs w:val="22"/>
                <w:lang w:eastAsia="el-GR"/>
              </w:rPr>
            </w:pPr>
            <w:r w:rsidRPr="008D0A5A">
              <w:rPr>
                <w:rFonts w:eastAsia="Times New Roman" w:cstheme="minorHAnsi"/>
                <w:color w:val="002677"/>
                <w:sz w:val="22"/>
                <w:szCs w:val="22"/>
                <w:lang w:eastAsia="el-GR"/>
              </w:rPr>
              <w:t>150,3</w:t>
            </w:r>
          </w:p>
        </w:tc>
      </w:tr>
      <w:tr w:rsidR="008D0A5A" w:rsidRPr="00B563F5" w14:paraId="591521E8" w14:textId="77777777" w:rsidTr="00A02125">
        <w:trPr>
          <w:trHeight w:val="245"/>
        </w:trPr>
        <w:tc>
          <w:tcPr>
            <w:tcW w:w="6455" w:type="dxa"/>
            <w:tcBorders>
              <w:top w:val="nil"/>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22DA8B97" w14:textId="77777777" w:rsidR="008D0A5A" w:rsidRPr="00B563F5" w:rsidRDefault="008D0A5A" w:rsidP="008D0A5A">
            <w:pPr>
              <w:rPr>
                <w:rFonts w:cstheme="minorHAnsi"/>
                <w:color w:val="002677"/>
                <w:sz w:val="22"/>
                <w:szCs w:val="22"/>
                <w:lang w:val="el-GR"/>
              </w:rPr>
            </w:pPr>
            <w:r w:rsidRPr="00B563F5">
              <w:rPr>
                <w:rFonts w:cstheme="minorHAnsi"/>
                <w:color w:val="002677"/>
                <w:sz w:val="22"/>
                <w:szCs w:val="22"/>
                <w:lang w:val="el-GR"/>
              </w:rPr>
              <w:t>Λοιπές βραχυπρόθεσμες υποχρεώσεις</w:t>
            </w:r>
          </w:p>
        </w:tc>
        <w:tc>
          <w:tcPr>
            <w:tcW w:w="1684" w:type="dxa"/>
            <w:tcBorders>
              <w:top w:val="nil"/>
              <w:left w:val="nil"/>
              <w:bottom w:val="single" w:sz="4" w:space="0" w:color="1F3864" w:themeColor="accent1" w:themeShade="80"/>
              <w:right w:val="nil"/>
            </w:tcBorders>
            <w:shd w:val="clear" w:color="auto" w:fill="auto"/>
            <w:vAlign w:val="center"/>
          </w:tcPr>
          <w:p w14:paraId="3529F2A7" w14:textId="1DEC58AC" w:rsidR="008D0A5A" w:rsidRPr="008D0A5A" w:rsidRDefault="008D0A5A" w:rsidP="008D0A5A">
            <w:pPr>
              <w:jc w:val="center"/>
              <w:rPr>
                <w:rFonts w:eastAsia="Times New Roman" w:cstheme="minorHAnsi"/>
                <w:color w:val="002677"/>
                <w:sz w:val="22"/>
                <w:szCs w:val="22"/>
                <w:lang w:eastAsia="el-GR"/>
              </w:rPr>
            </w:pPr>
            <w:r w:rsidRPr="008D0A5A">
              <w:rPr>
                <w:rFonts w:eastAsia="Times New Roman" w:cstheme="minorHAnsi"/>
                <w:color w:val="002677"/>
                <w:sz w:val="22"/>
                <w:szCs w:val="22"/>
                <w:lang w:eastAsia="el-GR"/>
              </w:rPr>
              <w:t>752,7</w:t>
            </w:r>
          </w:p>
        </w:tc>
        <w:tc>
          <w:tcPr>
            <w:tcW w:w="2067" w:type="dxa"/>
            <w:tcBorders>
              <w:top w:val="nil"/>
              <w:left w:val="nil"/>
              <w:bottom w:val="single" w:sz="4" w:space="0" w:color="1F3864" w:themeColor="accent1" w:themeShade="80"/>
              <w:right w:val="nil"/>
            </w:tcBorders>
            <w:shd w:val="clear" w:color="auto" w:fill="F0F3FA"/>
            <w:tcMar>
              <w:top w:w="13" w:type="dxa"/>
              <w:left w:w="13" w:type="dxa"/>
              <w:bottom w:w="0" w:type="dxa"/>
              <w:right w:w="13" w:type="dxa"/>
            </w:tcMar>
            <w:vAlign w:val="center"/>
          </w:tcPr>
          <w:p w14:paraId="254EBF7F" w14:textId="15B7C645" w:rsidR="008D0A5A" w:rsidRPr="008D0A5A" w:rsidRDefault="008D0A5A" w:rsidP="008D0A5A">
            <w:pPr>
              <w:jc w:val="center"/>
              <w:rPr>
                <w:rFonts w:eastAsia="Times New Roman" w:cstheme="minorHAnsi"/>
                <w:color w:val="002677"/>
                <w:sz w:val="22"/>
                <w:szCs w:val="22"/>
                <w:lang w:eastAsia="el-GR"/>
              </w:rPr>
            </w:pPr>
            <w:r w:rsidRPr="008D0A5A">
              <w:rPr>
                <w:rFonts w:eastAsia="Times New Roman" w:cstheme="minorHAnsi"/>
                <w:color w:val="002677"/>
                <w:sz w:val="22"/>
                <w:szCs w:val="22"/>
                <w:lang w:eastAsia="el-GR"/>
              </w:rPr>
              <w:t>962,4</w:t>
            </w:r>
          </w:p>
        </w:tc>
      </w:tr>
      <w:tr w:rsidR="008D0A5A" w:rsidRPr="000801F0" w14:paraId="57A87C1C" w14:textId="77777777" w:rsidTr="00A02125">
        <w:trPr>
          <w:trHeight w:val="263"/>
        </w:trPr>
        <w:tc>
          <w:tcPr>
            <w:tcW w:w="6455"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1AC2B905" w14:textId="77777777" w:rsidR="008D0A5A" w:rsidRPr="00B563F5" w:rsidRDefault="008D0A5A" w:rsidP="008D0A5A">
            <w:pPr>
              <w:rPr>
                <w:rFonts w:cstheme="minorHAnsi"/>
                <w:b/>
                <w:bCs/>
                <w:color w:val="002677"/>
                <w:sz w:val="22"/>
                <w:szCs w:val="22"/>
                <w:lang w:val="el-GR"/>
              </w:rPr>
            </w:pPr>
            <w:r w:rsidRPr="00B563F5">
              <w:rPr>
                <w:rFonts w:cstheme="minorHAnsi"/>
                <w:b/>
                <w:bCs/>
                <w:color w:val="002677"/>
                <w:sz w:val="22"/>
                <w:szCs w:val="22"/>
                <w:lang w:val="el-GR"/>
              </w:rPr>
              <w:t>Σύνολο Ιδίων Κεφαλαίων και Υποχρεώσεων</w:t>
            </w:r>
          </w:p>
        </w:tc>
        <w:tc>
          <w:tcPr>
            <w:tcW w:w="1684" w:type="dxa"/>
            <w:tcBorders>
              <w:top w:val="single" w:sz="4" w:space="0" w:color="1F3864" w:themeColor="accent1" w:themeShade="80"/>
              <w:left w:val="nil"/>
              <w:bottom w:val="single" w:sz="4" w:space="0" w:color="1F3864" w:themeColor="accent1" w:themeShade="80"/>
              <w:right w:val="nil"/>
            </w:tcBorders>
            <w:shd w:val="clear" w:color="auto" w:fill="auto"/>
            <w:vAlign w:val="center"/>
          </w:tcPr>
          <w:p w14:paraId="3B40B255" w14:textId="5345E08C" w:rsidR="008D0A5A" w:rsidRPr="00104189" w:rsidRDefault="008D0A5A" w:rsidP="008D0A5A">
            <w:pPr>
              <w:jc w:val="center"/>
              <w:rPr>
                <w:rFonts w:eastAsia="Times New Roman" w:cstheme="minorHAnsi"/>
                <w:b/>
                <w:bCs/>
                <w:color w:val="002677"/>
                <w:sz w:val="22"/>
                <w:szCs w:val="22"/>
                <w:lang w:eastAsia="el-GR"/>
              </w:rPr>
            </w:pPr>
            <w:r w:rsidRPr="00104189">
              <w:rPr>
                <w:rFonts w:eastAsia="Times New Roman" w:cstheme="minorHAnsi"/>
                <w:b/>
                <w:bCs/>
                <w:color w:val="002677"/>
                <w:sz w:val="22"/>
                <w:szCs w:val="22"/>
                <w:lang w:eastAsia="el-GR"/>
              </w:rPr>
              <w:t>2.412,7</w:t>
            </w:r>
          </w:p>
        </w:tc>
        <w:tc>
          <w:tcPr>
            <w:tcW w:w="2067" w:type="dxa"/>
            <w:tcBorders>
              <w:top w:val="single" w:sz="4" w:space="0" w:color="1F3864" w:themeColor="accent1" w:themeShade="80"/>
              <w:left w:val="nil"/>
              <w:bottom w:val="single" w:sz="4" w:space="0" w:color="1F3864" w:themeColor="accent1" w:themeShade="80"/>
              <w:right w:val="nil"/>
            </w:tcBorders>
            <w:shd w:val="clear" w:color="auto" w:fill="F0F3FA"/>
            <w:tcMar>
              <w:top w:w="13" w:type="dxa"/>
              <w:left w:w="13" w:type="dxa"/>
              <w:bottom w:w="0" w:type="dxa"/>
              <w:right w:w="13" w:type="dxa"/>
            </w:tcMar>
            <w:vAlign w:val="center"/>
          </w:tcPr>
          <w:p w14:paraId="3C064597" w14:textId="5326F626" w:rsidR="008D0A5A" w:rsidRPr="00104189" w:rsidRDefault="008D0A5A" w:rsidP="008D0A5A">
            <w:pPr>
              <w:jc w:val="center"/>
              <w:rPr>
                <w:rFonts w:eastAsia="Times New Roman" w:cstheme="minorHAnsi"/>
                <w:b/>
                <w:bCs/>
                <w:color w:val="002677"/>
                <w:sz w:val="22"/>
                <w:szCs w:val="22"/>
                <w:lang w:eastAsia="el-GR"/>
              </w:rPr>
            </w:pPr>
            <w:r w:rsidRPr="00104189">
              <w:rPr>
                <w:rFonts w:eastAsia="Times New Roman" w:cstheme="minorHAnsi"/>
                <w:b/>
                <w:bCs/>
                <w:color w:val="002677"/>
                <w:sz w:val="22"/>
                <w:szCs w:val="22"/>
                <w:lang w:eastAsia="el-GR"/>
              </w:rPr>
              <w:t>2.794,5</w:t>
            </w:r>
          </w:p>
        </w:tc>
      </w:tr>
    </w:tbl>
    <w:p w14:paraId="75AE183C" w14:textId="77777777" w:rsidR="00B7771D" w:rsidRDefault="00B7771D" w:rsidP="00B7771D">
      <w:pPr>
        <w:jc w:val="both"/>
        <w:rPr>
          <w:rFonts w:cstheme="minorHAnsi"/>
          <w:color w:val="002677"/>
          <w:sz w:val="18"/>
          <w:szCs w:val="18"/>
          <w:lang w:val="el-GR"/>
        </w:rPr>
      </w:pPr>
    </w:p>
    <w:p w14:paraId="32E49C60" w14:textId="014A2F2D" w:rsidR="00B7771D" w:rsidRPr="007D164D" w:rsidRDefault="00B7771D" w:rsidP="007D164D">
      <w:pPr>
        <w:spacing w:line="180" w:lineRule="exact"/>
        <w:jc w:val="both"/>
        <w:rPr>
          <w:rFonts w:cstheme="minorHAnsi"/>
          <w:color w:val="002677"/>
          <w:sz w:val="14"/>
          <w:szCs w:val="14"/>
          <w:lang w:val="el-GR"/>
        </w:rPr>
      </w:pPr>
      <w:r w:rsidRPr="007D164D">
        <w:rPr>
          <w:rFonts w:cstheme="minorHAnsi"/>
          <w:color w:val="002677"/>
          <w:sz w:val="14"/>
          <w:szCs w:val="14"/>
          <w:lang w:val="el-GR"/>
        </w:rPr>
        <w:t xml:space="preserve">Σημειώσεις: </w:t>
      </w:r>
      <w:r w:rsidRPr="007D164D">
        <w:rPr>
          <w:rFonts w:cstheme="minorHAnsi"/>
          <w:color w:val="002677"/>
          <w:sz w:val="14"/>
          <w:szCs w:val="14"/>
          <w:lang w:val="el-GR"/>
        </w:rPr>
        <w:br/>
      </w:r>
      <w:r w:rsidRPr="007D164D">
        <w:rPr>
          <w:rFonts w:cstheme="minorHAnsi"/>
          <w:color w:val="002677"/>
          <w:sz w:val="14"/>
          <w:szCs w:val="14"/>
          <w:vertAlign w:val="superscript"/>
          <w:lang w:val="el-GR"/>
        </w:rPr>
        <w:t>1</w:t>
      </w:r>
      <w:r w:rsidRPr="007D164D">
        <w:rPr>
          <w:rFonts w:cstheme="minorHAnsi"/>
          <w:color w:val="002677"/>
          <w:sz w:val="14"/>
          <w:szCs w:val="14"/>
          <w:lang w:val="el-GR"/>
        </w:rPr>
        <w:t xml:space="preserve"> Περιλαμβάνει δεσμευμένες καταθέσεις ποσού €0,5 εκατ. στις 31/12/2023 και </w:t>
      </w:r>
      <w:r w:rsidR="008D0A5A" w:rsidRPr="007D164D">
        <w:rPr>
          <w:rFonts w:cstheme="minorHAnsi"/>
          <w:color w:val="002677"/>
          <w:sz w:val="14"/>
          <w:szCs w:val="14"/>
          <w:lang w:val="el-GR"/>
        </w:rPr>
        <w:t xml:space="preserve">€0,5 εκατ. </w:t>
      </w:r>
      <w:r w:rsidRPr="007D164D">
        <w:rPr>
          <w:rFonts w:cstheme="minorHAnsi"/>
          <w:color w:val="002677"/>
          <w:sz w:val="14"/>
          <w:szCs w:val="14"/>
          <w:lang w:val="el-GR"/>
        </w:rPr>
        <w:t>στις 30/06/2024.</w:t>
      </w:r>
    </w:p>
    <w:p w14:paraId="074FDBFB" w14:textId="6A40D92D" w:rsidR="00B7771D" w:rsidRPr="007D164D" w:rsidRDefault="00B7771D" w:rsidP="007D164D">
      <w:pPr>
        <w:spacing w:line="180" w:lineRule="exact"/>
        <w:jc w:val="both"/>
        <w:rPr>
          <w:rFonts w:cstheme="minorHAnsi"/>
          <w:color w:val="002677"/>
          <w:sz w:val="14"/>
          <w:szCs w:val="14"/>
          <w:lang w:val="el-GR"/>
        </w:rPr>
      </w:pPr>
      <w:r w:rsidRPr="007D164D">
        <w:rPr>
          <w:rFonts w:cstheme="minorHAnsi"/>
          <w:color w:val="002677"/>
          <w:sz w:val="14"/>
          <w:szCs w:val="14"/>
          <w:vertAlign w:val="superscript"/>
          <w:lang w:val="el-GR"/>
        </w:rPr>
        <w:t>2</w:t>
      </w:r>
      <w:r w:rsidRPr="007D164D">
        <w:rPr>
          <w:rFonts w:cstheme="minorHAnsi"/>
          <w:color w:val="002677"/>
          <w:sz w:val="14"/>
          <w:szCs w:val="14"/>
          <w:lang w:val="el-GR"/>
        </w:rPr>
        <w:t xml:space="preserve"> Περιλαμβάνει ενεχυριασμένα Ομόλογα €10,6 εκατ. στις 31/12/2023 και €</w:t>
      </w:r>
      <w:r w:rsidR="008D0A5A" w:rsidRPr="007D164D">
        <w:rPr>
          <w:rFonts w:cstheme="minorHAnsi"/>
          <w:color w:val="002677"/>
          <w:sz w:val="14"/>
          <w:szCs w:val="14"/>
          <w:lang w:val="el-GR"/>
        </w:rPr>
        <w:t>28</w:t>
      </w:r>
      <w:r w:rsidRPr="007D164D">
        <w:rPr>
          <w:rFonts w:cstheme="minorHAnsi"/>
          <w:color w:val="002677"/>
          <w:sz w:val="14"/>
          <w:szCs w:val="14"/>
          <w:lang w:val="el-GR"/>
        </w:rPr>
        <w:t>,</w:t>
      </w:r>
      <w:r w:rsidR="008D0A5A" w:rsidRPr="007D164D">
        <w:rPr>
          <w:rFonts w:cstheme="minorHAnsi"/>
          <w:color w:val="002677"/>
          <w:sz w:val="14"/>
          <w:szCs w:val="14"/>
          <w:lang w:val="el-GR"/>
        </w:rPr>
        <w:t>3</w:t>
      </w:r>
      <w:r w:rsidRPr="007D164D">
        <w:rPr>
          <w:rFonts w:cstheme="minorHAnsi"/>
          <w:color w:val="002677"/>
          <w:sz w:val="14"/>
          <w:szCs w:val="14"/>
          <w:lang w:val="el-GR"/>
        </w:rPr>
        <w:t xml:space="preserve"> εκατ. στις 30/06/2024.</w:t>
      </w:r>
    </w:p>
    <w:p w14:paraId="71107AC4" w14:textId="279F5EE8" w:rsidR="007D164D" w:rsidRPr="00067ACF" w:rsidRDefault="007D164D" w:rsidP="007D164D">
      <w:pPr>
        <w:spacing w:line="180" w:lineRule="exact"/>
        <w:jc w:val="both"/>
        <w:rPr>
          <w:rFonts w:cstheme="minorHAnsi"/>
          <w:color w:val="002677"/>
          <w:sz w:val="14"/>
          <w:szCs w:val="14"/>
          <w:vertAlign w:val="superscript"/>
          <w:lang w:val="el-GR"/>
        </w:rPr>
      </w:pPr>
      <w:r w:rsidRPr="007D164D">
        <w:rPr>
          <w:rFonts w:cstheme="minorHAnsi"/>
          <w:color w:val="002677"/>
          <w:sz w:val="14"/>
          <w:szCs w:val="14"/>
          <w:vertAlign w:val="superscript"/>
          <w:lang w:val="el-GR"/>
        </w:rPr>
        <w:t xml:space="preserve">3 </w:t>
      </w:r>
      <w:r w:rsidRPr="007D164D">
        <w:rPr>
          <w:rFonts w:cstheme="minorHAnsi"/>
          <w:color w:val="002677"/>
          <w:sz w:val="14"/>
          <w:szCs w:val="14"/>
          <w:lang w:val="el-GR"/>
        </w:rPr>
        <w:t xml:space="preserve">Για λόγους ορθότερης παρουσίασης </w:t>
      </w:r>
      <w:proofErr w:type="spellStart"/>
      <w:r w:rsidRPr="007D164D">
        <w:rPr>
          <w:rFonts w:cstheme="minorHAnsi"/>
          <w:color w:val="002677"/>
          <w:sz w:val="14"/>
          <w:szCs w:val="14"/>
          <w:lang w:val="el-GR"/>
        </w:rPr>
        <w:t>αναταξινομήθηκε</w:t>
      </w:r>
      <w:proofErr w:type="spellEnd"/>
      <w:r w:rsidRPr="007D164D">
        <w:rPr>
          <w:rFonts w:cstheme="minorHAnsi"/>
          <w:color w:val="002677"/>
          <w:sz w:val="14"/>
          <w:szCs w:val="14"/>
          <w:lang w:val="el-GR"/>
        </w:rPr>
        <w:t xml:space="preserve"> από το κονδύλι Χρηματοοικονομικά περιουσιακά στοιχεία στις 31.12.2023 ποσό €3,06 εκατ. στις Λοιπές μακροπρόθεσμες </w:t>
      </w:r>
      <w:r w:rsidRPr="00067ACF">
        <w:rPr>
          <w:rFonts w:cstheme="minorHAnsi"/>
          <w:color w:val="002677"/>
          <w:sz w:val="14"/>
          <w:szCs w:val="14"/>
          <w:lang w:val="el-GR"/>
        </w:rPr>
        <w:t>απαιτήσεις του Ομίλου</w:t>
      </w:r>
      <w:r w:rsidRPr="00067ACF">
        <w:rPr>
          <w:rFonts w:cstheme="minorHAnsi"/>
          <w:color w:val="002677"/>
          <w:sz w:val="14"/>
          <w:szCs w:val="14"/>
          <w:vertAlign w:val="superscript"/>
          <w:lang w:val="el-GR"/>
        </w:rPr>
        <w:t xml:space="preserve">. </w:t>
      </w:r>
    </w:p>
    <w:p w14:paraId="1DB6DC24" w14:textId="0D3D9A83" w:rsidR="00B7771D" w:rsidRDefault="007D164D" w:rsidP="00067ACF">
      <w:pPr>
        <w:spacing w:line="180" w:lineRule="exact"/>
        <w:jc w:val="both"/>
        <w:rPr>
          <w:rFonts w:cstheme="minorHAnsi"/>
          <w:color w:val="002677"/>
          <w:sz w:val="14"/>
          <w:szCs w:val="14"/>
          <w:lang w:val="el-GR"/>
        </w:rPr>
      </w:pPr>
      <w:r w:rsidRPr="00067ACF">
        <w:rPr>
          <w:rFonts w:cstheme="minorHAnsi"/>
          <w:color w:val="002677"/>
          <w:sz w:val="14"/>
          <w:szCs w:val="14"/>
          <w:vertAlign w:val="superscript"/>
          <w:lang w:val="el-GR"/>
        </w:rPr>
        <w:t>4</w:t>
      </w:r>
      <w:r w:rsidR="00B7771D" w:rsidRPr="00067ACF">
        <w:rPr>
          <w:rFonts w:cstheme="minorHAnsi"/>
          <w:color w:val="002677"/>
          <w:sz w:val="14"/>
          <w:szCs w:val="14"/>
          <w:vertAlign w:val="superscript"/>
          <w:lang w:val="el-GR"/>
        </w:rPr>
        <w:t xml:space="preserve"> </w:t>
      </w:r>
      <w:r w:rsidR="00B7771D" w:rsidRPr="00067ACF">
        <w:rPr>
          <w:rFonts w:cstheme="minorHAnsi"/>
          <w:color w:val="002677"/>
          <w:sz w:val="14"/>
          <w:szCs w:val="14"/>
          <w:lang w:val="el-GR"/>
        </w:rPr>
        <w:t>Δεδομένου ότι η απόφαση για άσκηση του δικαιώματος προαίρεσης απόκτησης των τίτλων έλαβε χώρα πριν την 31.12.2023, το συνολικό ποσό της αγοραίας αξίας των τίτλων επηρέασε τα Ίδια Κεφάλαια του 2023 μειώνοντας το Αποθεματικό δικαιωμάτων κτήσης τίτλων μετοχών με ισόποση αύξηση των Λοιπών βραχυπρόθεσμων υποχρεώσεων. Η ταμειακή εκροή πραγματοποιήθηκε στη χρήση του 2024 και συνεπώς δεν επηρεάστηκαν τα ταμειακά διαθέσιμα του 2023.</w:t>
      </w:r>
    </w:p>
    <w:p w14:paraId="2676AF66" w14:textId="77777777" w:rsidR="00A02125" w:rsidRDefault="00A02125" w:rsidP="00067ACF">
      <w:pPr>
        <w:spacing w:line="180" w:lineRule="exact"/>
        <w:jc w:val="both"/>
        <w:rPr>
          <w:rFonts w:cstheme="minorHAnsi"/>
          <w:color w:val="002677"/>
          <w:sz w:val="14"/>
          <w:szCs w:val="14"/>
          <w:lang w:val="el-GR"/>
        </w:rPr>
      </w:pPr>
    </w:p>
    <w:p w14:paraId="01ED655D" w14:textId="77777777" w:rsidR="00A02125" w:rsidRDefault="00A02125" w:rsidP="00067ACF">
      <w:pPr>
        <w:spacing w:line="180" w:lineRule="exact"/>
        <w:jc w:val="both"/>
        <w:rPr>
          <w:rFonts w:cstheme="minorHAnsi"/>
          <w:color w:val="002677"/>
          <w:sz w:val="14"/>
          <w:szCs w:val="14"/>
          <w:lang w:val="el-GR"/>
        </w:rPr>
      </w:pPr>
    </w:p>
    <w:p w14:paraId="08D48C90" w14:textId="77777777" w:rsidR="00A02125" w:rsidRPr="00067ACF" w:rsidRDefault="00A02125" w:rsidP="00067ACF">
      <w:pPr>
        <w:spacing w:line="180" w:lineRule="exact"/>
        <w:jc w:val="both"/>
        <w:rPr>
          <w:rFonts w:cstheme="minorHAnsi"/>
          <w:color w:val="002677"/>
          <w:sz w:val="14"/>
          <w:szCs w:val="14"/>
          <w:vertAlign w:val="superscript"/>
          <w:lang w:val="el-GR"/>
        </w:rPr>
      </w:pPr>
    </w:p>
    <w:p w14:paraId="00D8DC96" w14:textId="77777777" w:rsidR="00082DE5" w:rsidRPr="00A14FCF" w:rsidRDefault="00082DE5" w:rsidP="00B7771D">
      <w:pPr>
        <w:spacing w:after="120" w:line="276" w:lineRule="auto"/>
        <w:jc w:val="both"/>
        <w:rPr>
          <w:rFonts w:cstheme="minorHAnsi"/>
          <w:b/>
          <w:bCs/>
          <w:color w:val="002677"/>
          <w:sz w:val="22"/>
          <w:szCs w:val="22"/>
          <w:lang w:val="el-GR"/>
        </w:rPr>
      </w:pPr>
    </w:p>
    <w:p w14:paraId="0B280E26" w14:textId="6774A488" w:rsidR="00B7771D" w:rsidRPr="00694134" w:rsidRDefault="00B7771D" w:rsidP="00B7771D">
      <w:pPr>
        <w:spacing w:after="120" w:line="276" w:lineRule="auto"/>
        <w:jc w:val="both"/>
        <w:rPr>
          <w:rFonts w:cstheme="minorHAnsi"/>
          <w:b/>
          <w:bCs/>
          <w:color w:val="002677"/>
          <w:sz w:val="22"/>
          <w:szCs w:val="22"/>
          <w:lang w:val="el-GR"/>
        </w:rPr>
      </w:pPr>
      <w:r w:rsidRPr="00694134">
        <w:rPr>
          <w:rFonts w:cstheme="minorHAnsi"/>
          <w:b/>
          <w:bCs/>
          <w:color w:val="002677"/>
          <w:sz w:val="22"/>
          <w:szCs w:val="22"/>
          <w:lang w:val="el-GR"/>
        </w:rPr>
        <w:t>Συνοπτική Ενοποιημένη Κατάσταση Ταμειακών Ροών</w:t>
      </w:r>
    </w:p>
    <w:tbl>
      <w:tblPr>
        <w:tblW w:w="10206" w:type="dxa"/>
        <w:tblCellMar>
          <w:left w:w="0" w:type="dxa"/>
          <w:right w:w="0" w:type="dxa"/>
        </w:tblCellMar>
        <w:tblLook w:val="04A0" w:firstRow="1" w:lastRow="0" w:firstColumn="1" w:lastColumn="0" w:noHBand="0" w:noVBand="1"/>
      </w:tblPr>
      <w:tblGrid>
        <w:gridCol w:w="6663"/>
        <w:gridCol w:w="1559"/>
        <w:gridCol w:w="1984"/>
      </w:tblGrid>
      <w:tr w:rsidR="00B7771D" w:rsidRPr="00B563F5" w14:paraId="4F00D7DC" w14:textId="77777777" w:rsidTr="000E1380">
        <w:trPr>
          <w:trHeight w:val="188"/>
        </w:trPr>
        <w:tc>
          <w:tcPr>
            <w:tcW w:w="6663" w:type="dxa"/>
            <w:tcBorders>
              <w:top w:val="nil"/>
              <w:left w:val="nil"/>
              <w:bottom w:val="nil"/>
              <w:right w:val="nil"/>
            </w:tcBorders>
            <w:shd w:val="clear" w:color="auto" w:fill="002677"/>
            <w:tcMar>
              <w:top w:w="13" w:type="dxa"/>
              <w:left w:w="97" w:type="dxa"/>
              <w:bottom w:w="0" w:type="dxa"/>
              <w:right w:w="97" w:type="dxa"/>
            </w:tcMar>
            <w:vAlign w:val="center"/>
          </w:tcPr>
          <w:p w14:paraId="1AB37CB5" w14:textId="77777777" w:rsidR="00B7771D" w:rsidRPr="00B563F5" w:rsidRDefault="00B7771D" w:rsidP="00BE2482">
            <w:pPr>
              <w:rPr>
                <w:rFonts w:cstheme="minorHAnsi"/>
                <w:color w:val="FFFFFF" w:themeColor="background1"/>
                <w:kern w:val="24"/>
                <w:sz w:val="22"/>
                <w:szCs w:val="22"/>
                <w:lang w:val="en-US"/>
              </w:rPr>
            </w:pPr>
            <w:r w:rsidRPr="00B563F5">
              <w:rPr>
                <w:rFonts w:cstheme="minorHAnsi"/>
                <w:color w:val="FFFFFF" w:themeColor="background1"/>
                <w:kern w:val="24"/>
                <w:sz w:val="22"/>
                <w:szCs w:val="22"/>
                <w:lang w:val="en-US"/>
              </w:rPr>
              <w:t>(</w:t>
            </w:r>
            <w:r w:rsidRPr="00B563F5">
              <w:rPr>
                <w:rFonts w:cstheme="minorHAnsi"/>
                <w:color w:val="FFFFFF" w:themeColor="background1"/>
                <w:kern w:val="24"/>
                <w:sz w:val="22"/>
                <w:szCs w:val="22"/>
                <w:lang w:val="el-GR"/>
              </w:rPr>
              <w:t>σε</w:t>
            </w:r>
            <w:r w:rsidRPr="00B563F5">
              <w:rPr>
                <w:rFonts w:cstheme="minorHAnsi"/>
                <w:color w:val="FFFFFF" w:themeColor="background1"/>
                <w:kern w:val="24"/>
                <w:sz w:val="22"/>
                <w:szCs w:val="22"/>
                <w:lang w:val="en-US"/>
              </w:rPr>
              <w:t xml:space="preserve"> € </w:t>
            </w:r>
            <w:proofErr w:type="spellStart"/>
            <w:r w:rsidRPr="00B563F5">
              <w:rPr>
                <w:rFonts w:cstheme="minorHAnsi"/>
                <w:color w:val="FFFFFF" w:themeColor="background1"/>
                <w:kern w:val="24"/>
                <w:sz w:val="22"/>
                <w:szCs w:val="22"/>
                <w:lang w:val="el-GR"/>
              </w:rPr>
              <w:t>εκατ</w:t>
            </w:r>
            <w:proofErr w:type="spellEnd"/>
            <w:r w:rsidRPr="00B563F5">
              <w:rPr>
                <w:rFonts w:cstheme="minorHAnsi"/>
                <w:color w:val="FFFFFF" w:themeColor="background1"/>
                <w:kern w:val="24"/>
                <w:sz w:val="22"/>
                <w:szCs w:val="22"/>
                <w:lang w:val="en-US"/>
              </w:rPr>
              <w:t>.)</w:t>
            </w:r>
          </w:p>
        </w:tc>
        <w:tc>
          <w:tcPr>
            <w:tcW w:w="1559" w:type="dxa"/>
            <w:tcBorders>
              <w:top w:val="nil"/>
              <w:left w:val="nil"/>
              <w:bottom w:val="nil"/>
              <w:right w:val="nil"/>
            </w:tcBorders>
            <w:shd w:val="clear" w:color="auto" w:fill="002677"/>
            <w:vAlign w:val="center"/>
          </w:tcPr>
          <w:p w14:paraId="72C3E85E" w14:textId="77777777" w:rsidR="00B7771D" w:rsidRPr="00B563F5" w:rsidRDefault="00B7771D" w:rsidP="00BE2482">
            <w:pPr>
              <w:jc w:val="center"/>
              <w:rPr>
                <w:rFonts w:cstheme="minorHAnsi"/>
                <w:b/>
                <w:bCs/>
                <w:color w:val="FFFFFF" w:themeColor="background1"/>
                <w:kern w:val="24"/>
                <w:sz w:val="22"/>
                <w:szCs w:val="22"/>
                <w:lang w:val="el-GR"/>
              </w:rPr>
            </w:pPr>
            <w:r w:rsidRPr="00B563F5">
              <w:rPr>
                <w:rFonts w:cstheme="minorHAnsi"/>
                <w:b/>
                <w:bCs/>
                <w:color w:val="FFFFFF" w:themeColor="background1"/>
                <w:kern w:val="24"/>
                <w:sz w:val="22"/>
                <w:szCs w:val="22"/>
                <w:lang w:val="el-GR"/>
              </w:rPr>
              <w:t>30.</w:t>
            </w:r>
            <w:r w:rsidRPr="00B563F5">
              <w:rPr>
                <w:rFonts w:cstheme="minorHAnsi"/>
                <w:b/>
                <w:bCs/>
                <w:color w:val="FFFFFF" w:themeColor="background1"/>
                <w:kern w:val="24"/>
                <w:sz w:val="22"/>
                <w:szCs w:val="22"/>
                <w:lang w:val="en-US"/>
              </w:rPr>
              <w:t>0</w:t>
            </w:r>
            <w:r w:rsidRPr="00B563F5">
              <w:rPr>
                <w:rFonts w:cstheme="minorHAnsi"/>
                <w:b/>
                <w:bCs/>
                <w:color w:val="FFFFFF" w:themeColor="background1"/>
                <w:kern w:val="24"/>
                <w:sz w:val="22"/>
                <w:szCs w:val="22"/>
                <w:lang w:val="el-GR"/>
              </w:rPr>
              <w:t>6.</w:t>
            </w:r>
            <w:r w:rsidRPr="00B563F5">
              <w:rPr>
                <w:rFonts w:cstheme="minorHAnsi"/>
                <w:b/>
                <w:bCs/>
                <w:color w:val="FFFFFF" w:themeColor="background1"/>
                <w:kern w:val="24"/>
                <w:sz w:val="22"/>
                <w:szCs w:val="22"/>
                <w:lang w:val="en-US"/>
              </w:rPr>
              <w:t>202</w:t>
            </w:r>
            <w:r w:rsidRPr="00B563F5">
              <w:rPr>
                <w:rFonts w:cstheme="minorHAnsi"/>
                <w:b/>
                <w:bCs/>
                <w:color w:val="FFFFFF" w:themeColor="background1"/>
                <w:kern w:val="24"/>
                <w:sz w:val="22"/>
                <w:szCs w:val="22"/>
                <w:lang w:val="el-GR"/>
              </w:rPr>
              <w:t>3</w:t>
            </w:r>
          </w:p>
        </w:tc>
        <w:tc>
          <w:tcPr>
            <w:tcW w:w="1984" w:type="dxa"/>
            <w:tcBorders>
              <w:top w:val="nil"/>
              <w:left w:val="nil"/>
              <w:bottom w:val="nil"/>
              <w:right w:val="nil"/>
            </w:tcBorders>
            <w:shd w:val="clear" w:color="auto" w:fill="002677"/>
            <w:tcMar>
              <w:top w:w="13" w:type="dxa"/>
              <w:left w:w="13" w:type="dxa"/>
              <w:bottom w:w="0" w:type="dxa"/>
              <w:right w:w="13" w:type="dxa"/>
            </w:tcMar>
            <w:vAlign w:val="center"/>
          </w:tcPr>
          <w:p w14:paraId="60B65C53" w14:textId="77777777" w:rsidR="00B7771D" w:rsidRPr="00B563F5" w:rsidRDefault="00B7771D" w:rsidP="00BE2482">
            <w:pPr>
              <w:jc w:val="center"/>
              <w:rPr>
                <w:rFonts w:cstheme="minorHAnsi"/>
                <w:color w:val="FFFFFF" w:themeColor="background1"/>
                <w:sz w:val="22"/>
                <w:szCs w:val="22"/>
                <w:lang w:val="el-GR"/>
              </w:rPr>
            </w:pPr>
            <w:r w:rsidRPr="00B563F5">
              <w:rPr>
                <w:rFonts w:cstheme="minorHAnsi"/>
                <w:b/>
                <w:bCs/>
                <w:color w:val="FFFFFF" w:themeColor="background1"/>
                <w:kern w:val="24"/>
                <w:sz w:val="22"/>
                <w:szCs w:val="22"/>
                <w:lang w:val="el-GR"/>
              </w:rPr>
              <w:t>30.06.</w:t>
            </w:r>
            <w:r w:rsidRPr="00B563F5">
              <w:rPr>
                <w:rFonts w:cstheme="minorHAnsi"/>
                <w:b/>
                <w:bCs/>
                <w:color w:val="FFFFFF" w:themeColor="background1"/>
                <w:kern w:val="24"/>
                <w:sz w:val="22"/>
                <w:szCs w:val="22"/>
                <w:lang w:val="en-US"/>
              </w:rPr>
              <w:t>202</w:t>
            </w:r>
            <w:r w:rsidRPr="00B563F5">
              <w:rPr>
                <w:rFonts w:cstheme="minorHAnsi"/>
                <w:b/>
                <w:bCs/>
                <w:color w:val="FFFFFF" w:themeColor="background1"/>
                <w:kern w:val="24"/>
                <w:sz w:val="22"/>
                <w:szCs w:val="22"/>
                <w:lang w:val="el-GR"/>
              </w:rPr>
              <w:t>4</w:t>
            </w:r>
          </w:p>
        </w:tc>
      </w:tr>
      <w:tr w:rsidR="00B7771D" w:rsidRPr="00B563F5" w14:paraId="2BE137B9" w14:textId="77777777" w:rsidTr="000E1380">
        <w:trPr>
          <w:trHeight w:val="85"/>
        </w:trPr>
        <w:tc>
          <w:tcPr>
            <w:tcW w:w="6663" w:type="dxa"/>
            <w:tcBorders>
              <w:top w:val="nil"/>
              <w:left w:val="nil"/>
              <w:bottom w:val="nil"/>
              <w:right w:val="nil"/>
            </w:tcBorders>
            <w:shd w:val="clear" w:color="auto" w:fill="auto"/>
            <w:tcMar>
              <w:top w:w="13" w:type="dxa"/>
              <w:left w:w="97" w:type="dxa"/>
              <w:bottom w:w="0" w:type="dxa"/>
              <w:right w:w="97" w:type="dxa"/>
            </w:tcMar>
            <w:vAlign w:val="center"/>
          </w:tcPr>
          <w:p w14:paraId="6E65E87D" w14:textId="77777777" w:rsidR="00B7771D" w:rsidRPr="00B563F5" w:rsidRDefault="00B7771D" w:rsidP="00BE2482">
            <w:pPr>
              <w:rPr>
                <w:rFonts w:cstheme="minorHAnsi"/>
                <w:color w:val="002677"/>
                <w:sz w:val="22"/>
                <w:szCs w:val="22"/>
              </w:rPr>
            </w:pPr>
          </w:p>
        </w:tc>
        <w:tc>
          <w:tcPr>
            <w:tcW w:w="1559" w:type="dxa"/>
            <w:tcBorders>
              <w:top w:val="nil"/>
              <w:left w:val="nil"/>
              <w:bottom w:val="nil"/>
              <w:right w:val="nil"/>
            </w:tcBorders>
            <w:vAlign w:val="center"/>
          </w:tcPr>
          <w:p w14:paraId="5694EDE2" w14:textId="77777777" w:rsidR="00B7771D" w:rsidRPr="00B563F5" w:rsidRDefault="00B7771D" w:rsidP="00BE2482">
            <w:pPr>
              <w:jc w:val="center"/>
              <w:textAlignment w:val="bottom"/>
              <w:rPr>
                <w:rFonts w:eastAsia="Calibri" w:cstheme="minorHAnsi"/>
                <w:color w:val="002677"/>
                <w:kern w:val="24"/>
                <w:sz w:val="22"/>
                <w:szCs w:val="22"/>
                <w:lang w:val="en-US" w:eastAsia="el-GR"/>
              </w:rPr>
            </w:pPr>
          </w:p>
        </w:tc>
        <w:tc>
          <w:tcPr>
            <w:tcW w:w="1984" w:type="dxa"/>
            <w:tcBorders>
              <w:top w:val="nil"/>
              <w:left w:val="nil"/>
              <w:bottom w:val="nil"/>
              <w:right w:val="nil"/>
            </w:tcBorders>
            <w:shd w:val="clear" w:color="auto" w:fill="F0F3FA"/>
            <w:tcMar>
              <w:top w:w="13" w:type="dxa"/>
              <w:left w:w="13" w:type="dxa"/>
              <w:bottom w:w="0" w:type="dxa"/>
              <w:right w:w="13" w:type="dxa"/>
            </w:tcMar>
            <w:vAlign w:val="center"/>
          </w:tcPr>
          <w:p w14:paraId="2A76D54A" w14:textId="77777777" w:rsidR="00B7771D" w:rsidRPr="00B563F5" w:rsidRDefault="00B7771D" w:rsidP="00BE2482">
            <w:pPr>
              <w:jc w:val="center"/>
              <w:textAlignment w:val="bottom"/>
              <w:rPr>
                <w:rFonts w:eastAsia="Calibri" w:cstheme="minorHAnsi"/>
                <w:color w:val="002677"/>
                <w:kern w:val="24"/>
                <w:sz w:val="22"/>
                <w:szCs w:val="22"/>
                <w:lang w:val="en-US" w:eastAsia="el-GR"/>
              </w:rPr>
            </w:pPr>
          </w:p>
        </w:tc>
      </w:tr>
      <w:tr w:rsidR="00104189" w:rsidRPr="00B563F5" w14:paraId="0ACB4870" w14:textId="77777777" w:rsidTr="000E1380">
        <w:trPr>
          <w:trHeight w:val="194"/>
        </w:trPr>
        <w:tc>
          <w:tcPr>
            <w:tcW w:w="6663" w:type="dxa"/>
            <w:tcBorders>
              <w:top w:val="nil"/>
              <w:left w:val="nil"/>
              <w:bottom w:val="nil"/>
              <w:right w:val="nil"/>
            </w:tcBorders>
            <w:shd w:val="clear" w:color="auto" w:fill="auto"/>
            <w:tcMar>
              <w:top w:w="13" w:type="dxa"/>
              <w:left w:w="97" w:type="dxa"/>
              <w:bottom w:w="0" w:type="dxa"/>
              <w:right w:w="97" w:type="dxa"/>
            </w:tcMar>
            <w:vAlign w:val="center"/>
          </w:tcPr>
          <w:p w14:paraId="7A2384C0" w14:textId="77777777" w:rsidR="00104189" w:rsidRPr="00D851EE" w:rsidRDefault="00104189" w:rsidP="00104189">
            <w:pPr>
              <w:rPr>
                <w:rFonts w:cstheme="minorHAnsi"/>
                <w:color w:val="002677"/>
                <w:sz w:val="22"/>
                <w:szCs w:val="22"/>
                <w:lang w:val="el-GR"/>
              </w:rPr>
            </w:pPr>
            <w:r w:rsidRPr="00D851EE">
              <w:rPr>
                <w:rFonts w:cstheme="minorHAnsi"/>
                <w:color w:val="002677"/>
                <w:sz w:val="22"/>
                <w:szCs w:val="22"/>
                <w:lang w:val="el-GR"/>
              </w:rPr>
              <w:t>Καθαρές ταμειακές εισροές/ (εκροές) από λειτουργικές δραστηριότητες</w:t>
            </w:r>
          </w:p>
        </w:tc>
        <w:tc>
          <w:tcPr>
            <w:tcW w:w="1559" w:type="dxa"/>
            <w:tcBorders>
              <w:top w:val="nil"/>
              <w:left w:val="nil"/>
              <w:bottom w:val="nil"/>
              <w:right w:val="nil"/>
            </w:tcBorders>
            <w:vAlign w:val="center"/>
          </w:tcPr>
          <w:p w14:paraId="3FA8C411" w14:textId="77777777" w:rsidR="00104189" w:rsidRPr="00B563F5" w:rsidRDefault="00104189" w:rsidP="00104189">
            <w:pPr>
              <w:jc w:val="center"/>
              <w:rPr>
                <w:rFonts w:eastAsia="Times New Roman" w:cstheme="minorHAnsi"/>
                <w:color w:val="002677"/>
                <w:sz w:val="22"/>
                <w:szCs w:val="22"/>
                <w:lang w:eastAsia="el-GR"/>
              </w:rPr>
            </w:pPr>
            <w:r w:rsidRPr="00B563F5">
              <w:rPr>
                <w:rFonts w:eastAsia="Times New Roman" w:cstheme="minorHAnsi"/>
                <w:color w:val="002677"/>
                <w:sz w:val="22"/>
                <w:szCs w:val="22"/>
                <w:lang w:eastAsia="el-GR"/>
              </w:rPr>
              <w:t>356,2</w:t>
            </w:r>
          </w:p>
        </w:tc>
        <w:tc>
          <w:tcPr>
            <w:tcW w:w="1984" w:type="dxa"/>
            <w:tcBorders>
              <w:top w:val="nil"/>
              <w:left w:val="nil"/>
              <w:bottom w:val="nil"/>
              <w:right w:val="nil"/>
            </w:tcBorders>
            <w:shd w:val="clear" w:color="auto" w:fill="F0F3FA"/>
            <w:tcMar>
              <w:top w:w="13" w:type="dxa"/>
              <w:left w:w="13" w:type="dxa"/>
              <w:bottom w:w="0" w:type="dxa"/>
              <w:right w:w="13" w:type="dxa"/>
            </w:tcMar>
            <w:vAlign w:val="center"/>
          </w:tcPr>
          <w:p w14:paraId="4876A601" w14:textId="2DC64765" w:rsidR="00104189" w:rsidRPr="00D47774" w:rsidRDefault="00104189" w:rsidP="00104189">
            <w:pPr>
              <w:jc w:val="center"/>
              <w:rPr>
                <w:rFonts w:eastAsia="Times New Roman" w:cstheme="minorHAnsi"/>
                <w:color w:val="002677"/>
                <w:sz w:val="22"/>
                <w:szCs w:val="22"/>
                <w:lang w:val="el-GR" w:eastAsia="el-GR"/>
              </w:rPr>
            </w:pPr>
            <w:r w:rsidRPr="00104189">
              <w:rPr>
                <w:rFonts w:eastAsia="Times New Roman" w:cstheme="minorHAnsi"/>
                <w:color w:val="002677"/>
                <w:sz w:val="22"/>
                <w:szCs w:val="22"/>
                <w:lang w:eastAsia="el-GR"/>
              </w:rPr>
              <w:t>357,</w:t>
            </w:r>
            <w:r w:rsidR="00D47774">
              <w:rPr>
                <w:rFonts w:eastAsia="Times New Roman" w:cstheme="minorHAnsi"/>
                <w:color w:val="002677"/>
                <w:sz w:val="22"/>
                <w:szCs w:val="22"/>
                <w:lang w:val="el-GR" w:eastAsia="el-GR"/>
              </w:rPr>
              <w:t>2</w:t>
            </w:r>
          </w:p>
        </w:tc>
      </w:tr>
      <w:tr w:rsidR="00104189" w:rsidRPr="00B563F5" w14:paraId="7EE54BBC" w14:textId="77777777" w:rsidTr="000E1380">
        <w:trPr>
          <w:trHeight w:val="199"/>
        </w:trPr>
        <w:tc>
          <w:tcPr>
            <w:tcW w:w="6663" w:type="dxa"/>
            <w:tcBorders>
              <w:top w:val="nil"/>
              <w:left w:val="nil"/>
              <w:bottom w:val="nil"/>
              <w:right w:val="nil"/>
            </w:tcBorders>
            <w:shd w:val="clear" w:color="auto" w:fill="auto"/>
            <w:tcMar>
              <w:top w:w="13" w:type="dxa"/>
              <w:left w:w="97" w:type="dxa"/>
              <w:bottom w:w="0" w:type="dxa"/>
              <w:right w:w="97" w:type="dxa"/>
            </w:tcMar>
            <w:vAlign w:val="center"/>
          </w:tcPr>
          <w:p w14:paraId="33A69C86" w14:textId="77777777" w:rsidR="00104189" w:rsidRPr="00D851EE" w:rsidRDefault="00104189" w:rsidP="00104189">
            <w:pPr>
              <w:rPr>
                <w:rFonts w:cstheme="minorHAnsi"/>
                <w:color w:val="002677"/>
                <w:sz w:val="22"/>
                <w:szCs w:val="22"/>
                <w:lang w:val="el-GR"/>
              </w:rPr>
            </w:pPr>
            <w:r w:rsidRPr="00D851EE">
              <w:rPr>
                <w:rFonts w:cstheme="minorHAnsi"/>
                <w:color w:val="002677"/>
                <w:sz w:val="22"/>
                <w:szCs w:val="22"/>
                <w:lang w:val="el-GR"/>
              </w:rPr>
              <w:t>Καθαρές ταμειακές εισροές / (εκροές) από επενδυτικές δραστηριότητες</w:t>
            </w:r>
          </w:p>
        </w:tc>
        <w:tc>
          <w:tcPr>
            <w:tcW w:w="1559" w:type="dxa"/>
            <w:tcBorders>
              <w:top w:val="nil"/>
              <w:left w:val="nil"/>
              <w:bottom w:val="nil"/>
              <w:right w:val="nil"/>
            </w:tcBorders>
            <w:vAlign w:val="center"/>
          </w:tcPr>
          <w:p w14:paraId="19CF7E20" w14:textId="77777777" w:rsidR="00104189" w:rsidRPr="00B563F5" w:rsidRDefault="00104189" w:rsidP="00104189">
            <w:pPr>
              <w:jc w:val="center"/>
              <w:rPr>
                <w:rFonts w:eastAsia="Times New Roman" w:cstheme="minorHAnsi"/>
                <w:color w:val="002677"/>
                <w:sz w:val="22"/>
                <w:szCs w:val="22"/>
                <w:lang w:val="el-GR" w:eastAsia="el-GR"/>
              </w:rPr>
            </w:pPr>
            <w:r w:rsidRPr="00B563F5">
              <w:rPr>
                <w:rFonts w:eastAsia="Times New Roman" w:cstheme="minorHAnsi"/>
                <w:color w:val="002677"/>
                <w:sz w:val="22"/>
                <w:szCs w:val="22"/>
                <w:lang w:eastAsia="el-GR"/>
              </w:rPr>
              <w:t>(92,4)</w:t>
            </w:r>
          </w:p>
        </w:tc>
        <w:tc>
          <w:tcPr>
            <w:tcW w:w="1984" w:type="dxa"/>
            <w:tcBorders>
              <w:top w:val="nil"/>
              <w:left w:val="nil"/>
              <w:bottom w:val="nil"/>
              <w:right w:val="nil"/>
            </w:tcBorders>
            <w:shd w:val="clear" w:color="auto" w:fill="F0F3FA"/>
            <w:tcMar>
              <w:top w:w="13" w:type="dxa"/>
              <w:left w:w="13" w:type="dxa"/>
              <w:bottom w:w="0" w:type="dxa"/>
              <w:right w:w="13" w:type="dxa"/>
            </w:tcMar>
            <w:vAlign w:val="center"/>
          </w:tcPr>
          <w:p w14:paraId="48264301" w14:textId="62FB558F" w:rsidR="00104189" w:rsidRPr="00104189" w:rsidRDefault="00104189" w:rsidP="00104189">
            <w:pPr>
              <w:jc w:val="center"/>
              <w:rPr>
                <w:rFonts w:eastAsia="Times New Roman" w:cstheme="minorHAnsi"/>
                <w:color w:val="002677"/>
                <w:sz w:val="22"/>
                <w:szCs w:val="22"/>
                <w:lang w:val="el-GR" w:eastAsia="el-GR"/>
              </w:rPr>
            </w:pPr>
            <w:r>
              <w:rPr>
                <w:rFonts w:eastAsia="Times New Roman" w:cstheme="minorHAnsi"/>
                <w:color w:val="002677"/>
                <w:sz w:val="22"/>
                <w:szCs w:val="22"/>
                <w:lang w:val="el-GR" w:eastAsia="el-GR"/>
              </w:rPr>
              <w:t>(</w:t>
            </w:r>
            <w:r w:rsidRPr="00104189">
              <w:rPr>
                <w:rFonts w:eastAsia="Times New Roman" w:cstheme="minorHAnsi"/>
                <w:color w:val="002677"/>
                <w:sz w:val="22"/>
                <w:szCs w:val="22"/>
                <w:lang w:eastAsia="el-GR"/>
              </w:rPr>
              <w:t>65,</w:t>
            </w:r>
            <w:r w:rsidR="00D47774">
              <w:rPr>
                <w:rFonts w:eastAsia="Times New Roman" w:cstheme="minorHAnsi"/>
                <w:color w:val="002677"/>
                <w:sz w:val="22"/>
                <w:szCs w:val="22"/>
                <w:lang w:val="el-GR" w:eastAsia="el-GR"/>
              </w:rPr>
              <w:t>3</w:t>
            </w:r>
            <w:r>
              <w:rPr>
                <w:rFonts w:eastAsia="Times New Roman" w:cstheme="minorHAnsi"/>
                <w:color w:val="002677"/>
                <w:sz w:val="22"/>
                <w:szCs w:val="22"/>
                <w:lang w:val="el-GR" w:eastAsia="el-GR"/>
              </w:rPr>
              <w:t>)</w:t>
            </w:r>
          </w:p>
        </w:tc>
      </w:tr>
      <w:tr w:rsidR="00104189" w:rsidRPr="00B563F5" w14:paraId="584C1E96" w14:textId="77777777" w:rsidTr="000E1380">
        <w:trPr>
          <w:trHeight w:val="193"/>
        </w:trPr>
        <w:tc>
          <w:tcPr>
            <w:tcW w:w="6663" w:type="dxa"/>
            <w:tcBorders>
              <w:top w:val="nil"/>
              <w:left w:val="nil"/>
              <w:bottom w:val="nil"/>
              <w:right w:val="nil"/>
            </w:tcBorders>
            <w:shd w:val="clear" w:color="auto" w:fill="auto"/>
            <w:tcMar>
              <w:top w:w="13" w:type="dxa"/>
              <w:left w:w="97" w:type="dxa"/>
              <w:bottom w:w="0" w:type="dxa"/>
              <w:right w:w="97" w:type="dxa"/>
            </w:tcMar>
            <w:vAlign w:val="center"/>
          </w:tcPr>
          <w:p w14:paraId="3D976B5A" w14:textId="77777777" w:rsidR="00104189" w:rsidRPr="00D851EE" w:rsidRDefault="00104189" w:rsidP="00104189">
            <w:pPr>
              <w:rPr>
                <w:rFonts w:cstheme="minorHAnsi"/>
                <w:color w:val="002677"/>
                <w:sz w:val="22"/>
                <w:szCs w:val="22"/>
                <w:lang w:val="el-GR"/>
              </w:rPr>
            </w:pPr>
            <w:r w:rsidRPr="00D851EE">
              <w:rPr>
                <w:rFonts w:cstheme="minorHAnsi"/>
                <w:color w:val="002677"/>
                <w:sz w:val="22"/>
                <w:szCs w:val="22"/>
                <w:lang w:val="el-GR"/>
              </w:rPr>
              <w:t>Καθαρές ταμειακές εισροές/ (εκροές) από χρηματοδοτικές δραστηριότητες</w:t>
            </w:r>
          </w:p>
        </w:tc>
        <w:tc>
          <w:tcPr>
            <w:tcW w:w="1559" w:type="dxa"/>
            <w:tcBorders>
              <w:top w:val="nil"/>
              <w:left w:val="nil"/>
              <w:bottom w:val="nil"/>
              <w:right w:val="nil"/>
            </w:tcBorders>
            <w:vAlign w:val="center"/>
          </w:tcPr>
          <w:p w14:paraId="74FE1F81" w14:textId="77777777" w:rsidR="00104189" w:rsidRPr="00B563F5" w:rsidRDefault="00104189" w:rsidP="00104189">
            <w:pPr>
              <w:jc w:val="center"/>
              <w:rPr>
                <w:rFonts w:eastAsia="Times New Roman" w:cstheme="minorHAnsi"/>
                <w:color w:val="002677"/>
                <w:sz w:val="22"/>
                <w:szCs w:val="22"/>
                <w:lang w:val="el-GR" w:eastAsia="el-GR"/>
              </w:rPr>
            </w:pPr>
            <w:r w:rsidRPr="00B563F5">
              <w:rPr>
                <w:rFonts w:eastAsia="Times New Roman" w:cstheme="minorHAnsi"/>
                <w:color w:val="002677"/>
                <w:sz w:val="22"/>
                <w:szCs w:val="22"/>
                <w:lang w:eastAsia="el-GR"/>
              </w:rPr>
              <w:t>(61</w:t>
            </w:r>
            <w:r w:rsidRPr="00B563F5">
              <w:rPr>
                <w:rFonts w:eastAsia="Times New Roman" w:cstheme="minorHAnsi"/>
                <w:color w:val="002677"/>
                <w:sz w:val="22"/>
                <w:szCs w:val="22"/>
                <w:lang w:val="el-GR" w:eastAsia="el-GR"/>
              </w:rPr>
              <w:t>,3</w:t>
            </w:r>
            <w:r w:rsidRPr="00B563F5">
              <w:rPr>
                <w:rFonts w:eastAsia="Times New Roman" w:cstheme="minorHAnsi"/>
                <w:color w:val="002677"/>
                <w:sz w:val="22"/>
                <w:szCs w:val="22"/>
                <w:lang w:eastAsia="el-GR"/>
              </w:rPr>
              <w:t>)</w:t>
            </w:r>
          </w:p>
        </w:tc>
        <w:tc>
          <w:tcPr>
            <w:tcW w:w="1984" w:type="dxa"/>
            <w:tcBorders>
              <w:top w:val="nil"/>
              <w:left w:val="nil"/>
              <w:bottom w:val="nil"/>
              <w:right w:val="nil"/>
            </w:tcBorders>
            <w:shd w:val="clear" w:color="auto" w:fill="F0F3FA"/>
            <w:tcMar>
              <w:top w:w="13" w:type="dxa"/>
              <w:left w:w="13" w:type="dxa"/>
              <w:bottom w:w="0" w:type="dxa"/>
              <w:right w:w="13" w:type="dxa"/>
            </w:tcMar>
            <w:vAlign w:val="center"/>
          </w:tcPr>
          <w:p w14:paraId="540B8076" w14:textId="06B34A7B" w:rsidR="00104189" w:rsidRPr="00104189" w:rsidRDefault="00104189" w:rsidP="00104189">
            <w:pPr>
              <w:jc w:val="center"/>
              <w:rPr>
                <w:rFonts w:eastAsia="Times New Roman" w:cstheme="minorHAnsi"/>
                <w:color w:val="002677"/>
                <w:sz w:val="22"/>
                <w:szCs w:val="22"/>
                <w:lang w:val="el-GR" w:eastAsia="el-GR"/>
              </w:rPr>
            </w:pPr>
            <w:r>
              <w:rPr>
                <w:rFonts w:eastAsia="Times New Roman" w:cstheme="minorHAnsi"/>
                <w:color w:val="002677"/>
                <w:sz w:val="22"/>
                <w:szCs w:val="22"/>
                <w:lang w:val="el-GR" w:eastAsia="el-GR"/>
              </w:rPr>
              <w:t>(</w:t>
            </w:r>
            <w:r w:rsidRPr="00104189">
              <w:rPr>
                <w:rFonts w:eastAsia="Times New Roman" w:cstheme="minorHAnsi"/>
                <w:color w:val="002677"/>
                <w:sz w:val="22"/>
                <w:szCs w:val="22"/>
                <w:lang w:eastAsia="el-GR"/>
              </w:rPr>
              <w:t>192,5</w:t>
            </w:r>
            <w:r>
              <w:rPr>
                <w:rFonts w:eastAsia="Times New Roman" w:cstheme="minorHAnsi"/>
                <w:color w:val="002677"/>
                <w:sz w:val="22"/>
                <w:szCs w:val="22"/>
                <w:lang w:val="el-GR" w:eastAsia="el-GR"/>
              </w:rPr>
              <w:t>)</w:t>
            </w:r>
          </w:p>
        </w:tc>
      </w:tr>
      <w:tr w:rsidR="00104189" w:rsidRPr="00B563F5" w14:paraId="4680C516" w14:textId="77777777" w:rsidTr="000E1380">
        <w:trPr>
          <w:trHeight w:val="234"/>
        </w:trPr>
        <w:tc>
          <w:tcPr>
            <w:tcW w:w="6663" w:type="dxa"/>
            <w:tcBorders>
              <w:top w:val="nil"/>
              <w:left w:val="nil"/>
              <w:bottom w:val="nil"/>
              <w:right w:val="nil"/>
            </w:tcBorders>
            <w:shd w:val="clear" w:color="auto" w:fill="auto"/>
            <w:tcMar>
              <w:top w:w="13" w:type="dxa"/>
              <w:left w:w="97" w:type="dxa"/>
              <w:bottom w:w="0" w:type="dxa"/>
              <w:right w:w="97" w:type="dxa"/>
            </w:tcMar>
            <w:vAlign w:val="center"/>
          </w:tcPr>
          <w:p w14:paraId="7B3E33A9" w14:textId="77777777" w:rsidR="00104189" w:rsidRPr="00D851EE" w:rsidRDefault="00104189" w:rsidP="00104189">
            <w:pPr>
              <w:rPr>
                <w:rFonts w:cstheme="minorHAnsi"/>
                <w:color w:val="002677"/>
                <w:sz w:val="22"/>
                <w:szCs w:val="22"/>
                <w:lang w:val="el-GR"/>
              </w:rPr>
            </w:pPr>
            <w:r w:rsidRPr="00D851EE">
              <w:rPr>
                <w:rFonts w:cstheme="minorHAnsi"/>
                <w:color w:val="002677"/>
                <w:sz w:val="22"/>
                <w:szCs w:val="22"/>
                <w:lang w:val="el-GR"/>
              </w:rPr>
              <w:t xml:space="preserve">Καθαρή αύξηση / (μείωση) στα ταμειακά διαθέσιμα και ισοδύναμα </w:t>
            </w:r>
          </w:p>
        </w:tc>
        <w:tc>
          <w:tcPr>
            <w:tcW w:w="1559" w:type="dxa"/>
            <w:tcBorders>
              <w:top w:val="nil"/>
              <w:left w:val="nil"/>
              <w:bottom w:val="nil"/>
              <w:right w:val="nil"/>
            </w:tcBorders>
            <w:vAlign w:val="center"/>
          </w:tcPr>
          <w:p w14:paraId="1C50CC10" w14:textId="77777777" w:rsidR="00104189" w:rsidRPr="00B563F5" w:rsidRDefault="00104189" w:rsidP="00104189">
            <w:pPr>
              <w:jc w:val="center"/>
              <w:rPr>
                <w:rFonts w:eastAsia="Times New Roman" w:cstheme="minorHAnsi"/>
                <w:color w:val="002677"/>
                <w:sz w:val="22"/>
                <w:szCs w:val="22"/>
                <w:lang w:eastAsia="el-GR"/>
              </w:rPr>
            </w:pPr>
            <w:r w:rsidRPr="00B563F5">
              <w:rPr>
                <w:rFonts w:eastAsia="Times New Roman" w:cstheme="minorHAnsi"/>
                <w:color w:val="002677"/>
                <w:sz w:val="22"/>
                <w:szCs w:val="22"/>
                <w:lang w:val="en-US" w:eastAsia="el-GR"/>
              </w:rPr>
              <w:t>202</w:t>
            </w:r>
            <w:r w:rsidRPr="00B563F5">
              <w:rPr>
                <w:rFonts w:eastAsia="Times New Roman" w:cstheme="minorHAnsi"/>
                <w:color w:val="002677"/>
                <w:sz w:val="22"/>
                <w:szCs w:val="22"/>
                <w:lang w:val="el-GR" w:eastAsia="el-GR"/>
              </w:rPr>
              <w:t>,</w:t>
            </w:r>
            <w:r w:rsidRPr="00B563F5">
              <w:rPr>
                <w:rFonts w:eastAsia="Times New Roman" w:cstheme="minorHAnsi"/>
                <w:color w:val="002677"/>
                <w:sz w:val="22"/>
                <w:szCs w:val="22"/>
                <w:lang w:val="en-US" w:eastAsia="el-GR"/>
              </w:rPr>
              <w:t>5</w:t>
            </w:r>
          </w:p>
        </w:tc>
        <w:tc>
          <w:tcPr>
            <w:tcW w:w="1984" w:type="dxa"/>
            <w:tcBorders>
              <w:top w:val="nil"/>
              <w:left w:val="nil"/>
              <w:bottom w:val="nil"/>
              <w:right w:val="nil"/>
            </w:tcBorders>
            <w:shd w:val="clear" w:color="auto" w:fill="F0F3FA"/>
            <w:tcMar>
              <w:top w:w="13" w:type="dxa"/>
              <w:left w:w="13" w:type="dxa"/>
              <w:bottom w:w="0" w:type="dxa"/>
              <w:right w:w="13" w:type="dxa"/>
            </w:tcMar>
            <w:vAlign w:val="center"/>
          </w:tcPr>
          <w:p w14:paraId="62B14A6B" w14:textId="3DA9FA45" w:rsidR="00104189" w:rsidRPr="00D47774" w:rsidRDefault="00104189" w:rsidP="00104189">
            <w:pPr>
              <w:jc w:val="center"/>
              <w:rPr>
                <w:rFonts w:eastAsia="Times New Roman" w:cstheme="minorHAnsi"/>
                <w:color w:val="002677"/>
                <w:sz w:val="22"/>
                <w:szCs w:val="22"/>
                <w:lang w:val="el-GR" w:eastAsia="el-GR"/>
              </w:rPr>
            </w:pPr>
            <w:r w:rsidRPr="00104189">
              <w:rPr>
                <w:rFonts w:eastAsia="Times New Roman" w:cstheme="minorHAnsi"/>
                <w:color w:val="002677"/>
                <w:sz w:val="22"/>
                <w:szCs w:val="22"/>
                <w:lang w:eastAsia="el-GR"/>
              </w:rPr>
              <w:t>99,</w:t>
            </w:r>
            <w:r w:rsidR="00D47774">
              <w:rPr>
                <w:rFonts w:eastAsia="Times New Roman" w:cstheme="minorHAnsi"/>
                <w:color w:val="002677"/>
                <w:sz w:val="22"/>
                <w:szCs w:val="22"/>
                <w:lang w:val="el-GR" w:eastAsia="el-GR"/>
              </w:rPr>
              <w:t>3</w:t>
            </w:r>
          </w:p>
        </w:tc>
      </w:tr>
      <w:tr w:rsidR="00104189" w:rsidRPr="00B563F5" w14:paraId="217E5622" w14:textId="77777777" w:rsidTr="000E1380">
        <w:trPr>
          <w:trHeight w:val="214"/>
        </w:trPr>
        <w:tc>
          <w:tcPr>
            <w:tcW w:w="6663" w:type="dxa"/>
            <w:tcBorders>
              <w:top w:val="nil"/>
              <w:left w:val="nil"/>
              <w:bottom w:val="nil"/>
              <w:right w:val="nil"/>
            </w:tcBorders>
            <w:shd w:val="clear" w:color="auto" w:fill="auto"/>
            <w:tcMar>
              <w:top w:w="13" w:type="dxa"/>
              <w:left w:w="97" w:type="dxa"/>
              <w:bottom w:w="0" w:type="dxa"/>
              <w:right w:w="97" w:type="dxa"/>
            </w:tcMar>
            <w:vAlign w:val="center"/>
          </w:tcPr>
          <w:p w14:paraId="5515AB24" w14:textId="77777777" w:rsidR="00104189" w:rsidRPr="00D851EE" w:rsidRDefault="00104189" w:rsidP="00104189">
            <w:pPr>
              <w:rPr>
                <w:rFonts w:cstheme="minorHAnsi"/>
                <w:color w:val="002677"/>
                <w:sz w:val="22"/>
                <w:szCs w:val="22"/>
                <w:lang w:val="el-GR"/>
              </w:rPr>
            </w:pPr>
            <w:r w:rsidRPr="00D851EE">
              <w:rPr>
                <w:rFonts w:cstheme="minorHAnsi"/>
                <w:color w:val="002677"/>
                <w:sz w:val="22"/>
                <w:szCs w:val="22"/>
                <w:lang w:val="el-GR"/>
              </w:rPr>
              <w:t>Ταμειακά διαθέσιμα και ισοδύναμα στην αρχή της χρήσης</w:t>
            </w:r>
            <w:r w:rsidRPr="00D851EE">
              <w:rPr>
                <w:rFonts w:cstheme="minorHAnsi"/>
                <w:color w:val="002677"/>
                <w:sz w:val="22"/>
                <w:szCs w:val="22"/>
                <w:vertAlign w:val="superscript"/>
                <w:lang w:val="el-GR"/>
              </w:rPr>
              <w:t>1</w:t>
            </w:r>
          </w:p>
        </w:tc>
        <w:tc>
          <w:tcPr>
            <w:tcW w:w="1559" w:type="dxa"/>
            <w:tcBorders>
              <w:top w:val="nil"/>
              <w:left w:val="nil"/>
              <w:bottom w:val="nil"/>
              <w:right w:val="nil"/>
            </w:tcBorders>
            <w:vAlign w:val="center"/>
          </w:tcPr>
          <w:p w14:paraId="3B536F3A" w14:textId="77777777" w:rsidR="00104189" w:rsidRPr="00B563F5" w:rsidRDefault="00104189" w:rsidP="00104189">
            <w:pPr>
              <w:jc w:val="center"/>
              <w:rPr>
                <w:rFonts w:eastAsia="Times New Roman" w:cstheme="minorHAnsi"/>
                <w:color w:val="002677"/>
                <w:sz w:val="22"/>
                <w:szCs w:val="22"/>
                <w:lang w:eastAsia="el-GR"/>
              </w:rPr>
            </w:pPr>
            <w:r w:rsidRPr="00B563F5">
              <w:rPr>
                <w:rFonts w:eastAsia="Times New Roman" w:cstheme="minorHAnsi"/>
                <w:color w:val="002677"/>
                <w:sz w:val="22"/>
                <w:szCs w:val="22"/>
                <w:lang w:eastAsia="el-GR"/>
              </w:rPr>
              <w:t>527,9</w:t>
            </w:r>
          </w:p>
        </w:tc>
        <w:tc>
          <w:tcPr>
            <w:tcW w:w="1984" w:type="dxa"/>
            <w:tcBorders>
              <w:top w:val="nil"/>
              <w:left w:val="nil"/>
              <w:bottom w:val="nil"/>
              <w:right w:val="nil"/>
            </w:tcBorders>
            <w:shd w:val="clear" w:color="auto" w:fill="F0F3FA"/>
            <w:tcMar>
              <w:top w:w="13" w:type="dxa"/>
              <w:left w:w="13" w:type="dxa"/>
              <w:bottom w:w="0" w:type="dxa"/>
              <w:right w:w="13" w:type="dxa"/>
            </w:tcMar>
            <w:vAlign w:val="center"/>
          </w:tcPr>
          <w:p w14:paraId="0ADED42C" w14:textId="5596A795" w:rsidR="00104189" w:rsidRPr="00B563F5" w:rsidRDefault="00104189" w:rsidP="00104189">
            <w:pPr>
              <w:jc w:val="center"/>
              <w:rPr>
                <w:rFonts w:eastAsia="Times New Roman" w:cstheme="minorHAnsi"/>
                <w:color w:val="002677"/>
                <w:sz w:val="22"/>
                <w:szCs w:val="22"/>
                <w:lang w:eastAsia="el-GR"/>
              </w:rPr>
            </w:pPr>
            <w:r w:rsidRPr="00104189">
              <w:rPr>
                <w:rFonts w:eastAsia="Times New Roman" w:cstheme="minorHAnsi"/>
                <w:color w:val="002677"/>
                <w:sz w:val="22"/>
                <w:szCs w:val="22"/>
                <w:lang w:eastAsia="el-GR"/>
              </w:rPr>
              <w:t>706,3</w:t>
            </w:r>
          </w:p>
        </w:tc>
      </w:tr>
      <w:tr w:rsidR="00104189" w:rsidRPr="00B563F5" w14:paraId="521687E0" w14:textId="77777777" w:rsidTr="000E1380">
        <w:trPr>
          <w:trHeight w:val="194"/>
        </w:trPr>
        <w:tc>
          <w:tcPr>
            <w:tcW w:w="6663" w:type="dxa"/>
            <w:tcBorders>
              <w:top w:val="nil"/>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06BB0808" w14:textId="77777777" w:rsidR="00104189" w:rsidRPr="00D851EE" w:rsidRDefault="00104189" w:rsidP="00104189">
            <w:pPr>
              <w:rPr>
                <w:rFonts w:cstheme="minorHAnsi"/>
                <w:color w:val="002677"/>
                <w:sz w:val="22"/>
                <w:szCs w:val="22"/>
                <w:lang w:val="el-GR"/>
              </w:rPr>
            </w:pPr>
            <w:r w:rsidRPr="00D851EE">
              <w:rPr>
                <w:rFonts w:cstheme="minorHAnsi"/>
                <w:color w:val="002677"/>
                <w:sz w:val="22"/>
                <w:szCs w:val="22"/>
                <w:lang w:val="el-GR"/>
              </w:rPr>
              <w:t>Επίδραση συναλλαγματικών διαφορών στα ταμειακά διαθέσιμα &amp; ισοδύναμα</w:t>
            </w:r>
          </w:p>
        </w:tc>
        <w:tc>
          <w:tcPr>
            <w:tcW w:w="1559" w:type="dxa"/>
            <w:tcBorders>
              <w:top w:val="nil"/>
              <w:left w:val="nil"/>
              <w:bottom w:val="single" w:sz="4" w:space="0" w:color="1F3864" w:themeColor="accent1" w:themeShade="80"/>
              <w:right w:val="nil"/>
            </w:tcBorders>
            <w:vAlign w:val="center"/>
          </w:tcPr>
          <w:p w14:paraId="502FDECA" w14:textId="77777777" w:rsidR="00104189" w:rsidRPr="00B563F5" w:rsidRDefault="00104189" w:rsidP="00104189">
            <w:pPr>
              <w:jc w:val="center"/>
              <w:rPr>
                <w:rFonts w:eastAsia="Times New Roman" w:cstheme="minorHAnsi"/>
                <w:color w:val="002677"/>
                <w:sz w:val="22"/>
                <w:szCs w:val="22"/>
                <w:lang w:eastAsia="el-GR"/>
              </w:rPr>
            </w:pPr>
            <w:r w:rsidRPr="00B563F5">
              <w:rPr>
                <w:rFonts w:eastAsia="Times New Roman" w:cstheme="minorHAnsi"/>
                <w:color w:val="002677"/>
                <w:sz w:val="22"/>
                <w:szCs w:val="22"/>
                <w:lang w:val="en-US" w:eastAsia="el-GR"/>
              </w:rPr>
              <w:t>(4,2)</w:t>
            </w:r>
          </w:p>
        </w:tc>
        <w:tc>
          <w:tcPr>
            <w:tcW w:w="1984" w:type="dxa"/>
            <w:tcBorders>
              <w:top w:val="nil"/>
              <w:left w:val="nil"/>
              <w:bottom w:val="single" w:sz="4" w:space="0" w:color="1F3864" w:themeColor="accent1" w:themeShade="80"/>
              <w:right w:val="nil"/>
            </w:tcBorders>
            <w:shd w:val="clear" w:color="auto" w:fill="F0F3FA"/>
            <w:tcMar>
              <w:top w:w="13" w:type="dxa"/>
              <w:left w:w="13" w:type="dxa"/>
              <w:bottom w:w="0" w:type="dxa"/>
              <w:right w:w="13" w:type="dxa"/>
            </w:tcMar>
            <w:vAlign w:val="center"/>
          </w:tcPr>
          <w:p w14:paraId="5782DAF3" w14:textId="0911D3B4" w:rsidR="00104189" w:rsidRPr="00104189" w:rsidRDefault="00104189" w:rsidP="00104189">
            <w:pPr>
              <w:jc w:val="center"/>
              <w:rPr>
                <w:rFonts w:eastAsia="Times New Roman" w:cstheme="minorHAnsi"/>
                <w:color w:val="002677"/>
                <w:sz w:val="22"/>
                <w:szCs w:val="22"/>
                <w:lang w:eastAsia="el-GR"/>
              </w:rPr>
            </w:pPr>
            <w:r w:rsidRPr="00104189">
              <w:rPr>
                <w:rFonts w:eastAsia="Times New Roman" w:cstheme="minorHAnsi"/>
                <w:color w:val="002677"/>
                <w:sz w:val="22"/>
                <w:szCs w:val="22"/>
                <w:lang w:eastAsia="el-GR"/>
              </w:rPr>
              <w:t>8,</w:t>
            </w:r>
            <w:r w:rsidR="00A57CDA">
              <w:rPr>
                <w:rFonts w:eastAsia="Times New Roman" w:cstheme="minorHAnsi"/>
                <w:color w:val="002677"/>
                <w:sz w:val="22"/>
                <w:szCs w:val="22"/>
                <w:lang w:eastAsia="el-GR"/>
              </w:rPr>
              <w:t>8</w:t>
            </w:r>
          </w:p>
        </w:tc>
      </w:tr>
      <w:tr w:rsidR="00104189" w:rsidRPr="00B563F5" w14:paraId="30898545" w14:textId="77777777" w:rsidTr="000E1380">
        <w:trPr>
          <w:trHeight w:val="189"/>
        </w:trPr>
        <w:tc>
          <w:tcPr>
            <w:tcW w:w="6663"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47F5479B" w14:textId="77777777" w:rsidR="00104189" w:rsidRPr="00D851EE" w:rsidRDefault="00104189" w:rsidP="00104189">
            <w:pPr>
              <w:rPr>
                <w:rFonts w:cstheme="minorHAnsi"/>
                <w:b/>
                <w:bCs/>
                <w:color w:val="002677"/>
                <w:sz w:val="22"/>
                <w:szCs w:val="22"/>
                <w:lang w:val="el-GR"/>
              </w:rPr>
            </w:pPr>
            <w:r w:rsidRPr="00D851EE">
              <w:rPr>
                <w:rFonts w:cstheme="minorHAnsi"/>
                <w:b/>
                <w:bCs/>
                <w:color w:val="002677"/>
                <w:sz w:val="22"/>
                <w:szCs w:val="22"/>
                <w:lang w:val="el-GR"/>
              </w:rPr>
              <w:t>Ταμειακά διαθέσιμα και ισοδύναμα στο τέλος της χρήσης</w:t>
            </w:r>
            <w:r w:rsidRPr="00D851EE">
              <w:rPr>
                <w:rFonts w:cstheme="minorHAnsi"/>
                <w:b/>
                <w:bCs/>
                <w:color w:val="002677"/>
                <w:sz w:val="22"/>
                <w:szCs w:val="22"/>
                <w:vertAlign w:val="superscript"/>
                <w:lang w:val="el-GR"/>
              </w:rPr>
              <w:t>1</w:t>
            </w:r>
          </w:p>
        </w:tc>
        <w:tc>
          <w:tcPr>
            <w:tcW w:w="1559" w:type="dxa"/>
            <w:tcBorders>
              <w:top w:val="single" w:sz="4" w:space="0" w:color="1F3864" w:themeColor="accent1" w:themeShade="80"/>
              <w:left w:val="nil"/>
              <w:bottom w:val="single" w:sz="4" w:space="0" w:color="1F3864" w:themeColor="accent1" w:themeShade="80"/>
              <w:right w:val="nil"/>
            </w:tcBorders>
            <w:vAlign w:val="center"/>
          </w:tcPr>
          <w:p w14:paraId="27C8D5DC" w14:textId="16023813" w:rsidR="00104189" w:rsidRPr="003013E4" w:rsidRDefault="00104189" w:rsidP="00104189">
            <w:pPr>
              <w:jc w:val="center"/>
              <w:rPr>
                <w:rFonts w:eastAsia="Times New Roman" w:cstheme="minorHAnsi"/>
                <w:b/>
                <w:bCs/>
                <w:color w:val="002677"/>
                <w:sz w:val="22"/>
                <w:szCs w:val="22"/>
                <w:lang w:val="en-US" w:eastAsia="el-GR"/>
              </w:rPr>
            </w:pPr>
            <w:r w:rsidRPr="00104189">
              <w:rPr>
                <w:rFonts w:eastAsia="Times New Roman" w:cstheme="minorHAnsi"/>
                <w:b/>
                <w:bCs/>
                <w:color w:val="002677"/>
                <w:sz w:val="22"/>
                <w:szCs w:val="22"/>
                <w:lang w:eastAsia="el-GR"/>
              </w:rPr>
              <w:t>726</w:t>
            </w:r>
            <w:r w:rsidRPr="00104189">
              <w:rPr>
                <w:rFonts w:eastAsia="Times New Roman" w:cstheme="minorHAnsi"/>
                <w:b/>
                <w:bCs/>
                <w:color w:val="002677"/>
                <w:sz w:val="22"/>
                <w:szCs w:val="22"/>
                <w:lang w:val="el-GR" w:eastAsia="el-GR"/>
              </w:rPr>
              <w:t>,</w:t>
            </w:r>
            <w:r w:rsidR="003013E4">
              <w:rPr>
                <w:rFonts w:eastAsia="Times New Roman" w:cstheme="minorHAnsi"/>
                <w:b/>
                <w:bCs/>
                <w:color w:val="002677"/>
                <w:sz w:val="22"/>
                <w:szCs w:val="22"/>
                <w:lang w:val="en-US" w:eastAsia="el-GR"/>
              </w:rPr>
              <w:t>3</w:t>
            </w:r>
          </w:p>
        </w:tc>
        <w:tc>
          <w:tcPr>
            <w:tcW w:w="1984" w:type="dxa"/>
            <w:tcBorders>
              <w:top w:val="single" w:sz="4" w:space="0" w:color="1F3864" w:themeColor="accent1" w:themeShade="80"/>
              <w:left w:val="nil"/>
              <w:bottom w:val="single" w:sz="4" w:space="0" w:color="1F3864" w:themeColor="accent1" w:themeShade="80"/>
              <w:right w:val="nil"/>
            </w:tcBorders>
            <w:shd w:val="clear" w:color="auto" w:fill="F0F3FA"/>
            <w:tcMar>
              <w:top w:w="13" w:type="dxa"/>
              <w:left w:w="13" w:type="dxa"/>
              <w:bottom w:w="0" w:type="dxa"/>
              <w:right w:w="13" w:type="dxa"/>
            </w:tcMar>
            <w:vAlign w:val="center"/>
          </w:tcPr>
          <w:p w14:paraId="5EC11683" w14:textId="34CE38AE" w:rsidR="00104189" w:rsidRPr="00104189" w:rsidRDefault="00104189" w:rsidP="00104189">
            <w:pPr>
              <w:jc w:val="center"/>
              <w:rPr>
                <w:rFonts w:eastAsia="Times New Roman" w:cstheme="minorHAnsi"/>
                <w:b/>
                <w:bCs/>
                <w:color w:val="002677"/>
                <w:sz w:val="22"/>
                <w:szCs w:val="22"/>
                <w:lang w:eastAsia="el-GR"/>
              </w:rPr>
            </w:pPr>
            <w:r w:rsidRPr="00104189">
              <w:rPr>
                <w:rFonts w:eastAsia="Times New Roman" w:cstheme="minorHAnsi"/>
                <w:b/>
                <w:bCs/>
                <w:color w:val="002677"/>
                <w:sz w:val="22"/>
                <w:szCs w:val="22"/>
                <w:lang w:eastAsia="el-GR"/>
              </w:rPr>
              <w:t>814,4</w:t>
            </w:r>
          </w:p>
        </w:tc>
      </w:tr>
    </w:tbl>
    <w:p w14:paraId="26CA6E33" w14:textId="77777777" w:rsidR="00B7771D" w:rsidRPr="00B563F5" w:rsidRDefault="00B7771D" w:rsidP="00B7771D">
      <w:pPr>
        <w:jc w:val="both"/>
        <w:rPr>
          <w:rFonts w:cstheme="minorHAnsi"/>
          <w:color w:val="002677"/>
          <w:sz w:val="22"/>
          <w:szCs w:val="22"/>
          <w:lang w:val="el-GR"/>
        </w:rPr>
      </w:pPr>
    </w:p>
    <w:p w14:paraId="3EF274F7" w14:textId="77777777" w:rsidR="00B7771D" w:rsidRPr="00F11075" w:rsidRDefault="00B7771D" w:rsidP="00B7771D">
      <w:pPr>
        <w:jc w:val="both"/>
        <w:rPr>
          <w:rFonts w:cstheme="minorHAnsi"/>
          <w:color w:val="002677"/>
          <w:sz w:val="14"/>
          <w:szCs w:val="14"/>
          <w:lang w:val="el-GR"/>
        </w:rPr>
      </w:pPr>
      <w:r w:rsidRPr="00F11075">
        <w:rPr>
          <w:rFonts w:cstheme="minorHAnsi"/>
          <w:color w:val="002677"/>
          <w:sz w:val="14"/>
          <w:szCs w:val="14"/>
          <w:lang w:val="el-GR"/>
        </w:rPr>
        <w:t xml:space="preserve">Σημείωση: </w:t>
      </w:r>
    </w:p>
    <w:p w14:paraId="767E0AC8" w14:textId="77777777" w:rsidR="00B7771D" w:rsidRPr="00F11075" w:rsidRDefault="00B7771D" w:rsidP="00B7771D">
      <w:pPr>
        <w:jc w:val="both"/>
        <w:rPr>
          <w:rFonts w:cstheme="minorHAnsi"/>
          <w:color w:val="002677"/>
          <w:sz w:val="14"/>
          <w:szCs w:val="14"/>
          <w:lang w:val="el-GR"/>
        </w:rPr>
      </w:pPr>
      <w:r w:rsidRPr="00F11075">
        <w:rPr>
          <w:rFonts w:cstheme="minorHAnsi"/>
          <w:color w:val="002677"/>
          <w:sz w:val="14"/>
          <w:szCs w:val="14"/>
          <w:vertAlign w:val="superscript"/>
          <w:lang w:val="el-GR"/>
        </w:rPr>
        <w:t>1</w:t>
      </w:r>
      <w:r w:rsidRPr="00F11075">
        <w:rPr>
          <w:rFonts w:cstheme="minorHAnsi"/>
          <w:color w:val="002677"/>
          <w:sz w:val="14"/>
          <w:szCs w:val="14"/>
          <w:lang w:val="el-GR"/>
        </w:rPr>
        <w:t xml:space="preserve"> Περιλαμβάνει δεσμευμένες καταθέσεις και χρηματοοικονομικά περιουσιακά στοιχεία.</w:t>
      </w:r>
    </w:p>
    <w:p w14:paraId="5C709FCD" w14:textId="77777777" w:rsidR="00B7771D" w:rsidRPr="00F11075" w:rsidRDefault="00B7771D" w:rsidP="00B7771D">
      <w:pPr>
        <w:spacing w:after="120" w:line="276" w:lineRule="auto"/>
        <w:jc w:val="both"/>
        <w:rPr>
          <w:rFonts w:cstheme="minorHAnsi"/>
          <w:color w:val="002677"/>
          <w:sz w:val="14"/>
          <w:szCs w:val="14"/>
          <w:lang w:val="el-GR"/>
        </w:rPr>
      </w:pPr>
    </w:p>
    <w:p w14:paraId="060BC888" w14:textId="77777777" w:rsidR="006B2F6E" w:rsidRDefault="006B2F6E" w:rsidP="00B7771D">
      <w:pPr>
        <w:spacing w:after="120" w:line="276" w:lineRule="auto"/>
        <w:jc w:val="both"/>
        <w:rPr>
          <w:rFonts w:cstheme="minorHAnsi"/>
          <w:b/>
          <w:bCs/>
          <w:color w:val="002677"/>
          <w:sz w:val="22"/>
          <w:szCs w:val="22"/>
          <w:lang w:val="el-GR"/>
        </w:rPr>
      </w:pPr>
    </w:p>
    <w:p w14:paraId="51D76F0C" w14:textId="77777777" w:rsidR="00D47774" w:rsidRDefault="00D47774" w:rsidP="00B7771D">
      <w:pPr>
        <w:spacing w:after="120" w:line="276" w:lineRule="auto"/>
        <w:jc w:val="both"/>
        <w:rPr>
          <w:rFonts w:cstheme="minorHAnsi"/>
          <w:b/>
          <w:bCs/>
          <w:color w:val="002677"/>
          <w:sz w:val="22"/>
          <w:szCs w:val="22"/>
          <w:lang w:val="el-GR"/>
        </w:rPr>
      </w:pPr>
    </w:p>
    <w:p w14:paraId="09B9B447" w14:textId="77777777" w:rsidR="006B2F6E" w:rsidRPr="00F11075" w:rsidRDefault="006B2F6E" w:rsidP="00B7771D">
      <w:pPr>
        <w:spacing w:after="120" w:line="276" w:lineRule="auto"/>
        <w:jc w:val="both"/>
        <w:rPr>
          <w:rFonts w:cstheme="minorHAnsi"/>
          <w:b/>
          <w:bCs/>
          <w:color w:val="002677"/>
          <w:sz w:val="22"/>
          <w:szCs w:val="22"/>
          <w:lang w:val="el-GR"/>
        </w:rPr>
      </w:pPr>
    </w:p>
    <w:p w14:paraId="67AF7322" w14:textId="0D18C13B" w:rsidR="00B7771D" w:rsidRPr="00104189" w:rsidRDefault="00B7771D" w:rsidP="00B7771D">
      <w:pPr>
        <w:spacing w:after="120" w:line="276" w:lineRule="auto"/>
        <w:jc w:val="both"/>
        <w:rPr>
          <w:rFonts w:cstheme="minorHAnsi"/>
          <w:b/>
          <w:bCs/>
          <w:color w:val="002677"/>
          <w:sz w:val="22"/>
          <w:szCs w:val="22"/>
          <w:lang w:val="el-GR"/>
        </w:rPr>
      </w:pPr>
      <w:r w:rsidRPr="00B563F5">
        <w:rPr>
          <w:rFonts w:cstheme="minorHAnsi"/>
          <w:b/>
          <w:bCs/>
          <w:color w:val="002677"/>
          <w:sz w:val="22"/>
          <w:szCs w:val="22"/>
          <w:lang w:val="en-US"/>
        </w:rPr>
        <w:lastRenderedPageBreak/>
        <w:t>Επ</w:t>
      </w:r>
      <w:proofErr w:type="spellStart"/>
      <w:r w:rsidRPr="00B563F5">
        <w:rPr>
          <w:rFonts w:cstheme="minorHAnsi"/>
          <w:b/>
          <w:bCs/>
          <w:color w:val="002677"/>
          <w:sz w:val="22"/>
          <w:szCs w:val="22"/>
          <w:lang w:val="en-US"/>
        </w:rPr>
        <w:t>ιχειρησι</w:t>
      </w:r>
      <w:proofErr w:type="spellEnd"/>
      <w:r w:rsidRPr="00B563F5">
        <w:rPr>
          <w:rFonts w:cstheme="minorHAnsi"/>
          <w:b/>
          <w:bCs/>
          <w:color w:val="002677"/>
          <w:sz w:val="22"/>
          <w:szCs w:val="22"/>
          <w:lang w:val="en-US"/>
        </w:rPr>
        <w:t xml:space="preserve">ακά </w:t>
      </w:r>
      <w:proofErr w:type="spellStart"/>
      <w:r w:rsidRPr="00B563F5">
        <w:rPr>
          <w:rFonts w:cstheme="minorHAnsi"/>
          <w:b/>
          <w:bCs/>
          <w:color w:val="002677"/>
          <w:sz w:val="22"/>
          <w:szCs w:val="22"/>
          <w:lang w:val="en-US"/>
        </w:rPr>
        <w:t>μεγέθη</w:t>
      </w:r>
      <w:proofErr w:type="spellEnd"/>
      <w:r w:rsidRPr="00B563F5">
        <w:rPr>
          <w:rFonts w:cstheme="minorHAnsi"/>
          <w:b/>
          <w:bCs/>
          <w:color w:val="002677"/>
          <w:sz w:val="22"/>
          <w:szCs w:val="22"/>
          <w:lang w:val="en-US"/>
        </w:rPr>
        <w:t xml:space="preserve"> </w:t>
      </w:r>
      <w:proofErr w:type="spellStart"/>
      <w:r w:rsidRPr="00B563F5">
        <w:rPr>
          <w:rFonts w:cstheme="minorHAnsi"/>
          <w:b/>
          <w:bCs/>
          <w:color w:val="002677"/>
          <w:sz w:val="22"/>
          <w:szCs w:val="22"/>
          <w:lang w:val="en-US"/>
        </w:rPr>
        <w:t>Ομίλου</w:t>
      </w:r>
      <w:proofErr w:type="spellEnd"/>
      <w:r w:rsidR="00104189" w:rsidRPr="00104189">
        <w:rPr>
          <w:rFonts w:cstheme="minorHAnsi"/>
          <w:b/>
          <w:bCs/>
          <w:color w:val="002677"/>
          <w:sz w:val="22"/>
          <w:szCs w:val="22"/>
          <w:vertAlign w:val="superscript"/>
          <w:lang w:val="el-GR"/>
        </w:rPr>
        <w:t>1</w:t>
      </w:r>
    </w:p>
    <w:tbl>
      <w:tblPr>
        <w:tblW w:w="10443" w:type="dxa"/>
        <w:tblCellMar>
          <w:left w:w="0" w:type="dxa"/>
          <w:right w:w="0" w:type="dxa"/>
        </w:tblCellMar>
        <w:tblLook w:val="04A0" w:firstRow="1" w:lastRow="0" w:firstColumn="1" w:lastColumn="0" w:noHBand="0" w:noVBand="1"/>
      </w:tblPr>
      <w:tblGrid>
        <w:gridCol w:w="3686"/>
        <w:gridCol w:w="1417"/>
        <w:gridCol w:w="1276"/>
        <w:gridCol w:w="707"/>
        <w:gridCol w:w="1381"/>
        <w:gridCol w:w="1270"/>
        <w:gridCol w:w="706"/>
      </w:tblGrid>
      <w:tr w:rsidR="00B7771D" w:rsidRPr="00B563F5" w14:paraId="228ADB8F" w14:textId="77777777" w:rsidTr="00A02125">
        <w:trPr>
          <w:trHeight w:val="42"/>
        </w:trPr>
        <w:tc>
          <w:tcPr>
            <w:tcW w:w="3686" w:type="dxa"/>
            <w:tcBorders>
              <w:top w:val="nil"/>
              <w:left w:val="nil"/>
              <w:bottom w:val="nil"/>
              <w:right w:val="nil"/>
            </w:tcBorders>
            <w:shd w:val="clear" w:color="auto" w:fill="002677"/>
            <w:tcMar>
              <w:top w:w="13" w:type="dxa"/>
              <w:left w:w="97" w:type="dxa"/>
              <w:bottom w:w="0" w:type="dxa"/>
              <w:right w:w="97" w:type="dxa"/>
            </w:tcMar>
            <w:vAlign w:val="center"/>
          </w:tcPr>
          <w:p w14:paraId="50E0BC43" w14:textId="77777777" w:rsidR="00B7771D" w:rsidRPr="00B563F5" w:rsidRDefault="00B7771D" w:rsidP="00BE2482">
            <w:pPr>
              <w:rPr>
                <w:rFonts w:eastAsia="Times New Roman" w:cstheme="minorHAnsi"/>
                <w:color w:val="FFFFFF" w:themeColor="background1"/>
                <w:sz w:val="22"/>
                <w:szCs w:val="22"/>
                <w:lang w:val="en-US" w:eastAsia="el-GR"/>
              </w:rPr>
            </w:pPr>
          </w:p>
        </w:tc>
        <w:tc>
          <w:tcPr>
            <w:tcW w:w="1417" w:type="dxa"/>
            <w:tcBorders>
              <w:top w:val="nil"/>
              <w:left w:val="nil"/>
              <w:bottom w:val="nil"/>
              <w:right w:val="nil"/>
            </w:tcBorders>
            <w:shd w:val="clear" w:color="auto" w:fill="002677"/>
            <w:vAlign w:val="center"/>
          </w:tcPr>
          <w:p w14:paraId="58A3392B"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 xml:space="preserve">Δεύτερο </w:t>
            </w:r>
          </w:p>
          <w:p w14:paraId="08D516DE" w14:textId="77777777" w:rsidR="00B7771D" w:rsidRPr="00B563F5" w:rsidRDefault="00B7771D" w:rsidP="00BE2482">
            <w:pPr>
              <w:jc w:val="center"/>
              <w:rPr>
                <w:rFonts w:cstheme="minorHAnsi"/>
                <w:b/>
                <w:bCs/>
                <w:color w:val="FFFFFF" w:themeColor="background1"/>
                <w:kern w:val="24"/>
                <w:sz w:val="22"/>
                <w:szCs w:val="22"/>
                <w:lang w:val="en-US"/>
              </w:rPr>
            </w:pPr>
            <w:r w:rsidRPr="00B563F5">
              <w:rPr>
                <w:rFonts w:cstheme="minorHAnsi"/>
                <w:color w:val="FFFFFF" w:themeColor="background1"/>
                <w:kern w:val="24"/>
                <w:sz w:val="22"/>
                <w:szCs w:val="22"/>
                <w:lang w:val="el-GR"/>
              </w:rPr>
              <w:t xml:space="preserve">Τρίμηνο </w:t>
            </w:r>
            <w:r w:rsidRPr="00B563F5">
              <w:rPr>
                <w:rFonts w:cstheme="minorHAnsi"/>
                <w:color w:val="FFFFFF" w:themeColor="background1"/>
                <w:kern w:val="24"/>
                <w:sz w:val="22"/>
                <w:szCs w:val="22"/>
              </w:rPr>
              <w:t>202</w:t>
            </w:r>
            <w:r w:rsidRPr="00B563F5">
              <w:rPr>
                <w:rFonts w:cstheme="minorHAnsi"/>
                <w:color w:val="FFFFFF" w:themeColor="background1"/>
                <w:kern w:val="24"/>
                <w:sz w:val="22"/>
                <w:szCs w:val="22"/>
                <w:lang w:val="el-GR"/>
              </w:rPr>
              <w:t>3</w:t>
            </w:r>
          </w:p>
        </w:tc>
        <w:tc>
          <w:tcPr>
            <w:tcW w:w="1276" w:type="dxa"/>
            <w:tcBorders>
              <w:top w:val="nil"/>
              <w:left w:val="nil"/>
              <w:bottom w:val="nil"/>
              <w:right w:val="nil"/>
            </w:tcBorders>
            <w:shd w:val="clear" w:color="auto" w:fill="002677"/>
            <w:vAlign w:val="center"/>
          </w:tcPr>
          <w:p w14:paraId="71DAF9DE" w14:textId="77777777" w:rsidR="00B7771D" w:rsidRPr="00B563F5" w:rsidRDefault="00B7771D" w:rsidP="00BE2482">
            <w:pPr>
              <w:jc w:val="center"/>
              <w:rPr>
                <w:rFonts w:cstheme="minorHAnsi"/>
                <w:b/>
                <w:bCs/>
                <w:color w:val="FFFFFF" w:themeColor="background1"/>
                <w:kern w:val="24"/>
                <w:sz w:val="22"/>
                <w:szCs w:val="22"/>
                <w:lang w:val="en-US"/>
              </w:rPr>
            </w:pPr>
            <w:r w:rsidRPr="00B563F5">
              <w:rPr>
                <w:rFonts w:cstheme="minorHAnsi"/>
                <w:color w:val="FFFFFF" w:themeColor="background1"/>
                <w:kern w:val="24"/>
                <w:sz w:val="22"/>
                <w:szCs w:val="22"/>
                <w:lang w:val="el-GR"/>
              </w:rPr>
              <w:t xml:space="preserve">Δεύτερο Τρίμηνο </w:t>
            </w:r>
            <w:r w:rsidRPr="00B563F5">
              <w:rPr>
                <w:rFonts w:cstheme="minorHAnsi"/>
                <w:color w:val="FFFFFF" w:themeColor="background1"/>
                <w:kern w:val="24"/>
                <w:sz w:val="22"/>
                <w:szCs w:val="22"/>
              </w:rPr>
              <w:t>202</w:t>
            </w:r>
            <w:r w:rsidRPr="00B563F5">
              <w:rPr>
                <w:rFonts w:cstheme="minorHAnsi"/>
                <w:color w:val="FFFFFF" w:themeColor="background1"/>
                <w:kern w:val="24"/>
                <w:sz w:val="22"/>
                <w:szCs w:val="22"/>
                <w:lang w:val="el-GR"/>
              </w:rPr>
              <w:t>4</w:t>
            </w:r>
          </w:p>
        </w:tc>
        <w:tc>
          <w:tcPr>
            <w:tcW w:w="707" w:type="dxa"/>
            <w:tcBorders>
              <w:top w:val="nil"/>
              <w:left w:val="nil"/>
              <w:bottom w:val="nil"/>
              <w:right w:val="nil"/>
            </w:tcBorders>
            <w:shd w:val="clear" w:color="auto" w:fill="002677"/>
            <w:vAlign w:val="center"/>
          </w:tcPr>
          <w:p w14:paraId="78B0B4D4" w14:textId="77777777" w:rsidR="00B7771D" w:rsidRPr="00B563F5" w:rsidRDefault="00B7771D" w:rsidP="00BE2482">
            <w:pPr>
              <w:jc w:val="center"/>
              <w:rPr>
                <w:rFonts w:cstheme="minorHAnsi"/>
                <w:b/>
                <w:bCs/>
                <w:color w:val="FFFFFF" w:themeColor="background1"/>
                <w:kern w:val="24"/>
                <w:sz w:val="22"/>
                <w:szCs w:val="22"/>
                <w:lang w:val="en-US"/>
              </w:rPr>
            </w:pPr>
            <w:r w:rsidRPr="00B563F5">
              <w:rPr>
                <w:rFonts w:cstheme="minorHAnsi"/>
                <w:color w:val="FFFFFF" w:themeColor="background1"/>
                <w:kern w:val="24"/>
                <w:sz w:val="22"/>
                <w:szCs w:val="22"/>
              </w:rPr>
              <w:t>%</w:t>
            </w:r>
            <w:r w:rsidRPr="00B563F5">
              <w:rPr>
                <w:rFonts w:cstheme="minorHAnsi"/>
                <w:color w:val="FFFFFF" w:themeColor="background1"/>
                <w:kern w:val="24"/>
                <w:sz w:val="22"/>
                <w:szCs w:val="22"/>
                <w:lang w:val="el-GR"/>
              </w:rPr>
              <w:t xml:space="preserve"> μτβ</w:t>
            </w:r>
          </w:p>
        </w:tc>
        <w:tc>
          <w:tcPr>
            <w:tcW w:w="1381" w:type="dxa"/>
            <w:tcBorders>
              <w:top w:val="nil"/>
              <w:left w:val="nil"/>
              <w:bottom w:val="nil"/>
              <w:right w:val="nil"/>
            </w:tcBorders>
            <w:shd w:val="clear" w:color="auto" w:fill="002677"/>
            <w:vAlign w:val="center"/>
          </w:tcPr>
          <w:p w14:paraId="2E161A89"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Πρώτο</w:t>
            </w:r>
          </w:p>
          <w:p w14:paraId="2104B471" w14:textId="77777777" w:rsidR="00B7771D" w:rsidRPr="00B563F5" w:rsidRDefault="00B7771D" w:rsidP="00BE2482">
            <w:pPr>
              <w:jc w:val="center"/>
              <w:rPr>
                <w:rFonts w:cstheme="minorHAnsi"/>
                <w:color w:val="FFFFFF" w:themeColor="background1"/>
                <w:kern w:val="24"/>
                <w:sz w:val="22"/>
                <w:szCs w:val="22"/>
              </w:rPr>
            </w:pPr>
            <w:r w:rsidRPr="00B563F5">
              <w:rPr>
                <w:rFonts w:cstheme="minorHAnsi"/>
                <w:color w:val="FFFFFF" w:themeColor="background1"/>
                <w:kern w:val="24"/>
                <w:sz w:val="22"/>
                <w:szCs w:val="22"/>
                <w:lang w:val="el-GR"/>
              </w:rPr>
              <w:t xml:space="preserve">Εξάμηνο </w:t>
            </w:r>
            <w:r w:rsidRPr="00B563F5">
              <w:rPr>
                <w:rFonts w:cstheme="minorHAnsi"/>
                <w:color w:val="FFFFFF" w:themeColor="background1"/>
                <w:kern w:val="24"/>
                <w:sz w:val="22"/>
                <w:szCs w:val="22"/>
              </w:rPr>
              <w:t>202</w:t>
            </w:r>
            <w:r w:rsidRPr="00B563F5">
              <w:rPr>
                <w:rFonts w:cstheme="minorHAnsi"/>
                <w:color w:val="FFFFFF" w:themeColor="background1"/>
                <w:kern w:val="24"/>
                <w:sz w:val="22"/>
                <w:szCs w:val="22"/>
                <w:lang w:val="el-GR"/>
              </w:rPr>
              <w:t>3</w:t>
            </w:r>
          </w:p>
        </w:tc>
        <w:tc>
          <w:tcPr>
            <w:tcW w:w="1270" w:type="dxa"/>
            <w:tcBorders>
              <w:top w:val="nil"/>
              <w:left w:val="nil"/>
              <w:bottom w:val="nil"/>
              <w:right w:val="nil"/>
            </w:tcBorders>
            <w:shd w:val="clear" w:color="auto" w:fill="002677"/>
            <w:vAlign w:val="center"/>
          </w:tcPr>
          <w:p w14:paraId="4C8B0F25" w14:textId="77777777" w:rsidR="00B7771D" w:rsidRPr="00B563F5" w:rsidRDefault="00B7771D" w:rsidP="00BE2482">
            <w:pPr>
              <w:jc w:val="center"/>
              <w:rPr>
                <w:rFonts w:cstheme="minorHAnsi"/>
                <w:color w:val="FFFFFF" w:themeColor="background1"/>
                <w:kern w:val="24"/>
                <w:sz w:val="22"/>
                <w:szCs w:val="22"/>
                <w:lang w:val="el-GR"/>
              </w:rPr>
            </w:pPr>
            <w:r w:rsidRPr="00B563F5">
              <w:rPr>
                <w:rFonts w:cstheme="minorHAnsi"/>
                <w:color w:val="FFFFFF" w:themeColor="background1"/>
                <w:kern w:val="24"/>
                <w:sz w:val="22"/>
                <w:szCs w:val="22"/>
                <w:lang w:val="el-GR"/>
              </w:rPr>
              <w:t>Πρώτο</w:t>
            </w:r>
          </w:p>
          <w:p w14:paraId="0DD0CBD9" w14:textId="77777777" w:rsidR="00B7771D" w:rsidRPr="00B563F5" w:rsidRDefault="00B7771D" w:rsidP="00BE2482">
            <w:pPr>
              <w:jc w:val="center"/>
              <w:rPr>
                <w:rFonts w:cstheme="minorHAnsi"/>
                <w:color w:val="FFFFFF" w:themeColor="background1"/>
                <w:kern w:val="24"/>
                <w:sz w:val="22"/>
                <w:szCs w:val="22"/>
              </w:rPr>
            </w:pPr>
            <w:r w:rsidRPr="00B563F5">
              <w:rPr>
                <w:rFonts w:cstheme="minorHAnsi"/>
                <w:color w:val="FFFFFF" w:themeColor="background1"/>
                <w:kern w:val="24"/>
                <w:sz w:val="22"/>
                <w:szCs w:val="22"/>
                <w:lang w:val="el-GR"/>
              </w:rPr>
              <w:t xml:space="preserve">Εξάμηνο </w:t>
            </w:r>
            <w:r w:rsidRPr="00B563F5">
              <w:rPr>
                <w:rFonts w:cstheme="minorHAnsi"/>
                <w:color w:val="FFFFFF" w:themeColor="background1"/>
                <w:kern w:val="24"/>
                <w:sz w:val="22"/>
                <w:szCs w:val="22"/>
              </w:rPr>
              <w:t>202</w:t>
            </w:r>
            <w:r w:rsidRPr="00B563F5">
              <w:rPr>
                <w:rFonts w:cstheme="minorHAnsi"/>
                <w:color w:val="FFFFFF" w:themeColor="background1"/>
                <w:kern w:val="24"/>
                <w:sz w:val="22"/>
                <w:szCs w:val="22"/>
                <w:lang w:val="el-GR"/>
              </w:rPr>
              <w:t>4</w:t>
            </w:r>
          </w:p>
        </w:tc>
        <w:tc>
          <w:tcPr>
            <w:tcW w:w="706" w:type="dxa"/>
            <w:tcBorders>
              <w:top w:val="nil"/>
              <w:left w:val="nil"/>
              <w:bottom w:val="nil"/>
              <w:right w:val="nil"/>
            </w:tcBorders>
            <w:shd w:val="clear" w:color="auto" w:fill="002677"/>
            <w:vAlign w:val="center"/>
          </w:tcPr>
          <w:p w14:paraId="1E28E94C" w14:textId="77777777" w:rsidR="00B7771D" w:rsidRPr="00B563F5" w:rsidRDefault="00B7771D" w:rsidP="00BE2482">
            <w:pPr>
              <w:jc w:val="center"/>
              <w:rPr>
                <w:rFonts w:cstheme="minorHAnsi"/>
                <w:color w:val="FFFFFF" w:themeColor="background1"/>
                <w:kern w:val="24"/>
                <w:sz w:val="22"/>
                <w:szCs w:val="22"/>
              </w:rPr>
            </w:pPr>
            <w:r w:rsidRPr="00B563F5">
              <w:rPr>
                <w:rFonts w:cstheme="minorHAnsi"/>
                <w:color w:val="FFFFFF" w:themeColor="background1"/>
                <w:kern w:val="24"/>
                <w:sz w:val="22"/>
                <w:szCs w:val="22"/>
              </w:rPr>
              <w:t>%</w:t>
            </w:r>
            <w:r w:rsidRPr="00B563F5">
              <w:rPr>
                <w:rFonts w:cstheme="minorHAnsi"/>
                <w:color w:val="FFFFFF" w:themeColor="background1"/>
                <w:kern w:val="24"/>
                <w:sz w:val="22"/>
                <w:szCs w:val="22"/>
                <w:lang w:val="el-GR"/>
              </w:rPr>
              <w:t xml:space="preserve"> μτβ</w:t>
            </w:r>
          </w:p>
        </w:tc>
      </w:tr>
      <w:tr w:rsidR="00B7771D" w:rsidRPr="00B563F5" w14:paraId="3C0F814B" w14:textId="77777777" w:rsidTr="00A02125">
        <w:trPr>
          <w:trHeight w:val="26"/>
        </w:trPr>
        <w:tc>
          <w:tcPr>
            <w:tcW w:w="3686" w:type="dxa"/>
            <w:tcBorders>
              <w:top w:val="nil"/>
              <w:left w:val="nil"/>
              <w:bottom w:val="nil"/>
              <w:right w:val="nil"/>
            </w:tcBorders>
            <w:shd w:val="clear" w:color="auto" w:fill="auto"/>
            <w:tcMar>
              <w:top w:w="13" w:type="dxa"/>
              <w:left w:w="97" w:type="dxa"/>
              <w:bottom w:w="0" w:type="dxa"/>
              <w:right w:w="97" w:type="dxa"/>
            </w:tcMar>
            <w:vAlign w:val="center"/>
          </w:tcPr>
          <w:p w14:paraId="4415B359" w14:textId="77777777" w:rsidR="00B7771D" w:rsidRPr="00B563F5" w:rsidRDefault="00B7771D" w:rsidP="00BE2482">
            <w:pPr>
              <w:rPr>
                <w:rFonts w:cstheme="minorHAnsi"/>
                <w:b/>
                <w:bCs/>
                <w:color w:val="002677"/>
                <w:sz w:val="22"/>
                <w:szCs w:val="22"/>
                <w:lang w:val="el-GR"/>
              </w:rPr>
            </w:pPr>
            <w:r w:rsidRPr="00B563F5">
              <w:rPr>
                <w:rFonts w:cstheme="minorHAnsi"/>
                <w:b/>
                <w:bCs/>
                <w:color w:val="002677"/>
                <w:sz w:val="22"/>
                <w:szCs w:val="22"/>
                <w:lang w:val="el-GR"/>
              </w:rPr>
              <w:t>Χωρητικότητα</w:t>
            </w:r>
          </w:p>
        </w:tc>
        <w:tc>
          <w:tcPr>
            <w:tcW w:w="1417" w:type="dxa"/>
            <w:tcBorders>
              <w:top w:val="nil"/>
              <w:left w:val="nil"/>
              <w:bottom w:val="nil"/>
              <w:right w:val="nil"/>
            </w:tcBorders>
            <w:vAlign w:val="center"/>
          </w:tcPr>
          <w:p w14:paraId="0F8E323B" w14:textId="77777777" w:rsidR="00B7771D" w:rsidRPr="00B563F5" w:rsidRDefault="00B7771D" w:rsidP="00BE2482">
            <w:pPr>
              <w:jc w:val="center"/>
              <w:textAlignment w:val="bottom"/>
              <w:rPr>
                <w:rFonts w:eastAsia="Times New Roman" w:cstheme="minorHAnsi"/>
                <w:color w:val="002677"/>
                <w:sz w:val="22"/>
                <w:szCs w:val="22"/>
                <w:lang w:val="el-GR" w:eastAsia="el-GR"/>
              </w:rPr>
            </w:pPr>
          </w:p>
        </w:tc>
        <w:tc>
          <w:tcPr>
            <w:tcW w:w="1276" w:type="dxa"/>
            <w:tcBorders>
              <w:top w:val="nil"/>
              <w:left w:val="nil"/>
              <w:bottom w:val="nil"/>
              <w:right w:val="nil"/>
            </w:tcBorders>
            <w:shd w:val="clear" w:color="auto" w:fill="EEF1F8"/>
            <w:vAlign w:val="center"/>
          </w:tcPr>
          <w:p w14:paraId="5D29AD31" w14:textId="77777777" w:rsidR="00B7771D" w:rsidRPr="00B563F5" w:rsidRDefault="00B7771D" w:rsidP="00BE2482">
            <w:pPr>
              <w:jc w:val="center"/>
              <w:textAlignment w:val="bottom"/>
              <w:rPr>
                <w:rFonts w:eastAsia="Times New Roman" w:cstheme="minorHAnsi"/>
                <w:color w:val="002677"/>
                <w:sz w:val="22"/>
                <w:szCs w:val="22"/>
                <w:lang w:val="el-GR" w:eastAsia="el-GR"/>
              </w:rPr>
            </w:pPr>
          </w:p>
        </w:tc>
        <w:tc>
          <w:tcPr>
            <w:tcW w:w="707" w:type="dxa"/>
            <w:tcBorders>
              <w:top w:val="nil"/>
              <w:left w:val="nil"/>
              <w:bottom w:val="nil"/>
              <w:right w:val="nil"/>
            </w:tcBorders>
            <w:vAlign w:val="center"/>
          </w:tcPr>
          <w:p w14:paraId="22E60DA4" w14:textId="77777777" w:rsidR="00B7771D" w:rsidRPr="00B563F5" w:rsidRDefault="00B7771D" w:rsidP="00BE2482">
            <w:pPr>
              <w:jc w:val="center"/>
              <w:textAlignment w:val="bottom"/>
              <w:rPr>
                <w:rFonts w:eastAsia="Times New Roman" w:cstheme="minorHAnsi"/>
                <w:color w:val="002677"/>
                <w:sz w:val="22"/>
                <w:szCs w:val="22"/>
                <w:lang w:val="el-GR" w:eastAsia="el-GR"/>
              </w:rPr>
            </w:pPr>
          </w:p>
        </w:tc>
        <w:tc>
          <w:tcPr>
            <w:tcW w:w="1381" w:type="dxa"/>
            <w:tcBorders>
              <w:top w:val="nil"/>
              <w:left w:val="nil"/>
              <w:bottom w:val="nil"/>
              <w:right w:val="nil"/>
            </w:tcBorders>
            <w:vAlign w:val="center"/>
          </w:tcPr>
          <w:p w14:paraId="6EA60213" w14:textId="77777777" w:rsidR="00B7771D" w:rsidRPr="00B563F5" w:rsidRDefault="00B7771D" w:rsidP="00BE2482">
            <w:pPr>
              <w:jc w:val="center"/>
              <w:textAlignment w:val="bottom"/>
              <w:rPr>
                <w:rFonts w:eastAsia="Times New Roman" w:cstheme="minorHAnsi"/>
                <w:color w:val="002677"/>
                <w:sz w:val="22"/>
                <w:szCs w:val="22"/>
                <w:lang w:val="el-GR" w:eastAsia="el-GR"/>
              </w:rPr>
            </w:pPr>
          </w:p>
        </w:tc>
        <w:tc>
          <w:tcPr>
            <w:tcW w:w="1270" w:type="dxa"/>
            <w:tcBorders>
              <w:top w:val="nil"/>
              <w:left w:val="nil"/>
              <w:bottom w:val="nil"/>
              <w:right w:val="nil"/>
            </w:tcBorders>
            <w:shd w:val="clear" w:color="auto" w:fill="EEF1F8"/>
            <w:vAlign w:val="center"/>
          </w:tcPr>
          <w:p w14:paraId="71AA8743" w14:textId="77777777" w:rsidR="00B7771D" w:rsidRPr="00B563F5" w:rsidRDefault="00B7771D" w:rsidP="00BE2482">
            <w:pPr>
              <w:jc w:val="center"/>
              <w:textAlignment w:val="bottom"/>
              <w:rPr>
                <w:rFonts w:eastAsia="Times New Roman" w:cstheme="minorHAnsi"/>
                <w:color w:val="002677"/>
                <w:sz w:val="22"/>
                <w:szCs w:val="22"/>
                <w:lang w:val="el-GR" w:eastAsia="el-GR"/>
              </w:rPr>
            </w:pPr>
          </w:p>
        </w:tc>
        <w:tc>
          <w:tcPr>
            <w:tcW w:w="706" w:type="dxa"/>
            <w:tcBorders>
              <w:top w:val="nil"/>
              <w:left w:val="nil"/>
              <w:bottom w:val="nil"/>
              <w:right w:val="nil"/>
            </w:tcBorders>
            <w:vAlign w:val="center"/>
          </w:tcPr>
          <w:p w14:paraId="361418FD" w14:textId="77777777" w:rsidR="00B7771D" w:rsidRPr="00B563F5" w:rsidRDefault="00B7771D" w:rsidP="00BE2482">
            <w:pPr>
              <w:jc w:val="center"/>
              <w:textAlignment w:val="bottom"/>
              <w:rPr>
                <w:rFonts w:eastAsia="Times New Roman" w:cstheme="minorHAnsi"/>
                <w:color w:val="002677"/>
                <w:sz w:val="22"/>
                <w:szCs w:val="22"/>
                <w:lang w:val="el-GR" w:eastAsia="el-GR"/>
              </w:rPr>
            </w:pPr>
          </w:p>
        </w:tc>
      </w:tr>
      <w:tr w:rsidR="00EA249E" w:rsidRPr="00B563F5" w14:paraId="14CC055E" w14:textId="77777777" w:rsidTr="00A02125">
        <w:trPr>
          <w:trHeight w:val="26"/>
        </w:trPr>
        <w:tc>
          <w:tcPr>
            <w:tcW w:w="3686" w:type="dxa"/>
            <w:tcBorders>
              <w:top w:val="nil"/>
              <w:left w:val="nil"/>
              <w:bottom w:val="nil"/>
              <w:right w:val="nil"/>
            </w:tcBorders>
            <w:shd w:val="clear" w:color="auto" w:fill="auto"/>
            <w:tcMar>
              <w:top w:w="13" w:type="dxa"/>
              <w:left w:w="97" w:type="dxa"/>
              <w:bottom w:w="0" w:type="dxa"/>
              <w:right w:w="97" w:type="dxa"/>
            </w:tcMar>
            <w:vAlign w:val="center"/>
          </w:tcPr>
          <w:p w14:paraId="39DFFCDA" w14:textId="77777777" w:rsidR="00EA249E" w:rsidRPr="00B563F5" w:rsidRDefault="00EA249E" w:rsidP="00EA249E">
            <w:pPr>
              <w:rPr>
                <w:rFonts w:cstheme="minorHAnsi"/>
                <w:color w:val="002677"/>
                <w:sz w:val="22"/>
                <w:szCs w:val="22"/>
              </w:rPr>
            </w:pPr>
            <w:r w:rsidRPr="00B563F5">
              <w:rPr>
                <w:rFonts w:cstheme="minorHAnsi"/>
                <w:color w:val="002677"/>
                <w:sz w:val="22"/>
                <w:szCs w:val="22"/>
              </w:rPr>
              <w:t xml:space="preserve">  </w:t>
            </w:r>
            <w:r w:rsidRPr="00B563F5">
              <w:rPr>
                <w:rFonts w:cstheme="minorHAnsi"/>
                <w:color w:val="002677"/>
                <w:sz w:val="22"/>
                <w:szCs w:val="22"/>
                <w:lang w:val="el-GR"/>
              </w:rPr>
              <w:t>Χιλιομετρικές Θέσεις</w:t>
            </w:r>
            <w:r w:rsidRPr="00B563F5">
              <w:rPr>
                <w:rFonts w:cstheme="minorHAnsi"/>
                <w:color w:val="002677"/>
                <w:sz w:val="22"/>
                <w:szCs w:val="22"/>
              </w:rPr>
              <w:t xml:space="preserve"> (</w:t>
            </w:r>
            <w:r w:rsidRPr="00B563F5">
              <w:rPr>
                <w:rFonts w:cstheme="minorHAnsi"/>
                <w:color w:val="002677"/>
                <w:sz w:val="22"/>
                <w:szCs w:val="22"/>
                <w:lang w:val="el-GR"/>
              </w:rPr>
              <w:t>σε εκατ.</w:t>
            </w:r>
            <w:r w:rsidRPr="00B563F5">
              <w:rPr>
                <w:rFonts w:cstheme="minorHAnsi"/>
                <w:color w:val="002677"/>
                <w:sz w:val="22"/>
                <w:szCs w:val="22"/>
              </w:rPr>
              <w:t xml:space="preserve">) </w:t>
            </w:r>
          </w:p>
        </w:tc>
        <w:tc>
          <w:tcPr>
            <w:tcW w:w="1417" w:type="dxa"/>
            <w:tcBorders>
              <w:top w:val="nil"/>
              <w:left w:val="nil"/>
              <w:bottom w:val="nil"/>
              <w:right w:val="nil"/>
            </w:tcBorders>
            <w:vAlign w:val="center"/>
          </w:tcPr>
          <w:p w14:paraId="60F41288" w14:textId="60EBDC3F"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5.279</w:t>
            </w:r>
          </w:p>
        </w:tc>
        <w:tc>
          <w:tcPr>
            <w:tcW w:w="1276" w:type="dxa"/>
            <w:tcBorders>
              <w:top w:val="nil"/>
              <w:left w:val="nil"/>
              <w:bottom w:val="nil"/>
              <w:right w:val="nil"/>
            </w:tcBorders>
            <w:shd w:val="clear" w:color="auto" w:fill="EEF1F8"/>
            <w:vAlign w:val="center"/>
          </w:tcPr>
          <w:p w14:paraId="0E77D55C" w14:textId="251D7297"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5.782</w:t>
            </w:r>
          </w:p>
        </w:tc>
        <w:tc>
          <w:tcPr>
            <w:tcW w:w="707" w:type="dxa"/>
            <w:tcBorders>
              <w:top w:val="nil"/>
              <w:left w:val="nil"/>
              <w:bottom w:val="nil"/>
              <w:right w:val="nil"/>
            </w:tcBorders>
            <w:vAlign w:val="center"/>
          </w:tcPr>
          <w:p w14:paraId="2640D7C1" w14:textId="282D8C55"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10%</w:t>
            </w:r>
          </w:p>
        </w:tc>
        <w:tc>
          <w:tcPr>
            <w:tcW w:w="1381" w:type="dxa"/>
            <w:tcBorders>
              <w:top w:val="nil"/>
              <w:left w:val="nil"/>
              <w:bottom w:val="nil"/>
              <w:right w:val="nil"/>
            </w:tcBorders>
            <w:vAlign w:val="center"/>
          </w:tcPr>
          <w:p w14:paraId="20A1DCD5" w14:textId="5D6FAA31"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8.601</w:t>
            </w:r>
          </w:p>
        </w:tc>
        <w:tc>
          <w:tcPr>
            <w:tcW w:w="1270" w:type="dxa"/>
            <w:tcBorders>
              <w:top w:val="nil"/>
              <w:left w:val="nil"/>
              <w:bottom w:val="nil"/>
              <w:right w:val="nil"/>
            </w:tcBorders>
            <w:shd w:val="clear" w:color="auto" w:fill="EEF1F8"/>
            <w:vAlign w:val="center"/>
          </w:tcPr>
          <w:p w14:paraId="7CA1A96C" w14:textId="13CD2DCE"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9.527</w:t>
            </w:r>
          </w:p>
        </w:tc>
        <w:tc>
          <w:tcPr>
            <w:tcW w:w="706" w:type="dxa"/>
            <w:tcBorders>
              <w:top w:val="nil"/>
              <w:left w:val="nil"/>
              <w:bottom w:val="nil"/>
              <w:right w:val="nil"/>
            </w:tcBorders>
            <w:vAlign w:val="center"/>
          </w:tcPr>
          <w:p w14:paraId="60ED9077" w14:textId="0C825B60"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11%</w:t>
            </w:r>
          </w:p>
        </w:tc>
      </w:tr>
      <w:tr w:rsidR="00EA249E" w:rsidRPr="00B563F5" w14:paraId="31F7728F" w14:textId="77777777" w:rsidTr="00A02125">
        <w:trPr>
          <w:trHeight w:val="26"/>
        </w:trPr>
        <w:tc>
          <w:tcPr>
            <w:tcW w:w="3686" w:type="dxa"/>
            <w:tcBorders>
              <w:top w:val="nil"/>
              <w:left w:val="nil"/>
              <w:bottom w:val="nil"/>
              <w:right w:val="nil"/>
            </w:tcBorders>
            <w:shd w:val="clear" w:color="auto" w:fill="auto"/>
            <w:tcMar>
              <w:top w:w="13" w:type="dxa"/>
              <w:left w:w="97" w:type="dxa"/>
              <w:bottom w:w="0" w:type="dxa"/>
              <w:right w:w="97" w:type="dxa"/>
            </w:tcMar>
            <w:vAlign w:val="center"/>
          </w:tcPr>
          <w:p w14:paraId="71F69C58" w14:textId="77777777" w:rsidR="00EA249E" w:rsidRPr="00B563F5" w:rsidRDefault="00EA249E" w:rsidP="00EA249E">
            <w:pPr>
              <w:rPr>
                <w:rFonts w:cstheme="minorHAnsi"/>
                <w:color w:val="002677"/>
                <w:sz w:val="22"/>
                <w:szCs w:val="22"/>
              </w:rPr>
            </w:pPr>
            <w:r w:rsidRPr="00B563F5">
              <w:rPr>
                <w:rFonts w:cstheme="minorHAnsi"/>
                <w:color w:val="002677"/>
                <w:sz w:val="22"/>
                <w:szCs w:val="22"/>
              </w:rPr>
              <w:t xml:space="preserve">  </w:t>
            </w:r>
            <w:r w:rsidRPr="00B563F5">
              <w:rPr>
                <w:rFonts w:cstheme="minorHAnsi"/>
                <w:color w:val="002677"/>
                <w:sz w:val="22"/>
                <w:szCs w:val="22"/>
                <w:lang w:val="el-GR"/>
              </w:rPr>
              <w:t>Διαθέσιμες Θέσεις</w:t>
            </w:r>
            <w:r w:rsidRPr="00B563F5">
              <w:rPr>
                <w:rFonts w:cstheme="minorHAnsi"/>
                <w:color w:val="002677"/>
                <w:sz w:val="22"/>
                <w:szCs w:val="22"/>
              </w:rPr>
              <w:t xml:space="preserve"> (‘000)</w:t>
            </w:r>
          </w:p>
        </w:tc>
        <w:tc>
          <w:tcPr>
            <w:tcW w:w="1417" w:type="dxa"/>
            <w:tcBorders>
              <w:top w:val="nil"/>
              <w:left w:val="nil"/>
              <w:bottom w:val="nil"/>
              <w:right w:val="nil"/>
            </w:tcBorders>
            <w:vAlign w:val="center"/>
          </w:tcPr>
          <w:p w14:paraId="1CD8DAD3" w14:textId="6C36D0F4"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4.945</w:t>
            </w:r>
          </w:p>
        </w:tc>
        <w:tc>
          <w:tcPr>
            <w:tcW w:w="1276" w:type="dxa"/>
            <w:tcBorders>
              <w:top w:val="nil"/>
              <w:left w:val="nil"/>
              <w:bottom w:val="nil"/>
              <w:right w:val="nil"/>
            </w:tcBorders>
            <w:shd w:val="clear" w:color="auto" w:fill="EEF1F8"/>
            <w:vAlign w:val="center"/>
          </w:tcPr>
          <w:p w14:paraId="464F980F" w14:textId="73DD6A98"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5.394</w:t>
            </w:r>
          </w:p>
        </w:tc>
        <w:tc>
          <w:tcPr>
            <w:tcW w:w="707" w:type="dxa"/>
            <w:tcBorders>
              <w:top w:val="nil"/>
              <w:left w:val="nil"/>
              <w:bottom w:val="nil"/>
              <w:right w:val="nil"/>
            </w:tcBorders>
            <w:vAlign w:val="center"/>
          </w:tcPr>
          <w:p w14:paraId="76895542" w14:textId="4D3C207F"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9%</w:t>
            </w:r>
          </w:p>
        </w:tc>
        <w:tc>
          <w:tcPr>
            <w:tcW w:w="1381" w:type="dxa"/>
            <w:tcBorders>
              <w:top w:val="nil"/>
              <w:left w:val="nil"/>
              <w:bottom w:val="nil"/>
              <w:right w:val="nil"/>
            </w:tcBorders>
            <w:vAlign w:val="center"/>
          </w:tcPr>
          <w:p w14:paraId="0D98AEB4" w14:textId="3C7B5741"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8.17</w:t>
            </w:r>
            <w:r w:rsidR="003013E4">
              <w:rPr>
                <w:rFonts w:eastAsia="Times New Roman" w:cstheme="minorHAnsi"/>
                <w:color w:val="002677"/>
                <w:sz w:val="22"/>
                <w:szCs w:val="22"/>
                <w:lang w:eastAsia="el-GR"/>
              </w:rPr>
              <w:t>3</w:t>
            </w:r>
          </w:p>
        </w:tc>
        <w:tc>
          <w:tcPr>
            <w:tcW w:w="1270" w:type="dxa"/>
            <w:tcBorders>
              <w:top w:val="nil"/>
              <w:left w:val="nil"/>
              <w:bottom w:val="nil"/>
              <w:right w:val="nil"/>
            </w:tcBorders>
            <w:shd w:val="clear" w:color="auto" w:fill="EEF1F8"/>
            <w:vAlign w:val="center"/>
          </w:tcPr>
          <w:p w14:paraId="3572EE42" w14:textId="3A8529B4"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8.941</w:t>
            </w:r>
          </w:p>
        </w:tc>
        <w:tc>
          <w:tcPr>
            <w:tcW w:w="706" w:type="dxa"/>
            <w:tcBorders>
              <w:top w:val="nil"/>
              <w:left w:val="nil"/>
              <w:bottom w:val="nil"/>
              <w:right w:val="nil"/>
            </w:tcBorders>
            <w:vAlign w:val="center"/>
          </w:tcPr>
          <w:p w14:paraId="152B1CAA" w14:textId="3BE7F324"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9%</w:t>
            </w:r>
          </w:p>
        </w:tc>
      </w:tr>
      <w:tr w:rsidR="00EA249E" w:rsidRPr="00B563F5" w14:paraId="4ACE2DBB" w14:textId="77777777" w:rsidTr="00A02125">
        <w:trPr>
          <w:trHeight w:val="26"/>
        </w:trPr>
        <w:tc>
          <w:tcPr>
            <w:tcW w:w="3686" w:type="dxa"/>
            <w:tcBorders>
              <w:top w:val="nil"/>
              <w:left w:val="nil"/>
              <w:bottom w:val="nil"/>
              <w:right w:val="nil"/>
            </w:tcBorders>
            <w:shd w:val="clear" w:color="auto" w:fill="auto"/>
            <w:tcMar>
              <w:top w:w="13" w:type="dxa"/>
              <w:left w:w="97" w:type="dxa"/>
              <w:bottom w:w="0" w:type="dxa"/>
              <w:right w:w="97" w:type="dxa"/>
            </w:tcMar>
            <w:vAlign w:val="center"/>
          </w:tcPr>
          <w:p w14:paraId="7CF2B8C1" w14:textId="77777777" w:rsidR="00EA249E" w:rsidRPr="00B563F5" w:rsidRDefault="00EA249E" w:rsidP="00EA249E">
            <w:pPr>
              <w:rPr>
                <w:rFonts w:cstheme="minorHAnsi"/>
                <w:color w:val="002677"/>
                <w:sz w:val="22"/>
                <w:szCs w:val="22"/>
              </w:rPr>
            </w:pPr>
            <w:r w:rsidRPr="00B563F5">
              <w:rPr>
                <w:rFonts w:cstheme="minorHAnsi"/>
                <w:color w:val="002677"/>
                <w:sz w:val="22"/>
                <w:szCs w:val="22"/>
              </w:rPr>
              <w:t xml:space="preserve">  </w:t>
            </w:r>
            <w:r w:rsidRPr="00B563F5">
              <w:rPr>
                <w:rFonts w:cstheme="minorHAnsi"/>
                <w:color w:val="002677"/>
                <w:sz w:val="22"/>
                <w:szCs w:val="22"/>
                <w:lang w:val="el-GR"/>
              </w:rPr>
              <w:t>Ώρες Πτήσεων (</w:t>
            </w:r>
            <w:r w:rsidRPr="00B563F5">
              <w:rPr>
                <w:rFonts w:cstheme="minorHAnsi"/>
                <w:color w:val="002677"/>
                <w:sz w:val="22"/>
                <w:szCs w:val="22"/>
                <w:lang w:val="en-US"/>
              </w:rPr>
              <w:t>Block hours)</w:t>
            </w:r>
            <w:r w:rsidRPr="00B563F5">
              <w:rPr>
                <w:rFonts w:cstheme="minorHAnsi"/>
                <w:color w:val="002677"/>
                <w:sz w:val="22"/>
                <w:szCs w:val="22"/>
              </w:rPr>
              <w:t xml:space="preserve"> </w:t>
            </w:r>
          </w:p>
        </w:tc>
        <w:tc>
          <w:tcPr>
            <w:tcW w:w="1417" w:type="dxa"/>
            <w:tcBorders>
              <w:top w:val="nil"/>
              <w:left w:val="nil"/>
              <w:bottom w:val="nil"/>
              <w:right w:val="nil"/>
            </w:tcBorders>
            <w:vAlign w:val="center"/>
          </w:tcPr>
          <w:p w14:paraId="06A6B808" w14:textId="3702C2A7"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53.178</w:t>
            </w:r>
          </w:p>
        </w:tc>
        <w:tc>
          <w:tcPr>
            <w:tcW w:w="1276" w:type="dxa"/>
            <w:tcBorders>
              <w:top w:val="nil"/>
              <w:left w:val="nil"/>
              <w:bottom w:val="nil"/>
              <w:right w:val="nil"/>
            </w:tcBorders>
            <w:shd w:val="clear" w:color="auto" w:fill="EEF1F8"/>
            <w:vAlign w:val="center"/>
          </w:tcPr>
          <w:p w14:paraId="44EEBE62" w14:textId="0DE91186"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59.497</w:t>
            </w:r>
          </w:p>
        </w:tc>
        <w:tc>
          <w:tcPr>
            <w:tcW w:w="707" w:type="dxa"/>
            <w:tcBorders>
              <w:top w:val="nil"/>
              <w:left w:val="nil"/>
              <w:bottom w:val="nil"/>
              <w:right w:val="nil"/>
            </w:tcBorders>
            <w:vAlign w:val="center"/>
          </w:tcPr>
          <w:p w14:paraId="160A8747" w14:textId="02DD32B0"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12%</w:t>
            </w:r>
          </w:p>
        </w:tc>
        <w:tc>
          <w:tcPr>
            <w:tcW w:w="1381" w:type="dxa"/>
            <w:tcBorders>
              <w:top w:val="nil"/>
              <w:left w:val="nil"/>
              <w:bottom w:val="nil"/>
              <w:right w:val="nil"/>
            </w:tcBorders>
            <w:vAlign w:val="center"/>
          </w:tcPr>
          <w:p w14:paraId="2CF461D2" w14:textId="1EA0353D"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86.803</w:t>
            </w:r>
          </w:p>
        </w:tc>
        <w:tc>
          <w:tcPr>
            <w:tcW w:w="1270" w:type="dxa"/>
            <w:tcBorders>
              <w:top w:val="nil"/>
              <w:left w:val="nil"/>
              <w:bottom w:val="nil"/>
              <w:right w:val="nil"/>
            </w:tcBorders>
            <w:shd w:val="clear" w:color="auto" w:fill="EEF1F8"/>
            <w:vAlign w:val="center"/>
          </w:tcPr>
          <w:p w14:paraId="36598384" w14:textId="11305120"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97.750</w:t>
            </w:r>
          </w:p>
        </w:tc>
        <w:tc>
          <w:tcPr>
            <w:tcW w:w="706" w:type="dxa"/>
            <w:tcBorders>
              <w:top w:val="nil"/>
              <w:left w:val="nil"/>
              <w:bottom w:val="nil"/>
              <w:right w:val="nil"/>
            </w:tcBorders>
            <w:vAlign w:val="center"/>
          </w:tcPr>
          <w:p w14:paraId="23172AB5" w14:textId="2694A0FF"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13%</w:t>
            </w:r>
          </w:p>
        </w:tc>
      </w:tr>
      <w:tr w:rsidR="00EA249E" w:rsidRPr="00B563F5" w14:paraId="00BC6E6D" w14:textId="77777777" w:rsidTr="00A02125">
        <w:trPr>
          <w:trHeight w:val="26"/>
        </w:trPr>
        <w:tc>
          <w:tcPr>
            <w:tcW w:w="3686" w:type="dxa"/>
            <w:tcBorders>
              <w:top w:val="nil"/>
              <w:left w:val="nil"/>
              <w:bottom w:val="nil"/>
              <w:right w:val="nil"/>
            </w:tcBorders>
            <w:shd w:val="clear" w:color="auto" w:fill="auto"/>
            <w:tcMar>
              <w:top w:w="13" w:type="dxa"/>
              <w:left w:w="97" w:type="dxa"/>
              <w:bottom w:w="0" w:type="dxa"/>
              <w:right w:w="97" w:type="dxa"/>
            </w:tcMar>
            <w:vAlign w:val="center"/>
          </w:tcPr>
          <w:p w14:paraId="62BD3FD0" w14:textId="77777777" w:rsidR="00EA249E" w:rsidRPr="00B563F5" w:rsidRDefault="00EA249E" w:rsidP="00EA249E">
            <w:pPr>
              <w:rPr>
                <w:rFonts w:cstheme="minorHAnsi"/>
                <w:color w:val="002677"/>
                <w:sz w:val="22"/>
                <w:szCs w:val="22"/>
                <w:lang w:val="el-GR"/>
              </w:rPr>
            </w:pPr>
            <w:r w:rsidRPr="00B563F5">
              <w:rPr>
                <w:rFonts w:cstheme="minorHAnsi"/>
                <w:color w:val="002677"/>
                <w:sz w:val="22"/>
                <w:szCs w:val="22"/>
              </w:rPr>
              <w:t xml:space="preserve">  </w:t>
            </w:r>
            <w:r w:rsidRPr="00B563F5">
              <w:rPr>
                <w:rFonts w:cstheme="minorHAnsi"/>
                <w:color w:val="002677"/>
                <w:sz w:val="22"/>
                <w:szCs w:val="22"/>
                <w:lang w:val="el-GR"/>
              </w:rPr>
              <w:t>Πτήσεις</w:t>
            </w:r>
          </w:p>
        </w:tc>
        <w:tc>
          <w:tcPr>
            <w:tcW w:w="1417" w:type="dxa"/>
            <w:tcBorders>
              <w:top w:val="nil"/>
              <w:left w:val="nil"/>
              <w:bottom w:val="nil"/>
              <w:right w:val="nil"/>
            </w:tcBorders>
            <w:vAlign w:val="center"/>
          </w:tcPr>
          <w:p w14:paraId="11460973" w14:textId="7384C505"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31.374</w:t>
            </w:r>
          </w:p>
        </w:tc>
        <w:tc>
          <w:tcPr>
            <w:tcW w:w="1276" w:type="dxa"/>
            <w:tcBorders>
              <w:top w:val="nil"/>
              <w:left w:val="nil"/>
              <w:bottom w:val="nil"/>
              <w:right w:val="nil"/>
            </w:tcBorders>
            <w:shd w:val="clear" w:color="auto" w:fill="EEF1F8"/>
            <w:vAlign w:val="center"/>
          </w:tcPr>
          <w:p w14:paraId="46E5300F" w14:textId="2A03039B"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34.912</w:t>
            </w:r>
          </w:p>
        </w:tc>
        <w:tc>
          <w:tcPr>
            <w:tcW w:w="707" w:type="dxa"/>
            <w:tcBorders>
              <w:top w:val="nil"/>
              <w:left w:val="nil"/>
              <w:bottom w:val="nil"/>
              <w:right w:val="nil"/>
            </w:tcBorders>
            <w:vAlign w:val="center"/>
          </w:tcPr>
          <w:p w14:paraId="61717A87" w14:textId="43AECE81"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11%</w:t>
            </w:r>
          </w:p>
        </w:tc>
        <w:tc>
          <w:tcPr>
            <w:tcW w:w="1381" w:type="dxa"/>
            <w:tcBorders>
              <w:top w:val="nil"/>
              <w:left w:val="nil"/>
              <w:bottom w:val="nil"/>
              <w:right w:val="nil"/>
            </w:tcBorders>
            <w:vAlign w:val="center"/>
          </w:tcPr>
          <w:p w14:paraId="59766708" w14:textId="20E2A07D"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51.767</w:t>
            </w:r>
          </w:p>
        </w:tc>
        <w:tc>
          <w:tcPr>
            <w:tcW w:w="1270" w:type="dxa"/>
            <w:tcBorders>
              <w:top w:val="nil"/>
              <w:left w:val="nil"/>
              <w:bottom w:val="nil"/>
              <w:right w:val="nil"/>
            </w:tcBorders>
            <w:shd w:val="clear" w:color="auto" w:fill="EEF1F8"/>
            <w:vAlign w:val="center"/>
          </w:tcPr>
          <w:p w14:paraId="2E5B7D84" w14:textId="22F780E3"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57.572</w:t>
            </w:r>
          </w:p>
        </w:tc>
        <w:tc>
          <w:tcPr>
            <w:tcW w:w="706" w:type="dxa"/>
            <w:tcBorders>
              <w:top w:val="nil"/>
              <w:left w:val="nil"/>
              <w:bottom w:val="nil"/>
              <w:right w:val="nil"/>
            </w:tcBorders>
            <w:vAlign w:val="center"/>
          </w:tcPr>
          <w:p w14:paraId="06EB021B" w14:textId="1BD89FAD"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11%</w:t>
            </w:r>
          </w:p>
        </w:tc>
      </w:tr>
      <w:tr w:rsidR="00EA249E" w:rsidRPr="00B563F5" w14:paraId="41564B1E" w14:textId="77777777" w:rsidTr="00A02125">
        <w:trPr>
          <w:trHeight w:val="26"/>
        </w:trPr>
        <w:tc>
          <w:tcPr>
            <w:tcW w:w="3686" w:type="dxa"/>
            <w:tcBorders>
              <w:top w:val="nil"/>
              <w:left w:val="nil"/>
              <w:right w:val="nil"/>
            </w:tcBorders>
            <w:shd w:val="clear" w:color="auto" w:fill="auto"/>
            <w:tcMar>
              <w:top w:w="13" w:type="dxa"/>
              <w:left w:w="97" w:type="dxa"/>
              <w:bottom w:w="0" w:type="dxa"/>
              <w:right w:w="97" w:type="dxa"/>
            </w:tcMar>
            <w:vAlign w:val="center"/>
          </w:tcPr>
          <w:p w14:paraId="57E4E9F1" w14:textId="77777777" w:rsidR="00EA249E" w:rsidRPr="00B563F5" w:rsidRDefault="00EA249E" w:rsidP="00EA249E">
            <w:pPr>
              <w:rPr>
                <w:rFonts w:cstheme="minorHAnsi"/>
                <w:color w:val="002677"/>
                <w:sz w:val="22"/>
                <w:szCs w:val="22"/>
                <w:lang w:val="el-GR"/>
              </w:rPr>
            </w:pPr>
            <w:r w:rsidRPr="00B563F5">
              <w:rPr>
                <w:rFonts w:cstheme="minorHAnsi"/>
                <w:color w:val="002677"/>
                <w:sz w:val="22"/>
                <w:szCs w:val="22"/>
                <w:lang w:val="el-GR"/>
              </w:rPr>
              <w:t xml:space="preserve">  Μέσος αριθμός θέσεων ανά πτήση </w:t>
            </w:r>
          </w:p>
        </w:tc>
        <w:tc>
          <w:tcPr>
            <w:tcW w:w="1417" w:type="dxa"/>
            <w:tcBorders>
              <w:top w:val="nil"/>
              <w:left w:val="nil"/>
              <w:right w:val="nil"/>
            </w:tcBorders>
            <w:vAlign w:val="center"/>
          </w:tcPr>
          <w:p w14:paraId="03EFB20D" w14:textId="2310AE05"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158</w:t>
            </w:r>
          </w:p>
        </w:tc>
        <w:tc>
          <w:tcPr>
            <w:tcW w:w="1276" w:type="dxa"/>
            <w:tcBorders>
              <w:top w:val="nil"/>
              <w:left w:val="nil"/>
              <w:right w:val="nil"/>
            </w:tcBorders>
            <w:shd w:val="clear" w:color="auto" w:fill="EEF1F8"/>
            <w:vAlign w:val="center"/>
          </w:tcPr>
          <w:p w14:paraId="1D8E4017" w14:textId="1B16B757"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155</w:t>
            </w:r>
          </w:p>
        </w:tc>
        <w:tc>
          <w:tcPr>
            <w:tcW w:w="707" w:type="dxa"/>
            <w:tcBorders>
              <w:top w:val="nil"/>
              <w:left w:val="nil"/>
              <w:right w:val="nil"/>
            </w:tcBorders>
            <w:vAlign w:val="center"/>
          </w:tcPr>
          <w:p w14:paraId="753D8200" w14:textId="59D55EE0"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-2%</w:t>
            </w:r>
          </w:p>
        </w:tc>
        <w:tc>
          <w:tcPr>
            <w:tcW w:w="1381" w:type="dxa"/>
            <w:tcBorders>
              <w:top w:val="nil"/>
              <w:left w:val="nil"/>
              <w:right w:val="nil"/>
            </w:tcBorders>
            <w:vAlign w:val="center"/>
          </w:tcPr>
          <w:p w14:paraId="53B13D6C" w14:textId="11BD85C4"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158</w:t>
            </w:r>
          </w:p>
        </w:tc>
        <w:tc>
          <w:tcPr>
            <w:tcW w:w="1270" w:type="dxa"/>
            <w:tcBorders>
              <w:top w:val="nil"/>
              <w:left w:val="nil"/>
              <w:right w:val="nil"/>
            </w:tcBorders>
            <w:shd w:val="clear" w:color="auto" w:fill="EEF1F8"/>
            <w:vAlign w:val="center"/>
          </w:tcPr>
          <w:p w14:paraId="518E4927" w14:textId="4BF47D90"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155</w:t>
            </w:r>
          </w:p>
        </w:tc>
        <w:tc>
          <w:tcPr>
            <w:tcW w:w="706" w:type="dxa"/>
            <w:tcBorders>
              <w:top w:val="nil"/>
              <w:left w:val="nil"/>
              <w:right w:val="nil"/>
            </w:tcBorders>
            <w:vAlign w:val="center"/>
          </w:tcPr>
          <w:p w14:paraId="5A992CBE" w14:textId="7B5E0B5C"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-2%</w:t>
            </w:r>
          </w:p>
        </w:tc>
      </w:tr>
      <w:tr w:rsidR="00EA249E" w:rsidRPr="00B563F5" w14:paraId="50CEA242" w14:textId="77777777" w:rsidTr="00A02125">
        <w:trPr>
          <w:trHeight w:val="26"/>
        </w:trPr>
        <w:tc>
          <w:tcPr>
            <w:tcW w:w="3686" w:type="dxa"/>
            <w:tcBorders>
              <w:top w:val="nil"/>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268C8C6D" w14:textId="77777777" w:rsidR="00EA249E" w:rsidRPr="00B563F5" w:rsidRDefault="00EA249E" w:rsidP="00EA249E">
            <w:pPr>
              <w:rPr>
                <w:rFonts w:cstheme="minorHAnsi"/>
                <w:color w:val="002677"/>
                <w:sz w:val="22"/>
                <w:szCs w:val="22"/>
              </w:rPr>
            </w:pPr>
            <w:r w:rsidRPr="00B563F5">
              <w:rPr>
                <w:rFonts w:cstheme="minorHAnsi"/>
                <w:color w:val="002677"/>
                <w:sz w:val="22"/>
                <w:szCs w:val="22"/>
                <w:lang w:val="el-GR"/>
              </w:rPr>
              <w:t xml:space="preserve">  Μέση απόσταση πτήσεων</w:t>
            </w:r>
            <w:r w:rsidRPr="00B563F5">
              <w:rPr>
                <w:rFonts w:cstheme="minorHAnsi"/>
                <w:color w:val="002677"/>
                <w:sz w:val="22"/>
                <w:szCs w:val="22"/>
              </w:rPr>
              <w:t xml:space="preserve"> (</w:t>
            </w:r>
            <w:r w:rsidRPr="00B563F5">
              <w:rPr>
                <w:rFonts w:cstheme="minorHAnsi"/>
                <w:color w:val="002677"/>
                <w:sz w:val="22"/>
                <w:szCs w:val="22"/>
                <w:lang w:val="el-GR"/>
              </w:rPr>
              <w:t>χλμ.)</w:t>
            </w:r>
          </w:p>
        </w:tc>
        <w:tc>
          <w:tcPr>
            <w:tcW w:w="1417" w:type="dxa"/>
            <w:tcBorders>
              <w:top w:val="nil"/>
              <w:left w:val="nil"/>
              <w:bottom w:val="single" w:sz="4" w:space="0" w:color="1F3864" w:themeColor="accent1" w:themeShade="80"/>
              <w:right w:val="nil"/>
            </w:tcBorders>
            <w:vAlign w:val="center"/>
          </w:tcPr>
          <w:p w14:paraId="78F3F2DB" w14:textId="6CAE7F40"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923</w:t>
            </w:r>
          </w:p>
        </w:tc>
        <w:tc>
          <w:tcPr>
            <w:tcW w:w="1276" w:type="dxa"/>
            <w:tcBorders>
              <w:top w:val="nil"/>
              <w:left w:val="nil"/>
              <w:bottom w:val="single" w:sz="4" w:space="0" w:color="1F3864" w:themeColor="accent1" w:themeShade="80"/>
              <w:right w:val="nil"/>
            </w:tcBorders>
            <w:shd w:val="clear" w:color="auto" w:fill="EEF1F8"/>
            <w:vAlign w:val="center"/>
          </w:tcPr>
          <w:p w14:paraId="41B8C3C7" w14:textId="3456FEEC"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931</w:t>
            </w:r>
          </w:p>
        </w:tc>
        <w:tc>
          <w:tcPr>
            <w:tcW w:w="707" w:type="dxa"/>
            <w:tcBorders>
              <w:top w:val="nil"/>
              <w:left w:val="nil"/>
              <w:bottom w:val="single" w:sz="4" w:space="0" w:color="1F3864" w:themeColor="accent1" w:themeShade="80"/>
              <w:right w:val="nil"/>
            </w:tcBorders>
            <w:vAlign w:val="center"/>
          </w:tcPr>
          <w:p w14:paraId="683B8BD2" w14:textId="7822BC61"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w:t>
            </w:r>
          </w:p>
        </w:tc>
        <w:tc>
          <w:tcPr>
            <w:tcW w:w="1381" w:type="dxa"/>
            <w:tcBorders>
              <w:top w:val="nil"/>
              <w:left w:val="nil"/>
              <w:bottom w:val="single" w:sz="4" w:space="0" w:color="1F3864" w:themeColor="accent1" w:themeShade="80"/>
              <w:right w:val="nil"/>
            </w:tcBorders>
            <w:vAlign w:val="center"/>
          </w:tcPr>
          <w:p w14:paraId="4F6FF205" w14:textId="48075078"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909</w:t>
            </w:r>
          </w:p>
        </w:tc>
        <w:tc>
          <w:tcPr>
            <w:tcW w:w="1270" w:type="dxa"/>
            <w:tcBorders>
              <w:top w:val="nil"/>
              <w:left w:val="nil"/>
              <w:bottom w:val="single" w:sz="4" w:space="0" w:color="1F3864" w:themeColor="accent1" w:themeShade="80"/>
              <w:right w:val="nil"/>
            </w:tcBorders>
            <w:shd w:val="clear" w:color="auto" w:fill="EEF1F8"/>
            <w:vAlign w:val="center"/>
          </w:tcPr>
          <w:p w14:paraId="14A497E4" w14:textId="2B7213DF"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926</w:t>
            </w:r>
          </w:p>
        </w:tc>
        <w:tc>
          <w:tcPr>
            <w:tcW w:w="706" w:type="dxa"/>
            <w:tcBorders>
              <w:top w:val="nil"/>
              <w:left w:val="nil"/>
              <w:bottom w:val="single" w:sz="4" w:space="0" w:color="1F3864" w:themeColor="accent1" w:themeShade="80"/>
              <w:right w:val="nil"/>
            </w:tcBorders>
            <w:vAlign w:val="center"/>
          </w:tcPr>
          <w:p w14:paraId="0963B2CA" w14:textId="56E36773"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2%</w:t>
            </w:r>
          </w:p>
        </w:tc>
      </w:tr>
      <w:tr w:rsidR="00B7771D" w:rsidRPr="00B563F5" w14:paraId="758A762E" w14:textId="77777777" w:rsidTr="00A02125">
        <w:trPr>
          <w:trHeight w:val="26"/>
        </w:trPr>
        <w:tc>
          <w:tcPr>
            <w:tcW w:w="3686" w:type="dxa"/>
            <w:tcBorders>
              <w:top w:val="single" w:sz="4" w:space="0" w:color="1F3864" w:themeColor="accent1" w:themeShade="80"/>
              <w:left w:val="nil"/>
              <w:bottom w:val="nil"/>
              <w:right w:val="nil"/>
            </w:tcBorders>
            <w:shd w:val="clear" w:color="auto" w:fill="auto"/>
            <w:tcMar>
              <w:top w:w="13" w:type="dxa"/>
              <w:left w:w="97" w:type="dxa"/>
              <w:bottom w:w="0" w:type="dxa"/>
              <w:right w:w="97" w:type="dxa"/>
            </w:tcMar>
            <w:vAlign w:val="center"/>
          </w:tcPr>
          <w:p w14:paraId="2233A4A1" w14:textId="77777777" w:rsidR="00B7771D" w:rsidRPr="00B563F5" w:rsidRDefault="00B7771D" w:rsidP="00BE2482">
            <w:pPr>
              <w:rPr>
                <w:rFonts w:cstheme="minorHAnsi"/>
                <w:b/>
                <w:bCs/>
                <w:color w:val="002677"/>
                <w:sz w:val="22"/>
                <w:szCs w:val="22"/>
              </w:rPr>
            </w:pPr>
            <w:r w:rsidRPr="00B563F5">
              <w:rPr>
                <w:rFonts w:cstheme="minorHAnsi"/>
                <w:b/>
                <w:bCs/>
                <w:color w:val="002677"/>
                <w:sz w:val="22"/>
                <w:szCs w:val="22"/>
                <w:lang w:val="el-GR"/>
              </w:rPr>
              <w:t>Επιβάτες</w:t>
            </w:r>
            <w:r w:rsidRPr="00B563F5">
              <w:rPr>
                <w:rFonts w:cstheme="minorHAnsi"/>
                <w:b/>
                <w:bCs/>
                <w:color w:val="002677"/>
                <w:sz w:val="22"/>
                <w:szCs w:val="22"/>
              </w:rPr>
              <w:t xml:space="preserve"> (</w:t>
            </w:r>
            <w:r w:rsidRPr="00B563F5">
              <w:rPr>
                <w:rFonts w:cstheme="minorHAnsi"/>
                <w:b/>
                <w:bCs/>
                <w:color w:val="002677"/>
                <w:sz w:val="22"/>
                <w:szCs w:val="22"/>
                <w:lang w:val="el-GR"/>
              </w:rPr>
              <w:t>΄</w:t>
            </w:r>
            <w:r w:rsidRPr="00B563F5">
              <w:rPr>
                <w:rFonts w:cstheme="minorHAnsi"/>
                <w:b/>
                <w:bCs/>
                <w:color w:val="002677"/>
                <w:sz w:val="22"/>
                <w:szCs w:val="22"/>
              </w:rPr>
              <w:t>000)</w:t>
            </w:r>
          </w:p>
        </w:tc>
        <w:tc>
          <w:tcPr>
            <w:tcW w:w="1417" w:type="dxa"/>
            <w:tcBorders>
              <w:top w:val="single" w:sz="4" w:space="0" w:color="1F3864" w:themeColor="accent1" w:themeShade="80"/>
              <w:left w:val="nil"/>
              <w:bottom w:val="nil"/>
              <w:right w:val="nil"/>
            </w:tcBorders>
            <w:vAlign w:val="center"/>
          </w:tcPr>
          <w:p w14:paraId="323F887C" w14:textId="77777777" w:rsidR="00B7771D" w:rsidRPr="00B563F5" w:rsidRDefault="00B7771D" w:rsidP="00EA249E">
            <w:pPr>
              <w:jc w:val="center"/>
              <w:rPr>
                <w:rFonts w:eastAsia="Times New Roman" w:cstheme="minorHAnsi"/>
                <w:color w:val="002677"/>
                <w:sz w:val="22"/>
                <w:szCs w:val="22"/>
                <w:lang w:eastAsia="el-GR"/>
              </w:rPr>
            </w:pPr>
          </w:p>
        </w:tc>
        <w:tc>
          <w:tcPr>
            <w:tcW w:w="1276" w:type="dxa"/>
            <w:tcBorders>
              <w:top w:val="single" w:sz="4" w:space="0" w:color="1F3864" w:themeColor="accent1" w:themeShade="80"/>
              <w:left w:val="nil"/>
              <w:bottom w:val="nil"/>
              <w:right w:val="nil"/>
            </w:tcBorders>
            <w:shd w:val="clear" w:color="auto" w:fill="EEF1F8"/>
            <w:vAlign w:val="center"/>
          </w:tcPr>
          <w:p w14:paraId="4A63C846" w14:textId="77777777" w:rsidR="00B7771D" w:rsidRPr="00B563F5" w:rsidRDefault="00B7771D" w:rsidP="00EA249E">
            <w:pPr>
              <w:jc w:val="center"/>
              <w:rPr>
                <w:rFonts w:eastAsia="Times New Roman" w:cstheme="minorHAnsi"/>
                <w:color w:val="002677"/>
                <w:sz w:val="22"/>
                <w:szCs w:val="22"/>
                <w:lang w:eastAsia="el-GR"/>
              </w:rPr>
            </w:pPr>
          </w:p>
        </w:tc>
        <w:tc>
          <w:tcPr>
            <w:tcW w:w="707" w:type="dxa"/>
            <w:tcBorders>
              <w:top w:val="single" w:sz="4" w:space="0" w:color="1F3864" w:themeColor="accent1" w:themeShade="80"/>
              <w:left w:val="nil"/>
              <w:bottom w:val="nil"/>
              <w:right w:val="nil"/>
            </w:tcBorders>
            <w:vAlign w:val="center"/>
          </w:tcPr>
          <w:p w14:paraId="71070D5A" w14:textId="77777777" w:rsidR="00B7771D" w:rsidRPr="00B563F5" w:rsidRDefault="00B7771D" w:rsidP="00EA249E">
            <w:pPr>
              <w:jc w:val="center"/>
              <w:rPr>
                <w:rFonts w:eastAsia="Times New Roman" w:cstheme="minorHAnsi"/>
                <w:color w:val="002677"/>
                <w:sz w:val="22"/>
                <w:szCs w:val="22"/>
                <w:lang w:eastAsia="el-GR"/>
              </w:rPr>
            </w:pPr>
          </w:p>
        </w:tc>
        <w:tc>
          <w:tcPr>
            <w:tcW w:w="1381" w:type="dxa"/>
            <w:tcBorders>
              <w:top w:val="single" w:sz="4" w:space="0" w:color="1F3864" w:themeColor="accent1" w:themeShade="80"/>
              <w:left w:val="nil"/>
              <w:bottom w:val="nil"/>
              <w:right w:val="nil"/>
            </w:tcBorders>
            <w:vAlign w:val="center"/>
          </w:tcPr>
          <w:p w14:paraId="3698336D" w14:textId="77777777" w:rsidR="00B7771D" w:rsidRPr="00B563F5" w:rsidRDefault="00B7771D" w:rsidP="00EA249E">
            <w:pPr>
              <w:jc w:val="center"/>
              <w:rPr>
                <w:rFonts w:eastAsia="Times New Roman" w:cstheme="minorHAnsi"/>
                <w:color w:val="002677"/>
                <w:sz w:val="22"/>
                <w:szCs w:val="22"/>
                <w:lang w:eastAsia="el-GR"/>
              </w:rPr>
            </w:pPr>
          </w:p>
        </w:tc>
        <w:tc>
          <w:tcPr>
            <w:tcW w:w="1270" w:type="dxa"/>
            <w:tcBorders>
              <w:top w:val="single" w:sz="4" w:space="0" w:color="1F3864" w:themeColor="accent1" w:themeShade="80"/>
              <w:left w:val="nil"/>
              <w:bottom w:val="nil"/>
              <w:right w:val="nil"/>
            </w:tcBorders>
            <w:shd w:val="clear" w:color="auto" w:fill="EEF1F8"/>
            <w:vAlign w:val="center"/>
          </w:tcPr>
          <w:p w14:paraId="07F9AEA6" w14:textId="77777777" w:rsidR="00B7771D" w:rsidRPr="00B563F5" w:rsidRDefault="00B7771D" w:rsidP="00EA249E">
            <w:pPr>
              <w:jc w:val="center"/>
              <w:rPr>
                <w:rFonts w:eastAsia="Times New Roman" w:cstheme="minorHAnsi"/>
                <w:color w:val="002677"/>
                <w:sz w:val="22"/>
                <w:szCs w:val="22"/>
                <w:lang w:eastAsia="el-GR"/>
              </w:rPr>
            </w:pPr>
          </w:p>
        </w:tc>
        <w:tc>
          <w:tcPr>
            <w:tcW w:w="706" w:type="dxa"/>
            <w:tcBorders>
              <w:top w:val="single" w:sz="4" w:space="0" w:color="1F3864" w:themeColor="accent1" w:themeShade="80"/>
              <w:left w:val="nil"/>
              <w:bottom w:val="nil"/>
              <w:right w:val="nil"/>
            </w:tcBorders>
            <w:vAlign w:val="center"/>
          </w:tcPr>
          <w:p w14:paraId="10ADC5D0" w14:textId="77777777" w:rsidR="00B7771D" w:rsidRPr="00B563F5" w:rsidRDefault="00B7771D" w:rsidP="00EA249E">
            <w:pPr>
              <w:jc w:val="center"/>
              <w:rPr>
                <w:rFonts w:eastAsia="Times New Roman" w:cstheme="minorHAnsi"/>
                <w:color w:val="002677"/>
                <w:sz w:val="22"/>
                <w:szCs w:val="22"/>
                <w:lang w:eastAsia="el-GR"/>
              </w:rPr>
            </w:pPr>
          </w:p>
        </w:tc>
      </w:tr>
      <w:tr w:rsidR="00B7771D" w:rsidRPr="00B563F5" w14:paraId="2D20F4E0" w14:textId="77777777" w:rsidTr="00A02125">
        <w:trPr>
          <w:trHeight w:val="26"/>
        </w:trPr>
        <w:tc>
          <w:tcPr>
            <w:tcW w:w="3686" w:type="dxa"/>
            <w:tcBorders>
              <w:top w:val="nil"/>
              <w:left w:val="nil"/>
              <w:bottom w:val="nil"/>
              <w:right w:val="nil"/>
            </w:tcBorders>
            <w:shd w:val="clear" w:color="auto" w:fill="auto"/>
            <w:tcMar>
              <w:top w:w="13" w:type="dxa"/>
              <w:left w:w="97" w:type="dxa"/>
              <w:bottom w:w="0" w:type="dxa"/>
              <w:right w:w="97" w:type="dxa"/>
            </w:tcMar>
            <w:vAlign w:val="center"/>
          </w:tcPr>
          <w:p w14:paraId="5BE4B6B3" w14:textId="77777777" w:rsidR="00B7771D" w:rsidRPr="00B563F5" w:rsidRDefault="00B7771D" w:rsidP="00BE2482">
            <w:pPr>
              <w:rPr>
                <w:rFonts w:cstheme="minorHAnsi"/>
                <w:color w:val="002677"/>
                <w:sz w:val="22"/>
                <w:szCs w:val="22"/>
              </w:rPr>
            </w:pPr>
            <w:r w:rsidRPr="00B563F5">
              <w:rPr>
                <w:rFonts w:cstheme="minorHAnsi"/>
                <w:color w:val="002677"/>
                <w:sz w:val="22"/>
                <w:szCs w:val="22"/>
                <w:lang w:val="el-GR"/>
              </w:rPr>
              <w:t>Ανά είδος πτήσεων</w:t>
            </w:r>
            <w:r w:rsidRPr="00B563F5">
              <w:rPr>
                <w:rFonts w:cstheme="minorHAnsi"/>
                <w:color w:val="002677"/>
                <w:sz w:val="22"/>
                <w:szCs w:val="22"/>
              </w:rPr>
              <w:t>:</w:t>
            </w:r>
          </w:p>
        </w:tc>
        <w:tc>
          <w:tcPr>
            <w:tcW w:w="1417" w:type="dxa"/>
            <w:tcBorders>
              <w:top w:val="nil"/>
              <w:left w:val="nil"/>
              <w:bottom w:val="nil"/>
              <w:right w:val="nil"/>
            </w:tcBorders>
            <w:vAlign w:val="center"/>
          </w:tcPr>
          <w:p w14:paraId="7041D1C2" w14:textId="77777777" w:rsidR="00B7771D" w:rsidRPr="00B563F5" w:rsidRDefault="00B7771D" w:rsidP="00EA249E">
            <w:pPr>
              <w:jc w:val="center"/>
              <w:rPr>
                <w:rFonts w:eastAsia="Times New Roman" w:cstheme="minorHAnsi"/>
                <w:color w:val="002677"/>
                <w:sz w:val="22"/>
                <w:szCs w:val="22"/>
                <w:lang w:eastAsia="el-GR"/>
              </w:rPr>
            </w:pPr>
          </w:p>
        </w:tc>
        <w:tc>
          <w:tcPr>
            <w:tcW w:w="1276" w:type="dxa"/>
            <w:tcBorders>
              <w:top w:val="nil"/>
              <w:left w:val="nil"/>
              <w:bottom w:val="nil"/>
              <w:right w:val="nil"/>
            </w:tcBorders>
            <w:shd w:val="clear" w:color="auto" w:fill="EEF1F8"/>
            <w:vAlign w:val="center"/>
          </w:tcPr>
          <w:p w14:paraId="2818EC6D" w14:textId="77777777" w:rsidR="00B7771D" w:rsidRPr="00B563F5" w:rsidRDefault="00B7771D" w:rsidP="00EA249E">
            <w:pPr>
              <w:jc w:val="center"/>
              <w:rPr>
                <w:rFonts w:eastAsia="Times New Roman" w:cstheme="minorHAnsi"/>
                <w:color w:val="002677"/>
                <w:sz w:val="22"/>
                <w:szCs w:val="22"/>
                <w:lang w:eastAsia="el-GR"/>
              </w:rPr>
            </w:pPr>
          </w:p>
        </w:tc>
        <w:tc>
          <w:tcPr>
            <w:tcW w:w="707" w:type="dxa"/>
            <w:tcBorders>
              <w:top w:val="nil"/>
              <w:left w:val="nil"/>
              <w:bottom w:val="nil"/>
              <w:right w:val="nil"/>
            </w:tcBorders>
            <w:vAlign w:val="center"/>
          </w:tcPr>
          <w:p w14:paraId="5F32C945" w14:textId="77777777" w:rsidR="00B7771D" w:rsidRPr="00B563F5" w:rsidRDefault="00B7771D" w:rsidP="00EA249E">
            <w:pPr>
              <w:jc w:val="center"/>
              <w:rPr>
                <w:rFonts w:eastAsia="Times New Roman" w:cstheme="minorHAnsi"/>
                <w:color w:val="002677"/>
                <w:sz w:val="22"/>
                <w:szCs w:val="22"/>
                <w:lang w:eastAsia="el-GR"/>
              </w:rPr>
            </w:pPr>
          </w:p>
        </w:tc>
        <w:tc>
          <w:tcPr>
            <w:tcW w:w="1381" w:type="dxa"/>
            <w:tcBorders>
              <w:top w:val="nil"/>
              <w:left w:val="nil"/>
              <w:bottom w:val="nil"/>
              <w:right w:val="nil"/>
            </w:tcBorders>
            <w:vAlign w:val="center"/>
          </w:tcPr>
          <w:p w14:paraId="3A603455" w14:textId="77777777" w:rsidR="00B7771D" w:rsidRPr="00B563F5" w:rsidRDefault="00B7771D" w:rsidP="00EA249E">
            <w:pPr>
              <w:jc w:val="center"/>
              <w:rPr>
                <w:rFonts w:eastAsia="Times New Roman" w:cstheme="minorHAnsi"/>
                <w:color w:val="002677"/>
                <w:sz w:val="22"/>
                <w:szCs w:val="22"/>
                <w:lang w:eastAsia="el-GR"/>
              </w:rPr>
            </w:pPr>
          </w:p>
        </w:tc>
        <w:tc>
          <w:tcPr>
            <w:tcW w:w="1270" w:type="dxa"/>
            <w:tcBorders>
              <w:top w:val="nil"/>
              <w:left w:val="nil"/>
              <w:bottom w:val="nil"/>
              <w:right w:val="nil"/>
            </w:tcBorders>
            <w:shd w:val="clear" w:color="auto" w:fill="EEF1F8"/>
            <w:vAlign w:val="center"/>
          </w:tcPr>
          <w:p w14:paraId="17C479AC" w14:textId="77777777" w:rsidR="00B7771D" w:rsidRPr="00B563F5" w:rsidRDefault="00B7771D" w:rsidP="00EA249E">
            <w:pPr>
              <w:jc w:val="center"/>
              <w:rPr>
                <w:rFonts w:eastAsia="Times New Roman" w:cstheme="minorHAnsi"/>
                <w:color w:val="002677"/>
                <w:sz w:val="22"/>
                <w:szCs w:val="22"/>
                <w:lang w:eastAsia="el-GR"/>
              </w:rPr>
            </w:pPr>
          </w:p>
        </w:tc>
        <w:tc>
          <w:tcPr>
            <w:tcW w:w="706" w:type="dxa"/>
            <w:tcBorders>
              <w:top w:val="nil"/>
              <w:left w:val="nil"/>
              <w:bottom w:val="nil"/>
              <w:right w:val="nil"/>
            </w:tcBorders>
            <w:vAlign w:val="center"/>
          </w:tcPr>
          <w:p w14:paraId="677C7853" w14:textId="77777777" w:rsidR="00B7771D" w:rsidRPr="00B563F5" w:rsidRDefault="00B7771D" w:rsidP="00EA249E">
            <w:pPr>
              <w:jc w:val="center"/>
              <w:rPr>
                <w:rFonts w:eastAsia="Times New Roman" w:cstheme="minorHAnsi"/>
                <w:color w:val="002677"/>
                <w:sz w:val="22"/>
                <w:szCs w:val="22"/>
                <w:lang w:eastAsia="el-GR"/>
              </w:rPr>
            </w:pPr>
          </w:p>
        </w:tc>
      </w:tr>
      <w:tr w:rsidR="00EA249E" w:rsidRPr="00B563F5" w14:paraId="5D276A38" w14:textId="77777777" w:rsidTr="00A02125">
        <w:trPr>
          <w:trHeight w:val="26"/>
        </w:trPr>
        <w:tc>
          <w:tcPr>
            <w:tcW w:w="3686" w:type="dxa"/>
            <w:tcBorders>
              <w:top w:val="nil"/>
              <w:left w:val="nil"/>
              <w:bottom w:val="nil"/>
              <w:right w:val="nil"/>
            </w:tcBorders>
            <w:shd w:val="clear" w:color="auto" w:fill="auto"/>
            <w:tcMar>
              <w:top w:w="13" w:type="dxa"/>
              <w:left w:w="97" w:type="dxa"/>
              <w:bottom w:w="0" w:type="dxa"/>
              <w:right w:w="97" w:type="dxa"/>
            </w:tcMar>
            <w:vAlign w:val="center"/>
          </w:tcPr>
          <w:p w14:paraId="645EFE5A" w14:textId="77777777" w:rsidR="00EA249E" w:rsidRPr="00B563F5" w:rsidRDefault="00EA249E" w:rsidP="00EA249E">
            <w:pPr>
              <w:rPr>
                <w:rFonts w:cstheme="minorHAnsi"/>
                <w:color w:val="002677"/>
                <w:sz w:val="22"/>
                <w:szCs w:val="22"/>
                <w:lang w:val="el-GR"/>
              </w:rPr>
            </w:pPr>
            <w:r w:rsidRPr="00B563F5">
              <w:rPr>
                <w:rFonts w:cstheme="minorHAnsi"/>
                <w:color w:val="002677"/>
                <w:sz w:val="22"/>
                <w:szCs w:val="22"/>
                <w:lang w:val="en-US"/>
              </w:rPr>
              <w:t xml:space="preserve"> </w:t>
            </w:r>
            <w:r w:rsidRPr="00B563F5">
              <w:rPr>
                <w:rFonts w:cstheme="minorHAnsi"/>
                <w:color w:val="002677"/>
                <w:sz w:val="22"/>
                <w:szCs w:val="22"/>
                <w:lang w:val="el-GR"/>
              </w:rPr>
              <w:t>Επιβάτες Τακτικών πτήσεων</w:t>
            </w:r>
          </w:p>
        </w:tc>
        <w:tc>
          <w:tcPr>
            <w:tcW w:w="1417" w:type="dxa"/>
            <w:tcBorders>
              <w:top w:val="nil"/>
              <w:left w:val="nil"/>
              <w:bottom w:val="nil"/>
              <w:right w:val="nil"/>
            </w:tcBorders>
            <w:vAlign w:val="center"/>
          </w:tcPr>
          <w:p w14:paraId="2B50BFC1" w14:textId="6B043684"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3.921</w:t>
            </w:r>
          </w:p>
        </w:tc>
        <w:tc>
          <w:tcPr>
            <w:tcW w:w="1276" w:type="dxa"/>
            <w:tcBorders>
              <w:top w:val="nil"/>
              <w:left w:val="nil"/>
              <w:bottom w:val="nil"/>
              <w:right w:val="nil"/>
            </w:tcBorders>
            <w:shd w:val="clear" w:color="auto" w:fill="EEF1F8"/>
            <w:vAlign w:val="center"/>
          </w:tcPr>
          <w:p w14:paraId="53D908A8" w14:textId="3D513261"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4.305</w:t>
            </w:r>
          </w:p>
        </w:tc>
        <w:tc>
          <w:tcPr>
            <w:tcW w:w="707" w:type="dxa"/>
            <w:tcBorders>
              <w:top w:val="nil"/>
              <w:left w:val="nil"/>
              <w:bottom w:val="nil"/>
              <w:right w:val="nil"/>
            </w:tcBorders>
            <w:vAlign w:val="center"/>
          </w:tcPr>
          <w:p w14:paraId="482E020D" w14:textId="69F76315"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10%</w:t>
            </w:r>
          </w:p>
        </w:tc>
        <w:tc>
          <w:tcPr>
            <w:tcW w:w="1381" w:type="dxa"/>
            <w:tcBorders>
              <w:top w:val="nil"/>
              <w:left w:val="nil"/>
              <w:bottom w:val="nil"/>
              <w:right w:val="nil"/>
            </w:tcBorders>
            <w:vAlign w:val="center"/>
          </w:tcPr>
          <w:p w14:paraId="28119194" w14:textId="05D1179D"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6.486</w:t>
            </w:r>
          </w:p>
        </w:tc>
        <w:tc>
          <w:tcPr>
            <w:tcW w:w="1270" w:type="dxa"/>
            <w:tcBorders>
              <w:top w:val="nil"/>
              <w:left w:val="nil"/>
              <w:bottom w:val="nil"/>
              <w:right w:val="nil"/>
            </w:tcBorders>
            <w:shd w:val="clear" w:color="auto" w:fill="EEF1F8"/>
            <w:vAlign w:val="center"/>
          </w:tcPr>
          <w:p w14:paraId="450AA0F9" w14:textId="6E176AC3"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7.137</w:t>
            </w:r>
          </w:p>
        </w:tc>
        <w:tc>
          <w:tcPr>
            <w:tcW w:w="706" w:type="dxa"/>
            <w:tcBorders>
              <w:top w:val="nil"/>
              <w:left w:val="nil"/>
              <w:bottom w:val="nil"/>
              <w:right w:val="nil"/>
            </w:tcBorders>
            <w:vAlign w:val="center"/>
          </w:tcPr>
          <w:p w14:paraId="43CE51DD" w14:textId="0BA7FBF5"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10%</w:t>
            </w:r>
          </w:p>
        </w:tc>
      </w:tr>
      <w:tr w:rsidR="00EA249E" w:rsidRPr="00B563F5" w14:paraId="1E7E3B96" w14:textId="77777777" w:rsidTr="00A02125">
        <w:trPr>
          <w:trHeight w:val="26"/>
        </w:trPr>
        <w:tc>
          <w:tcPr>
            <w:tcW w:w="3686" w:type="dxa"/>
            <w:tcBorders>
              <w:top w:val="nil"/>
              <w:left w:val="nil"/>
              <w:bottom w:val="nil"/>
              <w:right w:val="nil"/>
            </w:tcBorders>
            <w:shd w:val="clear" w:color="auto" w:fill="auto"/>
            <w:tcMar>
              <w:top w:w="13" w:type="dxa"/>
              <w:left w:w="97" w:type="dxa"/>
              <w:bottom w:w="0" w:type="dxa"/>
              <w:right w:w="97" w:type="dxa"/>
            </w:tcMar>
            <w:vAlign w:val="center"/>
          </w:tcPr>
          <w:p w14:paraId="4C22C581" w14:textId="77777777" w:rsidR="00EA249E" w:rsidRPr="00B563F5" w:rsidRDefault="00EA249E" w:rsidP="00EA249E">
            <w:pPr>
              <w:rPr>
                <w:rFonts w:cstheme="minorHAnsi"/>
                <w:color w:val="002677"/>
                <w:sz w:val="22"/>
                <w:szCs w:val="22"/>
                <w:lang w:val="el-GR"/>
              </w:rPr>
            </w:pPr>
            <w:r w:rsidRPr="00B563F5">
              <w:rPr>
                <w:rFonts w:cstheme="minorHAnsi"/>
                <w:color w:val="002677"/>
                <w:sz w:val="22"/>
                <w:szCs w:val="22"/>
              </w:rPr>
              <w:t xml:space="preserve"> </w:t>
            </w:r>
            <w:r w:rsidRPr="00B563F5">
              <w:rPr>
                <w:rFonts w:cstheme="minorHAnsi"/>
                <w:color w:val="002677"/>
                <w:sz w:val="22"/>
                <w:szCs w:val="22"/>
                <w:lang w:val="el-GR"/>
              </w:rPr>
              <w:t>Επιβάτες Ναυλωμένων πτήσεων</w:t>
            </w:r>
          </w:p>
        </w:tc>
        <w:tc>
          <w:tcPr>
            <w:tcW w:w="1417" w:type="dxa"/>
            <w:tcBorders>
              <w:top w:val="nil"/>
              <w:left w:val="nil"/>
              <w:bottom w:val="nil"/>
              <w:right w:val="nil"/>
            </w:tcBorders>
            <w:vAlign w:val="center"/>
          </w:tcPr>
          <w:p w14:paraId="6CFFB390" w14:textId="40C88374"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146</w:t>
            </w:r>
          </w:p>
        </w:tc>
        <w:tc>
          <w:tcPr>
            <w:tcW w:w="1276" w:type="dxa"/>
            <w:tcBorders>
              <w:top w:val="nil"/>
              <w:left w:val="nil"/>
              <w:bottom w:val="nil"/>
              <w:right w:val="nil"/>
            </w:tcBorders>
            <w:shd w:val="clear" w:color="auto" w:fill="EEF1F8"/>
            <w:vAlign w:val="center"/>
          </w:tcPr>
          <w:p w14:paraId="28988304" w14:textId="13582CE7"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95</w:t>
            </w:r>
          </w:p>
        </w:tc>
        <w:tc>
          <w:tcPr>
            <w:tcW w:w="707" w:type="dxa"/>
            <w:tcBorders>
              <w:top w:val="nil"/>
              <w:left w:val="nil"/>
              <w:bottom w:val="nil"/>
              <w:right w:val="nil"/>
            </w:tcBorders>
            <w:vAlign w:val="center"/>
          </w:tcPr>
          <w:p w14:paraId="7DE6F2E9" w14:textId="21B4E313"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-35%</w:t>
            </w:r>
          </w:p>
        </w:tc>
        <w:tc>
          <w:tcPr>
            <w:tcW w:w="1381" w:type="dxa"/>
            <w:tcBorders>
              <w:top w:val="nil"/>
              <w:left w:val="nil"/>
              <w:bottom w:val="nil"/>
              <w:right w:val="nil"/>
            </w:tcBorders>
            <w:vAlign w:val="center"/>
          </w:tcPr>
          <w:p w14:paraId="2001D945" w14:textId="231A18E1"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156</w:t>
            </w:r>
          </w:p>
        </w:tc>
        <w:tc>
          <w:tcPr>
            <w:tcW w:w="1270" w:type="dxa"/>
            <w:tcBorders>
              <w:top w:val="nil"/>
              <w:left w:val="nil"/>
              <w:bottom w:val="nil"/>
              <w:right w:val="nil"/>
            </w:tcBorders>
            <w:shd w:val="clear" w:color="auto" w:fill="EEF1F8"/>
            <w:vAlign w:val="center"/>
          </w:tcPr>
          <w:p w14:paraId="01F8F307" w14:textId="1D923DEB"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118</w:t>
            </w:r>
          </w:p>
        </w:tc>
        <w:tc>
          <w:tcPr>
            <w:tcW w:w="706" w:type="dxa"/>
            <w:tcBorders>
              <w:top w:val="nil"/>
              <w:left w:val="nil"/>
              <w:bottom w:val="nil"/>
              <w:right w:val="nil"/>
            </w:tcBorders>
            <w:vAlign w:val="center"/>
          </w:tcPr>
          <w:p w14:paraId="4690078B" w14:textId="4B09938C"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-25%</w:t>
            </w:r>
          </w:p>
        </w:tc>
      </w:tr>
      <w:tr w:rsidR="00D851EE" w:rsidRPr="00B563F5" w14:paraId="590E40F2" w14:textId="77777777" w:rsidTr="00A02125">
        <w:trPr>
          <w:trHeight w:val="26"/>
        </w:trPr>
        <w:tc>
          <w:tcPr>
            <w:tcW w:w="3686" w:type="dxa"/>
            <w:tcBorders>
              <w:top w:val="nil"/>
              <w:left w:val="nil"/>
              <w:bottom w:val="nil"/>
              <w:right w:val="nil"/>
            </w:tcBorders>
            <w:shd w:val="clear" w:color="auto" w:fill="auto"/>
            <w:tcMar>
              <w:top w:w="13" w:type="dxa"/>
              <w:left w:w="97" w:type="dxa"/>
              <w:bottom w:w="0" w:type="dxa"/>
              <w:right w:w="97" w:type="dxa"/>
            </w:tcMar>
            <w:vAlign w:val="center"/>
          </w:tcPr>
          <w:p w14:paraId="6BC0BD09" w14:textId="77777777" w:rsidR="00D851EE" w:rsidRPr="00B563F5" w:rsidRDefault="00D851EE" w:rsidP="00D851EE">
            <w:pPr>
              <w:rPr>
                <w:rFonts w:cstheme="minorHAnsi"/>
                <w:color w:val="002677"/>
                <w:sz w:val="22"/>
                <w:szCs w:val="22"/>
              </w:rPr>
            </w:pPr>
            <w:r w:rsidRPr="00B563F5">
              <w:rPr>
                <w:rFonts w:cstheme="minorHAnsi"/>
                <w:color w:val="002677"/>
                <w:sz w:val="22"/>
                <w:szCs w:val="22"/>
                <w:lang w:val="el-GR"/>
              </w:rPr>
              <w:t>Ανά δίκτυο</w:t>
            </w:r>
            <w:r w:rsidRPr="00B563F5">
              <w:rPr>
                <w:rFonts w:cstheme="minorHAnsi"/>
                <w:color w:val="002677"/>
                <w:sz w:val="22"/>
                <w:szCs w:val="22"/>
              </w:rPr>
              <w:t>:</w:t>
            </w:r>
          </w:p>
        </w:tc>
        <w:tc>
          <w:tcPr>
            <w:tcW w:w="1417" w:type="dxa"/>
            <w:tcBorders>
              <w:top w:val="nil"/>
              <w:left w:val="nil"/>
              <w:bottom w:val="nil"/>
              <w:right w:val="nil"/>
            </w:tcBorders>
            <w:vAlign w:val="center"/>
          </w:tcPr>
          <w:p w14:paraId="5C20F06A" w14:textId="77777777" w:rsidR="00D851EE" w:rsidRPr="00B563F5" w:rsidRDefault="00D851EE" w:rsidP="00EA249E">
            <w:pPr>
              <w:jc w:val="center"/>
              <w:rPr>
                <w:rFonts w:eastAsia="Times New Roman" w:cstheme="minorHAnsi"/>
                <w:color w:val="002677"/>
                <w:sz w:val="22"/>
                <w:szCs w:val="22"/>
                <w:lang w:eastAsia="el-GR"/>
              </w:rPr>
            </w:pPr>
          </w:p>
        </w:tc>
        <w:tc>
          <w:tcPr>
            <w:tcW w:w="1276" w:type="dxa"/>
            <w:tcBorders>
              <w:top w:val="nil"/>
              <w:left w:val="nil"/>
              <w:bottom w:val="nil"/>
              <w:right w:val="nil"/>
            </w:tcBorders>
            <w:shd w:val="clear" w:color="auto" w:fill="EEF1F8"/>
            <w:vAlign w:val="center"/>
          </w:tcPr>
          <w:p w14:paraId="76B3ECF1" w14:textId="77777777" w:rsidR="00D851EE" w:rsidRPr="00B563F5" w:rsidRDefault="00D851EE" w:rsidP="00EA249E">
            <w:pPr>
              <w:jc w:val="center"/>
              <w:rPr>
                <w:rFonts w:eastAsia="Times New Roman" w:cstheme="minorHAnsi"/>
                <w:color w:val="002677"/>
                <w:sz w:val="22"/>
                <w:szCs w:val="22"/>
                <w:lang w:eastAsia="el-GR"/>
              </w:rPr>
            </w:pPr>
          </w:p>
        </w:tc>
        <w:tc>
          <w:tcPr>
            <w:tcW w:w="707" w:type="dxa"/>
            <w:tcBorders>
              <w:top w:val="nil"/>
              <w:left w:val="nil"/>
              <w:bottom w:val="nil"/>
              <w:right w:val="nil"/>
            </w:tcBorders>
            <w:vAlign w:val="center"/>
          </w:tcPr>
          <w:p w14:paraId="6F95E2F7" w14:textId="77777777" w:rsidR="00D851EE" w:rsidRPr="00B563F5" w:rsidRDefault="00D851EE" w:rsidP="00EA249E">
            <w:pPr>
              <w:jc w:val="center"/>
              <w:rPr>
                <w:rFonts w:eastAsia="Times New Roman" w:cstheme="minorHAnsi"/>
                <w:color w:val="002677"/>
                <w:sz w:val="22"/>
                <w:szCs w:val="22"/>
                <w:lang w:eastAsia="el-GR"/>
              </w:rPr>
            </w:pPr>
          </w:p>
        </w:tc>
        <w:tc>
          <w:tcPr>
            <w:tcW w:w="1381" w:type="dxa"/>
            <w:tcBorders>
              <w:top w:val="nil"/>
              <w:left w:val="nil"/>
              <w:bottom w:val="nil"/>
              <w:right w:val="nil"/>
            </w:tcBorders>
            <w:vAlign w:val="center"/>
          </w:tcPr>
          <w:p w14:paraId="64312307" w14:textId="77777777" w:rsidR="00D851EE" w:rsidRPr="00B563F5" w:rsidRDefault="00D851EE" w:rsidP="00EA249E">
            <w:pPr>
              <w:jc w:val="center"/>
              <w:rPr>
                <w:rFonts w:eastAsia="Times New Roman" w:cstheme="minorHAnsi"/>
                <w:color w:val="002677"/>
                <w:sz w:val="22"/>
                <w:szCs w:val="22"/>
                <w:lang w:eastAsia="el-GR"/>
              </w:rPr>
            </w:pPr>
          </w:p>
        </w:tc>
        <w:tc>
          <w:tcPr>
            <w:tcW w:w="1270" w:type="dxa"/>
            <w:tcBorders>
              <w:top w:val="nil"/>
              <w:left w:val="nil"/>
              <w:bottom w:val="nil"/>
              <w:right w:val="nil"/>
            </w:tcBorders>
            <w:shd w:val="clear" w:color="auto" w:fill="EEF1F8"/>
            <w:vAlign w:val="center"/>
          </w:tcPr>
          <w:p w14:paraId="4C19A2C7" w14:textId="77777777" w:rsidR="00D851EE" w:rsidRPr="00B563F5" w:rsidRDefault="00D851EE" w:rsidP="00EA249E">
            <w:pPr>
              <w:jc w:val="center"/>
              <w:rPr>
                <w:rFonts w:eastAsia="Times New Roman" w:cstheme="minorHAnsi"/>
                <w:color w:val="002677"/>
                <w:sz w:val="22"/>
                <w:szCs w:val="22"/>
                <w:lang w:eastAsia="el-GR"/>
              </w:rPr>
            </w:pPr>
          </w:p>
        </w:tc>
        <w:tc>
          <w:tcPr>
            <w:tcW w:w="706" w:type="dxa"/>
            <w:tcBorders>
              <w:top w:val="nil"/>
              <w:left w:val="nil"/>
              <w:bottom w:val="nil"/>
              <w:right w:val="nil"/>
            </w:tcBorders>
            <w:vAlign w:val="center"/>
          </w:tcPr>
          <w:p w14:paraId="0E8680F7" w14:textId="77777777" w:rsidR="00D851EE" w:rsidRPr="00B563F5" w:rsidRDefault="00D851EE" w:rsidP="00EA249E">
            <w:pPr>
              <w:jc w:val="center"/>
              <w:rPr>
                <w:rFonts w:eastAsia="Times New Roman" w:cstheme="minorHAnsi"/>
                <w:color w:val="002677"/>
                <w:sz w:val="22"/>
                <w:szCs w:val="22"/>
                <w:lang w:eastAsia="el-GR"/>
              </w:rPr>
            </w:pPr>
          </w:p>
        </w:tc>
      </w:tr>
      <w:tr w:rsidR="00EA249E" w:rsidRPr="00B563F5" w14:paraId="776E7514" w14:textId="77777777" w:rsidTr="00A02125">
        <w:trPr>
          <w:trHeight w:val="26"/>
        </w:trPr>
        <w:tc>
          <w:tcPr>
            <w:tcW w:w="3686" w:type="dxa"/>
            <w:tcBorders>
              <w:top w:val="nil"/>
              <w:left w:val="nil"/>
              <w:bottom w:val="nil"/>
              <w:right w:val="nil"/>
            </w:tcBorders>
            <w:shd w:val="clear" w:color="auto" w:fill="auto"/>
            <w:tcMar>
              <w:top w:w="13" w:type="dxa"/>
              <w:left w:w="97" w:type="dxa"/>
              <w:bottom w:w="0" w:type="dxa"/>
              <w:right w:w="97" w:type="dxa"/>
            </w:tcMar>
            <w:vAlign w:val="center"/>
          </w:tcPr>
          <w:p w14:paraId="12DE6D1E" w14:textId="77777777" w:rsidR="00EA249E" w:rsidRPr="00B563F5" w:rsidRDefault="00EA249E" w:rsidP="00EA249E">
            <w:pPr>
              <w:rPr>
                <w:rFonts w:cstheme="minorHAnsi"/>
                <w:color w:val="002677"/>
                <w:sz w:val="22"/>
                <w:szCs w:val="22"/>
                <w:lang w:val="el-GR"/>
              </w:rPr>
            </w:pPr>
            <w:r w:rsidRPr="00B563F5">
              <w:rPr>
                <w:rFonts w:cstheme="minorHAnsi"/>
                <w:color w:val="002677"/>
                <w:sz w:val="22"/>
                <w:szCs w:val="22"/>
              </w:rPr>
              <w:t xml:space="preserve">  </w:t>
            </w:r>
            <w:r w:rsidRPr="00B563F5">
              <w:rPr>
                <w:rFonts w:cstheme="minorHAnsi"/>
                <w:color w:val="002677"/>
                <w:sz w:val="22"/>
                <w:szCs w:val="22"/>
                <w:lang w:val="el-GR"/>
              </w:rPr>
              <w:t xml:space="preserve">Δίκτυο Εσωτερικού </w:t>
            </w:r>
          </w:p>
        </w:tc>
        <w:tc>
          <w:tcPr>
            <w:tcW w:w="1417" w:type="dxa"/>
            <w:tcBorders>
              <w:top w:val="nil"/>
              <w:left w:val="nil"/>
              <w:bottom w:val="nil"/>
              <w:right w:val="nil"/>
            </w:tcBorders>
            <w:vAlign w:val="center"/>
          </w:tcPr>
          <w:p w14:paraId="7A0CCC45" w14:textId="27F1431C"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1.687</w:t>
            </w:r>
          </w:p>
        </w:tc>
        <w:tc>
          <w:tcPr>
            <w:tcW w:w="1276" w:type="dxa"/>
            <w:tcBorders>
              <w:top w:val="nil"/>
              <w:left w:val="nil"/>
              <w:bottom w:val="nil"/>
              <w:right w:val="nil"/>
            </w:tcBorders>
            <w:shd w:val="clear" w:color="auto" w:fill="EEF1F8"/>
            <w:vAlign w:val="center"/>
          </w:tcPr>
          <w:p w14:paraId="580571FE" w14:textId="6EF9C69F"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1.814</w:t>
            </w:r>
          </w:p>
        </w:tc>
        <w:tc>
          <w:tcPr>
            <w:tcW w:w="707" w:type="dxa"/>
            <w:tcBorders>
              <w:top w:val="nil"/>
              <w:left w:val="nil"/>
              <w:bottom w:val="nil"/>
              <w:right w:val="nil"/>
            </w:tcBorders>
            <w:vAlign w:val="center"/>
          </w:tcPr>
          <w:p w14:paraId="63F31216" w14:textId="3245F172"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8%</w:t>
            </w:r>
          </w:p>
        </w:tc>
        <w:tc>
          <w:tcPr>
            <w:tcW w:w="1381" w:type="dxa"/>
            <w:tcBorders>
              <w:top w:val="nil"/>
              <w:left w:val="nil"/>
              <w:bottom w:val="nil"/>
              <w:right w:val="nil"/>
            </w:tcBorders>
            <w:vAlign w:val="center"/>
          </w:tcPr>
          <w:p w14:paraId="7F09B6A5" w14:textId="4D53C8CF"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2.715</w:t>
            </w:r>
          </w:p>
        </w:tc>
        <w:tc>
          <w:tcPr>
            <w:tcW w:w="1270" w:type="dxa"/>
            <w:tcBorders>
              <w:top w:val="nil"/>
              <w:left w:val="nil"/>
              <w:bottom w:val="nil"/>
              <w:right w:val="nil"/>
            </w:tcBorders>
            <w:shd w:val="clear" w:color="auto" w:fill="EEF1F8"/>
            <w:vAlign w:val="center"/>
          </w:tcPr>
          <w:p w14:paraId="32B0E449" w14:textId="4563297F"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2.956</w:t>
            </w:r>
          </w:p>
        </w:tc>
        <w:tc>
          <w:tcPr>
            <w:tcW w:w="706" w:type="dxa"/>
            <w:tcBorders>
              <w:top w:val="nil"/>
              <w:left w:val="nil"/>
              <w:bottom w:val="nil"/>
              <w:right w:val="nil"/>
            </w:tcBorders>
            <w:vAlign w:val="center"/>
          </w:tcPr>
          <w:p w14:paraId="4732803D" w14:textId="77FCBA1C"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9%</w:t>
            </w:r>
          </w:p>
        </w:tc>
      </w:tr>
      <w:tr w:rsidR="00EA249E" w:rsidRPr="00B563F5" w14:paraId="47FF9F60" w14:textId="77777777" w:rsidTr="00A02125">
        <w:trPr>
          <w:trHeight w:val="26"/>
        </w:trPr>
        <w:tc>
          <w:tcPr>
            <w:tcW w:w="3686" w:type="dxa"/>
            <w:tcBorders>
              <w:top w:val="nil"/>
              <w:left w:val="nil"/>
              <w:right w:val="nil"/>
            </w:tcBorders>
            <w:shd w:val="clear" w:color="auto" w:fill="auto"/>
            <w:tcMar>
              <w:top w:w="13" w:type="dxa"/>
              <w:left w:w="97" w:type="dxa"/>
              <w:bottom w:w="0" w:type="dxa"/>
              <w:right w:w="97" w:type="dxa"/>
            </w:tcMar>
            <w:vAlign w:val="center"/>
          </w:tcPr>
          <w:p w14:paraId="638E870F" w14:textId="77777777" w:rsidR="00EA249E" w:rsidRPr="00B563F5" w:rsidRDefault="00EA249E" w:rsidP="00EA249E">
            <w:pPr>
              <w:rPr>
                <w:rFonts w:cstheme="minorHAnsi"/>
                <w:color w:val="002677"/>
                <w:sz w:val="22"/>
                <w:szCs w:val="22"/>
                <w:lang w:val="el-GR"/>
              </w:rPr>
            </w:pPr>
            <w:r w:rsidRPr="00B563F5">
              <w:rPr>
                <w:rFonts w:cstheme="minorHAnsi"/>
                <w:color w:val="002677"/>
                <w:sz w:val="22"/>
                <w:szCs w:val="22"/>
              </w:rPr>
              <w:t xml:space="preserve">  </w:t>
            </w:r>
            <w:r w:rsidRPr="00B563F5">
              <w:rPr>
                <w:rFonts w:cstheme="minorHAnsi"/>
                <w:color w:val="002677"/>
                <w:sz w:val="22"/>
                <w:szCs w:val="22"/>
                <w:lang w:val="el-GR"/>
              </w:rPr>
              <w:t>Δίκτυο Εξωτερικού</w:t>
            </w:r>
          </w:p>
        </w:tc>
        <w:tc>
          <w:tcPr>
            <w:tcW w:w="1417" w:type="dxa"/>
            <w:tcBorders>
              <w:top w:val="nil"/>
              <w:left w:val="nil"/>
              <w:right w:val="nil"/>
            </w:tcBorders>
            <w:vAlign w:val="center"/>
          </w:tcPr>
          <w:p w14:paraId="6DE041F5" w14:textId="0E80A8E2"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2.380</w:t>
            </w:r>
          </w:p>
        </w:tc>
        <w:tc>
          <w:tcPr>
            <w:tcW w:w="1276" w:type="dxa"/>
            <w:tcBorders>
              <w:top w:val="nil"/>
              <w:left w:val="nil"/>
              <w:right w:val="nil"/>
            </w:tcBorders>
            <w:shd w:val="clear" w:color="auto" w:fill="EEF1F8"/>
            <w:vAlign w:val="center"/>
          </w:tcPr>
          <w:p w14:paraId="4F4F4957" w14:textId="1DD5DAF6"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2.586</w:t>
            </w:r>
          </w:p>
        </w:tc>
        <w:tc>
          <w:tcPr>
            <w:tcW w:w="707" w:type="dxa"/>
            <w:tcBorders>
              <w:top w:val="nil"/>
              <w:left w:val="nil"/>
              <w:right w:val="nil"/>
            </w:tcBorders>
            <w:vAlign w:val="center"/>
          </w:tcPr>
          <w:p w14:paraId="2FBD79D4" w14:textId="512B734E"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9%</w:t>
            </w:r>
          </w:p>
        </w:tc>
        <w:tc>
          <w:tcPr>
            <w:tcW w:w="1381" w:type="dxa"/>
            <w:tcBorders>
              <w:top w:val="nil"/>
              <w:left w:val="nil"/>
              <w:right w:val="nil"/>
            </w:tcBorders>
            <w:vAlign w:val="center"/>
          </w:tcPr>
          <w:p w14:paraId="12F79116" w14:textId="36079FCB"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3.927</w:t>
            </w:r>
          </w:p>
        </w:tc>
        <w:tc>
          <w:tcPr>
            <w:tcW w:w="1270" w:type="dxa"/>
            <w:tcBorders>
              <w:top w:val="nil"/>
              <w:left w:val="nil"/>
              <w:right w:val="nil"/>
            </w:tcBorders>
            <w:shd w:val="clear" w:color="auto" w:fill="EEF1F8"/>
            <w:vAlign w:val="center"/>
          </w:tcPr>
          <w:p w14:paraId="3E85AF04" w14:textId="11CEC74F"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4.299</w:t>
            </w:r>
          </w:p>
        </w:tc>
        <w:tc>
          <w:tcPr>
            <w:tcW w:w="706" w:type="dxa"/>
            <w:tcBorders>
              <w:top w:val="nil"/>
              <w:left w:val="nil"/>
              <w:right w:val="nil"/>
            </w:tcBorders>
            <w:vAlign w:val="center"/>
          </w:tcPr>
          <w:p w14:paraId="299804DF" w14:textId="34183885"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9%</w:t>
            </w:r>
          </w:p>
        </w:tc>
      </w:tr>
      <w:tr w:rsidR="00EA249E" w:rsidRPr="00B563F5" w14:paraId="24CB960C" w14:textId="77777777" w:rsidTr="00A02125">
        <w:trPr>
          <w:trHeight w:val="26"/>
        </w:trPr>
        <w:tc>
          <w:tcPr>
            <w:tcW w:w="3686" w:type="dxa"/>
            <w:tcBorders>
              <w:left w:val="nil"/>
              <w:right w:val="nil"/>
            </w:tcBorders>
            <w:shd w:val="clear" w:color="auto" w:fill="auto"/>
            <w:tcMar>
              <w:top w:w="13" w:type="dxa"/>
              <w:left w:w="97" w:type="dxa"/>
              <w:bottom w:w="0" w:type="dxa"/>
              <w:right w:w="97" w:type="dxa"/>
            </w:tcMar>
            <w:vAlign w:val="center"/>
          </w:tcPr>
          <w:p w14:paraId="349200D7" w14:textId="77777777" w:rsidR="00EA249E" w:rsidRPr="00B563F5" w:rsidRDefault="00EA249E" w:rsidP="00EA249E">
            <w:pPr>
              <w:rPr>
                <w:rFonts w:cstheme="minorHAnsi"/>
                <w:color w:val="002677"/>
                <w:sz w:val="22"/>
                <w:szCs w:val="22"/>
                <w:lang w:val="el-GR"/>
              </w:rPr>
            </w:pPr>
            <w:r w:rsidRPr="00B563F5">
              <w:rPr>
                <w:rFonts w:cstheme="minorHAnsi"/>
                <w:color w:val="002677"/>
                <w:sz w:val="22"/>
                <w:szCs w:val="22"/>
                <w:lang w:val="el-GR"/>
              </w:rPr>
              <w:t xml:space="preserve">Σύνολο επιβατών </w:t>
            </w:r>
          </w:p>
        </w:tc>
        <w:tc>
          <w:tcPr>
            <w:tcW w:w="1417" w:type="dxa"/>
            <w:tcBorders>
              <w:left w:val="nil"/>
              <w:right w:val="nil"/>
            </w:tcBorders>
            <w:vAlign w:val="center"/>
          </w:tcPr>
          <w:p w14:paraId="6036FF36" w14:textId="654961B7"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4.067</w:t>
            </w:r>
          </w:p>
        </w:tc>
        <w:tc>
          <w:tcPr>
            <w:tcW w:w="1276" w:type="dxa"/>
            <w:tcBorders>
              <w:left w:val="nil"/>
              <w:right w:val="nil"/>
            </w:tcBorders>
            <w:shd w:val="clear" w:color="auto" w:fill="EEF1F8"/>
            <w:vAlign w:val="center"/>
          </w:tcPr>
          <w:p w14:paraId="38E9A2EB" w14:textId="0AD93318"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4.400</w:t>
            </w:r>
          </w:p>
        </w:tc>
        <w:tc>
          <w:tcPr>
            <w:tcW w:w="707" w:type="dxa"/>
            <w:tcBorders>
              <w:left w:val="nil"/>
              <w:right w:val="nil"/>
            </w:tcBorders>
            <w:vAlign w:val="center"/>
          </w:tcPr>
          <w:p w14:paraId="761BE536" w14:textId="497D5F8F"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8%</w:t>
            </w:r>
          </w:p>
        </w:tc>
        <w:tc>
          <w:tcPr>
            <w:tcW w:w="1381" w:type="dxa"/>
            <w:tcBorders>
              <w:left w:val="nil"/>
              <w:right w:val="nil"/>
            </w:tcBorders>
            <w:vAlign w:val="center"/>
          </w:tcPr>
          <w:p w14:paraId="273552A3" w14:textId="2EBBD013"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6.642</w:t>
            </w:r>
          </w:p>
        </w:tc>
        <w:tc>
          <w:tcPr>
            <w:tcW w:w="1270" w:type="dxa"/>
            <w:tcBorders>
              <w:left w:val="nil"/>
              <w:right w:val="nil"/>
            </w:tcBorders>
            <w:shd w:val="clear" w:color="auto" w:fill="EEF1F8"/>
            <w:vAlign w:val="center"/>
          </w:tcPr>
          <w:p w14:paraId="43B0012B" w14:textId="4EF03D74"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7.255</w:t>
            </w:r>
          </w:p>
        </w:tc>
        <w:tc>
          <w:tcPr>
            <w:tcW w:w="706" w:type="dxa"/>
            <w:tcBorders>
              <w:left w:val="nil"/>
              <w:right w:val="nil"/>
            </w:tcBorders>
            <w:vAlign w:val="center"/>
          </w:tcPr>
          <w:p w14:paraId="5229B32D" w14:textId="4C764468"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9%</w:t>
            </w:r>
          </w:p>
        </w:tc>
      </w:tr>
      <w:tr w:rsidR="00EA249E" w:rsidRPr="00B563F5" w14:paraId="6BD4DE47" w14:textId="77777777" w:rsidTr="00A02125">
        <w:trPr>
          <w:trHeight w:val="26"/>
        </w:trPr>
        <w:tc>
          <w:tcPr>
            <w:tcW w:w="3686" w:type="dxa"/>
            <w:tcBorders>
              <w:left w:val="nil"/>
              <w:bottom w:val="nil"/>
              <w:right w:val="nil"/>
            </w:tcBorders>
            <w:shd w:val="clear" w:color="auto" w:fill="auto"/>
            <w:tcMar>
              <w:top w:w="13" w:type="dxa"/>
              <w:left w:w="97" w:type="dxa"/>
              <w:bottom w:w="0" w:type="dxa"/>
              <w:right w:w="97" w:type="dxa"/>
            </w:tcMar>
            <w:vAlign w:val="center"/>
          </w:tcPr>
          <w:p w14:paraId="314815E3" w14:textId="77777777" w:rsidR="00EA249E" w:rsidRPr="00B563F5" w:rsidRDefault="00EA249E" w:rsidP="00EA249E">
            <w:pPr>
              <w:rPr>
                <w:rFonts w:cstheme="minorHAnsi"/>
                <w:color w:val="002677"/>
                <w:sz w:val="22"/>
                <w:szCs w:val="22"/>
                <w:lang w:val="el-GR"/>
              </w:rPr>
            </w:pPr>
            <w:r w:rsidRPr="00B563F5">
              <w:rPr>
                <w:rFonts w:cstheme="minorHAnsi"/>
                <w:color w:val="002677"/>
                <w:sz w:val="22"/>
                <w:szCs w:val="22"/>
                <w:lang w:val="el-GR"/>
              </w:rPr>
              <w:t xml:space="preserve">Χιλιομετρικοί επιβάτες </w:t>
            </w:r>
            <w:r w:rsidRPr="00B563F5">
              <w:rPr>
                <w:rFonts w:cstheme="minorHAnsi"/>
                <w:color w:val="002677"/>
                <w:sz w:val="22"/>
                <w:szCs w:val="22"/>
              </w:rPr>
              <w:t>RPKs</w:t>
            </w:r>
            <w:r w:rsidRPr="00B563F5">
              <w:rPr>
                <w:rFonts w:cstheme="minorHAnsi"/>
                <w:color w:val="002677"/>
                <w:sz w:val="22"/>
                <w:szCs w:val="22"/>
                <w:lang w:val="el-GR"/>
              </w:rPr>
              <w:t xml:space="preserve"> (σε εκατ.) </w:t>
            </w:r>
          </w:p>
        </w:tc>
        <w:tc>
          <w:tcPr>
            <w:tcW w:w="1417" w:type="dxa"/>
            <w:tcBorders>
              <w:left w:val="nil"/>
              <w:bottom w:val="nil"/>
              <w:right w:val="nil"/>
            </w:tcBorders>
            <w:vAlign w:val="center"/>
          </w:tcPr>
          <w:p w14:paraId="357C82E7" w14:textId="45112C04"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4.343</w:t>
            </w:r>
          </w:p>
        </w:tc>
        <w:tc>
          <w:tcPr>
            <w:tcW w:w="1276" w:type="dxa"/>
            <w:tcBorders>
              <w:left w:val="nil"/>
              <w:bottom w:val="nil"/>
              <w:right w:val="nil"/>
            </w:tcBorders>
            <w:shd w:val="clear" w:color="auto" w:fill="EEF1F8"/>
            <w:vAlign w:val="center"/>
          </w:tcPr>
          <w:p w14:paraId="04B69ECE" w14:textId="65D902A5"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4.688</w:t>
            </w:r>
          </w:p>
        </w:tc>
        <w:tc>
          <w:tcPr>
            <w:tcW w:w="707" w:type="dxa"/>
            <w:tcBorders>
              <w:left w:val="nil"/>
              <w:bottom w:val="nil"/>
              <w:right w:val="nil"/>
            </w:tcBorders>
            <w:vAlign w:val="center"/>
          </w:tcPr>
          <w:p w14:paraId="6CF6F1DE" w14:textId="38AAB5E1"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8%</w:t>
            </w:r>
          </w:p>
        </w:tc>
        <w:tc>
          <w:tcPr>
            <w:tcW w:w="1381" w:type="dxa"/>
            <w:tcBorders>
              <w:left w:val="nil"/>
              <w:bottom w:val="nil"/>
              <w:right w:val="nil"/>
            </w:tcBorders>
            <w:vAlign w:val="center"/>
          </w:tcPr>
          <w:p w14:paraId="58A9B1DB" w14:textId="742E9597"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7.047</w:t>
            </w:r>
          </w:p>
        </w:tc>
        <w:tc>
          <w:tcPr>
            <w:tcW w:w="1270" w:type="dxa"/>
            <w:tcBorders>
              <w:left w:val="nil"/>
              <w:bottom w:val="nil"/>
              <w:right w:val="nil"/>
            </w:tcBorders>
            <w:shd w:val="clear" w:color="auto" w:fill="EEF1F8"/>
            <w:vAlign w:val="center"/>
          </w:tcPr>
          <w:p w14:paraId="01190118" w14:textId="08F90582"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7.741</w:t>
            </w:r>
          </w:p>
        </w:tc>
        <w:tc>
          <w:tcPr>
            <w:tcW w:w="706" w:type="dxa"/>
            <w:tcBorders>
              <w:left w:val="nil"/>
              <w:bottom w:val="nil"/>
              <w:right w:val="nil"/>
            </w:tcBorders>
            <w:vAlign w:val="center"/>
          </w:tcPr>
          <w:p w14:paraId="374BA3BA" w14:textId="5E6EF0B4"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10%</w:t>
            </w:r>
          </w:p>
        </w:tc>
      </w:tr>
      <w:tr w:rsidR="00EA249E" w:rsidRPr="00B563F5" w14:paraId="04F16CC7" w14:textId="77777777" w:rsidTr="00A02125">
        <w:trPr>
          <w:trHeight w:val="26"/>
        </w:trPr>
        <w:tc>
          <w:tcPr>
            <w:tcW w:w="3686" w:type="dxa"/>
            <w:tcBorders>
              <w:top w:val="nil"/>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60602893" w14:textId="77777777" w:rsidR="00EA249E" w:rsidRPr="00B563F5" w:rsidRDefault="00EA249E" w:rsidP="00EA249E">
            <w:pPr>
              <w:rPr>
                <w:rFonts w:cstheme="minorHAnsi"/>
                <w:color w:val="002677"/>
                <w:sz w:val="22"/>
                <w:szCs w:val="22"/>
                <w:lang w:val="el-GR"/>
              </w:rPr>
            </w:pPr>
            <w:r w:rsidRPr="00B563F5">
              <w:rPr>
                <w:rFonts w:eastAsia="Times New Roman" w:cstheme="minorHAnsi"/>
                <w:color w:val="002677"/>
                <w:sz w:val="22"/>
                <w:szCs w:val="22"/>
                <w:lang w:val="el-GR" w:eastAsia="el-GR"/>
              </w:rPr>
              <w:t>Μέσος αριθμός επιβατών ανά πτήση</w:t>
            </w:r>
          </w:p>
        </w:tc>
        <w:tc>
          <w:tcPr>
            <w:tcW w:w="1417" w:type="dxa"/>
            <w:tcBorders>
              <w:top w:val="nil"/>
              <w:left w:val="nil"/>
              <w:bottom w:val="single" w:sz="4" w:space="0" w:color="1F3864" w:themeColor="accent1" w:themeShade="80"/>
              <w:right w:val="nil"/>
            </w:tcBorders>
            <w:vAlign w:val="center"/>
          </w:tcPr>
          <w:p w14:paraId="64018710" w14:textId="01A1F826"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130</w:t>
            </w:r>
          </w:p>
        </w:tc>
        <w:tc>
          <w:tcPr>
            <w:tcW w:w="1276" w:type="dxa"/>
            <w:tcBorders>
              <w:top w:val="nil"/>
              <w:left w:val="nil"/>
              <w:bottom w:val="single" w:sz="4" w:space="0" w:color="1F3864" w:themeColor="accent1" w:themeShade="80"/>
              <w:right w:val="nil"/>
            </w:tcBorders>
            <w:shd w:val="clear" w:color="auto" w:fill="EEF1F8"/>
            <w:vAlign w:val="center"/>
          </w:tcPr>
          <w:p w14:paraId="29A74DBA" w14:textId="0EDA3269"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126</w:t>
            </w:r>
          </w:p>
        </w:tc>
        <w:tc>
          <w:tcPr>
            <w:tcW w:w="707" w:type="dxa"/>
            <w:tcBorders>
              <w:top w:val="nil"/>
              <w:left w:val="nil"/>
              <w:bottom w:val="single" w:sz="4" w:space="0" w:color="1F3864" w:themeColor="accent1" w:themeShade="80"/>
              <w:right w:val="nil"/>
            </w:tcBorders>
            <w:vAlign w:val="center"/>
          </w:tcPr>
          <w:p w14:paraId="125D950A" w14:textId="3E6FD4EE"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-3%</w:t>
            </w:r>
          </w:p>
        </w:tc>
        <w:tc>
          <w:tcPr>
            <w:tcW w:w="1381" w:type="dxa"/>
            <w:tcBorders>
              <w:top w:val="nil"/>
              <w:left w:val="nil"/>
              <w:bottom w:val="single" w:sz="4" w:space="0" w:color="1F3864" w:themeColor="accent1" w:themeShade="80"/>
              <w:right w:val="nil"/>
            </w:tcBorders>
            <w:vAlign w:val="center"/>
          </w:tcPr>
          <w:p w14:paraId="2B2B6A84" w14:textId="6FB04E81"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128</w:t>
            </w:r>
          </w:p>
        </w:tc>
        <w:tc>
          <w:tcPr>
            <w:tcW w:w="1270" w:type="dxa"/>
            <w:tcBorders>
              <w:top w:val="nil"/>
              <w:left w:val="nil"/>
              <w:bottom w:val="single" w:sz="4" w:space="0" w:color="1F3864" w:themeColor="accent1" w:themeShade="80"/>
              <w:right w:val="nil"/>
            </w:tcBorders>
            <w:shd w:val="clear" w:color="auto" w:fill="EEF1F8"/>
            <w:vAlign w:val="center"/>
          </w:tcPr>
          <w:p w14:paraId="3BA2012D" w14:textId="4F80BC25"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126</w:t>
            </w:r>
          </w:p>
        </w:tc>
        <w:tc>
          <w:tcPr>
            <w:tcW w:w="706" w:type="dxa"/>
            <w:tcBorders>
              <w:top w:val="nil"/>
              <w:left w:val="nil"/>
              <w:bottom w:val="single" w:sz="4" w:space="0" w:color="1F3864" w:themeColor="accent1" w:themeShade="80"/>
              <w:right w:val="nil"/>
            </w:tcBorders>
            <w:vAlign w:val="center"/>
          </w:tcPr>
          <w:p w14:paraId="5113F02A" w14:textId="69A9260A"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-2%</w:t>
            </w:r>
          </w:p>
        </w:tc>
      </w:tr>
      <w:tr w:rsidR="00EA249E" w:rsidRPr="00B563F5" w14:paraId="3837C098" w14:textId="77777777" w:rsidTr="00A02125">
        <w:trPr>
          <w:trHeight w:val="26"/>
        </w:trPr>
        <w:tc>
          <w:tcPr>
            <w:tcW w:w="3686" w:type="dxa"/>
            <w:tcBorders>
              <w:top w:val="single" w:sz="4" w:space="0" w:color="1F3864" w:themeColor="accent1" w:themeShade="80"/>
              <w:left w:val="nil"/>
              <w:bottom w:val="nil"/>
              <w:right w:val="nil"/>
            </w:tcBorders>
            <w:shd w:val="clear" w:color="auto" w:fill="auto"/>
            <w:tcMar>
              <w:top w:w="13" w:type="dxa"/>
              <w:left w:w="97" w:type="dxa"/>
              <w:bottom w:w="0" w:type="dxa"/>
              <w:right w:w="97" w:type="dxa"/>
            </w:tcMar>
            <w:vAlign w:val="center"/>
          </w:tcPr>
          <w:p w14:paraId="3CE6C8E3" w14:textId="77777777" w:rsidR="00EA249E" w:rsidRPr="00B563F5" w:rsidRDefault="00EA249E" w:rsidP="00EA249E">
            <w:pPr>
              <w:rPr>
                <w:rFonts w:eastAsia="Times New Roman" w:cstheme="minorHAnsi"/>
                <w:color w:val="002677"/>
                <w:sz w:val="22"/>
                <w:szCs w:val="22"/>
                <w:lang w:val="el-GR" w:eastAsia="el-GR"/>
              </w:rPr>
            </w:pPr>
            <w:r w:rsidRPr="00B563F5">
              <w:rPr>
                <w:rFonts w:eastAsia="Times New Roman" w:cstheme="minorHAnsi"/>
                <w:color w:val="002677"/>
                <w:sz w:val="22"/>
                <w:szCs w:val="22"/>
                <w:lang w:val="el-GR" w:eastAsia="el-GR"/>
              </w:rPr>
              <w:t>Συντελεστής Πληρότητας- Τακτικές Πτήσεις</w:t>
            </w:r>
          </w:p>
          <w:p w14:paraId="7CB587F3" w14:textId="77777777" w:rsidR="00EA249E" w:rsidRPr="00B563F5" w:rsidRDefault="00EA249E" w:rsidP="00EA249E">
            <w:pPr>
              <w:rPr>
                <w:rFonts w:cstheme="minorHAnsi"/>
                <w:color w:val="002677"/>
                <w:sz w:val="22"/>
                <w:szCs w:val="22"/>
                <w:lang w:val="el-GR"/>
              </w:rPr>
            </w:pPr>
            <w:r w:rsidRPr="00B563F5">
              <w:rPr>
                <w:rFonts w:eastAsia="Times New Roman" w:cstheme="minorHAnsi"/>
                <w:color w:val="002677"/>
                <w:sz w:val="22"/>
                <w:szCs w:val="22"/>
                <w:lang w:val="el-GR" w:eastAsia="el-GR"/>
              </w:rPr>
              <w:t>(Επιβάτες/Διαθέσιμες Θέσεις)</w:t>
            </w:r>
          </w:p>
        </w:tc>
        <w:tc>
          <w:tcPr>
            <w:tcW w:w="1417" w:type="dxa"/>
            <w:tcBorders>
              <w:top w:val="single" w:sz="4" w:space="0" w:color="1F3864" w:themeColor="accent1" w:themeShade="80"/>
              <w:left w:val="nil"/>
              <w:bottom w:val="nil"/>
              <w:right w:val="nil"/>
            </w:tcBorders>
            <w:vAlign w:val="center"/>
          </w:tcPr>
          <w:p w14:paraId="5B2D6D29" w14:textId="41EF388D"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82,7%</w:t>
            </w:r>
          </w:p>
        </w:tc>
        <w:tc>
          <w:tcPr>
            <w:tcW w:w="1276" w:type="dxa"/>
            <w:tcBorders>
              <w:top w:val="single" w:sz="4" w:space="0" w:color="1F3864" w:themeColor="accent1" w:themeShade="80"/>
              <w:left w:val="nil"/>
              <w:bottom w:val="nil"/>
              <w:right w:val="nil"/>
            </w:tcBorders>
            <w:shd w:val="clear" w:color="auto" w:fill="EEF1F8"/>
            <w:vAlign w:val="center"/>
          </w:tcPr>
          <w:p w14:paraId="78C1AFB5" w14:textId="2A7B427F"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81,8%</w:t>
            </w:r>
          </w:p>
        </w:tc>
        <w:tc>
          <w:tcPr>
            <w:tcW w:w="707" w:type="dxa"/>
            <w:tcBorders>
              <w:top w:val="single" w:sz="4" w:space="0" w:color="1F3864" w:themeColor="accent1" w:themeShade="80"/>
              <w:left w:val="nil"/>
              <w:bottom w:val="nil"/>
              <w:right w:val="nil"/>
            </w:tcBorders>
            <w:vAlign w:val="center"/>
          </w:tcPr>
          <w:p w14:paraId="397EAF96" w14:textId="45C2A4A0"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-0,9pp</w:t>
            </w:r>
          </w:p>
        </w:tc>
        <w:tc>
          <w:tcPr>
            <w:tcW w:w="1381" w:type="dxa"/>
            <w:tcBorders>
              <w:top w:val="single" w:sz="4" w:space="0" w:color="1F3864" w:themeColor="accent1" w:themeShade="80"/>
              <w:left w:val="nil"/>
              <w:bottom w:val="nil"/>
              <w:right w:val="nil"/>
            </w:tcBorders>
            <w:vAlign w:val="center"/>
          </w:tcPr>
          <w:p w14:paraId="4C22D8A5" w14:textId="468B80B8"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81,6%</w:t>
            </w:r>
          </w:p>
        </w:tc>
        <w:tc>
          <w:tcPr>
            <w:tcW w:w="1270" w:type="dxa"/>
            <w:tcBorders>
              <w:top w:val="single" w:sz="4" w:space="0" w:color="1F3864" w:themeColor="accent1" w:themeShade="80"/>
              <w:left w:val="nil"/>
              <w:bottom w:val="nil"/>
              <w:right w:val="nil"/>
            </w:tcBorders>
            <w:shd w:val="clear" w:color="auto" w:fill="EEF1F8"/>
            <w:vAlign w:val="center"/>
          </w:tcPr>
          <w:p w14:paraId="6FDE12E5" w14:textId="57FFFD1A"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81,3%</w:t>
            </w:r>
          </w:p>
        </w:tc>
        <w:tc>
          <w:tcPr>
            <w:tcW w:w="706" w:type="dxa"/>
            <w:tcBorders>
              <w:top w:val="single" w:sz="4" w:space="0" w:color="1F3864" w:themeColor="accent1" w:themeShade="80"/>
              <w:left w:val="nil"/>
              <w:bottom w:val="nil"/>
              <w:right w:val="nil"/>
            </w:tcBorders>
            <w:vAlign w:val="center"/>
          </w:tcPr>
          <w:p w14:paraId="3587DD0B" w14:textId="4622809F"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-0,3pp</w:t>
            </w:r>
          </w:p>
        </w:tc>
      </w:tr>
      <w:tr w:rsidR="00EA249E" w:rsidRPr="00B563F5" w14:paraId="3FE0589D" w14:textId="77777777" w:rsidTr="00A02125">
        <w:trPr>
          <w:trHeight w:val="26"/>
        </w:trPr>
        <w:tc>
          <w:tcPr>
            <w:tcW w:w="3686" w:type="dxa"/>
            <w:tcBorders>
              <w:top w:val="nil"/>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4DE459A4" w14:textId="77777777" w:rsidR="00EA249E" w:rsidRPr="00B563F5" w:rsidRDefault="00EA249E" w:rsidP="00EA249E">
            <w:pPr>
              <w:rPr>
                <w:rFonts w:eastAsia="Times New Roman" w:cstheme="minorHAnsi"/>
                <w:color w:val="002677"/>
                <w:sz w:val="22"/>
                <w:szCs w:val="22"/>
                <w:lang w:val="el-GR" w:eastAsia="el-GR"/>
              </w:rPr>
            </w:pPr>
            <w:r w:rsidRPr="00B563F5">
              <w:rPr>
                <w:rFonts w:eastAsia="Times New Roman" w:cstheme="minorHAnsi"/>
                <w:color w:val="002677"/>
                <w:sz w:val="22"/>
                <w:szCs w:val="22"/>
                <w:lang w:val="el-GR" w:eastAsia="el-GR"/>
              </w:rPr>
              <w:t>Συντελεστής Πληρότητας- Τακτικές πτήσεις</w:t>
            </w:r>
          </w:p>
          <w:p w14:paraId="4C4FBAED" w14:textId="77777777" w:rsidR="00EA249E" w:rsidRPr="00B563F5" w:rsidRDefault="00EA249E" w:rsidP="00EA249E">
            <w:pPr>
              <w:rPr>
                <w:rFonts w:cstheme="minorHAnsi"/>
                <w:color w:val="002677"/>
                <w:sz w:val="22"/>
                <w:szCs w:val="22"/>
                <w:lang w:val="el-GR"/>
              </w:rPr>
            </w:pPr>
            <w:r w:rsidRPr="00B563F5">
              <w:rPr>
                <w:rFonts w:eastAsia="Times New Roman" w:cstheme="minorHAnsi"/>
                <w:color w:val="002677"/>
                <w:sz w:val="22"/>
                <w:szCs w:val="22"/>
                <w:lang w:val="el-GR" w:eastAsia="el-GR"/>
              </w:rPr>
              <w:t xml:space="preserve">(Χιλιομετρικοί επιβάτες </w:t>
            </w:r>
            <w:r w:rsidRPr="00B563F5">
              <w:rPr>
                <w:rFonts w:eastAsia="Times New Roman" w:cstheme="minorHAnsi"/>
                <w:color w:val="002677"/>
                <w:sz w:val="22"/>
                <w:szCs w:val="22"/>
                <w:lang w:eastAsia="el-GR"/>
              </w:rPr>
              <w:t>RPK</w:t>
            </w:r>
            <w:r w:rsidRPr="00B563F5">
              <w:rPr>
                <w:rFonts w:eastAsia="Times New Roman" w:cstheme="minorHAnsi"/>
                <w:color w:val="002677"/>
                <w:sz w:val="22"/>
                <w:szCs w:val="22"/>
                <w:lang w:val="el-GR" w:eastAsia="el-GR"/>
              </w:rPr>
              <w:t xml:space="preserve">/ Χιλιομετρικές Θέσεις </w:t>
            </w:r>
            <w:r w:rsidRPr="00B563F5">
              <w:rPr>
                <w:rFonts w:eastAsia="Times New Roman" w:cstheme="minorHAnsi"/>
                <w:color w:val="002677"/>
                <w:sz w:val="22"/>
                <w:szCs w:val="22"/>
                <w:lang w:eastAsia="el-GR"/>
              </w:rPr>
              <w:t>ASK</w:t>
            </w:r>
            <w:r w:rsidRPr="00B563F5">
              <w:rPr>
                <w:rFonts w:eastAsia="Times New Roman" w:cstheme="minorHAnsi"/>
                <w:color w:val="002677"/>
                <w:sz w:val="22"/>
                <w:szCs w:val="22"/>
                <w:lang w:val="el-GR" w:eastAsia="el-GR"/>
              </w:rPr>
              <w:t>)</w:t>
            </w:r>
          </w:p>
        </w:tc>
        <w:tc>
          <w:tcPr>
            <w:tcW w:w="1417" w:type="dxa"/>
            <w:tcBorders>
              <w:top w:val="nil"/>
              <w:left w:val="nil"/>
              <w:bottom w:val="single" w:sz="4" w:space="0" w:color="1F3864" w:themeColor="accent1" w:themeShade="80"/>
              <w:right w:val="nil"/>
            </w:tcBorders>
            <w:vAlign w:val="center"/>
          </w:tcPr>
          <w:p w14:paraId="29C2E17A" w14:textId="72F4BC07"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82,6%</w:t>
            </w:r>
          </w:p>
        </w:tc>
        <w:tc>
          <w:tcPr>
            <w:tcW w:w="1276" w:type="dxa"/>
            <w:tcBorders>
              <w:top w:val="nil"/>
              <w:left w:val="nil"/>
              <w:bottom w:val="single" w:sz="4" w:space="0" w:color="1F3864" w:themeColor="accent1" w:themeShade="80"/>
              <w:right w:val="nil"/>
            </w:tcBorders>
            <w:shd w:val="clear" w:color="auto" w:fill="EEF1F8"/>
            <w:vAlign w:val="center"/>
          </w:tcPr>
          <w:p w14:paraId="3450D4D2" w14:textId="3913B3BD"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81,2%</w:t>
            </w:r>
          </w:p>
        </w:tc>
        <w:tc>
          <w:tcPr>
            <w:tcW w:w="707" w:type="dxa"/>
            <w:tcBorders>
              <w:top w:val="nil"/>
              <w:left w:val="nil"/>
              <w:bottom w:val="single" w:sz="4" w:space="0" w:color="1F3864" w:themeColor="accent1" w:themeShade="80"/>
              <w:right w:val="nil"/>
            </w:tcBorders>
            <w:vAlign w:val="center"/>
          </w:tcPr>
          <w:p w14:paraId="1C014B6A" w14:textId="7E1BE897"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-1,5pp</w:t>
            </w:r>
          </w:p>
        </w:tc>
        <w:tc>
          <w:tcPr>
            <w:tcW w:w="1381" w:type="dxa"/>
            <w:tcBorders>
              <w:top w:val="nil"/>
              <w:left w:val="nil"/>
              <w:bottom w:val="single" w:sz="4" w:space="0" w:color="1F3864" w:themeColor="accent1" w:themeShade="80"/>
              <w:right w:val="nil"/>
            </w:tcBorders>
            <w:vAlign w:val="center"/>
          </w:tcPr>
          <w:p w14:paraId="78B6F427" w14:textId="7811CB04"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82,2%</w:t>
            </w:r>
          </w:p>
        </w:tc>
        <w:tc>
          <w:tcPr>
            <w:tcW w:w="1270" w:type="dxa"/>
            <w:tcBorders>
              <w:top w:val="nil"/>
              <w:left w:val="nil"/>
              <w:bottom w:val="single" w:sz="4" w:space="0" w:color="1F3864" w:themeColor="accent1" w:themeShade="80"/>
              <w:right w:val="nil"/>
            </w:tcBorders>
            <w:shd w:val="clear" w:color="auto" w:fill="EEF1F8"/>
            <w:vAlign w:val="center"/>
          </w:tcPr>
          <w:p w14:paraId="1DC1636C" w14:textId="51AC9677"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81,4%</w:t>
            </w:r>
          </w:p>
        </w:tc>
        <w:tc>
          <w:tcPr>
            <w:tcW w:w="706" w:type="dxa"/>
            <w:tcBorders>
              <w:top w:val="nil"/>
              <w:left w:val="nil"/>
              <w:bottom w:val="single" w:sz="4" w:space="0" w:color="1F3864" w:themeColor="accent1" w:themeShade="80"/>
              <w:right w:val="nil"/>
            </w:tcBorders>
            <w:vAlign w:val="center"/>
          </w:tcPr>
          <w:p w14:paraId="1F0FE567" w14:textId="7899FB45" w:rsidR="00EA249E" w:rsidRPr="00B563F5" w:rsidRDefault="00EA249E" w:rsidP="00EA249E">
            <w:pPr>
              <w:jc w:val="center"/>
              <w:rPr>
                <w:rFonts w:eastAsia="Times New Roman" w:cstheme="minorHAnsi"/>
                <w:color w:val="002677"/>
                <w:sz w:val="22"/>
                <w:szCs w:val="22"/>
                <w:lang w:eastAsia="el-GR"/>
              </w:rPr>
            </w:pPr>
            <w:r w:rsidRPr="00EA249E">
              <w:rPr>
                <w:rFonts w:eastAsia="Times New Roman" w:cstheme="minorHAnsi"/>
                <w:color w:val="002677"/>
                <w:sz w:val="22"/>
                <w:szCs w:val="22"/>
                <w:lang w:eastAsia="el-GR"/>
              </w:rPr>
              <w:t>-0,8pp</w:t>
            </w:r>
          </w:p>
        </w:tc>
      </w:tr>
    </w:tbl>
    <w:p w14:paraId="1CB461B8" w14:textId="77777777" w:rsidR="00B7771D" w:rsidRDefault="00B7771D" w:rsidP="00B7771D">
      <w:pPr>
        <w:jc w:val="both"/>
        <w:rPr>
          <w:rFonts w:cstheme="minorHAnsi"/>
          <w:color w:val="002677"/>
          <w:sz w:val="18"/>
          <w:szCs w:val="18"/>
          <w:lang w:val="el-GR"/>
        </w:rPr>
      </w:pPr>
    </w:p>
    <w:p w14:paraId="4F158BC9" w14:textId="77777777" w:rsidR="00B7771D" w:rsidRPr="00F11075" w:rsidRDefault="00B7771D" w:rsidP="00F11075">
      <w:pPr>
        <w:spacing w:line="180" w:lineRule="exact"/>
        <w:jc w:val="both"/>
        <w:rPr>
          <w:rFonts w:cstheme="minorHAnsi"/>
          <w:color w:val="002677"/>
          <w:sz w:val="14"/>
          <w:szCs w:val="14"/>
          <w:lang w:val="el-GR"/>
        </w:rPr>
      </w:pPr>
      <w:r w:rsidRPr="00F11075">
        <w:rPr>
          <w:rFonts w:cstheme="minorHAnsi"/>
          <w:color w:val="002677"/>
          <w:sz w:val="14"/>
          <w:szCs w:val="14"/>
          <w:lang w:val="el-GR"/>
        </w:rPr>
        <w:t xml:space="preserve">Σημείωση: </w:t>
      </w:r>
    </w:p>
    <w:p w14:paraId="08A083DA" w14:textId="7D4AB16A" w:rsidR="00B7771D" w:rsidRPr="00F11075" w:rsidRDefault="00B7771D" w:rsidP="00F11075">
      <w:pPr>
        <w:spacing w:line="180" w:lineRule="exact"/>
        <w:jc w:val="both"/>
        <w:rPr>
          <w:rFonts w:cstheme="minorHAnsi"/>
          <w:color w:val="002677"/>
          <w:sz w:val="14"/>
          <w:szCs w:val="14"/>
          <w:lang w:val="el-GR"/>
        </w:rPr>
      </w:pPr>
      <w:r w:rsidRPr="00F11075">
        <w:rPr>
          <w:rFonts w:cstheme="minorHAnsi"/>
          <w:color w:val="002677"/>
          <w:sz w:val="14"/>
          <w:szCs w:val="14"/>
          <w:vertAlign w:val="superscript"/>
          <w:lang w:val="el-GR"/>
        </w:rPr>
        <w:t xml:space="preserve">1 </w:t>
      </w:r>
      <w:r w:rsidR="00693C48" w:rsidRPr="00F11075">
        <w:rPr>
          <w:rFonts w:cstheme="minorHAnsi"/>
          <w:color w:val="002677"/>
          <w:sz w:val="14"/>
          <w:szCs w:val="14"/>
          <w:lang w:val="el-GR"/>
        </w:rPr>
        <w:t>Για λόγους συγκρισιμότητας στα επιχειρησιακά μεγέθη των περιόδων του 2023 και του 2024 δεν περιλαμβάνονται τα μεγέθη της Animawings λόγω αποεπένδυσης.</w:t>
      </w:r>
    </w:p>
    <w:p w14:paraId="7BDAB61A" w14:textId="77777777" w:rsidR="00B7771D" w:rsidRDefault="00B7771D" w:rsidP="000C7153">
      <w:pPr>
        <w:spacing w:line="276" w:lineRule="auto"/>
        <w:rPr>
          <w:rFonts w:cstheme="minorHAnsi"/>
          <w:color w:val="002677"/>
          <w:sz w:val="22"/>
          <w:szCs w:val="22"/>
          <w:lang w:val="el-GR"/>
        </w:rPr>
      </w:pPr>
    </w:p>
    <w:sectPr w:rsidR="00B7771D" w:rsidSect="00647256">
      <w:headerReference w:type="default" r:id="rId11"/>
      <w:footerReference w:type="default" r:id="rId12"/>
      <w:pgSz w:w="11900" w:h="16840"/>
      <w:pgMar w:top="2977" w:right="985" w:bottom="567" w:left="851" w:header="851"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26812" w14:textId="77777777" w:rsidR="004018B1" w:rsidRDefault="004018B1" w:rsidP="003C1020">
      <w:r>
        <w:separator/>
      </w:r>
    </w:p>
  </w:endnote>
  <w:endnote w:type="continuationSeparator" w:id="0">
    <w:p w14:paraId="12BBB885" w14:textId="77777777" w:rsidR="004018B1" w:rsidRDefault="004018B1" w:rsidP="003C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URW Geometric Ext Extra Light">
    <w:altName w:val="Calibri"/>
    <w:panose1 w:val="00000000000000000000"/>
    <w:charset w:val="00"/>
    <w:family w:val="auto"/>
    <w:notTrueType/>
    <w:pitch w:val="variable"/>
    <w:sig w:usb0="20000287" w:usb1="00000001"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60D2B" w14:textId="77777777" w:rsidR="001A312E" w:rsidRDefault="001A312E" w:rsidP="00B63CF4">
    <w:pPr>
      <w:pStyle w:val="Footer"/>
      <w:rPr>
        <w:rFonts w:ascii="URW Geometric Ext Extra Light" w:hAnsi="URW Geometric Ext Extra Light"/>
        <w:color w:val="243587"/>
        <w:sz w:val="16"/>
        <w:szCs w:val="16"/>
      </w:rPr>
    </w:pPr>
  </w:p>
  <w:p w14:paraId="7D040116" w14:textId="77777777" w:rsidR="001A312E" w:rsidRPr="006622B2" w:rsidRDefault="001A312E" w:rsidP="00B63CF4">
    <w:pPr>
      <w:pStyle w:val="Footer"/>
      <w:rPr>
        <w:rFonts w:ascii="URW Geometric Ext Extra Light" w:hAnsi="URW Geometric Ext Extra Light"/>
        <w:color w:val="243587"/>
        <w:sz w:val="16"/>
        <w:szCs w:val="16"/>
      </w:rPr>
    </w:pPr>
    <w:r>
      <w:rPr>
        <w:rFonts w:ascii="URW Geometric Ext Extra Light" w:hAnsi="URW Geometric Ext Extra Light"/>
        <w:noProof/>
        <w:color w:val="243587"/>
        <w:sz w:val="16"/>
        <w:szCs w:val="16"/>
      </w:rPr>
      <w:drawing>
        <wp:inline distT="0" distB="0" distL="0" distR="0" wp14:anchorId="1BBC4AB4" wp14:editId="218A98FC">
          <wp:extent cx="6475730" cy="446498"/>
          <wp:effectExtent l="0" t="0" r="1270" b="0"/>
          <wp:docPr id="1121804814" name="Picture 1121804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75730" cy="446498"/>
                  </a:xfrm>
                  <a:prstGeom prst="rect">
                    <a:avLst/>
                  </a:prstGeom>
                </pic:spPr>
              </pic:pic>
            </a:graphicData>
          </a:graphic>
        </wp:inline>
      </w:drawing>
    </w:r>
    <w:r w:rsidRPr="00DE4577">
      <w:rPr>
        <w:rFonts w:ascii="URW Geometric Ext Extra Light" w:hAnsi="URW Geometric Ext Extra Light"/>
        <w:color w:val="243587"/>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0549E" w14:textId="77777777" w:rsidR="004018B1" w:rsidRDefault="004018B1" w:rsidP="003C1020">
      <w:r>
        <w:separator/>
      </w:r>
    </w:p>
  </w:footnote>
  <w:footnote w:type="continuationSeparator" w:id="0">
    <w:p w14:paraId="07D9EFC7" w14:textId="77777777" w:rsidR="004018B1" w:rsidRDefault="004018B1" w:rsidP="003C1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F9041" w14:textId="77777777" w:rsidR="001A312E" w:rsidRPr="00DE4577" w:rsidRDefault="001A312E">
    <w:pPr>
      <w:pStyle w:val="Header"/>
    </w:pPr>
    <w:r>
      <w:rPr>
        <w:noProof/>
        <w:lang w:val="el-GR" w:eastAsia="el-GR"/>
      </w:rPr>
      <w:drawing>
        <wp:inline distT="0" distB="0" distL="0" distR="0" wp14:anchorId="77918BBC" wp14:editId="25AA9253">
          <wp:extent cx="6362835" cy="358775"/>
          <wp:effectExtent l="0" t="0" r="0" b="3175"/>
          <wp:docPr id="1719384590" name="Picture 1719384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844078" cy="385910"/>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00072"/>
    <w:multiLevelType w:val="hybridMultilevel"/>
    <w:tmpl w:val="7632C064"/>
    <w:lvl w:ilvl="0" w:tplc="04080001">
      <w:start w:val="1"/>
      <w:numFmt w:val="bullet"/>
      <w:lvlText w:val=""/>
      <w:lvlJc w:val="left"/>
      <w:pPr>
        <w:ind w:left="142" w:hanging="360"/>
      </w:pPr>
      <w:rPr>
        <w:rFonts w:ascii="Symbol" w:hAnsi="Symbol" w:hint="default"/>
      </w:rPr>
    </w:lvl>
    <w:lvl w:ilvl="1" w:tplc="04080003" w:tentative="1">
      <w:start w:val="1"/>
      <w:numFmt w:val="bullet"/>
      <w:lvlText w:val="o"/>
      <w:lvlJc w:val="left"/>
      <w:pPr>
        <w:ind w:left="862" w:hanging="360"/>
      </w:pPr>
      <w:rPr>
        <w:rFonts w:ascii="Courier New" w:hAnsi="Courier New" w:cs="Courier New" w:hint="default"/>
      </w:rPr>
    </w:lvl>
    <w:lvl w:ilvl="2" w:tplc="04080005" w:tentative="1">
      <w:start w:val="1"/>
      <w:numFmt w:val="bullet"/>
      <w:lvlText w:val=""/>
      <w:lvlJc w:val="left"/>
      <w:pPr>
        <w:ind w:left="1582" w:hanging="360"/>
      </w:pPr>
      <w:rPr>
        <w:rFonts w:ascii="Wingdings" w:hAnsi="Wingdings" w:hint="default"/>
      </w:rPr>
    </w:lvl>
    <w:lvl w:ilvl="3" w:tplc="04080001" w:tentative="1">
      <w:start w:val="1"/>
      <w:numFmt w:val="bullet"/>
      <w:lvlText w:val=""/>
      <w:lvlJc w:val="left"/>
      <w:pPr>
        <w:ind w:left="2302" w:hanging="360"/>
      </w:pPr>
      <w:rPr>
        <w:rFonts w:ascii="Symbol" w:hAnsi="Symbol" w:hint="default"/>
      </w:rPr>
    </w:lvl>
    <w:lvl w:ilvl="4" w:tplc="04080003" w:tentative="1">
      <w:start w:val="1"/>
      <w:numFmt w:val="bullet"/>
      <w:lvlText w:val="o"/>
      <w:lvlJc w:val="left"/>
      <w:pPr>
        <w:ind w:left="3022" w:hanging="360"/>
      </w:pPr>
      <w:rPr>
        <w:rFonts w:ascii="Courier New" w:hAnsi="Courier New" w:cs="Courier New" w:hint="default"/>
      </w:rPr>
    </w:lvl>
    <w:lvl w:ilvl="5" w:tplc="04080005" w:tentative="1">
      <w:start w:val="1"/>
      <w:numFmt w:val="bullet"/>
      <w:lvlText w:val=""/>
      <w:lvlJc w:val="left"/>
      <w:pPr>
        <w:ind w:left="3742" w:hanging="360"/>
      </w:pPr>
      <w:rPr>
        <w:rFonts w:ascii="Wingdings" w:hAnsi="Wingdings" w:hint="default"/>
      </w:rPr>
    </w:lvl>
    <w:lvl w:ilvl="6" w:tplc="04080001" w:tentative="1">
      <w:start w:val="1"/>
      <w:numFmt w:val="bullet"/>
      <w:lvlText w:val=""/>
      <w:lvlJc w:val="left"/>
      <w:pPr>
        <w:ind w:left="4462" w:hanging="360"/>
      </w:pPr>
      <w:rPr>
        <w:rFonts w:ascii="Symbol" w:hAnsi="Symbol" w:hint="default"/>
      </w:rPr>
    </w:lvl>
    <w:lvl w:ilvl="7" w:tplc="04080003" w:tentative="1">
      <w:start w:val="1"/>
      <w:numFmt w:val="bullet"/>
      <w:lvlText w:val="o"/>
      <w:lvlJc w:val="left"/>
      <w:pPr>
        <w:ind w:left="5182" w:hanging="360"/>
      </w:pPr>
      <w:rPr>
        <w:rFonts w:ascii="Courier New" w:hAnsi="Courier New" w:cs="Courier New" w:hint="default"/>
      </w:rPr>
    </w:lvl>
    <w:lvl w:ilvl="8" w:tplc="04080005" w:tentative="1">
      <w:start w:val="1"/>
      <w:numFmt w:val="bullet"/>
      <w:lvlText w:val=""/>
      <w:lvlJc w:val="left"/>
      <w:pPr>
        <w:ind w:left="5902" w:hanging="360"/>
      </w:pPr>
      <w:rPr>
        <w:rFonts w:ascii="Wingdings" w:hAnsi="Wingdings" w:hint="default"/>
      </w:rPr>
    </w:lvl>
  </w:abstractNum>
  <w:abstractNum w:abstractNumId="1" w15:restartNumberingAfterBreak="0">
    <w:nsid w:val="1A8C2E84"/>
    <w:multiLevelType w:val="hybridMultilevel"/>
    <w:tmpl w:val="BE7667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256AE0"/>
    <w:multiLevelType w:val="hybridMultilevel"/>
    <w:tmpl w:val="E050E1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D731794"/>
    <w:multiLevelType w:val="hybridMultilevel"/>
    <w:tmpl w:val="A956C6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3942D5D"/>
    <w:multiLevelType w:val="hybridMultilevel"/>
    <w:tmpl w:val="2AF20F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77214083">
    <w:abstractNumId w:val="0"/>
  </w:num>
  <w:num w:numId="2" w16cid:durableId="2040861234">
    <w:abstractNumId w:val="0"/>
  </w:num>
  <w:num w:numId="3" w16cid:durableId="1396204223">
    <w:abstractNumId w:val="4"/>
  </w:num>
  <w:num w:numId="4" w16cid:durableId="747582667">
    <w:abstractNumId w:val="2"/>
  </w:num>
  <w:num w:numId="5" w16cid:durableId="1009018605">
    <w:abstractNumId w:val="1"/>
  </w:num>
  <w:num w:numId="6" w16cid:durableId="800809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20"/>
    <w:rsid w:val="00001381"/>
    <w:rsid w:val="0000152F"/>
    <w:rsid w:val="00002F56"/>
    <w:rsid w:val="0000394A"/>
    <w:rsid w:val="000077AD"/>
    <w:rsid w:val="00007D51"/>
    <w:rsid w:val="00010195"/>
    <w:rsid w:val="00013B63"/>
    <w:rsid w:val="00013D46"/>
    <w:rsid w:val="0001531C"/>
    <w:rsid w:val="00015D6B"/>
    <w:rsid w:val="000162E1"/>
    <w:rsid w:val="00017A3C"/>
    <w:rsid w:val="00021922"/>
    <w:rsid w:val="00023D80"/>
    <w:rsid w:val="00030AF5"/>
    <w:rsid w:val="00031A4F"/>
    <w:rsid w:val="00031D54"/>
    <w:rsid w:val="00035F5C"/>
    <w:rsid w:val="00041A13"/>
    <w:rsid w:val="0004557C"/>
    <w:rsid w:val="00055167"/>
    <w:rsid w:val="000605BD"/>
    <w:rsid w:val="000625B4"/>
    <w:rsid w:val="000632A7"/>
    <w:rsid w:val="00067ACF"/>
    <w:rsid w:val="00067C83"/>
    <w:rsid w:val="0007373A"/>
    <w:rsid w:val="00074432"/>
    <w:rsid w:val="00076DE9"/>
    <w:rsid w:val="00077525"/>
    <w:rsid w:val="000801F0"/>
    <w:rsid w:val="00080AFE"/>
    <w:rsid w:val="00080B40"/>
    <w:rsid w:val="00082C95"/>
    <w:rsid w:val="00082DE5"/>
    <w:rsid w:val="00087FCF"/>
    <w:rsid w:val="00090380"/>
    <w:rsid w:val="00091CA7"/>
    <w:rsid w:val="0009319E"/>
    <w:rsid w:val="00093401"/>
    <w:rsid w:val="00094DBC"/>
    <w:rsid w:val="0009567F"/>
    <w:rsid w:val="000969F7"/>
    <w:rsid w:val="000A0C2F"/>
    <w:rsid w:val="000A7257"/>
    <w:rsid w:val="000B2BC7"/>
    <w:rsid w:val="000B3FD3"/>
    <w:rsid w:val="000B60D7"/>
    <w:rsid w:val="000C7153"/>
    <w:rsid w:val="000D1651"/>
    <w:rsid w:val="000D2821"/>
    <w:rsid w:val="000D2E1C"/>
    <w:rsid w:val="000D4123"/>
    <w:rsid w:val="000D51CF"/>
    <w:rsid w:val="000D7544"/>
    <w:rsid w:val="000D764A"/>
    <w:rsid w:val="000E0A39"/>
    <w:rsid w:val="000E1380"/>
    <w:rsid w:val="000E1BA2"/>
    <w:rsid w:val="000E1CD6"/>
    <w:rsid w:val="000E2DCA"/>
    <w:rsid w:val="000E67CB"/>
    <w:rsid w:val="000E6AEA"/>
    <w:rsid w:val="000F1DDA"/>
    <w:rsid w:val="000F257E"/>
    <w:rsid w:val="000F2855"/>
    <w:rsid w:val="000F4B80"/>
    <w:rsid w:val="001025D8"/>
    <w:rsid w:val="00104189"/>
    <w:rsid w:val="00106149"/>
    <w:rsid w:val="0010745C"/>
    <w:rsid w:val="00111EA5"/>
    <w:rsid w:val="00111EC0"/>
    <w:rsid w:val="00112C52"/>
    <w:rsid w:val="00115557"/>
    <w:rsid w:val="00116ED8"/>
    <w:rsid w:val="00117938"/>
    <w:rsid w:val="00120983"/>
    <w:rsid w:val="001257B4"/>
    <w:rsid w:val="00125B8F"/>
    <w:rsid w:val="00131F9F"/>
    <w:rsid w:val="0013314D"/>
    <w:rsid w:val="0013524C"/>
    <w:rsid w:val="001373DF"/>
    <w:rsid w:val="001421D0"/>
    <w:rsid w:val="001544DD"/>
    <w:rsid w:val="00161D7C"/>
    <w:rsid w:val="00164B85"/>
    <w:rsid w:val="001652A8"/>
    <w:rsid w:val="001676C7"/>
    <w:rsid w:val="00170B82"/>
    <w:rsid w:val="00171545"/>
    <w:rsid w:val="00171AFC"/>
    <w:rsid w:val="00175CDE"/>
    <w:rsid w:val="00176238"/>
    <w:rsid w:val="001768DB"/>
    <w:rsid w:val="00181D09"/>
    <w:rsid w:val="001827C8"/>
    <w:rsid w:val="001848C4"/>
    <w:rsid w:val="00193535"/>
    <w:rsid w:val="00193C46"/>
    <w:rsid w:val="001A312E"/>
    <w:rsid w:val="001A327E"/>
    <w:rsid w:val="001A46AF"/>
    <w:rsid w:val="001A6B77"/>
    <w:rsid w:val="001B1BDA"/>
    <w:rsid w:val="001B289C"/>
    <w:rsid w:val="001B3B9D"/>
    <w:rsid w:val="001B3BD0"/>
    <w:rsid w:val="001B3C35"/>
    <w:rsid w:val="001B5623"/>
    <w:rsid w:val="001C104A"/>
    <w:rsid w:val="001C281C"/>
    <w:rsid w:val="001C3CF2"/>
    <w:rsid w:val="001C4787"/>
    <w:rsid w:val="001C54D4"/>
    <w:rsid w:val="001D169F"/>
    <w:rsid w:val="001D443F"/>
    <w:rsid w:val="001E1D53"/>
    <w:rsid w:val="001E2CD7"/>
    <w:rsid w:val="001E6228"/>
    <w:rsid w:val="001E661A"/>
    <w:rsid w:val="001E6AFD"/>
    <w:rsid w:val="001F3962"/>
    <w:rsid w:val="001F4CE7"/>
    <w:rsid w:val="001F6C1D"/>
    <w:rsid w:val="00200CF7"/>
    <w:rsid w:val="00204DF2"/>
    <w:rsid w:val="00205AD6"/>
    <w:rsid w:val="00211A6F"/>
    <w:rsid w:val="002138E4"/>
    <w:rsid w:val="00220586"/>
    <w:rsid w:val="0022077D"/>
    <w:rsid w:val="00223984"/>
    <w:rsid w:val="00225665"/>
    <w:rsid w:val="00226DD7"/>
    <w:rsid w:val="00230D15"/>
    <w:rsid w:val="00232ACD"/>
    <w:rsid w:val="002331F7"/>
    <w:rsid w:val="002379F0"/>
    <w:rsid w:val="00241DA2"/>
    <w:rsid w:val="00241FB8"/>
    <w:rsid w:val="002456D8"/>
    <w:rsid w:val="00247099"/>
    <w:rsid w:val="00247E10"/>
    <w:rsid w:val="002531E4"/>
    <w:rsid w:val="0025579A"/>
    <w:rsid w:val="002576FD"/>
    <w:rsid w:val="00265AE8"/>
    <w:rsid w:val="00270C0A"/>
    <w:rsid w:val="002719A5"/>
    <w:rsid w:val="00272C7D"/>
    <w:rsid w:val="00273622"/>
    <w:rsid w:val="002737D1"/>
    <w:rsid w:val="00274703"/>
    <w:rsid w:val="00275583"/>
    <w:rsid w:val="00280598"/>
    <w:rsid w:val="00280F05"/>
    <w:rsid w:val="00283C5A"/>
    <w:rsid w:val="002936ED"/>
    <w:rsid w:val="002938A6"/>
    <w:rsid w:val="00294813"/>
    <w:rsid w:val="0029520C"/>
    <w:rsid w:val="00297CE5"/>
    <w:rsid w:val="00297CE8"/>
    <w:rsid w:val="002A0845"/>
    <w:rsid w:val="002A3204"/>
    <w:rsid w:val="002A43B8"/>
    <w:rsid w:val="002A6638"/>
    <w:rsid w:val="002A6750"/>
    <w:rsid w:val="002B0AAA"/>
    <w:rsid w:val="002B3985"/>
    <w:rsid w:val="002B3AAF"/>
    <w:rsid w:val="002B40D3"/>
    <w:rsid w:val="002B6FDC"/>
    <w:rsid w:val="002B728D"/>
    <w:rsid w:val="002C4D48"/>
    <w:rsid w:val="002C57CB"/>
    <w:rsid w:val="002C73F8"/>
    <w:rsid w:val="002C79AE"/>
    <w:rsid w:val="002D1A5A"/>
    <w:rsid w:val="002D4019"/>
    <w:rsid w:val="002D6F37"/>
    <w:rsid w:val="002E1D99"/>
    <w:rsid w:val="002E30F8"/>
    <w:rsid w:val="002E31DB"/>
    <w:rsid w:val="002E3D8C"/>
    <w:rsid w:val="002E4F03"/>
    <w:rsid w:val="002F5260"/>
    <w:rsid w:val="002F5D75"/>
    <w:rsid w:val="002F6D50"/>
    <w:rsid w:val="003013E4"/>
    <w:rsid w:val="00305EAC"/>
    <w:rsid w:val="0030642B"/>
    <w:rsid w:val="00306859"/>
    <w:rsid w:val="00313A0E"/>
    <w:rsid w:val="00314046"/>
    <w:rsid w:val="003202E3"/>
    <w:rsid w:val="00320C67"/>
    <w:rsid w:val="003238BA"/>
    <w:rsid w:val="00325992"/>
    <w:rsid w:val="00327820"/>
    <w:rsid w:val="00332499"/>
    <w:rsid w:val="003331FE"/>
    <w:rsid w:val="003403C6"/>
    <w:rsid w:val="003408B5"/>
    <w:rsid w:val="00341624"/>
    <w:rsid w:val="00341ADD"/>
    <w:rsid w:val="003450DF"/>
    <w:rsid w:val="00353081"/>
    <w:rsid w:val="00353211"/>
    <w:rsid w:val="00353AA1"/>
    <w:rsid w:val="00353F88"/>
    <w:rsid w:val="003559DB"/>
    <w:rsid w:val="00355FBE"/>
    <w:rsid w:val="00356E26"/>
    <w:rsid w:val="00357A5F"/>
    <w:rsid w:val="0036013C"/>
    <w:rsid w:val="00365368"/>
    <w:rsid w:val="0036750B"/>
    <w:rsid w:val="0036785E"/>
    <w:rsid w:val="00367EF3"/>
    <w:rsid w:val="0037220B"/>
    <w:rsid w:val="00375D8F"/>
    <w:rsid w:val="00377763"/>
    <w:rsid w:val="003822A7"/>
    <w:rsid w:val="00390AAF"/>
    <w:rsid w:val="00392611"/>
    <w:rsid w:val="00396A25"/>
    <w:rsid w:val="00396F89"/>
    <w:rsid w:val="00396F96"/>
    <w:rsid w:val="003A2AB0"/>
    <w:rsid w:val="003A35DE"/>
    <w:rsid w:val="003A64DA"/>
    <w:rsid w:val="003B0B52"/>
    <w:rsid w:val="003B3C32"/>
    <w:rsid w:val="003B5E1F"/>
    <w:rsid w:val="003C1020"/>
    <w:rsid w:val="003C1C87"/>
    <w:rsid w:val="003C24C7"/>
    <w:rsid w:val="003C3662"/>
    <w:rsid w:val="003C45E0"/>
    <w:rsid w:val="003D0A29"/>
    <w:rsid w:val="003D0AD7"/>
    <w:rsid w:val="003D1A72"/>
    <w:rsid w:val="003D28AF"/>
    <w:rsid w:val="003D7717"/>
    <w:rsid w:val="003E4E42"/>
    <w:rsid w:val="003E54FA"/>
    <w:rsid w:val="003F1044"/>
    <w:rsid w:val="003F2BC8"/>
    <w:rsid w:val="004018B1"/>
    <w:rsid w:val="00403E18"/>
    <w:rsid w:val="00406598"/>
    <w:rsid w:val="00407E90"/>
    <w:rsid w:val="00411D41"/>
    <w:rsid w:val="00411D82"/>
    <w:rsid w:val="004127C6"/>
    <w:rsid w:val="004131AA"/>
    <w:rsid w:val="0042144D"/>
    <w:rsid w:val="00424D5B"/>
    <w:rsid w:val="004263E8"/>
    <w:rsid w:val="0042712E"/>
    <w:rsid w:val="00432711"/>
    <w:rsid w:val="0043454E"/>
    <w:rsid w:val="00441754"/>
    <w:rsid w:val="00442737"/>
    <w:rsid w:val="00446C10"/>
    <w:rsid w:val="00446DB9"/>
    <w:rsid w:val="00447184"/>
    <w:rsid w:val="0045034B"/>
    <w:rsid w:val="0045135F"/>
    <w:rsid w:val="00455E8E"/>
    <w:rsid w:val="004614EE"/>
    <w:rsid w:val="004622B0"/>
    <w:rsid w:val="00467E3D"/>
    <w:rsid w:val="00471865"/>
    <w:rsid w:val="00471E8C"/>
    <w:rsid w:val="00472C98"/>
    <w:rsid w:val="00473602"/>
    <w:rsid w:val="00473FBE"/>
    <w:rsid w:val="00474105"/>
    <w:rsid w:val="004757EF"/>
    <w:rsid w:val="00477311"/>
    <w:rsid w:val="004807FF"/>
    <w:rsid w:val="00482A59"/>
    <w:rsid w:val="00483335"/>
    <w:rsid w:val="00483450"/>
    <w:rsid w:val="00490EF7"/>
    <w:rsid w:val="0049672F"/>
    <w:rsid w:val="00497CE3"/>
    <w:rsid w:val="004A01C8"/>
    <w:rsid w:val="004B3712"/>
    <w:rsid w:val="004B3765"/>
    <w:rsid w:val="004C06C6"/>
    <w:rsid w:val="004C27CB"/>
    <w:rsid w:val="004C4EBC"/>
    <w:rsid w:val="004D0409"/>
    <w:rsid w:val="004D0CD6"/>
    <w:rsid w:val="004D1437"/>
    <w:rsid w:val="004D1D96"/>
    <w:rsid w:val="004D52A5"/>
    <w:rsid w:val="004D72B4"/>
    <w:rsid w:val="004E1523"/>
    <w:rsid w:val="004E28AB"/>
    <w:rsid w:val="004E30D4"/>
    <w:rsid w:val="004E4335"/>
    <w:rsid w:val="004E5856"/>
    <w:rsid w:val="004E5A6D"/>
    <w:rsid w:val="004E6719"/>
    <w:rsid w:val="004E6863"/>
    <w:rsid w:val="004F5D1B"/>
    <w:rsid w:val="004F5F5D"/>
    <w:rsid w:val="004F6A34"/>
    <w:rsid w:val="005007B3"/>
    <w:rsid w:val="0050202B"/>
    <w:rsid w:val="005026A0"/>
    <w:rsid w:val="00503868"/>
    <w:rsid w:val="005051D9"/>
    <w:rsid w:val="00507A3C"/>
    <w:rsid w:val="00510C04"/>
    <w:rsid w:val="0051328C"/>
    <w:rsid w:val="0051409D"/>
    <w:rsid w:val="005146CE"/>
    <w:rsid w:val="00520FE4"/>
    <w:rsid w:val="00521B7C"/>
    <w:rsid w:val="00521E85"/>
    <w:rsid w:val="00524802"/>
    <w:rsid w:val="005272A7"/>
    <w:rsid w:val="005357B2"/>
    <w:rsid w:val="005362A8"/>
    <w:rsid w:val="00540C4B"/>
    <w:rsid w:val="00543EEE"/>
    <w:rsid w:val="00545D71"/>
    <w:rsid w:val="005513D7"/>
    <w:rsid w:val="00554D02"/>
    <w:rsid w:val="00554DEB"/>
    <w:rsid w:val="00561C7E"/>
    <w:rsid w:val="00563C23"/>
    <w:rsid w:val="00564E38"/>
    <w:rsid w:val="005668E2"/>
    <w:rsid w:val="00566CD9"/>
    <w:rsid w:val="00570750"/>
    <w:rsid w:val="00572238"/>
    <w:rsid w:val="005728B4"/>
    <w:rsid w:val="00573A5A"/>
    <w:rsid w:val="00582474"/>
    <w:rsid w:val="00582E64"/>
    <w:rsid w:val="00583072"/>
    <w:rsid w:val="00586584"/>
    <w:rsid w:val="005920BE"/>
    <w:rsid w:val="005925F0"/>
    <w:rsid w:val="00593407"/>
    <w:rsid w:val="005A17F7"/>
    <w:rsid w:val="005A1F07"/>
    <w:rsid w:val="005A40EF"/>
    <w:rsid w:val="005A7235"/>
    <w:rsid w:val="005B1A13"/>
    <w:rsid w:val="005C1742"/>
    <w:rsid w:val="005C7B4F"/>
    <w:rsid w:val="005D23C5"/>
    <w:rsid w:val="005D37B3"/>
    <w:rsid w:val="005D4803"/>
    <w:rsid w:val="005D79D8"/>
    <w:rsid w:val="005E1B43"/>
    <w:rsid w:val="005E56FA"/>
    <w:rsid w:val="005E615D"/>
    <w:rsid w:val="005E6168"/>
    <w:rsid w:val="005E6FAA"/>
    <w:rsid w:val="005F2132"/>
    <w:rsid w:val="005F48AD"/>
    <w:rsid w:val="005F5682"/>
    <w:rsid w:val="00603429"/>
    <w:rsid w:val="00611C94"/>
    <w:rsid w:val="006138F9"/>
    <w:rsid w:val="00621CC3"/>
    <w:rsid w:val="0062238A"/>
    <w:rsid w:val="00625AD6"/>
    <w:rsid w:val="0063095D"/>
    <w:rsid w:val="006320BF"/>
    <w:rsid w:val="0063409D"/>
    <w:rsid w:val="00635BE8"/>
    <w:rsid w:val="00637A57"/>
    <w:rsid w:val="00637B5B"/>
    <w:rsid w:val="006413F3"/>
    <w:rsid w:val="00645A95"/>
    <w:rsid w:val="00647256"/>
    <w:rsid w:val="00650B8E"/>
    <w:rsid w:val="00654B09"/>
    <w:rsid w:val="006564E4"/>
    <w:rsid w:val="006622B2"/>
    <w:rsid w:val="0066337A"/>
    <w:rsid w:val="006675E0"/>
    <w:rsid w:val="00667820"/>
    <w:rsid w:val="0067049F"/>
    <w:rsid w:val="0067069B"/>
    <w:rsid w:val="0067316F"/>
    <w:rsid w:val="00673860"/>
    <w:rsid w:val="006740C2"/>
    <w:rsid w:val="006761CD"/>
    <w:rsid w:val="00676DB2"/>
    <w:rsid w:val="00681F26"/>
    <w:rsid w:val="00682950"/>
    <w:rsid w:val="00685A2E"/>
    <w:rsid w:val="006873CB"/>
    <w:rsid w:val="00691585"/>
    <w:rsid w:val="00693C48"/>
    <w:rsid w:val="0069403A"/>
    <w:rsid w:val="00694134"/>
    <w:rsid w:val="0069506A"/>
    <w:rsid w:val="006977CF"/>
    <w:rsid w:val="006A051A"/>
    <w:rsid w:val="006A068E"/>
    <w:rsid w:val="006A7BE0"/>
    <w:rsid w:val="006B0935"/>
    <w:rsid w:val="006B2F6E"/>
    <w:rsid w:val="006B52D5"/>
    <w:rsid w:val="006C171B"/>
    <w:rsid w:val="006C213D"/>
    <w:rsid w:val="006C3EF9"/>
    <w:rsid w:val="006C54F3"/>
    <w:rsid w:val="006C6C2C"/>
    <w:rsid w:val="006C7AFC"/>
    <w:rsid w:val="006D0536"/>
    <w:rsid w:val="006D0F4E"/>
    <w:rsid w:val="006D2203"/>
    <w:rsid w:val="006D2FC5"/>
    <w:rsid w:val="006D50C5"/>
    <w:rsid w:val="006D5ED0"/>
    <w:rsid w:val="006E0F18"/>
    <w:rsid w:val="006E33F8"/>
    <w:rsid w:val="006E6665"/>
    <w:rsid w:val="006E7F1C"/>
    <w:rsid w:val="006F372A"/>
    <w:rsid w:val="006F56E4"/>
    <w:rsid w:val="006F592F"/>
    <w:rsid w:val="006F6AC6"/>
    <w:rsid w:val="00707FE5"/>
    <w:rsid w:val="00711215"/>
    <w:rsid w:val="0071407A"/>
    <w:rsid w:val="0071470F"/>
    <w:rsid w:val="0071655B"/>
    <w:rsid w:val="0072060B"/>
    <w:rsid w:val="00721EB7"/>
    <w:rsid w:val="0072623C"/>
    <w:rsid w:val="00726DD1"/>
    <w:rsid w:val="007273C2"/>
    <w:rsid w:val="00731F15"/>
    <w:rsid w:val="00733CCA"/>
    <w:rsid w:val="00735764"/>
    <w:rsid w:val="007403B0"/>
    <w:rsid w:val="00740688"/>
    <w:rsid w:val="00744032"/>
    <w:rsid w:val="00751C0A"/>
    <w:rsid w:val="00756F62"/>
    <w:rsid w:val="007579E6"/>
    <w:rsid w:val="00757C5C"/>
    <w:rsid w:val="007649AB"/>
    <w:rsid w:val="0077013B"/>
    <w:rsid w:val="00770D82"/>
    <w:rsid w:val="007737E0"/>
    <w:rsid w:val="007749C1"/>
    <w:rsid w:val="00775F86"/>
    <w:rsid w:val="007769BD"/>
    <w:rsid w:val="00782FA5"/>
    <w:rsid w:val="00790B43"/>
    <w:rsid w:val="0079302A"/>
    <w:rsid w:val="007937E7"/>
    <w:rsid w:val="00795B4B"/>
    <w:rsid w:val="00795E0B"/>
    <w:rsid w:val="007971C2"/>
    <w:rsid w:val="007A3C9D"/>
    <w:rsid w:val="007A56BF"/>
    <w:rsid w:val="007A5872"/>
    <w:rsid w:val="007A6EF3"/>
    <w:rsid w:val="007A7260"/>
    <w:rsid w:val="007B240B"/>
    <w:rsid w:val="007B31FE"/>
    <w:rsid w:val="007C142B"/>
    <w:rsid w:val="007C18C4"/>
    <w:rsid w:val="007C7952"/>
    <w:rsid w:val="007D164D"/>
    <w:rsid w:val="007D16A4"/>
    <w:rsid w:val="007D27FA"/>
    <w:rsid w:val="007D503D"/>
    <w:rsid w:val="007D5586"/>
    <w:rsid w:val="007D73C7"/>
    <w:rsid w:val="007E0D88"/>
    <w:rsid w:val="007E1C7D"/>
    <w:rsid w:val="007E28B2"/>
    <w:rsid w:val="007E3AC7"/>
    <w:rsid w:val="007E4E27"/>
    <w:rsid w:val="007E6EE4"/>
    <w:rsid w:val="007F2EBE"/>
    <w:rsid w:val="007F410B"/>
    <w:rsid w:val="00801B19"/>
    <w:rsid w:val="0080429F"/>
    <w:rsid w:val="00804CB4"/>
    <w:rsid w:val="0080512F"/>
    <w:rsid w:val="00814BFE"/>
    <w:rsid w:val="0081671B"/>
    <w:rsid w:val="0081696E"/>
    <w:rsid w:val="00817432"/>
    <w:rsid w:val="008229EB"/>
    <w:rsid w:val="008231DB"/>
    <w:rsid w:val="008237C5"/>
    <w:rsid w:val="00823A98"/>
    <w:rsid w:val="00825A30"/>
    <w:rsid w:val="00826CE7"/>
    <w:rsid w:val="00831430"/>
    <w:rsid w:val="008345C1"/>
    <w:rsid w:val="00835BA1"/>
    <w:rsid w:val="00836014"/>
    <w:rsid w:val="00840A2A"/>
    <w:rsid w:val="00841CB4"/>
    <w:rsid w:val="008451AE"/>
    <w:rsid w:val="00851100"/>
    <w:rsid w:val="00852E64"/>
    <w:rsid w:val="008536CE"/>
    <w:rsid w:val="00856306"/>
    <w:rsid w:val="008564BD"/>
    <w:rsid w:val="00864582"/>
    <w:rsid w:val="00866E16"/>
    <w:rsid w:val="00874556"/>
    <w:rsid w:val="008837F2"/>
    <w:rsid w:val="00883B17"/>
    <w:rsid w:val="00884FEB"/>
    <w:rsid w:val="008852AC"/>
    <w:rsid w:val="008916D0"/>
    <w:rsid w:val="008B0719"/>
    <w:rsid w:val="008B28F3"/>
    <w:rsid w:val="008B3CFD"/>
    <w:rsid w:val="008B4D79"/>
    <w:rsid w:val="008C032D"/>
    <w:rsid w:val="008C1887"/>
    <w:rsid w:val="008C4ADC"/>
    <w:rsid w:val="008C4DBC"/>
    <w:rsid w:val="008D0A5A"/>
    <w:rsid w:val="008D55D7"/>
    <w:rsid w:val="008E0D3E"/>
    <w:rsid w:val="008E4735"/>
    <w:rsid w:val="008E6241"/>
    <w:rsid w:val="008F267C"/>
    <w:rsid w:val="008F4A79"/>
    <w:rsid w:val="008F4E80"/>
    <w:rsid w:val="00901D4C"/>
    <w:rsid w:val="009038FA"/>
    <w:rsid w:val="009053FF"/>
    <w:rsid w:val="0091288D"/>
    <w:rsid w:val="00913CEF"/>
    <w:rsid w:val="009142F1"/>
    <w:rsid w:val="00917320"/>
    <w:rsid w:val="00922A37"/>
    <w:rsid w:val="00925CAD"/>
    <w:rsid w:val="00925F0F"/>
    <w:rsid w:val="009435E3"/>
    <w:rsid w:val="00951862"/>
    <w:rsid w:val="0095479F"/>
    <w:rsid w:val="0096117A"/>
    <w:rsid w:val="00962C14"/>
    <w:rsid w:val="00965EB1"/>
    <w:rsid w:val="009667A2"/>
    <w:rsid w:val="009669BE"/>
    <w:rsid w:val="00966A91"/>
    <w:rsid w:val="00970533"/>
    <w:rsid w:val="009736D6"/>
    <w:rsid w:val="00974A74"/>
    <w:rsid w:val="00975E5A"/>
    <w:rsid w:val="00977B08"/>
    <w:rsid w:val="009858AE"/>
    <w:rsid w:val="00987BD5"/>
    <w:rsid w:val="00992C89"/>
    <w:rsid w:val="00997507"/>
    <w:rsid w:val="009A02F2"/>
    <w:rsid w:val="009A06D9"/>
    <w:rsid w:val="009A1A11"/>
    <w:rsid w:val="009A329A"/>
    <w:rsid w:val="009A533B"/>
    <w:rsid w:val="009B1574"/>
    <w:rsid w:val="009B5C39"/>
    <w:rsid w:val="009B643A"/>
    <w:rsid w:val="009C0CFA"/>
    <w:rsid w:val="009C2197"/>
    <w:rsid w:val="009C50D1"/>
    <w:rsid w:val="009C52E2"/>
    <w:rsid w:val="009C7EE9"/>
    <w:rsid w:val="009D07F3"/>
    <w:rsid w:val="009D12C1"/>
    <w:rsid w:val="009D250E"/>
    <w:rsid w:val="009D45A7"/>
    <w:rsid w:val="009D570D"/>
    <w:rsid w:val="009D7240"/>
    <w:rsid w:val="009D7595"/>
    <w:rsid w:val="009E1BA4"/>
    <w:rsid w:val="009E433A"/>
    <w:rsid w:val="009F26F2"/>
    <w:rsid w:val="009F2A7C"/>
    <w:rsid w:val="009F3D1C"/>
    <w:rsid w:val="009F5F31"/>
    <w:rsid w:val="009F7AC1"/>
    <w:rsid w:val="00A01120"/>
    <w:rsid w:val="00A02125"/>
    <w:rsid w:val="00A030C9"/>
    <w:rsid w:val="00A033A4"/>
    <w:rsid w:val="00A04E55"/>
    <w:rsid w:val="00A06F29"/>
    <w:rsid w:val="00A07966"/>
    <w:rsid w:val="00A07993"/>
    <w:rsid w:val="00A1344C"/>
    <w:rsid w:val="00A14753"/>
    <w:rsid w:val="00A14FCF"/>
    <w:rsid w:val="00A15C16"/>
    <w:rsid w:val="00A1652E"/>
    <w:rsid w:val="00A2150D"/>
    <w:rsid w:val="00A22CED"/>
    <w:rsid w:val="00A22FA7"/>
    <w:rsid w:val="00A23B29"/>
    <w:rsid w:val="00A25F52"/>
    <w:rsid w:val="00A260AC"/>
    <w:rsid w:val="00A379EB"/>
    <w:rsid w:val="00A51BC1"/>
    <w:rsid w:val="00A53565"/>
    <w:rsid w:val="00A55189"/>
    <w:rsid w:val="00A5573A"/>
    <w:rsid w:val="00A57CDA"/>
    <w:rsid w:val="00A60489"/>
    <w:rsid w:val="00A66C86"/>
    <w:rsid w:val="00A66FC7"/>
    <w:rsid w:val="00A75D6A"/>
    <w:rsid w:val="00A7652E"/>
    <w:rsid w:val="00A76C0A"/>
    <w:rsid w:val="00A828C5"/>
    <w:rsid w:val="00A837F7"/>
    <w:rsid w:val="00A879AF"/>
    <w:rsid w:val="00A90B27"/>
    <w:rsid w:val="00A9202A"/>
    <w:rsid w:val="00A97823"/>
    <w:rsid w:val="00AA072D"/>
    <w:rsid w:val="00AA27B5"/>
    <w:rsid w:val="00AA72B7"/>
    <w:rsid w:val="00AB3658"/>
    <w:rsid w:val="00AB63EE"/>
    <w:rsid w:val="00AB6AAF"/>
    <w:rsid w:val="00AB753A"/>
    <w:rsid w:val="00AC16C5"/>
    <w:rsid w:val="00AC557E"/>
    <w:rsid w:val="00AC75C1"/>
    <w:rsid w:val="00AD0D9F"/>
    <w:rsid w:val="00AD2D3A"/>
    <w:rsid w:val="00AD6BF3"/>
    <w:rsid w:val="00AD7C3E"/>
    <w:rsid w:val="00AE27EE"/>
    <w:rsid w:val="00AE2CAC"/>
    <w:rsid w:val="00AF0D40"/>
    <w:rsid w:val="00AF210B"/>
    <w:rsid w:val="00AF3B33"/>
    <w:rsid w:val="00B01132"/>
    <w:rsid w:val="00B042C7"/>
    <w:rsid w:val="00B07EA6"/>
    <w:rsid w:val="00B11178"/>
    <w:rsid w:val="00B202E6"/>
    <w:rsid w:val="00B27E2E"/>
    <w:rsid w:val="00B305EC"/>
    <w:rsid w:val="00B3306F"/>
    <w:rsid w:val="00B36D05"/>
    <w:rsid w:val="00B403CA"/>
    <w:rsid w:val="00B410CD"/>
    <w:rsid w:val="00B41C28"/>
    <w:rsid w:val="00B42BA0"/>
    <w:rsid w:val="00B43E2F"/>
    <w:rsid w:val="00B44205"/>
    <w:rsid w:val="00B4517C"/>
    <w:rsid w:val="00B4519B"/>
    <w:rsid w:val="00B52417"/>
    <w:rsid w:val="00B52637"/>
    <w:rsid w:val="00B53112"/>
    <w:rsid w:val="00B5454D"/>
    <w:rsid w:val="00B55571"/>
    <w:rsid w:val="00B55D45"/>
    <w:rsid w:val="00B563F5"/>
    <w:rsid w:val="00B56E41"/>
    <w:rsid w:val="00B60305"/>
    <w:rsid w:val="00B61ECD"/>
    <w:rsid w:val="00B63CF4"/>
    <w:rsid w:val="00B641A5"/>
    <w:rsid w:val="00B64319"/>
    <w:rsid w:val="00B660CF"/>
    <w:rsid w:val="00B67D03"/>
    <w:rsid w:val="00B707BB"/>
    <w:rsid w:val="00B70B55"/>
    <w:rsid w:val="00B72B9A"/>
    <w:rsid w:val="00B7372B"/>
    <w:rsid w:val="00B751D2"/>
    <w:rsid w:val="00B75776"/>
    <w:rsid w:val="00B7771D"/>
    <w:rsid w:val="00B81A71"/>
    <w:rsid w:val="00B862AE"/>
    <w:rsid w:val="00B87527"/>
    <w:rsid w:val="00B9039A"/>
    <w:rsid w:val="00B9311C"/>
    <w:rsid w:val="00B969ED"/>
    <w:rsid w:val="00BA0303"/>
    <w:rsid w:val="00BA2966"/>
    <w:rsid w:val="00BA2BFA"/>
    <w:rsid w:val="00BA300E"/>
    <w:rsid w:val="00BA4CAB"/>
    <w:rsid w:val="00BB114E"/>
    <w:rsid w:val="00BB2899"/>
    <w:rsid w:val="00BB3892"/>
    <w:rsid w:val="00BC0C3C"/>
    <w:rsid w:val="00BC216B"/>
    <w:rsid w:val="00BC7551"/>
    <w:rsid w:val="00BC7AC3"/>
    <w:rsid w:val="00BD2291"/>
    <w:rsid w:val="00BD2CC2"/>
    <w:rsid w:val="00BD3022"/>
    <w:rsid w:val="00BD776A"/>
    <w:rsid w:val="00BE2C82"/>
    <w:rsid w:val="00BE3A9B"/>
    <w:rsid w:val="00BE3CE5"/>
    <w:rsid w:val="00BE5237"/>
    <w:rsid w:val="00BE5B12"/>
    <w:rsid w:val="00BF1CAE"/>
    <w:rsid w:val="00BF1D6C"/>
    <w:rsid w:val="00BF390C"/>
    <w:rsid w:val="00BF3B99"/>
    <w:rsid w:val="00BF71D2"/>
    <w:rsid w:val="00BF7CEC"/>
    <w:rsid w:val="00BF7D01"/>
    <w:rsid w:val="00C0093E"/>
    <w:rsid w:val="00C05D08"/>
    <w:rsid w:val="00C061D2"/>
    <w:rsid w:val="00C07485"/>
    <w:rsid w:val="00C07591"/>
    <w:rsid w:val="00C16AF6"/>
    <w:rsid w:val="00C22132"/>
    <w:rsid w:val="00C25AA6"/>
    <w:rsid w:val="00C268DC"/>
    <w:rsid w:val="00C2715B"/>
    <w:rsid w:val="00C31AFA"/>
    <w:rsid w:val="00C35303"/>
    <w:rsid w:val="00C36082"/>
    <w:rsid w:val="00C42BC4"/>
    <w:rsid w:val="00C43351"/>
    <w:rsid w:val="00C5071C"/>
    <w:rsid w:val="00C51211"/>
    <w:rsid w:val="00C52858"/>
    <w:rsid w:val="00C52A05"/>
    <w:rsid w:val="00C55F7A"/>
    <w:rsid w:val="00C572AD"/>
    <w:rsid w:val="00C63544"/>
    <w:rsid w:val="00C726CB"/>
    <w:rsid w:val="00C74F54"/>
    <w:rsid w:val="00C824FC"/>
    <w:rsid w:val="00C82C42"/>
    <w:rsid w:val="00C83C61"/>
    <w:rsid w:val="00C8763C"/>
    <w:rsid w:val="00C902A7"/>
    <w:rsid w:val="00C90666"/>
    <w:rsid w:val="00C91667"/>
    <w:rsid w:val="00C93975"/>
    <w:rsid w:val="00C95696"/>
    <w:rsid w:val="00C96677"/>
    <w:rsid w:val="00C96D09"/>
    <w:rsid w:val="00CA0CCD"/>
    <w:rsid w:val="00CA2848"/>
    <w:rsid w:val="00CA356E"/>
    <w:rsid w:val="00CA3BDE"/>
    <w:rsid w:val="00CA7099"/>
    <w:rsid w:val="00CA7B8E"/>
    <w:rsid w:val="00CB0A47"/>
    <w:rsid w:val="00CB1494"/>
    <w:rsid w:val="00CC107E"/>
    <w:rsid w:val="00CC12F2"/>
    <w:rsid w:val="00CC2C3D"/>
    <w:rsid w:val="00CC4EDF"/>
    <w:rsid w:val="00CC51A7"/>
    <w:rsid w:val="00CD238A"/>
    <w:rsid w:val="00CD3411"/>
    <w:rsid w:val="00CD3B28"/>
    <w:rsid w:val="00CD4860"/>
    <w:rsid w:val="00CD5474"/>
    <w:rsid w:val="00CE2598"/>
    <w:rsid w:val="00CE25BF"/>
    <w:rsid w:val="00CE3103"/>
    <w:rsid w:val="00CE5725"/>
    <w:rsid w:val="00CE762E"/>
    <w:rsid w:val="00CF1CE8"/>
    <w:rsid w:val="00D027F7"/>
    <w:rsid w:val="00D04B08"/>
    <w:rsid w:val="00D04C63"/>
    <w:rsid w:val="00D07571"/>
    <w:rsid w:val="00D15891"/>
    <w:rsid w:val="00D24B3B"/>
    <w:rsid w:val="00D25B2C"/>
    <w:rsid w:val="00D26CF3"/>
    <w:rsid w:val="00D276AA"/>
    <w:rsid w:val="00D30897"/>
    <w:rsid w:val="00D31056"/>
    <w:rsid w:val="00D316D7"/>
    <w:rsid w:val="00D34C83"/>
    <w:rsid w:val="00D36555"/>
    <w:rsid w:val="00D369F0"/>
    <w:rsid w:val="00D405E1"/>
    <w:rsid w:val="00D41933"/>
    <w:rsid w:val="00D4371D"/>
    <w:rsid w:val="00D44685"/>
    <w:rsid w:val="00D4527D"/>
    <w:rsid w:val="00D47774"/>
    <w:rsid w:val="00D47B34"/>
    <w:rsid w:val="00D531E7"/>
    <w:rsid w:val="00D53585"/>
    <w:rsid w:val="00D53C84"/>
    <w:rsid w:val="00D5651D"/>
    <w:rsid w:val="00D56A46"/>
    <w:rsid w:val="00D575A2"/>
    <w:rsid w:val="00D63B32"/>
    <w:rsid w:val="00D659E5"/>
    <w:rsid w:val="00D65B03"/>
    <w:rsid w:val="00D70715"/>
    <w:rsid w:val="00D716C8"/>
    <w:rsid w:val="00D732C3"/>
    <w:rsid w:val="00D74300"/>
    <w:rsid w:val="00D766ED"/>
    <w:rsid w:val="00D80817"/>
    <w:rsid w:val="00D829E8"/>
    <w:rsid w:val="00D831CD"/>
    <w:rsid w:val="00D851EE"/>
    <w:rsid w:val="00D86C4D"/>
    <w:rsid w:val="00D91222"/>
    <w:rsid w:val="00D93903"/>
    <w:rsid w:val="00DA1947"/>
    <w:rsid w:val="00DA1B3F"/>
    <w:rsid w:val="00DA2500"/>
    <w:rsid w:val="00DA5334"/>
    <w:rsid w:val="00DA5A6E"/>
    <w:rsid w:val="00DA6267"/>
    <w:rsid w:val="00DA6A79"/>
    <w:rsid w:val="00DB6251"/>
    <w:rsid w:val="00DB6D14"/>
    <w:rsid w:val="00DC0A76"/>
    <w:rsid w:val="00DC1C86"/>
    <w:rsid w:val="00DC2B7A"/>
    <w:rsid w:val="00DC52D7"/>
    <w:rsid w:val="00DD22F6"/>
    <w:rsid w:val="00DD2A05"/>
    <w:rsid w:val="00DD45FF"/>
    <w:rsid w:val="00DD4C66"/>
    <w:rsid w:val="00DD4F7B"/>
    <w:rsid w:val="00DE0067"/>
    <w:rsid w:val="00DE2703"/>
    <w:rsid w:val="00DE3973"/>
    <w:rsid w:val="00DE43F4"/>
    <w:rsid w:val="00DE4577"/>
    <w:rsid w:val="00DE4E1E"/>
    <w:rsid w:val="00DE6D11"/>
    <w:rsid w:val="00DE7517"/>
    <w:rsid w:val="00DF0DDF"/>
    <w:rsid w:val="00DF150D"/>
    <w:rsid w:val="00DF3C7D"/>
    <w:rsid w:val="00DF3E82"/>
    <w:rsid w:val="00E0281A"/>
    <w:rsid w:val="00E02877"/>
    <w:rsid w:val="00E04AB9"/>
    <w:rsid w:val="00E06AE4"/>
    <w:rsid w:val="00E06C8E"/>
    <w:rsid w:val="00E1121D"/>
    <w:rsid w:val="00E11E4F"/>
    <w:rsid w:val="00E13FD3"/>
    <w:rsid w:val="00E170F3"/>
    <w:rsid w:val="00E22C49"/>
    <w:rsid w:val="00E300FB"/>
    <w:rsid w:val="00E31B76"/>
    <w:rsid w:val="00E32DBF"/>
    <w:rsid w:val="00E339CD"/>
    <w:rsid w:val="00E37822"/>
    <w:rsid w:val="00E43798"/>
    <w:rsid w:val="00E456CB"/>
    <w:rsid w:val="00E5014A"/>
    <w:rsid w:val="00E530F9"/>
    <w:rsid w:val="00E53447"/>
    <w:rsid w:val="00E546CA"/>
    <w:rsid w:val="00E569FF"/>
    <w:rsid w:val="00E6692F"/>
    <w:rsid w:val="00E66E8E"/>
    <w:rsid w:val="00E73F2D"/>
    <w:rsid w:val="00E74D7F"/>
    <w:rsid w:val="00E76799"/>
    <w:rsid w:val="00E81576"/>
    <w:rsid w:val="00E90C3B"/>
    <w:rsid w:val="00E9115C"/>
    <w:rsid w:val="00E92FCA"/>
    <w:rsid w:val="00E94F1D"/>
    <w:rsid w:val="00EA0C25"/>
    <w:rsid w:val="00EA1A96"/>
    <w:rsid w:val="00EA249E"/>
    <w:rsid w:val="00EA313F"/>
    <w:rsid w:val="00EA3E1C"/>
    <w:rsid w:val="00EB0034"/>
    <w:rsid w:val="00EB0E9F"/>
    <w:rsid w:val="00EB30E2"/>
    <w:rsid w:val="00EB408B"/>
    <w:rsid w:val="00EB4CD1"/>
    <w:rsid w:val="00EC0366"/>
    <w:rsid w:val="00EC2208"/>
    <w:rsid w:val="00EC2A04"/>
    <w:rsid w:val="00EC30E3"/>
    <w:rsid w:val="00EC3FFA"/>
    <w:rsid w:val="00EC4C5C"/>
    <w:rsid w:val="00EC63D4"/>
    <w:rsid w:val="00ED38D7"/>
    <w:rsid w:val="00EE465F"/>
    <w:rsid w:val="00EE529B"/>
    <w:rsid w:val="00EE5E61"/>
    <w:rsid w:val="00EE7E6C"/>
    <w:rsid w:val="00EF3814"/>
    <w:rsid w:val="00EF386B"/>
    <w:rsid w:val="00EF61F5"/>
    <w:rsid w:val="00F01772"/>
    <w:rsid w:val="00F07255"/>
    <w:rsid w:val="00F11075"/>
    <w:rsid w:val="00F11C35"/>
    <w:rsid w:val="00F17717"/>
    <w:rsid w:val="00F2180C"/>
    <w:rsid w:val="00F21B0F"/>
    <w:rsid w:val="00F22029"/>
    <w:rsid w:val="00F22608"/>
    <w:rsid w:val="00F227D2"/>
    <w:rsid w:val="00F2682C"/>
    <w:rsid w:val="00F269C1"/>
    <w:rsid w:val="00F31699"/>
    <w:rsid w:val="00F31B9C"/>
    <w:rsid w:val="00F31BC4"/>
    <w:rsid w:val="00F324EE"/>
    <w:rsid w:val="00F339AF"/>
    <w:rsid w:val="00F33F29"/>
    <w:rsid w:val="00F36BD0"/>
    <w:rsid w:val="00F37A43"/>
    <w:rsid w:val="00F37CDC"/>
    <w:rsid w:val="00F403BC"/>
    <w:rsid w:val="00F44A08"/>
    <w:rsid w:val="00F51BFB"/>
    <w:rsid w:val="00F53B2F"/>
    <w:rsid w:val="00F55C33"/>
    <w:rsid w:val="00F56FEA"/>
    <w:rsid w:val="00F57076"/>
    <w:rsid w:val="00F606DF"/>
    <w:rsid w:val="00F60B5A"/>
    <w:rsid w:val="00F625CA"/>
    <w:rsid w:val="00F65382"/>
    <w:rsid w:val="00F67817"/>
    <w:rsid w:val="00F764C8"/>
    <w:rsid w:val="00F76672"/>
    <w:rsid w:val="00F77480"/>
    <w:rsid w:val="00F77E38"/>
    <w:rsid w:val="00F806F0"/>
    <w:rsid w:val="00F816FE"/>
    <w:rsid w:val="00F86EF3"/>
    <w:rsid w:val="00F914C3"/>
    <w:rsid w:val="00F92A54"/>
    <w:rsid w:val="00F92F51"/>
    <w:rsid w:val="00F94E57"/>
    <w:rsid w:val="00F95566"/>
    <w:rsid w:val="00FA09F6"/>
    <w:rsid w:val="00FA670D"/>
    <w:rsid w:val="00FA6F4B"/>
    <w:rsid w:val="00FA7505"/>
    <w:rsid w:val="00FB2563"/>
    <w:rsid w:val="00FB41A5"/>
    <w:rsid w:val="00FB456D"/>
    <w:rsid w:val="00FC4090"/>
    <w:rsid w:val="00FC4C94"/>
    <w:rsid w:val="00FC540D"/>
    <w:rsid w:val="00FC610B"/>
    <w:rsid w:val="00FD2239"/>
    <w:rsid w:val="00FE033E"/>
    <w:rsid w:val="00FE6111"/>
    <w:rsid w:val="00FE6E09"/>
    <w:rsid w:val="00FF3BDE"/>
    <w:rsid w:val="00FF5430"/>
    <w:rsid w:val="00FF7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6218F"/>
  <w14:defaultImageDpi w14:val="32767"/>
  <w15:chartTrackingRefBased/>
  <w15:docId w15:val="{2B6855C1-3607-254B-9995-6C93D272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A2BFA"/>
    <w:pPr>
      <w:keepNext/>
      <w:jc w:val="center"/>
      <w:outlineLvl w:val="0"/>
    </w:pPr>
    <w:rPr>
      <w:rFonts w:ascii="Times New Roman" w:eastAsia="Times New Roman" w:hAnsi="Times New Roman" w:cs="Times New Roman"/>
      <w:sz w:val="2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020"/>
    <w:pPr>
      <w:tabs>
        <w:tab w:val="center" w:pos="4680"/>
        <w:tab w:val="right" w:pos="9360"/>
      </w:tabs>
    </w:pPr>
  </w:style>
  <w:style w:type="character" w:customStyle="1" w:styleId="HeaderChar">
    <w:name w:val="Header Char"/>
    <w:basedOn w:val="DefaultParagraphFont"/>
    <w:link w:val="Header"/>
    <w:uiPriority w:val="99"/>
    <w:rsid w:val="003C1020"/>
  </w:style>
  <w:style w:type="paragraph" w:styleId="Footer">
    <w:name w:val="footer"/>
    <w:basedOn w:val="Normal"/>
    <w:link w:val="FooterChar"/>
    <w:uiPriority w:val="99"/>
    <w:unhideWhenUsed/>
    <w:rsid w:val="003C1020"/>
    <w:pPr>
      <w:tabs>
        <w:tab w:val="center" w:pos="4680"/>
        <w:tab w:val="right" w:pos="9360"/>
      </w:tabs>
    </w:pPr>
  </w:style>
  <w:style w:type="character" w:customStyle="1" w:styleId="FooterChar">
    <w:name w:val="Footer Char"/>
    <w:basedOn w:val="DefaultParagraphFont"/>
    <w:link w:val="Footer"/>
    <w:uiPriority w:val="99"/>
    <w:rsid w:val="003C1020"/>
  </w:style>
  <w:style w:type="table" w:styleId="TableGrid">
    <w:name w:val="Table Grid"/>
    <w:basedOn w:val="TableNormal"/>
    <w:uiPriority w:val="39"/>
    <w:rsid w:val="00DB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2BFA"/>
    <w:rPr>
      <w:rFonts w:ascii="Times New Roman" w:eastAsia="Times New Roman" w:hAnsi="Times New Roman" w:cs="Times New Roman"/>
      <w:sz w:val="28"/>
      <w:lang w:val="el-GR"/>
    </w:rPr>
  </w:style>
  <w:style w:type="paragraph" w:styleId="FootnoteText">
    <w:name w:val="footnote text"/>
    <w:basedOn w:val="Normal"/>
    <w:link w:val="FootnoteTextChar"/>
    <w:uiPriority w:val="99"/>
    <w:unhideWhenUsed/>
    <w:rsid w:val="000162E1"/>
    <w:rPr>
      <w:rFonts w:ascii="Times New Roman" w:eastAsia="Times New Roman" w:hAnsi="Times New Roman" w:cs="Times New Roman"/>
      <w:sz w:val="20"/>
      <w:szCs w:val="20"/>
      <w:lang w:val="el-GR" w:eastAsia="el-GR"/>
    </w:rPr>
  </w:style>
  <w:style w:type="character" w:customStyle="1" w:styleId="FootnoteTextChar">
    <w:name w:val="Footnote Text Char"/>
    <w:basedOn w:val="DefaultParagraphFont"/>
    <w:link w:val="FootnoteText"/>
    <w:uiPriority w:val="99"/>
    <w:rsid w:val="000162E1"/>
    <w:rPr>
      <w:rFonts w:ascii="Times New Roman" w:eastAsia="Times New Roman" w:hAnsi="Times New Roman" w:cs="Times New Roman"/>
      <w:sz w:val="20"/>
      <w:szCs w:val="20"/>
      <w:lang w:val="el-GR" w:eastAsia="el-GR"/>
    </w:rPr>
  </w:style>
  <w:style w:type="paragraph" w:styleId="BalloonText">
    <w:name w:val="Balloon Text"/>
    <w:basedOn w:val="Normal"/>
    <w:link w:val="BalloonTextChar"/>
    <w:uiPriority w:val="99"/>
    <w:semiHidden/>
    <w:unhideWhenUsed/>
    <w:rsid w:val="006C21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13D"/>
    <w:rPr>
      <w:rFonts w:ascii="Segoe UI" w:hAnsi="Segoe UI" w:cs="Segoe UI"/>
      <w:sz w:val="18"/>
      <w:szCs w:val="18"/>
    </w:rPr>
  </w:style>
  <w:style w:type="paragraph" w:customStyle="1" w:styleId="AegeanNormal">
    <w:name w:val="Aegean Normal"/>
    <w:basedOn w:val="Normal"/>
    <w:link w:val="AegeanNormalChar"/>
    <w:autoRedefine/>
    <w:qFormat/>
    <w:rsid w:val="0013314D"/>
    <w:pPr>
      <w:spacing w:after="240" w:line="276" w:lineRule="auto"/>
      <w:ind w:right="6"/>
      <w:jc w:val="both"/>
    </w:pPr>
    <w:rPr>
      <w:rFonts w:ascii="Calibri" w:hAnsi="Calibri"/>
      <w:color w:val="243587"/>
      <w:sz w:val="22"/>
      <w:szCs w:val="19"/>
      <w:lang w:val="el-GR"/>
    </w:rPr>
  </w:style>
  <w:style w:type="character" w:styleId="CommentReference">
    <w:name w:val="annotation reference"/>
    <w:basedOn w:val="DefaultParagraphFont"/>
    <w:uiPriority w:val="99"/>
    <w:semiHidden/>
    <w:unhideWhenUsed/>
    <w:rsid w:val="006740C2"/>
    <w:rPr>
      <w:sz w:val="16"/>
      <w:szCs w:val="16"/>
    </w:rPr>
  </w:style>
  <w:style w:type="paragraph" w:styleId="CommentText">
    <w:name w:val="annotation text"/>
    <w:basedOn w:val="Normal"/>
    <w:link w:val="CommentTextChar"/>
    <w:uiPriority w:val="99"/>
    <w:unhideWhenUsed/>
    <w:rsid w:val="006740C2"/>
    <w:rPr>
      <w:sz w:val="20"/>
      <w:szCs w:val="20"/>
    </w:rPr>
  </w:style>
  <w:style w:type="character" w:customStyle="1" w:styleId="CommentTextChar">
    <w:name w:val="Comment Text Char"/>
    <w:basedOn w:val="DefaultParagraphFont"/>
    <w:link w:val="CommentText"/>
    <w:uiPriority w:val="99"/>
    <w:rsid w:val="006740C2"/>
    <w:rPr>
      <w:sz w:val="20"/>
      <w:szCs w:val="20"/>
    </w:rPr>
  </w:style>
  <w:style w:type="paragraph" w:styleId="CommentSubject">
    <w:name w:val="annotation subject"/>
    <w:basedOn w:val="CommentText"/>
    <w:next w:val="CommentText"/>
    <w:link w:val="CommentSubjectChar"/>
    <w:uiPriority w:val="99"/>
    <w:semiHidden/>
    <w:unhideWhenUsed/>
    <w:rsid w:val="006740C2"/>
    <w:rPr>
      <w:b/>
      <w:bCs/>
    </w:rPr>
  </w:style>
  <w:style w:type="character" w:customStyle="1" w:styleId="CommentSubjectChar">
    <w:name w:val="Comment Subject Char"/>
    <w:basedOn w:val="CommentTextChar"/>
    <w:link w:val="CommentSubject"/>
    <w:uiPriority w:val="99"/>
    <w:semiHidden/>
    <w:rsid w:val="006740C2"/>
    <w:rPr>
      <w:b/>
      <w:bCs/>
      <w:sz w:val="20"/>
      <w:szCs w:val="20"/>
    </w:rPr>
  </w:style>
  <w:style w:type="character" w:styleId="FootnoteReference">
    <w:name w:val="footnote reference"/>
    <w:basedOn w:val="DefaultParagraphFont"/>
    <w:uiPriority w:val="99"/>
    <w:semiHidden/>
    <w:unhideWhenUsed/>
    <w:rsid w:val="001D169F"/>
    <w:rPr>
      <w:vertAlign w:val="superscript"/>
    </w:rPr>
  </w:style>
  <w:style w:type="paragraph" w:styleId="ListParagraph">
    <w:name w:val="List Paragraph"/>
    <w:basedOn w:val="Normal"/>
    <w:uiPriority w:val="34"/>
    <w:qFormat/>
    <w:rsid w:val="00707FE5"/>
    <w:pPr>
      <w:ind w:left="720"/>
      <w:contextualSpacing/>
    </w:pPr>
  </w:style>
  <w:style w:type="character" w:styleId="Hyperlink">
    <w:name w:val="Hyperlink"/>
    <w:basedOn w:val="DefaultParagraphFont"/>
    <w:uiPriority w:val="99"/>
    <w:unhideWhenUsed/>
    <w:rsid w:val="00CD238A"/>
    <w:rPr>
      <w:color w:val="0563C1" w:themeColor="hyperlink"/>
      <w:u w:val="single"/>
    </w:rPr>
  </w:style>
  <w:style w:type="character" w:styleId="UnresolvedMention">
    <w:name w:val="Unresolved Mention"/>
    <w:basedOn w:val="DefaultParagraphFont"/>
    <w:uiPriority w:val="99"/>
    <w:semiHidden/>
    <w:unhideWhenUsed/>
    <w:rsid w:val="00CD238A"/>
    <w:rPr>
      <w:color w:val="605E5C"/>
      <w:shd w:val="clear" w:color="auto" w:fill="E1DFDD"/>
    </w:rPr>
  </w:style>
  <w:style w:type="character" w:customStyle="1" w:styleId="xn-person">
    <w:name w:val="xn-person"/>
    <w:basedOn w:val="DefaultParagraphFont"/>
    <w:rsid w:val="00E43798"/>
  </w:style>
  <w:style w:type="paragraph" w:styleId="Revision">
    <w:name w:val="Revision"/>
    <w:hidden/>
    <w:uiPriority w:val="99"/>
    <w:semiHidden/>
    <w:rsid w:val="00E43798"/>
  </w:style>
  <w:style w:type="character" w:customStyle="1" w:styleId="AegeanNormalChar">
    <w:name w:val="Aegean Normal Char"/>
    <w:basedOn w:val="DefaultParagraphFont"/>
    <w:link w:val="AegeanNormal"/>
    <w:rsid w:val="0013314D"/>
    <w:rPr>
      <w:rFonts w:ascii="Calibri" w:hAnsi="Calibri"/>
      <w:color w:val="243587"/>
      <w:sz w:val="22"/>
      <w:szCs w:val="19"/>
      <w:lang w:val="el-GR"/>
    </w:rPr>
  </w:style>
  <w:style w:type="character" w:styleId="Emphasis">
    <w:name w:val="Emphasis"/>
    <w:basedOn w:val="DefaultParagraphFont"/>
    <w:uiPriority w:val="20"/>
    <w:qFormat/>
    <w:rsid w:val="00F36BD0"/>
    <w:rPr>
      <w:i/>
      <w:iCs/>
    </w:rPr>
  </w:style>
  <w:style w:type="character" w:styleId="FollowedHyperlink">
    <w:name w:val="FollowedHyperlink"/>
    <w:basedOn w:val="DefaultParagraphFont"/>
    <w:uiPriority w:val="99"/>
    <w:semiHidden/>
    <w:unhideWhenUsed/>
    <w:rsid w:val="00090380"/>
    <w:rPr>
      <w:color w:val="954F72" w:themeColor="followedHyperlink"/>
      <w:u w:val="single"/>
    </w:rPr>
  </w:style>
  <w:style w:type="paragraph" w:customStyle="1" w:styleId="Default">
    <w:name w:val="Default"/>
    <w:rsid w:val="00082C95"/>
    <w:pPr>
      <w:autoSpaceDE w:val="0"/>
      <w:autoSpaceDN w:val="0"/>
      <w:adjustRightInd w:val="0"/>
    </w:pPr>
    <w:rPr>
      <w:rFonts w:ascii="Calibri" w:hAnsi="Calibri" w:cs="Calibri"/>
      <w:color w:val="000000"/>
      <w:lang w:val="el-GR"/>
    </w:rPr>
  </w:style>
  <w:style w:type="character" w:customStyle="1" w:styleId="ui-provider">
    <w:name w:val="ui-provider"/>
    <w:basedOn w:val="DefaultParagraphFont"/>
    <w:rsid w:val="00DD2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3024">
      <w:bodyDiv w:val="1"/>
      <w:marLeft w:val="0"/>
      <w:marRight w:val="0"/>
      <w:marTop w:val="0"/>
      <w:marBottom w:val="0"/>
      <w:divBdr>
        <w:top w:val="none" w:sz="0" w:space="0" w:color="auto"/>
        <w:left w:val="none" w:sz="0" w:space="0" w:color="auto"/>
        <w:bottom w:val="none" w:sz="0" w:space="0" w:color="auto"/>
        <w:right w:val="none" w:sz="0" w:space="0" w:color="auto"/>
      </w:divBdr>
    </w:div>
    <w:div w:id="21397018">
      <w:bodyDiv w:val="1"/>
      <w:marLeft w:val="0"/>
      <w:marRight w:val="0"/>
      <w:marTop w:val="0"/>
      <w:marBottom w:val="0"/>
      <w:divBdr>
        <w:top w:val="none" w:sz="0" w:space="0" w:color="auto"/>
        <w:left w:val="none" w:sz="0" w:space="0" w:color="auto"/>
        <w:bottom w:val="none" w:sz="0" w:space="0" w:color="auto"/>
        <w:right w:val="none" w:sz="0" w:space="0" w:color="auto"/>
      </w:divBdr>
    </w:div>
    <w:div w:id="30615542">
      <w:bodyDiv w:val="1"/>
      <w:marLeft w:val="0"/>
      <w:marRight w:val="0"/>
      <w:marTop w:val="0"/>
      <w:marBottom w:val="0"/>
      <w:divBdr>
        <w:top w:val="none" w:sz="0" w:space="0" w:color="auto"/>
        <w:left w:val="none" w:sz="0" w:space="0" w:color="auto"/>
        <w:bottom w:val="none" w:sz="0" w:space="0" w:color="auto"/>
        <w:right w:val="none" w:sz="0" w:space="0" w:color="auto"/>
      </w:divBdr>
    </w:div>
    <w:div w:id="81805426">
      <w:bodyDiv w:val="1"/>
      <w:marLeft w:val="0"/>
      <w:marRight w:val="0"/>
      <w:marTop w:val="0"/>
      <w:marBottom w:val="0"/>
      <w:divBdr>
        <w:top w:val="none" w:sz="0" w:space="0" w:color="auto"/>
        <w:left w:val="none" w:sz="0" w:space="0" w:color="auto"/>
        <w:bottom w:val="none" w:sz="0" w:space="0" w:color="auto"/>
        <w:right w:val="none" w:sz="0" w:space="0" w:color="auto"/>
      </w:divBdr>
    </w:div>
    <w:div w:id="95105964">
      <w:bodyDiv w:val="1"/>
      <w:marLeft w:val="0"/>
      <w:marRight w:val="0"/>
      <w:marTop w:val="0"/>
      <w:marBottom w:val="0"/>
      <w:divBdr>
        <w:top w:val="none" w:sz="0" w:space="0" w:color="auto"/>
        <w:left w:val="none" w:sz="0" w:space="0" w:color="auto"/>
        <w:bottom w:val="none" w:sz="0" w:space="0" w:color="auto"/>
        <w:right w:val="none" w:sz="0" w:space="0" w:color="auto"/>
      </w:divBdr>
    </w:div>
    <w:div w:id="105278094">
      <w:bodyDiv w:val="1"/>
      <w:marLeft w:val="0"/>
      <w:marRight w:val="0"/>
      <w:marTop w:val="0"/>
      <w:marBottom w:val="0"/>
      <w:divBdr>
        <w:top w:val="none" w:sz="0" w:space="0" w:color="auto"/>
        <w:left w:val="none" w:sz="0" w:space="0" w:color="auto"/>
        <w:bottom w:val="none" w:sz="0" w:space="0" w:color="auto"/>
        <w:right w:val="none" w:sz="0" w:space="0" w:color="auto"/>
      </w:divBdr>
    </w:div>
    <w:div w:id="114058189">
      <w:bodyDiv w:val="1"/>
      <w:marLeft w:val="0"/>
      <w:marRight w:val="0"/>
      <w:marTop w:val="0"/>
      <w:marBottom w:val="0"/>
      <w:divBdr>
        <w:top w:val="none" w:sz="0" w:space="0" w:color="auto"/>
        <w:left w:val="none" w:sz="0" w:space="0" w:color="auto"/>
        <w:bottom w:val="none" w:sz="0" w:space="0" w:color="auto"/>
        <w:right w:val="none" w:sz="0" w:space="0" w:color="auto"/>
      </w:divBdr>
    </w:div>
    <w:div w:id="193537520">
      <w:bodyDiv w:val="1"/>
      <w:marLeft w:val="0"/>
      <w:marRight w:val="0"/>
      <w:marTop w:val="0"/>
      <w:marBottom w:val="0"/>
      <w:divBdr>
        <w:top w:val="none" w:sz="0" w:space="0" w:color="auto"/>
        <w:left w:val="none" w:sz="0" w:space="0" w:color="auto"/>
        <w:bottom w:val="none" w:sz="0" w:space="0" w:color="auto"/>
        <w:right w:val="none" w:sz="0" w:space="0" w:color="auto"/>
      </w:divBdr>
    </w:div>
    <w:div w:id="249048859">
      <w:bodyDiv w:val="1"/>
      <w:marLeft w:val="0"/>
      <w:marRight w:val="0"/>
      <w:marTop w:val="0"/>
      <w:marBottom w:val="0"/>
      <w:divBdr>
        <w:top w:val="none" w:sz="0" w:space="0" w:color="auto"/>
        <w:left w:val="none" w:sz="0" w:space="0" w:color="auto"/>
        <w:bottom w:val="none" w:sz="0" w:space="0" w:color="auto"/>
        <w:right w:val="none" w:sz="0" w:space="0" w:color="auto"/>
      </w:divBdr>
    </w:div>
    <w:div w:id="256867684">
      <w:bodyDiv w:val="1"/>
      <w:marLeft w:val="0"/>
      <w:marRight w:val="0"/>
      <w:marTop w:val="0"/>
      <w:marBottom w:val="0"/>
      <w:divBdr>
        <w:top w:val="none" w:sz="0" w:space="0" w:color="auto"/>
        <w:left w:val="none" w:sz="0" w:space="0" w:color="auto"/>
        <w:bottom w:val="none" w:sz="0" w:space="0" w:color="auto"/>
        <w:right w:val="none" w:sz="0" w:space="0" w:color="auto"/>
      </w:divBdr>
    </w:div>
    <w:div w:id="261113706">
      <w:bodyDiv w:val="1"/>
      <w:marLeft w:val="0"/>
      <w:marRight w:val="0"/>
      <w:marTop w:val="0"/>
      <w:marBottom w:val="0"/>
      <w:divBdr>
        <w:top w:val="none" w:sz="0" w:space="0" w:color="auto"/>
        <w:left w:val="none" w:sz="0" w:space="0" w:color="auto"/>
        <w:bottom w:val="none" w:sz="0" w:space="0" w:color="auto"/>
        <w:right w:val="none" w:sz="0" w:space="0" w:color="auto"/>
      </w:divBdr>
    </w:div>
    <w:div w:id="279842742">
      <w:bodyDiv w:val="1"/>
      <w:marLeft w:val="0"/>
      <w:marRight w:val="0"/>
      <w:marTop w:val="0"/>
      <w:marBottom w:val="0"/>
      <w:divBdr>
        <w:top w:val="none" w:sz="0" w:space="0" w:color="auto"/>
        <w:left w:val="none" w:sz="0" w:space="0" w:color="auto"/>
        <w:bottom w:val="none" w:sz="0" w:space="0" w:color="auto"/>
        <w:right w:val="none" w:sz="0" w:space="0" w:color="auto"/>
      </w:divBdr>
    </w:div>
    <w:div w:id="290867638">
      <w:bodyDiv w:val="1"/>
      <w:marLeft w:val="0"/>
      <w:marRight w:val="0"/>
      <w:marTop w:val="0"/>
      <w:marBottom w:val="0"/>
      <w:divBdr>
        <w:top w:val="none" w:sz="0" w:space="0" w:color="auto"/>
        <w:left w:val="none" w:sz="0" w:space="0" w:color="auto"/>
        <w:bottom w:val="none" w:sz="0" w:space="0" w:color="auto"/>
        <w:right w:val="none" w:sz="0" w:space="0" w:color="auto"/>
      </w:divBdr>
    </w:div>
    <w:div w:id="304432254">
      <w:bodyDiv w:val="1"/>
      <w:marLeft w:val="0"/>
      <w:marRight w:val="0"/>
      <w:marTop w:val="0"/>
      <w:marBottom w:val="0"/>
      <w:divBdr>
        <w:top w:val="none" w:sz="0" w:space="0" w:color="auto"/>
        <w:left w:val="none" w:sz="0" w:space="0" w:color="auto"/>
        <w:bottom w:val="none" w:sz="0" w:space="0" w:color="auto"/>
        <w:right w:val="none" w:sz="0" w:space="0" w:color="auto"/>
      </w:divBdr>
    </w:div>
    <w:div w:id="309753525">
      <w:bodyDiv w:val="1"/>
      <w:marLeft w:val="0"/>
      <w:marRight w:val="0"/>
      <w:marTop w:val="0"/>
      <w:marBottom w:val="0"/>
      <w:divBdr>
        <w:top w:val="none" w:sz="0" w:space="0" w:color="auto"/>
        <w:left w:val="none" w:sz="0" w:space="0" w:color="auto"/>
        <w:bottom w:val="none" w:sz="0" w:space="0" w:color="auto"/>
        <w:right w:val="none" w:sz="0" w:space="0" w:color="auto"/>
      </w:divBdr>
    </w:div>
    <w:div w:id="310141924">
      <w:bodyDiv w:val="1"/>
      <w:marLeft w:val="0"/>
      <w:marRight w:val="0"/>
      <w:marTop w:val="0"/>
      <w:marBottom w:val="0"/>
      <w:divBdr>
        <w:top w:val="none" w:sz="0" w:space="0" w:color="auto"/>
        <w:left w:val="none" w:sz="0" w:space="0" w:color="auto"/>
        <w:bottom w:val="none" w:sz="0" w:space="0" w:color="auto"/>
        <w:right w:val="none" w:sz="0" w:space="0" w:color="auto"/>
      </w:divBdr>
    </w:div>
    <w:div w:id="337391802">
      <w:bodyDiv w:val="1"/>
      <w:marLeft w:val="0"/>
      <w:marRight w:val="0"/>
      <w:marTop w:val="0"/>
      <w:marBottom w:val="0"/>
      <w:divBdr>
        <w:top w:val="none" w:sz="0" w:space="0" w:color="auto"/>
        <w:left w:val="none" w:sz="0" w:space="0" w:color="auto"/>
        <w:bottom w:val="none" w:sz="0" w:space="0" w:color="auto"/>
        <w:right w:val="none" w:sz="0" w:space="0" w:color="auto"/>
      </w:divBdr>
    </w:div>
    <w:div w:id="363557825">
      <w:bodyDiv w:val="1"/>
      <w:marLeft w:val="0"/>
      <w:marRight w:val="0"/>
      <w:marTop w:val="0"/>
      <w:marBottom w:val="0"/>
      <w:divBdr>
        <w:top w:val="none" w:sz="0" w:space="0" w:color="auto"/>
        <w:left w:val="none" w:sz="0" w:space="0" w:color="auto"/>
        <w:bottom w:val="none" w:sz="0" w:space="0" w:color="auto"/>
        <w:right w:val="none" w:sz="0" w:space="0" w:color="auto"/>
      </w:divBdr>
    </w:div>
    <w:div w:id="395010576">
      <w:bodyDiv w:val="1"/>
      <w:marLeft w:val="0"/>
      <w:marRight w:val="0"/>
      <w:marTop w:val="0"/>
      <w:marBottom w:val="0"/>
      <w:divBdr>
        <w:top w:val="none" w:sz="0" w:space="0" w:color="auto"/>
        <w:left w:val="none" w:sz="0" w:space="0" w:color="auto"/>
        <w:bottom w:val="none" w:sz="0" w:space="0" w:color="auto"/>
        <w:right w:val="none" w:sz="0" w:space="0" w:color="auto"/>
      </w:divBdr>
    </w:div>
    <w:div w:id="402919579">
      <w:bodyDiv w:val="1"/>
      <w:marLeft w:val="0"/>
      <w:marRight w:val="0"/>
      <w:marTop w:val="0"/>
      <w:marBottom w:val="0"/>
      <w:divBdr>
        <w:top w:val="none" w:sz="0" w:space="0" w:color="auto"/>
        <w:left w:val="none" w:sz="0" w:space="0" w:color="auto"/>
        <w:bottom w:val="none" w:sz="0" w:space="0" w:color="auto"/>
        <w:right w:val="none" w:sz="0" w:space="0" w:color="auto"/>
      </w:divBdr>
    </w:div>
    <w:div w:id="407113471">
      <w:bodyDiv w:val="1"/>
      <w:marLeft w:val="0"/>
      <w:marRight w:val="0"/>
      <w:marTop w:val="0"/>
      <w:marBottom w:val="0"/>
      <w:divBdr>
        <w:top w:val="none" w:sz="0" w:space="0" w:color="auto"/>
        <w:left w:val="none" w:sz="0" w:space="0" w:color="auto"/>
        <w:bottom w:val="none" w:sz="0" w:space="0" w:color="auto"/>
        <w:right w:val="none" w:sz="0" w:space="0" w:color="auto"/>
      </w:divBdr>
    </w:div>
    <w:div w:id="423454039">
      <w:bodyDiv w:val="1"/>
      <w:marLeft w:val="0"/>
      <w:marRight w:val="0"/>
      <w:marTop w:val="0"/>
      <w:marBottom w:val="0"/>
      <w:divBdr>
        <w:top w:val="none" w:sz="0" w:space="0" w:color="auto"/>
        <w:left w:val="none" w:sz="0" w:space="0" w:color="auto"/>
        <w:bottom w:val="none" w:sz="0" w:space="0" w:color="auto"/>
        <w:right w:val="none" w:sz="0" w:space="0" w:color="auto"/>
      </w:divBdr>
    </w:div>
    <w:div w:id="482355450">
      <w:bodyDiv w:val="1"/>
      <w:marLeft w:val="0"/>
      <w:marRight w:val="0"/>
      <w:marTop w:val="0"/>
      <w:marBottom w:val="0"/>
      <w:divBdr>
        <w:top w:val="none" w:sz="0" w:space="0" w:color="auto"/>
        <w:left w:val="none" w:sz="0" w:space="0" w:color="auto"/>
        <w:bottom w:val="none" w:sz="0" w:space="0" w:color="auto"/>
        <w:right w:val="none" w:sz="0" w:space="0" w:color="auto"/>
      </w:divBdr>
    </w:div>
    <w:div w:id="493690600">
      <w:bodyDiv w:val="1"/>
      <w:marLeft w:val="0"/>
      <w:marRight w:val="0"/>
      <w:marTop w:val="0"/>
      <w:marBottom w:val="0"/>
      <w:divBdr>
        <w:top w:val="none" w:sz="0" w:space="0" w:color="auto"/>
        <w:left w:val="none" w:sz="0" w:space="0" w:color="auto"/>
        <w:bottom w:val="none" w:sz="0" w:space="0" w:color="auto"/>
        <w:right w:val="none" w:sz="0" w:space="0" w:color="auto"/>
      </w:divBdr>
    </w:div>
    <w:div w:id="541476286">
      <w:bodyDiv w:val="1"/>
      <w:marLeft w:val="0"/>
      <w:marRight w:val="0"/>
      <w:marTop w:val="0"/>
      <w:marBottom w:val="0"/>
      <w:divBdr>
        <w:top w:val="none" w:sz="0" w:space="0" w:color="auto"/>
        <w:left w:val="none" w:sz="0" w:space="0" w:color="auto"/>
        <w:bottom w:val="none" w:sz="0" w:space="0" w:color="auto"/>
        <w:right w:val="none" w:sz="0" w:space="0" w:color="auto"/>
      </w:divBdr>
    </w:div>
    <w:div w:id="653148506">
      <w:bodyDiv w:val="1"/>
      <w:marLeft w:val="0"/>
      <w:marRight w:val="0"/>
      <w:marTop w:val="0"/>
      <w:marBottom w:val="0"/>
      <w:divBdr>
        <w:top w:val="none" w:sz="0" w:space="0" w:color="auto"/>
        <w:left w:val="none" w:sz="0" w:space="0" w:color="auto"/>
        <w:bottom w:val="none" w:sz="0" w:space="0" w:color="auto"/>
        <w:right w:val="none" w:sz="0" w:space="0" w:color="auto"/>
      </w:divBdr>
    </w:div>
    <w:div w:id="653680406">
      <w:bodyDiv w:val="1"/>
      <w:marLeft w:val="0"/>
      <w:marRight w:val="0"/>
      <w:marTop w:val="0"/>
      <w:marBottom w:val="0"/>
      <w:divBdr>
        <w:top w:val="none" w:sz="0" w:space="0" w:color="auto"/>
        <w:left w:val="none" w:sz="0" w:space="0" w:color="auto"/>
        <w:bottom w:val="none" w:sz="0" w:space="0" w:color="auto"/>
        <w:right w:val="none" w:sz="0" w:space="0" w:color="auto"/>
      </w:divBdr>
    </w:div>
    <w:div w:id="685328664">
      <w:bodyDiv w:val="1"/>
      <w:marLeft w:val="0"/>
      <w:marRight w:val="0"/>
      <w:marTop w:val="0"/>
      <w:marBottom w:val="0"/>
      <w:divBdr>
        <w:top w:val="none" w:sz="0" w:space="0" w:color="auto"/>
        <w:left w:val="none" w:sz="0" w:space="0" w:color="auto"/>
        <w:bottom w:val="none" w:sz="0" w:space="0" w:color="auto"/>
        <w:right w:val="none" w:sz="0" w:space="0" w:color="auto"/>
      </w:divBdr>
    </w:div>
    <w:div w:id="741607302">
      <w:bodyDiv w:val="1"/>
      <w:marLeft w:val="0"/>
      <w:marRight w:val="0"/>
      <w:marTop w:val="0"/>
      <w:marBottom w:val="0"/>
      <w:divBdr>
        <w:top w:val="none" w:sz="0" w:space="0" w:color="auto"/>
        <w:left w:val="none" w:sz="0" w:space="0" w:color="auto"/>
        <w:bottom w:val="none" w:sz="0" w:space="0" w:color="auto"/>
        <w:right w:val="none" w:sz="0" w:space="0" w:color="auto"/>
      </w:divBdr>
    </w:div>
    <w:div w:id="743724893">
      <w:bodyDiv w:val="1"/>
      <w:marLeft w:val="0"/>
      <w:marRight w:val="0"/>
      <w:marTop w:val="0"/>
      <w:marBottom w:val="0"/>
      <w:divBdr>
        <w:top w:val="none" w:sz="0" w:space="0" w:color="auto"/>
        <w:left w:val="none" w:sz="0" w:space="0" w:color="auto"/>
        <w:bottom w:val="none" w:sz="0" w:space="0" w:color="auto"/>
        <w:right w:val="none" w:sz="0" w:space="0" w:color="auto"/>
      </w:divBdr>
    </w:div>
    <w:div w:id="766577497">
      <w:bodyDiv w:val="1"/>
      <w:marLeft w:val="0"/>
      <w:marRight w:val="0"/>
      <w:marTop w:val="0"/>
      <w:marBottom w:val="0"/>
      <w:divBdr>
        <w:top w:val="none" w:sz="0" w:space="0" w:color="auto"/>
        <w:left w:val="none" w:sz="0" w:space="0" w:color="auto"/>
        <w:bottom w:val="none" w:sz="0" w:space="0" w:color="auto"/>
        <w:right w:val="none" w:sz="0" w:space="0" w:color="auto"/>
      </w:divBdr>
    </w:div>
    <w:div w:id="823858340">
      <w:bodyDiv w:val="1"/>
      <w:marLeft w:val="0"/>
      <w:marRight w:val="0"/>
      <w:marTop w:val="0"/>
      <w:marBottom w:val="0"/>
      <w:divBdr>
        <w:top w:val="none" w:sz="0" w:space="0" w:color="auto"/>
        <w:left w:val="none" w:sz="0" w:space="0" w:color="auto"/>
        <w:bottom w:val="none" w:sz="0" w:space="0" w:color="auto"/>
        <w:right w:val="none" w:sz="0" w:space="0" w:color="auto"/>
      </w:divBdr>
    </w:div>
    <w:div w:id="885291406">
      <w:bodyDiv w:val="1"/>
      <w:marLeft w:val="0"/>
      <w:marRight w:val="0"/>
      <w:marTop w:val="0"/>
      <w:marBottom w:val="0"/>
      <w:divBdr>
        <w:top w:val="none" w:sz="0" w:space="0" w:color="auto"/>
        <w:left w:val="none" w:sz="0" w:space="0" w:color="auto"/>
        <w:bottom w:val="none" w:sz="0" w:space="0" w:color="auto"/>
        <w:right w:val="none" w:sz="0" w:space="0" w:color="auto"/>
      </w:divBdr>
    </w:div>
    <w:div w:id="898437979">
      <w:bodyDiv w:val="1"/>
      <w:marLeft w:val="0"/>
      <w:marRight w:val="0"/>
      <w:marTop w:val="0"/>
      <w:marBottom w:val="0"/>
      <w:divBdr>
        <w:top w:val="none" w:sz="0" w:space="0" w:color="auto"/>
        <w:left w:val="none" w:sz="0" w:space="0" w:color="auto"/>
        <w:bottom w:val="none" w:sz="0" w:space="0" w:color="auto"/>
        <w:right w:val="none" w:sz="0" w:space="0" w:color="auto"/>
      </w:divBdr>
    </w:div>
    <w:div w:id="902913196">
      <w:bodyDiv w:val="1"/>
      <w:marLeft w:val="0"/>
      <w:marRight w:val="0"/>
      <w:marTop w:val="0"/>
      <w:marBottom w:val="0"/>
      <w:divBdr>
        <w:top w:val="none" w:sz="0" w:space="0" w:color="auto"/>
        <w:left w:val="none" w:sz="0" w:space="0" w:color="auto"/>
        <w:bottom w:val="none" w:sz="0" w:space="0" w:color="auto"/>
        <w:right w:val="none" w:sz="0" w:space="0" w:color="auto"/>
      </w:divBdr>
    </w:div>
    <w:div w:id="923800400">
      <w:bodyDiv w:val="1"/>
      <w:marLeft w:val="0"/>
      <w:marRight w:val="0"/>
      <w:marTop w:val="0"/>
      <w:marBottom w:val="0"/>
      <w:divBdr>
        <w:top w:val="none" w:sz="0" w:space="0" w:color="auto"/>
        <w:left w:val="none" w:sz="0" w:space="0" w:color="auto"/>
        <w:bottom w:val="none" w:sz="0" w:space="0" w:color="auto"/>
        <w:right w:val="none" w:sz="0" w:space="0" w:color="auto"/>
      </w:divBdr>
    </w:div>
    <w:div w:id="989360351">
      <w:bodyDiv w:val="1"/>
      <w:marLeft w:val="0"/>
      <w:marRight w:val="0"/>
      <w:marTop w:val="0"/>
      <w:marBottom w:val="0"/>
      <w:divBdr>
        <w:top w:val="none" w:sz="0" w:space="0" w:color="auto"/>
        <w:left w:val="none" w:sz="0" w:space="0" w:color="auto"/>
        <w:bottom w:val="none" w:sz="0" w:space="0" w:color="auto"/>
        <w:right w:val="none" w:sz="0" w:space="0" w:color="auto"/>
      </w:divBdr>
    </w:div>
    <w:div w:id="1009868660">
      <w:bodyDiv w:val="1"/>
      <w:marLeft w:val="0"/>
      <w:marRight w:val="0"/>
      <w:marTop w:val="0"/>
      <w:marBottom w:val="0"/>
      <w:divBdr>
        <w:top w:val="none" w:sz="0" w:space="0" w:color="auto"/>
        <w:left w:val="none" w:sz="0" w:space="0" w:color="auto"/>
        <w:bottom w:val="none" w:sz="0" w:space="0" w:color="auto"/>
        <w:right w:val="none" w:sz="0" w:space="0" w:color="auto"/>
      </w:divBdr>
    </w:div>
    <w:div w:id="1061320194">
      <w:bodyDiv w:val="1"/>
      <w:marLeft w:val="0"/>
      <w:marRight w:val="0"/>
      <w:marTop w:val="0"/>
      <w:marBottom w:val="0"/>
      <w:divBdr>
        <w:top w:val="none" w:sz="0" w:space="0" w:color="auto"/>
        <w:left w:val="none" w:sz="0" w:space="0" w:color="auto"/>
        <w:bottom w:val="none" w:sz="0" w:space="0" w:color="auto"/>
        <w:right w:val="none" w:sz="0" w:space="0" w:color="auto"/>
      </w:divBdr>
    </w:div>
    <w:div w:id="1070999672">
      <w:bodyDiv w:val="1"/>
      <w:marLeft w:val="0"/>
      <w:marRight w:val="0"/>
      <w:marTop w:val="0"/>
      <w:marBottom w:val="0"/>
      <w:divBdr>
        <w:top w:val="none" w:sz="0" w:space="0" w:color="auto"/>
        <w:left w:val="none" w:sz="0" w:space="0" w:color="auto"/>
        <w:bottom w:val="none" w:sz="0" w:space="0" w:color="auto"/>
        <w:right w:val="none" w:sz="0" w:space="0" w:color="auto"/>
      </w:divBdr>
    </w:div>
    <w:div w:id="1077478299">
      <w:bodyDiv w:val="1"/>
      <w:marLeft w:val="0"/>
      <w:marRight w:val="0"/>
      <w:marTop w:val="0"/>
      <w:marBottom w:val="0"/>
      <w:divBdr>
        <w:top w:val="none" w:sz="0" w:space="0" w:color="auto"/>
        <w:left w:val="none" w:sz="0" w:space="0" w:color="auto"/>
        <w:bottom w:val="none" w:sz="0" w:space="0" w:color="auto"/>
        <w:right w:val="none" w:sz="0" w:space="0" w:color="auto"/>
      </w:divBdr>
    </w:div>
    <w:div w:id="1213470013">
      <w:bodyDiv w:val="1"/>
      <w:marLeft w:val="0"/>
      <w:marRight w:val="0"/>
      <w:marTop w:val="0"/>
      <w:marBottom w:val="0"/>
      <w:divBdr>
        <w:top w:val="none" w:sz="0" w:space="0" w:color="auto"/>
        <w:left w:val="none" w:sz="0" w:space="0" w:color="auto"/>
        <w:bottom w:val="none" w:sz="0" w:space="0" w:color="auto"/>
        <w:right w:val="none" w:sz="0" w:space="0" w:color="auto"/>
      </w:divBdr>
    </w:div>
    <w:div w:id="1263951343">
      <w:bodyDiv w:val="1"/>
      <w:marLeft w:val="0"/>
      <w:marRight w:val="0"/>
      <w:marTop w:val="0"/>
      <w:marBottom w:val="0"/>
      <w:divBdr>
        <w:top w:val="none" w:sz="0" w:space="0" w:color="auto"/>
        <w:left w:val="none" w:sz="0" w:space="0" w:color="auto"/>
        <w:bottom w:val="none" w:sz="0" w:space="0" w:color="auto"/>
        <w:right w:val="none" w:sz="0" w:space="0" w:color="auto"/>
      </w:divBdr>
    </w:div>
    <w:div w:id="1268998214">
      <w:bodyDiv w:val="1"/>
      <w:marLeft w:val="0"/>
      <w:marRight w:val="0"/>
      <w:marTop w:val="0"/>
      <w:marBottom w:val="0"/>
      <w:divBdr>
        <w:top w:val="none" w:sz="0" w:space="0" w:color="auto"/>
        <w:left w:val="none" w:sz="0" w:space="0" w:color="auto"/>
        <w:bottom w:val="none" w:sz="0" w:space="0" w:color="auto"/>
        <w:right w:val="none" w:sz="0" w:space="0" w:color="auto"/>
      </w:divBdr>
    </w:div>
    <w:div w:id="1280605659">
      <w:bodyDiv w:val="1"/>
      <w:marLeft w:val="0"/>
      <w:marRight w:val="0"/>
      <w:marTop w:val="0"/>
      <w:marBottom w:val="0"/>
      <w:divBdr>
        <w:top w:val="none" w:sz="0" w:space="0" w:color="auto"/>
        <w:left w:val="none" w:sz="0" w:space="0" w:color="auto"/>
        <w:bottom w:val="none" w:sz="0" w:space="0" w:color="auto"/>
        <w:right w:val="none" w:sz="0" w:space="0" w:color="auto"/>
      </w:divBdr>
    </w:div>
    <w:div w:id="1289123590">
      <w:bodyDiv w:val="1"/>
      <w:marLeft w:val="0"/>
      <w:marRight w:val="0"/>
      <w:marTop w:val="0"/>
      <w:marBottom w:val="0"/>
      <w:divBdr>
        <w:top w:val="none" w:sz="0" w:space="0" w:color="auto"/>
        <w:left w:val="none" w:sz="0" w:space="0" w:color="auto"/>
        <w:bottom w:val="none" w:sz="0" w:space="0" w:color="auto"/>
        <w:right w:val="none" w:sz="0" w:space="0" w:color="auto"/>
      </w:divBdr>
    </w:div>
    <w:div w:id="1321694232">
      <w:bodyDiv w:val="1"/>
      <w:marLeft w:val="0"/>
      <w:marRight w:val="0"/>
      <w:marTop w:val="0"/>
      <w:marBottom w:val="0"/>
      <w:divBdr>
        <w:top w:val="none" w:sz="0" w:space="0" w:color="auto"/>
        <w:left w:val="none" w:sz="0" w:space="0" w:color="auto"/>
        <w:bottom w:val="none" w:sz="0" w:space="0" w:color="auto"/>
        <w:right w:val="none" w:sz="0" w:space="0" w:color="auto"/>
      </w:divBdr>
    </w:div>
    <w:div w:id="1338650422">
      <w:bodyDiv w:val="1"/>
      <w:marLeft w:val="0"/>
      <w:marRight w:val="0"/>
      <w:marTop w:val="0"/>
      <w:marBottom w:val="0"/>
      <w:divBdr>
        <w:top w:val="none" w:sz="0" w:space="0" w:color="auto"/>
        <w:left w:val="none" w:sz="0" w:space="0" w:color="auto"/>
        <w:bottom w:val="none" w:sz="0" w:space="0" w:color="auto"/>
        <w:right w:val="none" w:sz="0" w:space="0" w:color="auto"/>
      </w:divBdr>
    </w:div>
    <w:div w:id="1348407745">
      <w:bodyDiv w:val="1"/>
      <w:marLeft w:val="0"/>
      <w:marRight w:val="0"/>
      <w:marTop w:val="0"/>
      <w:marBottom w:val="0"/>
      <w:divBdr>
        <w:top w:val="none" w:sz="0" w:space="0" w:color="auto"/>
        <w:left w:val="none" w:sz="0" w:space="0" w:color="auto"/>
        <w:bottom w:val="none" w:sz="0" w:space="0" w:color="auto"/>
        <w:right w:val="none" w:sz="0" w:space="0" w:color="auto"/>
      </w:divBdr>
    </w:div>
    <w:div w:id="1431008403">
      <w:bodyDiv w:val="1"/>
      <w:marLeft w:val="0"/>
      <w:marRight w:val="0"/>
      <w:marTop w:val="0"/>
      <w:marBottom w:val="0"/>
      <w:divBdr>
        <w:top w:val="none" w:sz="0" w:space="0" w:color="auto"/>
        <w:left w:val="none" w:sz="0" w:space="0" w:color="auto"/>
        <w:bottom w:val="none" w:sz="0" w:space="0" w:color="auto"/>
        <w:right w:val="none" w:sz="0" w:space="0" w:color="auto"/>
      </w:divBdr>
    </w:div>
    <w:div w:id="1435588444">
      <w:bodyDiv w:val="1"/>
      <w:marLeft w:val="0"/>
      <w:marRight w:val="0"/>
      <w:marTop w:val="0"/>
      <w:marBottom w:val="0"/>
      <w:divBdr>
        <w:top w:val="none" w:sz="0" w:space="0" w:color="auto"/>
        <w:left w:val="none" w:sz="0" w:space="0" w:color="auto"/>
        <w:bottom w:val="none" w:sz="0" w:space="0" w:color="auto"/>
        <w:right w:val="none" w:sz="0" w:space="0" w:color="auto"/>
      </w:divBdr>
    </w:div>
    <w:div w:id="1461344270">
      <w:bodyDiv w:val="1"/>
      <w:marLeft w:val="0"/>
      <w:marRight w:val="0"/>
      <w:marTop w:val="0"/>
      <w:marBottom w:val="0"/>
      <w:divBdr>
        <w:top w:val="none" w:sz="0" w:space="0" w:color="auto"/>
        <w:left w:val="none" w:sz="0" w:space="0" w:color="auto"/>
        <w:bottom w:val="none" w:sz="0" w:space="0" w:color="auto"/>
        <w:right w:val="none" w:sz="0" w:space="0" w:color="auto"/>
      </w:divBdr>
    </w:div>
    <w:div w:id="1482502987">
      <w:bodyDiv w:val="1"/>
      <w:marLeft w:val="0"/>
      <w:marRight w:val="0"/>
      <w:marTop w:val="0"/>
      <w:marBottom w:val="0"/>
      <w:divBdr>
        <w:top w:val="none" w:sz="0" w:space="0" w:color="auto"/>
        <w:left w:val="none" w:sz="0" w:space="0" w:color="auto"/>
        <w:bottom w:val="none" w:sz="0" w:space="0" w:color="auto"/>
        <w:right w:val="none" w:sz="0" w:space="0" w:color="auto"/>
      </w:divBdr>
    </w:div>
    <w:div w:id="1536382700">
      <w:bodyDiv w:val="1"/>
      <w:marLeft w:val="0"/>
      <w:marRight w:val="0"/>
      <w:marTop w:val="0"/>
      <w:marBottom w:val="0"/>
      <w:divBdr>
        <w:top w:val="none" w:sz="0" w:space="0" w:color="auto"/>
        <w:left w:val="none" w:sz="0" w:space="0" w:color="auto"/>
        <w:bottom w:val="none" w:sz="0" w:space="0" w:color="auto"/>
        <w:right w:val="none" w:sz="0" w:space="0" w:color="auto"/>
      </w:divBdr>
    </w:div>
    <w:div w:id="1563102754">
      <w:bodyDiv w:val="1"/>
      <w:marLeft w:val="0"/>
      <w:marRight w:val="0"/>
      <w:marTop w:val="0"/>
      <w:marBottom w:val="0"/>
      <w:divBdr>
        <w:top w:val="none" w:sz="0" w:space="0" w:color="auto"/>
        <w:left w:val="none" w:sz="0" w:space="0" w:color="auto"/>
        <w:bottom w:val="none" w:sz="0" w:space="0" w:color="auto"/>
        <w:right w:val="none" w:sz="0" w:space="0" w:color="auto"/>
      </w:divBdr>
    </w:div>
    <w:div w:id="1567885348">
      <w:bodyDiv w:val="1"/>
      <w:marLeft w:val="0"/>
      <w:marRight w:val="0"/>
      <w:marTop w:val="0"/>
      <w:marBottom w:val="0"/>
      <w:divBdr>
        <w:top w:val="none" w:sz="0" w:space="0" w:color="auto"/>
        <w:left w:val="none" w:sz="0" w:space="0" w:color="auto"/>
        <w:bottom w:val="none" w:sz="0" w:space="0" w:color="auto"/>
        <w:right w:val="none" w:sz="0" w:space="0" w:color="auto"/>
      </w:divBdr>
    </w:div>
    <w:div w:id="1698702015">
      <w:bodyDiv w:val="1"/>
      <w:marLeft w:val="0"/>
      <w:marRight w:val="0"/>
      <w:marTop w:val="0"/>
      <w:marBottom w:val="0"/>
      <w:divBdr>
        <w:top w:val="none" w:sz="0" w:space="0" w:color="auto"/>
        <w:left w:val="none" w:sz="0" w:space="0" w:color="auto"/>
        <w:bottom w:val="none" w:sz="0" w:space="0" w:color="auto"/>
        <w:right w:val="none" w:sz="0" w:space="0" w:color="auto"/>
      </w:divBdr>
    </w:div>
    <w:div w:id="1735083407">
      <w:bodyDiv w:val="1"/>
      <w:marLeft w:val="0"/>
      <w:marRight w:val="0"/>
      <w:marTop w:val="0"/>
      <w:marBottom w:val="0"/>
      <w:divBdr>
        <w:top w:val="none" w:sz="0" w:space="0" w:color="auto"/>
        <w:left w:val="none" w:sz="0" w:space="0" w:color="auto"/>
        <w:bottom w:val="none" w:sz="0" w:space="0" w:color="auto"/>
        <w:right w:val="none" w:sz="0" w:space="0" w:color="auto"/>
      </w:divBdr>
    </w:div>
    <w:div w:id="1771466318">
      <w:bodyDiv w:val="1"/>
      <w:marLeft w:val="0"/>
      <w:marRight w:val="0"/>
      <w:marTop w:val="0"/>
      <w:marBottom w:val="0"/>
      <w:divBdr>
        <w:top w:val="none" w:sz="0" w:space="0" w:color="auto"/>
        <w:left w:val="none" w:sz="0" w:space="0" w:color="auto"/>
        <w:bottom w:val="none" w:sz="0" w:space="0" w:color="auto"/>
        <w:right w:val="none" w:sz="0" w:space="0" w:color="auto"/>
      </w:divBdr>
    </w:div>
    <w:div w:id="1812167458">
      <w:bodyDiv w:val="1"/>
      <w:marLeft w:val="0"/>
      <w:marRight w:val="0"/>
      <w:marTop w:val="0"/>
      <w:marBottom w:val="0"/>
      <w:divBdr>
        <w:top w:val="none" w:sz="0" w:space="0" w:color="auto"/>
        <w:left w:val="none" w:sz="0" w:space="0" w:color="auto"/>
        <w:bottom w:val="none" w:sz="0" w:space="0" w:color="auto"/>
        <w:right w:val="none" w:sz="0" w:space="0" w:color="auto"/>
      </w:divBdr>
    </w:div>
    <w:div w:id="1818838211">
      <w:bodyDiv w:val="1"/>
      <w:marLeft w:val="0"/>
      <w:marRight w:val="0"/>
      <w:marTop w:val="0"/>
      <w:marBottom w:val="0"/>
      <w:divBdr>
        <w:top w:val="none" w:sz="0" w:space="0" w:color="auto"/>
        <w:left w:val="none" w:sz="0" w:space="0" w:color="auto"/>
        <w:bottom w:val="none" w:sz="0" w:space="0" w:color="auto"/>
        <w:right w:val="none" w:sz="0" w:space="0" w:color="auto"/>
      </w:divBdr>
    </w:div>
    <w:div w:id="1828592015">
      <w:bodyDiv w:val="1"/>
      <w:marLeft w:val="0"/>
      <w:marRight w:val="0"/>
      <w:marTop w:val="0"/>
      <w:marBottom w:val="0"/>
      <w:divBdr>
        <w:top w:val="none" w:sz="0" w:space="0" w:color="auto"/>
        <w:left w:val="none" w:sz="0" w:space="0" w:color="auto"/>
        <w:bottom w:val="none" w:sz="0" w:space="0" w:color="auto"/>
        <w:right w:val="none" w:sz="0" w:space="0" w:color="auto"/>
      </w:divBdr>
    </w:div>
    <w:div w:id="1843815720">
      <w:bodyDiv w:val="1"/>
      <w:marLeft w:val="0"/>
      <w:marRight w:val="0"/>
      <w:marTop w:val="0"/>
      <w:marBottom w:val="0"/>
      <w:divBdr>
        <w:top w:val="none" w:sz="0" w:space="0" w:color="auto"/>
        <w:left w:val="none" w:sz="0" w:space="0" w:color="auto"/>
        <w:bottom w:val="none" w:sz="0" w:space="0" w:color="auto"/>
        <w:right w:val="none" w:sz="0" w:space="0" w:color="auto"/>
      </w:divBdr>
    </w:div>
    <w:div w:id="1879779591">
      <w:bodyDiv w:val="1"/>
      <w:marLeft w:val="0"/>
      <w:marRight w:val="0"/>
      <w:marTop w:val="0"/>
      <w:marBottom w:val="0"/>
      <w:divBdr>
        <w:top w:val="none" w:sz="0" w:space="0" w:color="auto"/>
        <w:left w:val="none" w:sz="0" w:space="0" w:color="auto"/>
        <w:bottom w:val="none" w:sz="0" w:space="0" w:color="auto"/>
        <w:right w:val="none" w:sz="0" w:space="0" w:color="auto"/>
      </w:divBdr>
    </w:div>
    <w:div w:id="1914269092">
      <w:bodyDiv w:val="1"/>
      <w:marLeft w:val="0"/>
      <w:marRight w:val="0"/>
      <w:marTop w:val="0"/>
      <w:marBottom w:val="0"/>
      <w:divBdr>
        <w:top w:val="none" w:sz="0" w:space="0" w:color="auto"/>
        <w:left w:val="none" w:sz="0" w:space="0" w:color="auto"/>
        <w:bottom w:val="none" w:sz="0" w:space="0" w:color="auto"/>
        <w:right w:val="none" w:sz="0" w:space="0" w:color="auto"/>
      </w:divBdr>
    </w:div>
    <w:div w:id="1914269590">
      <w:bodyDiv w:val="1"/>
      <w:marLeft w:val="0"/>
      <w:marRight w:val="0"/>
      <w:marTop w:val="0"/>
      <w:marBottom w:val="0"/>
      <w:divBdr>
        <w:top w:val="none" w:sz="0" w:space="0" w:color="auto"/>
        <w:left w:val="none" w:sz="0" w:space="0" w:color="auto"/>
        <w:bottom w:val="none" w:sz="0" w:space="0" w:color="auto"/>
        <w:right w:val="none" w:sz="0" w:space="0" w:color="auto"/>
      </w:divBdr>
    </w:div>
    <w:div w:id="1959412740">
      <w:bodyDiv w:val="1"/>
      <w:marLeft w:val="0"/>
      <w:marRight w:val="0"/>
      <w:marTop w:val="0"/>
      <w:marBottom w:val="0"/>
      <w:divBdr>
        <w:top w:val="none" w:sz="0" w:space="0" w:color="auto"/>
        <w:left w:val="none" w:sz="0" w:space="0" w:color="auto"/>
        <w:bottom w:val="none" w:sz="0" w:space="0" w:color="auto"/>
        <w:right w:val="none" w:sz="0" w:space="0" w:color="auto"/>
      </w:divBdr>
    </w:div>
    <w:div w:id="1967346945">
      <w:bodyDiv w:val="1"/>
      <w:marLeft w:val="0"/>
      <w:marRight w:val="0"/>
      <w:marTop w:val="0"/>
      <w:marBottom w:val="0"/>
      <w:divBdr>
        <w:top w:val="none" w:sz="0" w:space="0" w:color="auto"/>
        <w:left w:val="none" w:sz="0" w:space="0" w:color="auto"/>
        <w:bottom w:val="none" w:sz="0" w:space="0" w:color="auto"/>
        <w:right w:val="none" w:sz="0" w:space="0" w:color="auto"/>
      </w:divBdr>
    </w:div>
    <w:div w:id="2104759369">
      <w:bodyDiv w:val="1"/>
      <w:marLeft w:val="0"/>
      <w:marRight w:val="0"/>
      <w:marTop w:val="0"/>
      <w:marBottom w:val="0"/>
      <w:divBdr>
        <w:top w:val="none" w:sz="0" w:space="0" w:color="auto"/>
        <w:left w:val="none" w:sz="0" w:space="0" w:color="auto"/>
        <w:bottom w:val="none" w:sz="0" w:space="0" w:color="auto"/>
        <w:right w:val="none" w:sz="0" w:space="0" w:color="auto"/>
      </w:divBdr>
    </w:div>
    <w:div w:id="2108187914">
      <w:bodyDiv w:val="1"/>
      <w:marLeft w:val="0"/>
      <w:marRight w:val="0"/>
      <w:marTop w:val="0"/>
      <w:marBottom w:val="0"/>
      <w:divBdr>
        <w:top w:val="none" w:sz="0" w:space="0" w:color="auto"/>
        <w:left w:val="none" w:sz="0" w:space="0" w:color="auto"/>
        <w:bottom w:val="none" w:sz="0" w:space="0" w:color="auto"/>
        <w:right w:val="none" w:sz="0" w:space="0" w:color="auto"/>
      </w:divBdr>
    </w:div>
    <w:div w:id="2111660172">
      <w:bodyDiv w:val="1"/>
      <w:marLeft w:val="0"/>
      <w:marRight w:val="0"/>
      <w:marTop w:val="0"/>
      <w:marBottom w:val="0"/>
      <w:divBdr>
        <w:top w:val="none" w:sz="0" w:space="0" w:color="auto"/>
        <w:left w:val="none" w:sz="0" w:space="0" w:color="auto"/>
        <w:bottom w:val="none" w:sz="0" w:space="0" w:color="auto"/>
        <w:right w:val="none" w:sz="0" w:space="0" w:color="auto"/>
      </w:divBdr>
    </w:div>
    <w:div w:id="213012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2.xml><?xml version="1.0" encoding="utf-8"?>
<ct:contentTypeSchema xmlns:ct="http://schemas.microsoft.com/office/2006/metadata/contentType" xmlns:ma="http://schemas.microsoft.com/office/2006/metadata/properties/metaAttributes" ct:_="" ma:_="" ma:contentTypeName="Document" ma:contentTypeID="0x0101003DC023711838AA48BE0D44C1AA7ED9BB" ma:contentTypeVersion="30" ma:contentTypeDescription="Create a new document." ma:contentTypeScope="" ma:versionID="c7927cb44d34fd910dd61b4ed9ca5b3a">
  <xsd:schema xmlns:xsd="http://www.w3.org/2001/XMLSchema" xmlns:xs="http://www.w3.org/2001/XMLSchema" xmlns:p="http://schemas.microsoft.com/office/2006/metadata/properties" xmlns:ns2="bef9ce95-d731-4245-ac9f-3fdcfde03d2c" xmlns:ns3="bae7db81-8a76-49dc-873a-2cf985890e39" targetNamespace="http://schemas.microsoft.com/office/2006/metadata/properties" ma:root="true" ma:fieldsID="2fd08e126cf4fb91c87ca43d66a9ed9c" ns2:_="" ns3:_="">
    <xsd:import namespace="bef9ce95-d731-4245-ac9f-3fdcfde03d2c"/>
    <xsd:import namespace="bae7db81-8a76-49dc-873a-2cf985890e39"/>
    <xsd:element name="properties">
      <xsd:complexType>
        <xsd:sequence>
          <xsd:element name="documentManagement">
            <xsd:complexType>
              <xsd:all>
                <xsd:element ref="ns2:DocumentDate"/>
                <xsd:element ref="ns2:PublicDocument" minOccurs="0"/>
                <xsd:element ref="ns2:SDepartment"/>
                <xsd:element ref="ns2:Tag1" minOccurs="0"/>
                <xsd:element ref="ns2:Tag1_x003a_Title" minOccurs="0"/>
                <xsd:element ref="ns2:Tag1_x003a_ID" minOccurs="0"/>
                <xsd:element ref="ns2:Tag2" minOccurs="0"/>
                <xsd:element ref="ns2:Tag2_x003a_Title" minOccurs="0"/>
                <xsd:element ref="ns2:Tag2_x003a_ID" minOccurs="0"/>
                <xsd:element ref="ns2:Tag3" minOccurs="0"/>
                <xsd:element ref="ns2:Tag3_x003a_ID" minOccurs="0"/>
                <xsd:element ref="ns2:Tag3_x003a_Title" minOccurs="0"/>
                <xsd:element ref="ns3:SDepartment_x003a_Title" minOccurs="0"/>
                <xsd:element ref="ns3:SDepartment_x003a_SAPId" minOccurs="0"/>
                <xsd:element ref="ns3:SDepartment_x003a_ID" minOccurs="0"/>
                <xsd:element ref="ns2:SListSearchId" minOccurs="0"/>
                <xsd:element ref="ns2:SMDepartments" minOccurs="0"/>
                <xsd:element ref="ns3:SMDepartments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ce95-d731-4245-ac9f-3fdcfde03d2c" elementFormDefault="qualified">
    <xsd:import namespace="http://schemas.microsoft.com/office/2006/documentManagement/types"/>
    <xsd:import namespace="http://schemas.microsoft.com/office/infopath/2007/PartnerControls"/>
    <xsd:element name="DocumentDate" ma:index="8" ma:displayName="Document Date" ma:default="[today]" ma:format="DateOnly" ma:internalName="DocumentDate">
      <xsd:simpleType>
        <xsd:restriction base="dms:DateTime"/>
      </xsd:simpleType>
    </xsd:element>
    <xsd:element name="PublicDocument" ma:index="9" nillable="true" ma:displayName="Public Document" ma:default="1" ma:internalName="PublicDocument">
      <xsd:simpleType>
        <xsd:restriction base="dms:Boolean"/>
      </xsd:simpleType>
    </xsd:element>
    <xsd:element name="SDepartment" ma:index="10" ma:displayName="Department" ma:list="{6546078e-5d16-4dc2-8a5a-e55a99ec455c}" ma:internalName="SDepartment" ma:readOnly="false" ma:showField="Title" ma:web="bef9ce95-d731-4245-ac9f-3fdcfde03d2c">
      <xsd:simpleType>
        <xsd:restriction base="dms:Lookup"/>
      </xsd:simpleType>
    </xsd:element>
    <xsd:element name="Tag1" ma:index="11" nillable="true" ma:displayName="Tag1" ma:list="{44565704-0632-486c-bc36-93b79014d7ea}" ma:internalName="_x0054_ag1" ma:showField="Title" ma:web="bef9ce95-d731-4245-ac9f-3fdcfde03d2c">
      <xsd:simpleType>
        <xsd:restriction base="dms:Lookup"/>
      </xsd:simpleType>
    </xsd:element>
    <xsd:element name="Tag1_x003a_Title" ma:index="12" nillable="true" ma:displayName="Tag1:Title" ma:list="{44565704-0632-486c-bc36-93b79014d7ea}" ma:internalName="Tag1_x003A_Title" ma:readOnly="true" ma:showField="Title" ma:web="bef9ce95-d731-4245-ac9f-3fdcfde03d2c">
      <xsd:simpleType>
        <xsd:restriction base="dms:Lookup"/>
      </xsd:simpleType>
    </xsd:element>
    <xsd:element name="Tag1_x003a_ID" ma:index="13" nillable="true" ma:displayName="Tag1:ID" ma:list="{44565704-0632-486c-bc36-93b79014d7ea}" ma:internalName="Tag1_x003A_ID" ma:readOnly="true" ma:showField="ID" ma:web="bef9ce95-d731-4245-ac9f-3fdcfde03d2c">
      <xsd:simpleType>
        <xsd:restriction base="dms:Lookup"/>
      </xsd:simpleType>
    </xsd:element>
    <xsd:element name="Tag2" ma:index="14" nillable="true" ma:displayName="Tag2" ma:list="{44565704-0632-486c-bc36-93b79014d7ea}" ma:internalName="_x0054_ag2" ma:showField="Title" ma:web="bef9ce95-d731-4245-ac9f-3fdcfde03d2c">
      <xsd:simpleType>
        <xsd:restriction base="dms:Lookup"/>
      </xsd:simpleType>
    </xsd:element>
    <xsd:element name="Tag2_x003a_Title" ma:index="15" nillable="true" ma:displayName="Tag2:Title" ma:list="{44565704-0632-486c-bc36-93b79014d7ea}" ma:internalName="Tag2_x003A_Title" ma:readOnly="true" ma:showField="Title" ma:web="bef9ce95-d731-4245-ac9f-3fdcfde03d2c">
      <xsd:simpleType>
        <xsd:restriction base="dms:Lookup"/>
      </xsd:simpleType>
    </xsd:element>
    <xsd:element name="Tag2_x003a_ID" ma:index="16" nillable="true" ma:displayName="Tag2:ID" ma:list="{44565704-0632-486c-bc36-93b79014d7ea}" ma:internalName="Tag2_x003A_ID" ma:readOnly="true" ma:showField="ID" ma:web="bef9ce95-d731-4245-ac9f-3fdcfde03d2c">
      <xsd:simpleType>
        <xsd:restriction base="dms:Lookup"/>
      </xsd:simpleType>
    </xsd:element>
    <xsd:element name="Tag3" ma:index="17" nillable="true" ma:displayName="Tag3" ma:list="{44565704-0632-486c-bc36-93b79014d7ea}" ma:internalName="_x0054_ag3" ma:showField="Title" ma:web="bef9ce95-d731-4245-ac9f-3fdcfde03d2c">
      <xsd:simpleType>
        <xsd:restriction base="dms:Lookup"/>
      </xsd:simpleType>
    </xsd:element>
    <xsd:element name="Tag3_x003a_ID" ma:index="18" nillable="true" ma:displayName="Tag3:ID" ma:list="{44565704-0632-486c-bc36-93b79014d7ea}" ma:internalName="Tag3_x003A_ID" ma:readOnly="true" ma:showField="ID" ma:web="bef9ce95-d731-4245-ac9f-3fdcfde03d2c">
      <xsd:simpleType>
        <xsd:restriction base="dms:Lookup"/>
      </xsd:simpleType>
    </xsd:element>
    <xsd:element name="Tag3_x003a_Title" ma:index="19" nillable="true" ma:displayName="Tag3:Title" ma:list="{44565704-0632-486c-bc36-93b79014d7ea}" ma:internalName="Tag3_x003A_Title" ma:readOnly="true" ma:showField="Title" ma:web="bef9ce95-d731-4245-ac9f-3fdcfde03d2c">
      <xsd:simpleType>
        <xsd:restriction base="dms:Lookup"/>
      </xsd:simpleType>
    </xsd:element>
    <xsd:element name="SListSearchId" ma:index="23" nillable="true" ma:displayName="SListSearchId" ma:decimals="0" ma:default="3" ma:internalName="SListSearchId" ma:percentage="FALSE">
      <xsd:simpleType>
        <xsd:restriction base="dms:Number">
          <xsd:minInclusive value="0"/>
        </xsd:restriction>
      </xsd:simpleType>
    </xsd:element>
    <xsd:element name="SMDepartments" ma:index="24" nillable="true" ma:displayName="SMDepartments" ma:list="{6546078e-5d16-4dc2-8a5a-e55a99ec455c}" ma:internalName="SMDepartments" ma:readOnly="false" ma:showField="Title" ma:web="bef9ce95-d731-4245-ac9f-3fdcfde03d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e7db81-8a76-49dc-873a-2cf985890e39" elementFormDefault="qualified">
    <xsd:import namespace="http://schemas.microsoft.com/office/2006/documentManagement/types"/>
    <xsd:import namespace="http://schemas.microsoft.com/office/infopath/2007/PartnerControls"/>
    <xsd:element name="SDepartment_x003a_Title" ma:index="20" nillable="true" ma:displayName="SDepartment:Title" ma:list="{6546078e-5d16-4dc2-8a5a-e55a99ec455c}" ma:internalName="SDepartment_x003a_Title" ma:readOnly="true" ma:showField="Title" ma:web="bef9ce95-d731-4245-ac9f-3fdcfde03d2c">
      <xsd:simpleType>
        <xsd:restriction base="dms:Lookup"/>
      </xsd:simpleType>
    </xsd:element>
    <xsd:element name="SDepartment_x003a_SAPId" ma:index="21" nillable="true" ma:displayName="SDepartment:SAPId" ma:list="{6546078e-5d16-4dc2-8a5a-e55a99ec455c}" ma:internalName="SDepartment_x003a_SAPId" ma:readOnly="true" ma:showField="SAPId" ma:web="bef9ce95-d731-4245-ac9f-3fdcfde03d2c">
      <xsd:simpleType>
        <xsd:restriction base="dms:Lookup"/>
      </xsd:simpleType>
    </xsd:element>
    <xsd:element name="SDepartment_x003a_ID" ma:index="22" nillable="true" ma:displayName="SDepartment:ID" ma:list="{6546078e-5d16-4dc2-8a5a-e55a99ec455c}" ma:internalName="SDepartment_x003a_ID" ma:readOnly="true" ma:showField="ID" ma:web="bef9ce95-d731-4245-ac9f-3fdcfde03d2c">
      <xsd:simpleType>
        <xsd:restriction base="dms:Lookup"/>
      </xsd:simpleType>
    </xsd:element>
    <xsd:element name="SMDepartments_x003a_ID" ma:index="25" nillable="true" ma:displayName="SMDepartments:ID" ma:list="{6546078e-5d16-4dc2-8a5a-e55a99ec455c}" ma:internalName="SMDepartments_x003a_ID" ma:readOnly="true" ma:showField="ID" ma:web="bef9ce95-d731-4245-ac9f-3fdcfde03d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Department xmlns="bef9ce95-d731-4245-ac9f-3fdcfde03d2c">238</SDepartment>
    <SListSearchId xmlns="bef9ce95-d731-4245-ac9f-3fdcfde03d2c">3</SListSearchId>
    <Tag1 xmlns="bef9ce95-d731-4245-ac9f-3fdcfde03d2c">17</Tag1>
    <DocumentDate xmlns="bef9ce95-d731-4245-ac9f-3fdcfde03d2c">2021-10-12T21:00:00+00:00</DocumentDate>
    <Tag2 xmlns="bef9ce95-d731-4245-ac9f-3fdcfde03d2c" xsi:nil="true"/>
    <Tag3 xmlns="bef9ce95-d731-4245-ac9f-3fdcfde03d2c" xsi:nil="true"/>
    <SMDepartments xmlns="bef9ce95-d731-4245-ac9f-3fdcfde03d2c">
      <Value>238</Value>
    </SMDepartments>
    <PublicDocument xmlns="bef9ce95-d731-4245-ac9f-3fdcfde03d2c">true</PublicDocument>
  </documentManagement>
</p:properties>
</file>

<file path=customXml/itemProps1.xml><?xml version="1.0" encoding="utf-8"?>
<ds:datastoreItem xmlns:ds="http://schemas.openxmlformats.org/officeDocument/2006/customXml" ds:itemID="{F1751287-7C74-4DAE-A0FB-8220255AD380}">
  <ds:schemaRefs>
    <ds:schemaRef ds:uri="http://schemas.openxmlformats.org/officeDocument/2006/bibliography"/>
  </ds:schemaRefs>
</ds:datastoreItem>
</file>

<file path=customXml/itemProps2.xml><?xml version="1.0" encoding="utf-8"?>
<ds:datastoreItem xmlns:ds="http://schemas.openxmlformats.org/officeDocument/2006/customXml" ds:itemID="{F0F7C57A-039F-4AEC-BF24-1AF5C6BBA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ce95-d731-4245-ac9f-3fdcfde03d2c"/>
    <ds:schemaRef ds:uri="bae7db81-8a76-49dc-873a-2cf985890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E132C-FC10-4F64-8730-4875610AA6D5}">
  <ds:schemaRefs>
    <ds:schemaRef ds:uri="http://schemas.microsoft.com/sharepoint/v3/contenttype/forms"/>
  </ds:schemaRefs>
</ds:datastoreItem>
</file>

<file path=customXml/itemProps4.xml><?xml version="1.0" encoding="utf-8"?>
<ds:datastoreItem xmlns:ds="http://schemas.openxmlformats.org/officeDocument/2006/customXml" ds:itemID="{5CCB1ADB-F8FA-469C-A5EE-1B555EC69B85}">
  <ds:schemaRefs>
    <ds:schemaRef ds:uri="http://schemas.microsoft.com/office/2006/metadata/properties"/>
    <ds:schemaRef ds:uri="http://schemas.microsoft.com/office/infopath/2007/PartnerControls"/>
    <ds:schemaRef ds:uri="bef9ce95-d731-4245-ac9f-3fdcfde03d2c"/>
  </ds:schemaRefs>
</ds:datastoreItem>
</file>

<file path=docProps/app.xml><?xml version="1.0" encoding="utf-8"?>
<Properties xmlns="http://schemas.openxmlformats.org/officeDocument/2006/extended-properties" xmlns:vt="http://schemas.openxmlformats.org/officeDocument/2006/docPropsVTypes">
  <Template>Normal.dotm</Template>
  <TotalTime>1572</TotalTime>
  <Pages>8</Pages>
  <Words>2217</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Katelani Anthi</dc:creator>
  <cp:keywords/>
  <dc:description/>
  <cp:lastModifiedBy>Perrou Emmanouela</cp:lastModifiedBy>
  <cp:revision>121</cp:revision>
  <cp:lastPrinted>2024-09-10T12:46:00Z</cp:lastPrinted>
  <dcterms:created xsi:type="dcterms:W3CDTF">2024-09-03T09:02:00Z</dcterms:created>
  <dcterms:modified xsi:type="dcterms:W3CDTF">2024-09-11T14:30:00Z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0x0101003DC023711838AA48BE0D44C1AA7ED9BB</vt:lpwstr>
  </property>
  <property fmtid="{D5CDD505-2E9C-101B-9397-08002B2CF9AE}" pid="3" name="MSIP_Label_2af53a41-46d0-48d2-ac45-095a27a4bce1_Enabled">
    <vt:lpwstr>true</vt:lpwstr>
  </property>
  <property fmtid="{D5CDD505-2E9C-101B-9397-08002B2CF9AE}" pid="4" name="MSIP_Label_2af53a41-46d0-48d2-ac45-095a27a4bce1_SetDate">
    <vt:lpwstr>2024-08-29T12:21:58Z</vt:lpwstr>
  </property>
  <property fmtid="{D5CDD505-2E9C-101B-9397-08002B2CF9AE}" pid="5" name="MSIP_Label_2af53a41-46d0-48d2-ac45-095a27a4bce1_Method">
    <vt:lpwstr>Standard</vt:lpwstr>
  </property>
  <property fmtid="{D5CDD505-2E9C-101B-9397-08002B2CF9AE}" pid="6" name="MSIP_Label_2af53a41-46d0-48d2-ac45-095a27a4bce1_Name">
    <vt:lpwstr>2af53a41-46d0-48d2-ac45-095a27a4bce1</vt:lpwstr>
  </property>
  <property fmtid="{D5CDD505-2E9C-101B-9397-08002B2CF9AE}" pid="7" name="MSIP_Label_2af53a41-46d0-48d2-ac45-095a27a4bce1_SiteId">
    <vt:lpwstr>00ab5264-f7ed-4d89-9011-19bf33ed8169</vt:lpwstr>
  </property>
  <property fmtid="{D5CDD505-2E9C-101B-9397-08002B2CF9AE}" pid="8" name="MSIP_Label_2af53a41-46d0-48d2-ac45-095a27a4bce1_ActionId">
    <vt:lpwstr>48466f52-4325-43b0-942c-adb65e1d5f72</vt:lpwstr>
  </property>
  <property fmtid="{D5CDD505-2E9C-101B-9397-08002B2CF9AE}" pid="9" name="MSIP_Label_2af53a41-46d0-48d2-ac45-095a27a4bce1_ContentBits">
    <vt:lpwstr>0</vt:lpwstr>
  </property>
</Properties>
</file>