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F9284" w14:textId="4347623A" w:rsidR="008B1899" w:rsidRDefault="009A1B36" w:rsidP="006B321F">
      <w:pPr>
        <w:spacing w:after="120" w:line="240" w:lineRule="auto"/>
        <w:rPr>
          <w:noProof/>
        </w:rPr>
      </w:pPr>
      <w:r>
        <w:rPr>
          <w:noProof/>
        </w:rPr>
        <mc:AlternateContent>
          <mc:Choice Requires="wps">
            <w:drawing>
              <wp:anchor distT="0" distB="0" distL="114300" distR="114300" simplePos="0" relativeHeight="251661312" behindDoc="0" locked="0" layoutInCell="1" allowOverlap="1" wp14:anchorId="37F80533" wp14:editId="1C43B692">
                <wp:simplePos x="0" y="0"/>
                <wp:positionH relativeFrom="column">
                  <wp:posOffset>290830</wp:posOffset>
                </wp:positionH>
                <wp:positionV relativeFrom="paragraph">
                  <wp:posOffset>3363595</wp:posOffset>
                </wp:positionV>
                <wp:extent cx="6942125" cy="1404518"/>
                <wp:effectExtent l="0" t="0" r="0" b="5715"/>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2125" cy="1404518"/>
                        </a:xfrm>
                        <a:prstGeom prst="rect">
                          <a:avLst/>
                        </a:prstGeom>
                        <a:noFill/>
                        <a:ln w="6350">
                          <a:noFill/>
                        </a:ln>
                        <a:effectLst/>
                      </wps:spPr>
                      <wps:txbx>
                        <w:txbxContent>
                          <w:p w14:paraId="11698F6F" w14:textId="77777777" w:rsidR="00FB6275" w:rsidRPr="00767D9F" w:rsidRDefault="00FB6275" w:rsidP="00FB6275">
                            <w:pPr>
                              <w:spacing w:after="0"/>
                              <w:rPr>
                                <w:rFonts w:ascii="Corbel" w:hAnsi="Corbel"/>
                                <w:b/>
                                <w:bCs/>
                                <w:color w:val="1F3864" w:themeColor="accent1" w:themeShade="80"/>
                                <w:sz w:val="56"/>
                                <w:szCs w:val="160"/>
                              </w:rPr>
                            </w:pPr>
                            <w:r w:rsidRPr="00B759B3">
                              <w:rPr>
                                <w:rFonts w:ascii="Corbel" w:hAnsi="Corbel"/>
                                <w:b/>
                                <w:bCs/>
                                <w:color w:val="1F3864" w:themeColor="accent1" w:themeShade="80"/>
                                <w:sz w:val="56"/>
                                <w:szCs w:val="160"/>
                              </w:rPr>
                              <w:t>Δελτίο</w:t>
                            </w:r>
                            <w:r>
                              <w:t xml:space="preserve"> </w:t>
                            </w:r>
                            <w:r w:rsidRPr="00B759B3">
                              <w:rPr>
                                <w:rFonts w:ascii="Corbel" w:hAnsi="Corbel"/>
                                <w:b/>
                                <w:bCs/>
                                <w:color w:val="1F3864" w:themeColor="accent1" w:themeShade="80"/>
                                <w:sz w:val="56"/>
                                <w:szCs w:val="160"/>
                              </w:rPr>
                              <w:t>Τύπου</w:t>
                            </w:r>
                            <w:r>
                              <w:rPr>
                                <w:rFonts w:ascii="Corbel" w:hAnsi="Corbel"/>
                                <w:b/>
                                <w:bCs/>
                                <w:color w:val="1F3864" w:themeColor="accent1" w:themeShade="80"/>
                                <w:sz w:val="56"/>
                                <w:szCs w:val="160"/>
                              </w:rPr>
                              <w:t xml:space="preserve"> </w:t>
                            </w:r>
                          </w:p>
                          <w:p w14:paraId="19B04761" w14:textId="77777777" w:rsidR="00FB6275" w:rsidRPr="00B759B3" w:rsidRDefault="00FB6275" w:rsidP="00FB6275">
                            <w:pPr>
                              <w:spacing w:after="0"/>
                              <w:rPr>
                                <w:rFonts w:ascii="Corbel" w:hAnsi="Corbel"/>
                                <w:color w:val="1F3864" w:themeColor="accent1" w:themeShade="80"/>
                                <w:sz w:val="56"/>
                                <w:szCs w:val="160"/>
                              </w:rPr>
                            </w:pPr>
                            <w:r w:rsidRPr="00B759B3">
                              <w:rPr>
                                <w:rFonts w:ascii="Corbel" w:hAnsi="Corbel"/>
                                <w:color w:val="1F3864" w:themeColor="accent1" w:themeShade="80"/>
                                <w:sz w:val="56"/>
                                <w:szCs w:val="160"/>
                              </w:rPr>
                              <w:t>Βασικά οικονομικά μεγέθη Α’ τριμήνου 202</w:t>
                            </w:r>
                            <w:r>
                              <w:rPr>
                                <w:rFonts w:ascii="Corbel" w:hAnsi="Corbel"/>
                                <w:color w:val="1F3864" w:themeColor="accent1" w:themeShade="80"/>
                                <w:sz w:val="56"/>
                                <w:szCs w:val="160"/>
                              </w:rPr>
                              <w:t>4</w:t>
                            </w:r>
                          </w:p>
                          <w:p w14:paraId="12363E38" w14:textId="3AF2D887" w:rsidR="00DF47FE" w:rsidRPr="00FB6275" w:rsidRDefault="00DF47FE" w:rsidP="00385ED9">
                            <w:pPr>
                              <w:spacing w:after="0"/>
                              <w:rPr>
                                <w:rFonts w:ascii="Corbel" w:hAnsi="Corbel"/>
                                <w:color w:val="FFFFFF" w:themeColor="background1"/>
                                <w:sz w:val="56"/>
                                <w:szCs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80533" id="_x0000_t202" coordsize="21600,21600" o:spt="202" path="m,l,21600r21600,l21600,xe">
                <v:stroke joinstyle="miter"/>
                <v:path gradientshapeok="t" o:connecttype="rect"/>
              </v:shapetype>
              <v:shape id="Πλαίσιο κειμένου 4" o:spid="_x0000_s1026" type="#_x0000_t202" style="position:absolute;margin-left:22.9pt;margin-top:264.85pt;width:546.6pt;height:1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" filled="f" stroked="f" strokeweight=".5pt">
                <v:textbox>
                  <w:txbxContent>
                    <w:p w14:paraId="11698F6F" w14:textId="77777777" w:rsidR="00FB6275" w:rsidRPr="00767D9F" w:rsidRDefault="00FB6275" w:rsidP="00FB6275">
                      <w:pPr>
                        <w:spacing w:after="0"/>
                        <w:rPr>
                          <w:rFonts w:ascii="Corbel" w:hAnsi="Corbel"/>
                          <w:b/>
                          <w:bCs/>
                          <w:color w:val="1F3864" w:themeColor="accent1" w:themeShade="80"/>
                          <w:sz w:val="56"/>
                          <w:szCs w:val="160"/>
                        </w:rPr>
                      </w:pPr>
                      <w:r w:rsidRPr="00B759B3">
                        <w:rPr>
                          <w:rFonts w:ascii="Corbel" w:hAnsi="Corbel"/>
                          <w:b/>
                          <w:bCs/>
                          <w:color w:val="1F3864" w:themeColor="accent1" w:themeShade="80"/>
                          <w:sz w:val="56"/>
                          <w:szCs w:val="160"/>
                        </w:rPr>
                        <w:t>Δελτίο</w:t>
                      </w:r>
                      <w:r>
                        <w:t xml:space="preserve"> </w:t>
                      </w:r>
                      <w:r w:rsidRPr="00B759B3">
                        <w:rPr>
                          <w:rFonts w:ascii="Corbel" w:hAnsi="Corbel"/>
                          <w:b/>
                          <w:bCs/>
                          <w:color w:val="1F3864" w:themeColor="accent1" w:themeShade="80"/>
                          <w:sz w:val="56"/>
                          <w:szCs w:val="160"/>
                        </w:rPr>
                        <w:t>Τύπου</w:t>
                      </w:r>
                      <w:r>
                        <w:rPr>
                          <w:rFonts w:ascii="Corbel" w:hAnsi="Corbel"/>
                          <w:b/>
                          <w:bCs/>
                          <w:color w:val="1F3864" w:themeColor="accent1" w:themeShade="80"/>
                          <w:sz w:val="56"/>
                          <w:szCs w:val="160"/>
                        </w:rPr>
                        <w:t xml:space="preserve"> </w:t>
                      </w:r>
                    </w:p>
                    <w:p w14:paraId="19B04761" w14:textId="77777777" w:rsidR="00FB6275" w:rsidRPr="00B759B3" w:rsidRDefault="00FB6275" w:rsidP="00FB6275">
                      <w:pPr>
                        <w:spacing w:after="0"/>
                        <w:rPr>
                          <w:rFonts w:ascii="Corbel" w:hAnsi="Corbel"/>
                          <w:color w:val="1F3864" w:themeColor="accent1" w:themeShade="80"/>
                          <w:sz w:val="56"/>
                          <w:szCs w:val="160"/>
                        </w:rPr>
                      </w:pPr>
                      <w:r w:rsidRPr="00B759B3">
                        <w:rPr>
                          <w:rFonts w:ascii="Corbel" w:hAnsi="Corbel"/>
                          <w:color w:val="1F3864" w:themeColor="accent1" w:themeShade="80"/>
                          <w:sz w:val="56"/>
                          <w:szCs w:val="160"/>
                        </w:rPr>
                        <w:t>Βασικά οικονομικά μεγέθη Α’ τριμήνου 202</w:t>
                      </w:r>
                      <w:r>
                        <w:rPr>
                          <w:rFonts w:ascii="Corbel" w:hAnsi="Corbel"/>
                          <w:color w:val="1F3864" w:themeColor="accent1" w:themeShade="80"/>
                          <w:sz w:val="56"/>
                          <w:szCs w:val="160"/>
                        </w:rPr>
                        <w:t>4</w:t>
                      </w:r>
                    </w:p>
                    <w:p w14:paraId="12363E38" w14:textId="3AF2D887" w:rsidR="00DF47FE" w:rsidRPr="00FB6275" w:rsidRDefault="00DF47FE" w:rsidP="00385ED9">
                      <w:pPr>
                        <w:spacing w:after="0"/>
                        <w:rPr>
                          <w:rFonts w:ascii="Corbel" w:hAnsi="Corbel"/>
                          <w:color w:val="FFFFFF" w:themeColor="background1"/>
                          <w:sz w:val="56"/>
                          <w:szCs w:val="160"/>
                        </w:rPr>
                      </w:pPr>
                    </w:p>
                  </w:txbxContent>
                </v:textbox>
              </v:shape>
            </w:pict>
          </mc:Fallback>
        </mc:AlternateContent>
      </w:r>
      <w:r w:rsidR="00FB6275">
        <w:rPr>
          <w:noProof/>
        </w:rPr>
        <mc:AlternateContent>
          <mc:Choice Requires="wps">
            <w:drawing>
              <wp:anchor distT="45720" distB="45720" distL="114300" distR="114300" simplePos="0" relativeHeight="251658240" behindDoc="0" locked="0" layoutInCell="1" allowOverlap="1" wp14:anchorId="5DEB6924" wp14:editId="306C5855">
                <wp:simplePos x="0" y="0"/>
                <wp:positionH relativeFrom="margin">
                  <wp:posOffset>-635</wp:posOffset>
                </wp:positionH>
                <wp:positionV relativeFrom="paragraph">
                  <wp:posOffset>9955530</wp:posOffset>
                </wp:positionV>
                <wp:extent cx="2807970" cy="533400"/>
                <wp:effectExtent l="0" t="0" r="0" b="0"/>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33400"/>
                        </a:xfrm>
                        <a:prstGeom prst="rect">
                          <a:avLst/>
                        </a:prstGeom>
                        <a:noFill/>
                        <a:ln w="9525">
                          <a:noFill/>
                          <a:miter lim="800000"/>
                          <a:headEnd/>
                          <a:tailEnd/>
                        </a:ln>
                      </wps:spPr>
                      <wps:txbx>
                        <w:txbxContent>
                          <w:p w14:paraId="3746E944" w14:textId="77777777" w:rsidR="00FB6275" w:rsidRPr="00FB6275" w:rsidRDefault="00FB6275" w:rsidP="00FB6275">
                            <w:pPr>
                              <w:spacing w:after="0"/>
                              <w:rPr>
                                <w:rFonts w:ascii="Gotham" w:hAnsi="Gotham"/>
                                <w:b/>
                                <w:color w:val="FFFFFF" w:themeColor="background1"/>
                                <w:lang w:val="en-US"/>
                              </w:rPr>
                            </w:pPr>
                            <w:r w:rsidRPr="00FB6275">
                              <w:rPr>
                                <w:rFonts w:ascii="Gotham" w:hAnsi="Gotham"/>
                                <w:b/>
                                <w:color w:val="FFFFFF" w:themeColor="background1"/>
                                <w:lang w:val="en-US"/>
                              </w:rPr>
                              <w:t>ΡΥΘΜΙΖΟΜΕΝΗ ΠΛΗΡΟΦΟΡΙΑ</w:t>
                            </w:r>
                          </w:p>
                          <w:p w14:paraId="366FADD2" w14:textId="77777777" w:rsidR="00FB6275" w:rsidRPr="00FB6275" w:rsidRDefault="00FB6275" w:rsidP="00FB6275">
                            <w:pPr>
                              <w:spacing w:after="0"/>
                              <w:rPr>
                                <w:rFonts w:ascii="Gotham" w:hAnsi="Gotham"/>
                                <w:b/>
                                <w:color w:val="FFFFFF" w:themeColor="background1"/>
                                <w:lang w:val="en-US"/>
                              </w:rPr>
                            </w:pPr>
                            <w:r w:rsidRPr="00FB6275">
                              <w:rPr>
                                <w:rFonts w:ascii="Gotham" w:hAnsi="Gotham"/>
                                <w:b/>
                                <w:color w:val="FFFFFF" w:themeColor="background1"/>
                                <w:lang w:val="en-US"/>
                              </w:rPr>
                              <w:t>ΕΜΠΙΣΤΕΥΤΙΚΗ ΠΛΗΡΟΦΟΡΙΑ</w:t>
                            </w:r>
                          </w:p>
                          <w:p w14:paraId="70DE20BC" w14:textId="3D5D13CF" w:rsidR="00DF47FE" w:rsidRPr="00201D0D" w:rsidRDefault="00DF47FE" w:rsidP="00DF47FE">
                            <w:pPr>
                              <w:spacing w:after="0"/>
                              <w:rPr>
                                <w:rFonts w:ascii="Gotham" w:hAnsi="Gotham"/>
                                <w:b/>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6924" id="Πλαίσιο κειμένου 6" o:spid="_x0000_s1027" type="#_x0000_t202" style="position:absolute;margin-left:-.05pt;margin-top:783.9pt;width:221.1pt;height:4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" filled="f" stroked="f">
                <v:textbox>
                  <w:txbxContent>
                    <w:p w14:paraId="3746E944" w14:textId="77777777" w:rsidR="00FB6275" w:rsidRPr="00FB6275" w:rsidRDefault="00FB6275" w:rsidP="00FB6275">
                      <w:pPr>
                        <w:spacing w:after="0"/>
                        <w:rPr>
                          <w:rFonts w:ascii="Gotham" w:hAnsi="Gotham"/>
                          <w:b/>
                          <w:color w:val="FFFFFF" w:themeColor="background1"/>
                          <w:lang w:val="en-US"/>
                        </w:rPr>
                      </w:pPr>
                      <w:r w:rsidRPr="00FB6275">
                        <w:rPr>
                          <w:rFonts w:ascii="Gotham" w:hAnsi="Gotham"/>
                          <w:b/>
                          <w:color w:val="FFFFFF" w:themeColor="background1"/>
                          <w:lang w:val="en-US"/>
                        </w:rPr>
                        <w:t>ΡΥΘΜΙΖΟΜΕΝΗ ΠΛΗΡΟΦΟΡΙΑ</w:t>
                      </w:r>
                    </w:p>
                    <w:p w14:paraId="366FADD2" w14:textId="77777777" w:rsidR="00FB6275" w:rsidRPr="00FB6275" w:rsidRDefault="00FB6275" w:rsidP="00FB6275">
                      <w:pPr>
                        <w:spacing w:after="0"/>
                        <w:rPr>
                          <w:rFonts w:ascii="Gotham" w:hAnsi="Gotham"/>
                          <w:b/>
                          <w:color w:val="FFFFFF" w:themeColor="background1"/>
                          <w:lang w:val="en-US"/>
                        </w:rPr>
                      </w:pPr>
                      <w:r w:rsidRPr="00FB6275">
                        <w:rPr>
                          <w:rFonts w:ascii="Gotham" w:hAnsi="Gotham"/>
                          <w:b/>
                          <w:color w:val="FFFFFF" w:themeColor="background1"/>
                          <w:lang w:val="en-US"/>
                        </w:rPr>
                        <w:t>ΕΜΠΙΣΤΕΥΤΙΚΗ ΠΛΗΡΟΦΟΡΙΑ</w:t>
                      </w:r>
                    </w:p>
                    <w:p w14:paraId="70DE20BC" w14:textId="3D5D13CF" w:rsidR="00DF47FE" w:rsidRPr="00201D0D" w:rsidRDefault="00DF47FE" w:rsidP="00DF47FE">
                      <w:pPr>
                        <w:spacing w:after="0"/>
                        <w:rPr>
                          <w:rFonts w:ascii="Gotham" w:hAnsi="Gotham"/>
                          <w:b/>
                          <w:color w:val="FFFFFF" w:themeColor="background1"/>
                          <w:lang w:val="en-US"/>
                        </w:rPr>
                      </w:pPr>
                    </w:p>
                  </w:txbxContent>
                </v:textbox>
                <w10:wrap type="square" anchorx="margin"/>
              </v:shape>
            </w:pict>
          </mc:Fallback>
        </mc:AlternateContent>
      </w:r>
      <w:r>
        <w:rPr>
          <w:noProof/>
        </w:rPr>
        <w:drawing>
          <wp:anchor distT="0" distB="0" distL="114300" distR="114300" simplePos="0" relativeHeight="251657215" behindDoc="0" locked="0" layoutInCell="1" allowOverlap="1" wp14:anchorId="3C584018" wp14:editId="1C909900">
            <wp:simplePos x="0" y="0"/>
            <wp:positionH relativeFrom="page">
              <wp:posOffset>0</wp:posOffset>
            </wp:positionH>
            <wp:positionV relativeFrom="paragraph">
              <wp:posOffset>1270</wp:posOffset>
            </wp:positionV>
            <wp:extent cx="7553325" cy="10687685"/>
            <wp:effectExtent l="0" t="0" r="9525" b="0"/>
            <wp:wrapSquare wrapText="bothSides"/>
            <wp:docPr id="1285675425" name="Picture 1" descr="A wind turbine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75425" name="Picture 1" descr="A wind turbines in the wa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4C1D3" w14:textId="4BF64361" w:rsidR="00CF28BE" w:rsidRPr="009259F9" w:rsidRDefault="00CF28BE" w:rsidP="006B321F">
      <w:pPr>
        <w:spacing w:after="120" w:line="240" w:lineRule="auto"/>
        <w:jc w:val="both"/>
        <w:rPr>
          <w:rFonts w:eastAsia="SimSun" w:cs="Calibri"/>
          <w:b/>
          <w:bCs/>
          <w:color w:val="4F6228"/>
          <w:szCs w:val="20"/>
          <w:lang w:val="en-GB"/>
        </w:rPr>
        <w:sectPr w:rsidR="00CF28BE" w:rsidRPr="009259F9" w:rsidSect="0030306E">
          <w:headerReference w:type="default" r:id="rId9"/>
          <w:footerReference w:type="even" r:id="rId10"/>
          <w:footerReference w:type="default" r:id="rId11"/>
          <w:pgSz w:w="11906" w:h="16838" w:code="9"/>
          <w:pgMar w:top="0" w:right="346" w:bottom="0" w:left="346" w:header="709" w:footer="992" w:gutter="0"/>
          <w:cols w:space="708"/>
          <w:titlePg/>
          <w:docGrid w:linePitch="360"/>
        </w:sectPr>
      </w:pPr>
    </w:p>
    <w:p w14:paraId="4558640F" w14:textId="77777777" w:rsidR="00FB6275" w:rsidRPr="00F06E4E" w:rsidRDefault="00FB6275" w:rsidP="00FB6275">
      <w:pPr>
        <w:spacing w:after="120" w:line="240" w:lineRule="auto"/>
        <w:jc w:val="both"/>
        <w:rPr>
          <w:rFonts w:eastAsia="SimSun" w:cs="Calibri"/>
          <w:b/>
          <w:bCs/>
          <w:color w:val="4F6228"/>
          <w:sz w:val="24"/>
          <w:szCs w:val="20"/>
        </w:rPr>
      </w:pPr>
      <w:r w:rsidRPr="00F06E4E">
        <w:rPr>
          <w:rFonts w:eastAsia="SimSun" w:cs="Calibri"/>
          <w:b/>
          <w:bCs/>
          <w:color w:val="4F6228"/>
          <w:sz w:val="24"/>
          <w:szCs w:val="20"/>
        </w:rPr>
        <w:lastRenderedPageBreak/>
        <w:t>Βασικά οικονομικά μεγέθη Α΄ Τριμήνου 202</w:t>
      </w:r>
      <w:r>
        <w:rPr>
          <w:rFonts w:eastAsia="SimSun" w:cs="Calibri"/>
          <w:b/>
          <w:bCs/>
          <w:color w:val="4F6228"/>
          <w:sz w:val="24"/>
          <w:szCs w:val="20"/>
        </w:rPr>
        <w:t>4</w:t>
      </w:r>
    </w:p>
    <w:p w14:paraId="6B036FFC" w14:textId="77777777" w:rsidR="00FB6275" w:rsidRPr="003876AC" w:rsidRDefault="00FB6275" w:rsidP="00FB6275">
      <w:pPr>
        <w:spacing w:after="120" w:line="240" w:lineRule="auto"/>
        <w:jc w:val="both"/>
        <w:rPr>
          <w:rFonts w:eastAsia="MS Mincho" w:cs="Calibri"/>
          <w:b/>
          <w:sz w:val="20"/>
          <w:szCs w:val="20"/>
        </w:rPr>
      </w:pPr>
      <w:r w:rsidRPr="003839A6">
        <w:rPr>
          <w:rFonts w:eastAsia="MS Mincho" w:cs="Calibri"/>
          <w:b/>
          <w:sz w:val="20"/>
          <w:szCs w:val="20"/>
        </w:rPr>
        <w:t xml:space="preserve">Βρυξέλλες, </w:t>
      </w:r>
      <w:r>
        <w:rPr>
          <w:rFonts w:eastAsia="MS Mincho" w:cs="Calibri"/>
          <w:b/>
          <w:sz w:val="20"/>
          <w:szCs w:val="20"/>
        </w:rPr>
        <w:t>29</w:t>
      </w:r>
      <w:r w:rsidRPr="003839A6">
        <w:rPr>
          <w:rFonts w:eastAsia="MS Mincho" w:cs="Calibri"/>
          <w:b/>
          <w:sz w:val="20"/>
          <w:szCs w:val="20"/>
        </w:rPr>
        <w:t xml:space="preserve"> Μαΐου 202</w:t>
      </w:r>
      <w:r>
        <w:rPr>
          <w:rFonts w:eastAsia="MS Mincho" w:cs="Calibri"/>
          <w:b/>
          <w:sz w:val="20"/>
          <w:szCs w:val="20"/>
        </w:rPr>
        <w:t xml:space="preserve">4 </w:t>
      </w:r>
    </w:p>
    <w:p w14:paraId="7DEBFCE5" w14:textId="517895EA" w:rsidR="00FB6275" w:rsidRPr="00550A38" w:rsidRDefault="00FB6275" w:rsidP="006B5728">
      <w:pPr>
        <w:spacing w:after="120" w:line="240" w:lineRule="auto"/>
        <w:jc w:val="both"/>
        <w:rPr>
          <w:rFonts w:cs="Calibri"/>
        </w:rPr>
      </w:pPr>
      <w:r w:rsidRPr="00550A38">
        <w:rPr>
          <w:rFonts w:cs="Calibri"/>
        </w:rPr>
        <w:t xml:space="preserve">Η </w:t>
      </w:r>
      <w:r w:rsidRPr="006B5728">
        <w:rPr>
          <w:rFonts w:cs="Calibri"/>
        </w:rPr>
        <w:t>Cenergy Holdings S.A. (Χρηματιστήριο Euronext Βρυξελλών, Χρηματιστήριο Αθηνών: CENER), στο εξής «Cenergy Holdings» ή «</w:t>
      </w:r>
      <w:r w:rsidR="006B5728" w:rsidRPr="006B5728">
        <w:rPr>
          <w:rFonts w:cs="Calibri"/>
        </w:rPr>
        <w:t>ο Όμιλος</w:t>
      </w:r>
      <w:r w:rsidRPr="006B5728">
        <w:rPr>
          <w:rFonts w:cs="Calibri"/>
        </w:rPr>
        <w:t>», ανακοινώνει</w:t>
      </w:r>
      <w:r w:rsidRPr="00550A38">
        <w:rPr>
          <w:rFonts w:cs="Calibri"/>
        </w:rPr>
        <w:t xml:space="preserve"> σήμερα τα οικονομικά́ αποτελέσματα για το α’ τρίμηνο του 2024.</w:t>
      </w:r>
    </w:p>
    <w:p w14:paraId="2F5B3EEF" w14:textId="1520F331" w:rsidR="00FB6275" w:rsidRPr="009F13B8" w:rsidRDefault="00D06066" w:rsidP="00FB6275">
      <w:pPr>
        <w:keepNext/>
        <w:keepLines/>
        <w:spacing w:after="120" w:line="240" w:lineRule="auto"/>
        <w:jc w:val="both"/>
        <w:outlineLvl w:val="1"/>
        <w:rPr>
          <w:rFonts w:eastAsia="SimSun" w:cs="Calibri"/>
          <w:b/>
          <w:bCs/>
          <w:color w:val="4F6228"/>
          <w:sz w:val="24"/>
          <w:szCs w:val="24"/>
        </w:rPr>
      </w:pPr>
      <w:r w:rsidRPr="00D06066">
        <w:rPr>
          <w:rFonts w:eastAsia="SimSun" w:cs="Calibri"/>
          <w:b/>
          <w:bCs/>
          <w:color w:val="4F6228"/>
          <w:sz w:val="24"/>
          <w:szCs w:val="24"/>
        </w:rPr>
        <w:t>Δυναμικό</w:t>
      </w:r>
      <w:r w:rsidR="00FB6275" w:rsidRPr="00D06066">
        <w:rPr>
          <w:rFonts w:eastAsia="SimSun" w:cs="Calibri"/>
          <w:b/>
          <w:bCs/>
          <w:color w:val="4F6228"/>
          <w:sz w:val="24"/>
          <w:szCs w:val="24"/>
        </w:rPr>
        <w:t xml:space="preserve"> ξεκίνημα του έτους με ικανοποιητική ανάπτυξη και στους δύο τομείς</w:t>
      </w:r>
    </w:p>
    <w:p w14:paraId="0DC0EF9A" w14:textId="77777777" w:rsidR="00FB6275" w:rsidRPr="00550A38" w:rsidRDefault="00FB6275" w:rsidP="00FB6275">
      <w:pPr>
        <w:numPr>
          <w:ilvl w:val="0"/>
          <w:numId w:val="1"/>
        </w:numPr>
        <w:spacing w:after="120" w:line="240" w:lineRule="auto"/>
        <w:ind w:left="567" w:hanging="425"/>
        <w:contextualSpacing/>
        <w:jc w:val="both"/>
        <w:rPr>
          <w:rFonts w:eastAsia="SimSun" w:cs="Calibri"/>
          <w:b/>
        </w:rPr>
      </w:pPr>
      <w:bookmarkStart w:id="0" w:name="_Hlk3375847"/>
      <w:r w:rsidRPr="00550A38">
        <w:rPr>
          <w:rFonts w:cs="Calibri"/>
        </w:rPr>
        <w:t xml:space="preserve">Οι </w:t>
      </w:r>
      <w:r w:rsidRPr="00550A38">
        <w:rPr>
          <w:rFonts w:cs="Calibri"/>
          <w:b/>
          <w:bCs/>
        </w:rPr>
        <w:t>πωλήσεις</w:t>
      </w:r>
      <w:r w:rsidRPr="00550A38">
        <w:rPr>
          <w:rFonts w:cs="Calibri"/>
        </w:rPr>
        <w:t xml:space="preserve"> ανήλθαν σε 396 εκατ. ευρώ (4% αύξηση σε σχέση με το α’ τρίμηνο του 2023). </w:t>
      </w:r>
    </w:p>
    <w:p w14:paraId="69F0FFCD" w14:textId="21D1A724" w:rsidR="008B1899" w:rsidRPr="00550A38" w:rsidRDefault="00D06066" w:rsidP="008E5ECE">
      <w:pPr>
        <w:numPr>
          <w:ilvl w:val="0"/>
          <w:numId w:val="1"/>
        </w:numPr>
        <w:spacing w:after="120" w:line="240" w:lineRule="auto"/>
        <w:ind w:left="567" w:hanging="425"/>
        <w:contextualSpacing/>
        <w:jc w:val="both"/>
        <w:rPr>
          <w:rFonts w:eastAsia="SimSun" w:cs="Calibri"/>
        </w:rPr>
      </w:pPr>
      <w:r>
        <w:rPr>
          <w:rFonts w:eastAsia="SimSun" w:cs="Calibri"/>
          <w:b/>
        </w:rPr>
        <w:t>Η λειτουργική κερδοφορία</w:t>
      </w:r>
      <w:r w:rsidR="00E51657" w:rsidRPr="00550A38">
        <w:rPr>
          <w:rFonts w:eastAsia="SimSun" w:cs="Calibri"/>
          <w:b/>
        </w:rPr>
        <w:t xml:space="preserve"> </w:t>
      </w:r>
      <w:r w:rsidR="00E51657" w:rsidRPr="00550A38">
        <w:rPr>
          <w:rFonts w:eastAsia="SimSun" w:cs="Calibri"/>
          <w:bCs/>
        </w:rPr>
        <w:t>(</w:t>
      </w:r>
      <w:r w:rsidR="00010C89" w:rsidRPr="00550A38">
        <w:rPr>
          <w:rFonts w:eastAsia="SimSun" w:cs="Calibri"/>
          <w:bCs/>
        </w:rPr>
        <w:t>ανα</w:t>
      </w:r>
      <w:r w:rsidR="00E51657" w:rsidRPr="00550A38">
        <w:rPr>
          <w:rFonts w:eastAsia="SimSun" w:cs="Calibri"/>
          <w:bCs/>
        </w:rPr>
        <w:t xml:space="preserve">προσαρμοσμένο </w:t>
      </w:r>
      <w:r w:rsidR="00E51657" w:rsidRPr="00550A38">
        <w:rPr>
          <w:rFonts w:eastAsia="SimSun" w:cs="Calibri"/>
          <w:bCs/>
          <w:lang w:val="en-GB"/>
        </w:rPr>
        <w:t>EBITDA</w:t>
      </w:r>
      <w:r w:rsidR="00E51657" w:rsidRPr="00550A38">
        <w:rPr>
          <w:rFonts w:eastAsia="SimSun" w:cs="Calibri"/>
          <w:bCs/>
        </w:rPr>
        <w:t xml:space="preserve">) </w:t>
      </w:r>
      <w:r>
        <w:rPr>
          <w:rFonts w:eastAsia="SimSun" w:cs="Calibri"/>
          <w:bCs/>
        </w:rPr>
        <w:t>ανήλθε</w:t>
      </w:r>
      <w:r w:rsidR="00E51657" w:rsidRPr="00550A38">
        <w:rPr>
          <w:rFonts w:eastAsia="SimSun" w:cs="Calibri"/>
          <w:bCs/>
        </w:rPr>
        <w:t xml:space="preserve"> σε 54,4 εκατ. ευρώ, 24% υψηλότερ</w:t>
      </w:r>
      <w:r>
        <w:rPr>
          <w:rFonts w:eastAsia="SimSun" w:cs="Calibri"/>
          <w:bCs/>
        </w:rPr>
        <w:t>η</w:t>
      </w:r>
      <w:r w:rsidR="00E51657" w:rsidRPr="00550A38">
        <w:rPr>
          <w:rFonts w:eastAsia="SimSun" w:cs="Calibri"/>
          <w:bCs/>
        </w:rPr>
        <w:t xml:space="preserve"> σε</w:t>
      </w:r>
      <w:r>
        <w:rPr>
          <w:rFonts w:eastAsia="SimSun" w:cs="Calibri"/>
          <w:bCs/>
        </w:rPr>
        <w:t xml:space="preserve"> σχέση με </w:t>
      </w:r>
      <w:r w:rsidR="006B5728">
        <w:rPr>
          <w:rFonts w:eastAsia="SimSun" w:cs="Calibri"/>
          <w:bCs/>
        </w:rPr>
        <w:t>το αντίστοιχο περσινό τρίμηνο</w:t>
      </w:r>
      <w:r w:rsidR="00E51657" w:rsidRPr="00550A38">
        <w:rPr>
          <w:rFonts w:eastAsia="SimSun" w:cs="Calibri"/>
          <w:bCs/>
        </w:rPr>
        <w:t>, με σταθερά υψηλά περιθώρια κέρδους στο 13,7%</w:t>
      </w:r>
      <w:r w:rsidR="0037077E" w:rsidRPr="00550A38">
        <w:rPr>
          <w:rFonts w:eastAsia="SimSun" w:cs="Calibri"/>
          <w:bCs/>
        </w:rPr>
        <w:t>.</w:t>
      </w:r>
      <w:r w:rsidR="00E51657" w:rsidRPr="00550A38">
        <w:rPr>
          <w:rFonts w:eastAsia="SimSun" w:cs="Calibri"/>
          <w:bCs/>
        </w:rPr>
        <w:t xml:space="preserve"> </w:t>
      </w:r>
      <w:r w:rsidR="003B566F" w:rsidRPr="00550A38">
        <w:rPr>
          <w:rFonts w:eastAsia="SimSun" w:cs="Calibri"/>
          <w:bCs/>
        </w:rPr>
        <w:t xml:space="preserve">Οι </w:t>
      </w:r>
      <w:r w:rsidR="00E51657" w:rsidRPr="00550A38">
        <w:rPr>
          <w:rFonts w:eastAsia="SimSun" w:cs="Calibri"/>
          <w:bCs/>
        </w:rPr>
        <w:t xml:space="preserve">δύο τομείς παρουσίασαν βελτιωμένες επιδόσεις, </w:t>
      </w:r>
      <w:r w:rsidR="00AE6D06">
        <w:rPr>
          <w:rFonts w:eastAsia="SimSun" w:cs="Calibri"/>
          <w:bCs/>
        </w:rPr>
        <w:t>διαμορφώνοντας</w:t>
      </w:r>
      <w:r w:rsidR="00E51657" w:rsidRPr="00550A38">
        <w:rPr>
          <w:rFonts w:eastAsia="SimSun" w:cs="Calibri"/>
          <w:bCs/>
        </w:rPr>
        <w:t xml:space="preserve"> τα ενοποιημένα </w:t>
      </w:r>
      <w:r w:rsidR="00E51657" w:rsidRPr="00550A38">
        <w:rPr>
          <w:rFonts w:eastAsia="SimSun" w:cs="Calibri"/>
          <w:b/>
        </w:rPr>
        <w:t xml:space="preserve">καθαρά κέρδη μετά </w:t>
      </w:r>
      <w:r w:rsidR="001872ED" w:rsidRPr="00550A38">
        <w:rPr>
          <w:rFonts w:eastAsia="SimSun" w:cs="Calibri"/>
          <w:b/>
        </w:rPr>
        <w:t>φόρων</w:t>
      </w:r>
      <w:r w:rsidR="00E51657" w:rsidRPr="00550A38">
        <w:rPr>
          <w:rFonts w:eastAsia="SimSun" w:cs="Calibri"/>
          <w:bCs/>
        </w:rPr>
        <w:t xml:space="preserve"> σε 23,6 εκατ. ευρώ έναντι 15,4 εκατ. ευρώ το α' τρίμηνο του 2023 (+54%)</w:t>
      </w:r>
      <w:r w:rsidR="00E51657" w:rsidRPr="00AD3384">
        <w:rPr>
          <w:rFonts w:eastAsia="SimSun" w:cs="Calibri"/>
          <w:bCs/>
        </w:rPr>
        <w:t>.</w:t>
      </w:r>
    </w:p>
    <w:p w14:paraId="5D92524F" w14:textId="67CEF406" w:rsidR="00845933" w:rsidRPr="00550A38" w:rsidRDefault="00DB0F9A" w:rsidP="0029658F">
      <w:pPr>
        <w:numPr>
          <w:ilvl w:val="0"/>
          <w:numId w:val="1"/>
        </w:numPr>
        <w:spacing w:after="120" w:line="240" w:lineRule="auto"/>
        <w:ind w:left="567" w:hanging="425"/>
        <w:contextualSpacing/>
        <w:jc w:val="both"/>
        <w:rPr>
          <w:rFonts w:eastAsia="SimSun" w:cs="Calibri"/>
        </w:rPr>
      </w:pPr>
      <w:r w:rsidRPr="00550A38">
        <w:rPr>
          <w:rFonts w:cs="Calibri"/>
          <w:b/>
          <w:bCs/>
        </w:rPr>
        <w:t>Το</w:t>
      </w:r>
      <w:r w:rsidR="004804D1" w:rsidRPr="00550A38">
        <w:rPr>
          <w:rFonts w:cs="Calibri"/>
          <w:b/>
          <w:bCs/>
        </w:rPr>
        <w:t xml:space="preserve"> ανεκτέλεστο υπόλοιπο παραγγελιών</w:t>
      </w:r>
      <w:r w:rsidR="006B5728">
        <w:rPr>
          <w:rStyle w:val="FootnoteReference"/>
          <w:rFonts w:cs="Calibri"/>
        </w:rPr>
        <w:footnoteReference w:id="2"/>
      </w:r>
      <w:r w:rsidRPr="00550A38">
        <w:rPr>
          <w:rFonts w:cs="Calibri"/>
        </w:rPr>
        <w:t xml:space="preserve"> </w:t>
      </w:r>
      <w:r w:rsidR="007C208C" w:rsidRPr="00550A38">
        <w:rPr>
          <w:rFonts w:cs="Calibri"/>
        </w:rPr>
        <w:t>ανήλθε</w:t>
      </w:r>
      <w:r w:rsidR="007C208C" w:rsidRPr="00550A38">
        <w:rPr>
          <w:rFonts w:cs="Calibri"/>
          <w:b/>
          <w:bCs/>
        </w:rPr>
        <w:t xml:space="preserve"> </w:t>
      </w:r>
      <w:r w:rsidR="007C208C" w:rsidRPr="00100FC9">
        <w:rPr>
          <w:rFonts w:cs="Calibri"/>
        </w:rPr>
        <w:t>σε</w:t>
      </w:r>
      <w:r w:rsidR="007C208C" w:rsidRPr="00550A38">
        <w:rPr>
          <w:rFonts w:cs="Calibri"/>
          <w:b/>
          <w:bCs/>
        </w:rPr>
        <w:t xml:space="preserve"> 3</w:t>
      </w:r>
      <w:r w:rsidR="00100FC9">
        <w:rPr>
          <w:rFonts w:cs="Calibri"/>
          <w:b/>
          <w:bCs/>
        </w:rPr>
        <w:t>,</w:t>
      </w:r>
      <w:r w:rsidR="007C208C" w:rsidRPr="00550A38">
        <w:rPr>
          <w:rFonts w:cs="Calibri"/>
          <w:b/>
          <w:bCs/>
        </w:rPr>
        <w:t>1</w:t>
      </w:r>
      <w:r w:rsidR="00A11D8A" w:rsidRPr="00550A38">
        <w:rPr>
          <w:rFonts w:cs="Calibri"/>
          <w:b/>
          <w:bCs/>
        </w:rPr>
        <w:t xml:space="preserve"> </w:t>
      </w:r>
      <w:r w:rsidR="007C208C" w:rsidRPr="00550A38">
        <w:rPr>
          <w:rFonts w:cs="Calibri"/>
          <w:b/>
          <w:bCs/>
        </w:rPr>
        <w:t>δι</w:t>
      </w:r>
      <w:r w:rsidR="00A11D8A" w:rsidRPr="00550A38">
        <w:rPr>
          <w:rFonts w:cs="Calibri"/>
          <w:b/>
          <w:bCs/>
        </w:rPr>
        <w:t>σ</w:t>
      </w:r>
      <w:r w:rsidR="007C208C" w:rsidRPr="00550A38">
        <w:rPr>
          <w:rFonts w:cs="Calibri"/>
          <w:b/>
          <w:bCs/>
        </w:rPr>
        <w:t>.</w:t>
      </w:r>
      <w:r w:rsidR="00B35A70" w:rsidRPr="00550A38">
        <w:rPr>
          <w:rFonts w:cs="Calibri"/>
          <w:b/>
          <w:bCs/>
        </w:rPr>
        <w:t xml:space="preserve"> </w:t>
      </w:r>
      <w:r w:rsidR="007C208C" w:rsidRPr="00550A38">
        <w:rPr>
          <w:rFonts w:cs="Calibri"/>
          <w:b/>
          <w:bCs/>
        </w:rPr>
        <w:t>ευρώ</w:t>
      </w:r>
      <w:r w:rsidR="00A11D8A" w:rsidRPr="00550A38">
        <w:rPr>
          <w:rFonts w:cs="Calibri"/>
          <w:b/>
          <w:bCs/>
        </w:rPr>
        <w:t xml:space="preserve"> </w:t>
      </w:r>
      <w:r w:rsidR="00A11D8A" w:rsidRPr="00550A38">
        <w:rPr>
          <w:rFonts w:cs="Calibri"/>
        </w:rPr>
        <w:t>στις 31 Μαρτίου 2024</w:t>
      </w:r>
      <w:r w:rsidR="00100FC9">
        <w:rPr>
          <w:rFonts w:cs="Calibri"/>
        </w:rPr>
        <w:t>.</w:t>
      </w:r>
    </w:p>
    <w:p w14:paraId="516C7DAF" w14:textId="467B36F5" w:rsidR="00845933" w:rsidRPr="00550A38" w:rsidRDefault="0077217C" w:rsidP="006B321F">
      <w:pPr>
        <w:numPr>
          <w:ilvl w:val="0"/>
          <w:numId w:val="1"/>
        </w:numPr>
        <w:spacing w:after="120" w:line="240" w:lineRule="auto"/>
        <w:ind w:left="567" w:hanging="425"/>
        <w:contextualSpacing/>
        <w:jc w:val="both"/>
        <w:rPr>
          <w:rFonts w:eastAsia="SimSun" w:cs="Calibri"/>
          <w:bCs/>
        </w:rPr>
      </w:pPr>
      <w:r w:rsidRPr="00550A38">
        <w:rPr>
          <w:rFonts w:cs="Calibri"/>
        </w:rPr>
        <w:t>Τα σχέδια</w:t>
      </w:r>
      <w:r w:rsidR="00231187" w:rsidRPr="00550A38">
        <w:rPr>
          <w:rFonts w:cs="Calibri"/>
        </w:rPr>
        <w:t xml:space="preserve"> επέκτασ</w:t>
      </w:r>
      <w:r w:rsidRPr="00550A38">
        <w:rPr>
          <w:rFonts w:cs="Calibri"/>
        </w:rPr>
        <w:t>ης σε όλα τα κύρια εργοστάσια</w:t>
      </w:r>
      <w:r w:rsidR="00231187" w:rsidRPr="00550A38">
        <w:rPr>
          <w:rFonts w:cs="Calibri"/>
        </w:rPr>
        <w:t xml:space="preserve"> </w:t>
      </w:r>
      <w:r w:rsidR="006B5728">
        <w:rPr>
          <w:rFonts w:cs="Calibri"/>
        </w:rPr>
        <w:t xml:space="preserve">του Ομίλου </w:t>
      </w:r>
      <w:r w:rsidR="00346E32" w:rsidRPr="00550A38">
        <w:rPr>
          <w:rFonts w:cs="Calibri"/>
        </w:rPr>
        <w:t>βρίσκ</w:t>
      </w:r>
      <w:r w:rsidR="003F4031" w:rsidRPr="00550A38">
        <w:rPr>
          <w:rFonts w:cs="Calibri"/>
        </w:rPr>
        <w:t>ονται</w:t>
      </w:r>
      <w:r w:rsidR="00346E32" w:rsidRPr="00550A38">
        <w:rPr>
          <w:rFonts w:cs="Calibri"/>
        </w:rPr>
        <w:t xml:space="preserve"> σε </w:t>
      </w:r>
      <w:r w:rsidR="003F4031" w:rsidRPr="00550A38">
        <w:rPr>
          <w:rFonts w:cs="Calibri"/>
        </w:rPr>
        <w:t>εξέλιξη</w:t>
      </w:r>
      <w:r w:rsidR="006B5728">
        <w:rPr>
          <w:rFonts w:cs="Calibri"/>
        </w:rPr>
        <w:t xml:space="preserve"> σύμφωνα με τα χρονοδιάγραμμα που έχουν τεθεί</w:t>
      </w:r>
      <w:r w:rsidR="00100FC9">
        <w:rPr>
          <w:rFonts w:cs="Calibri"/>
        </w:rPr>
        <w:t>.</w:t>
      </w:r>
    </w:p>
    <w:p w14:paraId="7A779787" w14:textId="275ECB9D" w:rsidR="006D5915" w:rsidRDefault="00AD3384" w:rsidP="005F6B4A">
      <w:pPr>
        <w:numPr>
          <w:ilvl w:val="0"/>
          <w:numId w:val="1"/>
        </w:numPr>
        <w:spacing w:after="120" w:line="240" w:lineRule="auto"/>
        <w:ind w:left="567" w:hanging="425"/>
        <w:contextualSpacing/>
        <w:jc w:val="both"/>
        <w:rPr>
          <w:rFonts w:cs="Calibri"/>
        </w:rPr>
      </w:pPr>
      <w:r>
        <w:rPr>
          <w:rFonts w:cs="Calibri"/>
          <w:b/>
          <w:bCs/>
        </w:rPr>
        <w:t>Ε</w:t>
      </w:r>
      <w:r w:rsidRPr="006B5728">
        <w:rPr>
          <w:rFonts w:cs="Calibri"/>
          <w:b/>
          <w:bCs/>
        </w:rPr>
        <w:t>πιβεβαιώνεται</w:t>
      </w:r>
      <w:r w:rsidRPr="006B5728">
        <w:rPr>
          <w:rFonts w:cs="Calibri"/>
        </w:rPr>
        <w:t xml:space="preserve"> </w:t>
      </w:r>
      <w:r>
        <w:rPr>
          <w:rFonts w:cs="Calibri"/>
        </w:rPr>
        <w:t>η</w:t>
      </w:r>
      <w:r w:rsidRPr="006B5728">
        <w:rPr>
          <w:rFonts w:cs="Calibri"/>
        </w:rPr>
        <w:t xml:space="preserve"> </w:t>
      </w:r>
      <w:r w:rsidR="006B5728" w:rsidRPr="006B5728">
        <w:rPr>
          <w:rFonts w:cs="Calibri"/>
        </w:rPr>
        <w:t xml:space="preserve">εκτίμηση αναπροσαρμοσμένου EBITDA (α-EBITDA) για το οικονομικό έτος 2024 </w:t>
      </w:r>
      <w:r>
        <w:rPr>
          <w:rFonts w:cs="Calibri"/>
        </w:rPr>
        <w:t>σε επίπεδα</w:t>
      </w:r>
      <w:r w:rsidR="00F81958" w:rsidRPr="006D5915">
        <w:rPr>
          <w:rFonts w:cs="Calibri"/>
        </w:rPr>
        <w:t xml:space="preserve"> μεταξύ 230 και 250 εκατ. ευρώ.</w:t>
      </w:r>
      <w:bookmarkStart w:id="1" w:name="_Hlk3375753"/>
      <w:bookmarkEnd w:id="0"/>
    </w:p>
    <w:p w14:paraId="00BB5BAB" w14:textId="77777777" w:rsidR="006D5915" w:rsidRDefault="006D5915" w:rsidP="006D5915">
      <w:pPr>
        <w:spacing w:after="120" w:line="240" w:lineRule="auto"/>
        <w:contextualSpacing/>
        <w:jc w:val="both"/>
        <w:rPr>
          <w:rFonts w:cs="Calibri"/>
          <w:b/>
          <w:bCs/>
        </w:rPr>
      </w:pPr>
    </w:p>
    <w:p w14:paraId="51E82F21" w14:textId="58FD192B" w:rsidR="007D149D" w:rsidRDefault="00F567F2" w:rsidP="006D5915">
      <w:pPr>
        <w:spacing w:after="120" w:line="240" w:lineRule="auto"/>
        <w:contextualSpacing/>
        <w:jc w:val="both"/>
        <w:rPr>
          <w:rFonts w:cs="Calibri"/>
        </w:rPr>
      </w:pPr>
      <w:r w:rsidRPr="006D5915">
        <w:rPr>
          <w:rFonts w:cs="Calibri"/>
        </w:rPr>
        <w:t xml:space="preserve">Σχολιάζοντας τις επιδόσεις του Ομίλου, ο κ. Αλέξης Αλεξίου, Διευθύνων Σύμβουλος της </w:t>
      </w:r>
      <w:r w:rsidRPr="006D5915">
        <w:rPr>
          <w:rFonts w:cs="Calibri"/>
          <w:lang w:val="en-US"/>
        </w:rPr>
        <w:t>Cenergy</w:t>
      </w:r>
      <w:r w:rsidRPr="006D5915">
        <w:rPr>
          <w:rFonts w:cs="Calibri"/>
        </w:rPr>
        <w:t xml:space="preserve"> </w:t>
      </w:r>
      <w:r w:rsidRPr="006D5915">
        <w:rPr>
          <w:rFonts w:cs="Calibri"/>
          <w:lang w:val="en-US"/>
        </w:rPr>
        <w:t>Holdings</w:t>
      </w:r>
      <w:r w:rsidRPr="006D5915">
        <w:rPr>
          <w:rFonts w:cs="Calibri"/>
        </w:rPr>
        <w:t xml:space="preserve"> δήλωσε:</w:t>
      </w:r>
      <w:r w:rsidR="007D149D" w:rsidRPr="006D5915">
        <w:rPr>
          <w:rFonts w:cs="Calibri"/>
        </w:rPr>
        <w:t xml:space="preserve"> </w:t>
      </w:r>
    </w:p>
    <w:p w14:paraId="7399EE85" w14:textId="77777777" w:rsidR="006D5915" w:rsidRPr="006D5915" w:rsidRDefault="006D5915" w:rsidP="006D5915">
      <w:pPr>
        <w:spacing w:after="120" w:line="240" w:lineRule="auto"/>
        <w:contextualSpacing/>
        <w:jc w:val="both"/>
        <w:rPr>
          <w:rFonts w:cs="Calibri"/>
        </w:rPr>
      </w:pPr>
    </w:p>
    <w:p w14:paraId="5364D59C" w14:textId="350D5E62" w:rsidR="007D149D" w:rsidRPr="00550A38" w:rsidRDefault="00314B06" w:rsidP="00363656">
      <w:pPr>
        <w:spacing w:after="120" w:line="240" w:lineRule="auto"/>
        <w:jc w:val="both"/>
        <w:rPr>
          <w:rFonts w:cs="Calibri"/>
          <w:i/>
        </w:rPr>
      </w:pPr>
      <w:r w:rsidRPr="00550A38">
        <w:rPr>
          <w:rFonts w:cs="Calibri"/>
          <w:i/>
        </w:rPr>
        <w:t>“</w:t>
      </w:r>
      <w:r w:rsidR="00567760" w:rsidRPr="00550A38">
        <w:rPr>
          <w:rFonts w:cs="Calibri"/>
          <w:i/>
        </w:rPr>
        <w:t xml:space="preserve">Η σημαντική βελτίωση της κερδοφορίας για το πρώτο τρίμηνο του 2024 οφείλεται στο ισορροπημένο χαρτοφυλάκιο και στην ικανότητά μας να </w:t>
      </w:r>
      <w:r w:rsidR="006A6B8F">
        <w:rPr>
          <w:rFonts w:cs="Calibri"/>
          <w:i/>
        </w:rPr>
        <w:t>εκτελούμε</w:t>
      </w:r>
      <w:r w:rsidR="00567760" w:rsidRPr="00550A38">
        <w:rPr>
          <w:rFonts w:cs="Calibri"/>
          <w:i/>
        </w:rPr>
        <w:t xml:space="preserve"> αποτελεσματικά απαιτητικά ενεργειακά έργα.</w:t>
      </w:r>
      <w:r w:rsidR="00AD3384">
        <w:rPr>
          <w:rFonts w:cs="Calibri"/>
          <w:i/>
        </w:rPr>
        <w:t xml:space="preserve"> </w:t>
      </w:r>
      <w:r w:rsidR="006D5915">
        <w:rPr>
          <w:rFonts w:cs="Calibri"/>
          <w:i/>
        </w:rPr>
        <w:t xml:space="preserve"> </w:t>
      </w:r>
      <w:r w:rsidR="00567760" w:rsidRPr="00550A38">
        <w:rPr>
          <w:rFonts w:cs="Calibri"/>
          <w:i/>
        </w:rPr>
        <w:t>Το</w:t>
      </w:r>
      <w:r w:rsidR="006D5915">
        <w:rPr>
          <w:rFonts w:cs="Calibri"/>
          <w:i/>
        </w:rPr>
        <w:t xml:space="preserve"> </w:t>
      </w:r>
      <w:r w:rsidR="00567760" w:rsidRPr="00550A38">
        <w:rPr>
          <w:rFonts w:cs="Calibri"/>
          <w:i/>
        </w:rPr>
        <w:t>ανεκτέλεστο υπόλοιπο των παραγγελιών σταθεροποιήθηκε πάνω από το όριο των 3 δισεκατομμυρίων ευρώ με</w:t>
      </w:r>
      <w:r w:rsidR="006D5915">
        <w:rPr>
          <w:rFonts w:cs="Calibri"/>
          <w:i/>
        </w:rPr>
        <w:t xml:space="preserve"> </w:t>
      </w:r>
      <w:r w:rsidR="00567760" w:rsidRPr="00550A38">
        <w:rPr>
          <w:rFonts w:cs="Calibri"/>
          <w:i/>
        </w:rPr>
        <w:t>ισχυρές δυνατότητες</w:t>
      </w:r>
      <w:r w:rsidR="006D5915">
        <w:rPr>
          <w:rFonts w:cs="Calibri"/>
          <w:i/>
        </w:rPr>
        <w:t xml:space="preserve"> για</w:t>
      </w:r>
      <w:r w:rsidR="00567760" w:rsidRPr="00550A38">
        <w:rPr>
          <w:rFonts w:cs="Calibri"/>
          <w:i/>
        </w:rPr>
        <w:t xml:space="preserve"> περαιτέρω αύξηση κατά τη διάρκεια του τρέχοντος έτους. Η </w:t>
      </w:r>
      <w:r w:rsidR="00567760" w:rsidRPr="006D5915">
        <w:rPr>
          <w:rFonts w:cs="Calibri"/>
          <w:i/>
        </w:rPr>
        <w:t>α</w:t>
      </w:r>
      <w:r w:rsidR="00D25E48" w:rsidRPr="006D5915">
        <w:rPr>
          <w:rFonts w:cs="Calibri"/>
          <w:i/>
        </w:rPr>
        <w:t>πα</w:t>
      </w:r>
      <w:r w:rsidR="006D5915" w:rsidRPr="006D5915">
        <w:rPr>
          <w:rFonts w:cs="Calibri"/>
          <w:i/>
        </w:rPr>
        <w:t>ιτούμενη</w:t>
      </w:r>
      <w:r w:rsidR="00567760" w:rsidRPr="00550A38">
        <w:rPr>
          <w:rFonts w:cs="Calibri"/>
          <w:i/>
        </w:rPr>
        <w:t xml:space="preserve"> επέκταση της παραγωγικής </w:t>
      </w:r>
      <w:r w:rsidR="00853EA4">
        <w:rPr>
          <w:rFonts w:cs="Calibri"/>
          <w:i/>
        </w:rPr>
        <w:t>δυναμικότητας</w:t>
      </w:r>
      <w:r w:rsidR="00567760" w:rsidRPr="00550A38">
        <w:rPr>
          <w:rFonts w:cs="Calibri"/>
          <w:i/>
        </w:rPr>
        <w:t xml:space="preserve"> σε όλες τις κύριες μονάδες παραγωγής βρίσκεται σε εξέλιξη, υποστηρίζοντας τη στρατηγική μας για οργανική ανάπτυξη και εξυπηρετώντας το όραμά μας να χαράξουμε μια δυναμική πορεία </w:t>
      </w:r>
      <w:r w:rsidR="006B5728">
        <w:rPr>
          <w:rFonts w:cs="Calibri"/>
          <w:i/>
        </w:rPr>
        <w:t>στις</w:t>
      </w:r>
      <w:r w:rsidR="00567760" w:rsidRPr="00550A38">
        <w:rPr>
          <w:rFonts w:cs="Calibri"/>
          <w:i/>
        </w:rPr>
        <w:t xml:space="preserve"> υποδομές μεταφοράς ενέργειας</w:t>
      </w:r>
      <w:r w:rsidR="006D5915" w:rsidRPr="006D5915">
        <w:rPr>
          <w:rFonts w:cs="Calibri"/>
          <w:i/>
        </w:rPr>
        <w:t>.</w:t>
      </w:r>
      <w:r w:rsidRPr="00550A38">
        <w:rPr>
          <w:rFonts w:cs="Calibri"/>
          <w:i/>
        </w:rPr>
        <w:t>“</w:t>
      </w:r>
    </w:p>
    <w:p w14:paraId="54F1B374" w14:textId="77777777" w:rsidR="00BC0302" w:rsidRPr="006B2DDE" w:rsidRDefault="00BC0302" w:rsidP="00BC0302">
      <w:pPr>
        <w:keepNext/>
        <w:keepLines/>
        <w:spacing w:after="120" w:line="240" w:lineRule="auto"/>
        <w:jc w:val="both"/>
        <w:outlineLvl w:val="1"/>
        <w:rPr>
          <w:rFonts w:eastAsia="SimSun" w:cs="Calibri"/>
          <w:b/>
          <w:bCs/>
          <w:color w:val="4F6228"/>
          <w:sz w:val="24"/>
          <w:szCs w:val="24"/>
          <w:lang w:val="en-GB"/>
        </w:rPr>
      </w:pPr>
      <w:r w:rsidRPr="009F13B8">
        <w:rPr>
          <w:rFonts w:eastAsia="SimSun" w:cs="Calibri"/>
          <w:b/>
          <w:bCs/>
          <w:color w:val="4F6228"/>
          <w:sz w:val="24"/>
          <w:szCs w:val="24"/>
        </w:rPr>
        <w:t>Οικονομική</w:t>
      </w:r>
      <w:r w:rsidRPr="0055680B">
        <w:rPr>
          <w:rFonts w:eastAsia="SimSun" w:cs="Calibri"/>
          <w:b/>
          <w:bCs/>
          <w:color w:val="4F6228"/>
          <w:sz w:val="24"/>
          <w:szCs w:val="24"/>
          <w:lang w:val="en-GB"/>
        </w:rPr>
        <w:t xml:space="preserve"> </w:t>
      </w:r>
      <w:r w:rsidRPr="009F13B8">
        <w:rPr>
          <w:rFonts w:eastAsia="SimSun" w:cs="Calibri"/>
          <w:b/>
          <w:bCs/>
          <w:color w:val="4F6228"/>
          <w:sz w:val="24"/>
          <w:szCs w:val="24"/>
        </w:rPr>
        <w:t>Επισκόπηση Ομίλου</w:t>
      </w:r>
    </w:p>
    <w:tbl>
      <w:tblPr>
        <w:tblW w:w="9923" w:type="dxa"/>
        <w:tblInd w:w="108" w:type="dxa"/>
        <w:tblLayout w:type="fixed"/>
        <w:tblLook w:val="04A0" w:firstRow="1" w:lastRow="0" w:firstColumn="1" w:lastColumn="0" w:noHBand="0" w:noVBand="1"/>
      </w:tblPr>
      <w:tblGrid>
        <w:gridCol w:w="4277"/>
        <w:gridCol w:w="1882"/>
        <w:gridCol w:w="1882"/>
        <w:gridCol w:w="1882"/>
      </w:tblGrid>
      <w:tr w:rsidR="00BC0302" w:rsidRPr="009F49E2" w14:paraId="403BFA9E" w14:textId="77777777" w:rsidTr="009903BE">
        <w:trPr>
          <w:trHeight w:val="252"/>
          <w:tblHeader/>
        </w:trPr>
        <w:tc>
          <w:tcPr>
            <w:tcW w:w="4277" w:type="dxa"/>
            <w:tcBorders>
              <w:top w:val="single" w:sz="8" w:space="0" w:color="A8D08D"/>
              <w:left w:val="single" w:sz="8" w:space="0" w:color="A8D08D"/>
              <w:bottom w:val="single" w:sz="8" w:space="0" w:color="A8D08D"/>
              <w:right w:val="single" w:sz="8" w:space="0" w:color="A8D08D"/>
            </w:tcBorders>
            <w:shd w:val="clear" w:color="000000" w:fill="476C2E"/>
            <w:noWrap/>
            <w:vAlign w:val="bottom"/>
            <w:hideMark/>
          </w:tcPr>
          <w:p w14:paraId="577E42FB" w14:textId="77777777" w:rsidR="00BC0302" w:rsidRPr="009F49E2" w:rsidRDefault="00BC0302" w:rsidP="009903BE">
            <w:pPr>
              <w:spacing w:after="120" w:line="240" w:lineRule="auto"/>
              <w:rPr>
                <w:rFonts w:eastAsia="Times New Roman" w:cs="Calibri"/>
                <w:b/>
                <w:bCs/>
                <w:i/>
                <w:iCs/>
                <w:color w:val="FFFFFF"/>
                <w:sz w:val="20"/>
                <w:szCs w:val="20"/>
                <w:lang w:val="en-US"/>
              </w:rPr>
            </w:pPr>
            <w:r w:rsidRPr="00C92A83">
              <w:rPr>
                <w:rFonts w:eastAsia="Times New Roman" w:cs="Arial"/>
                <w:b/>
                <w:bCs/>
                <w:i/>
                <w:color w:val="FFFFFF" w:themeColor="background1"/>
                <w:sz w:val="20"/>
                <w:szCs w:val="20"/>
              </w:rPr>
              <w:t xml:space="preserve">Ποσά σε χιλιάδες </w:t>
            </w:r>
            <w:r w:rsidRPr="009F13B8">
              <w:rPr>
                <w:rFonts w:eastAsia="Times New Roman" w:cs="Arial"/>
                <w:b/>
                <w:bCs/>
                <w:i/>
                <w:color w:val="FFFFFF" w:themeColor="background1"/>
                <w:sz w:val="20"/>
                <w:szCs w:val="20"/>
              </w:rPr>
              <w:t>Ευρώ</w:t>
            </w:r>
          </w:p>
        </w:tc>
        <w:tc>
          <w:tcPr>
            <w:tcW w:w="1882" w:type="dxa"/>
            <w:tcBorders>
              <w:top w:val="single" w:sz="8" w:space="0" w:color="A8D08D"/>
              <w:left w:val="nil"/>
              <w:bottom w:val="single" w:sz="8" w:space="0" w:color="A8D08D"/>
              <w:right w:val="single" w:sz="8" w:space="0" w:color="A8D08D"/>
            </w:tcBorders>
            <w:shd w:val="clear" w:color="000000" w:fill="476C2E"/>
            <w:vAlign w:val="center"/>
          </w:tcPr>
          <w:p w14:paraId="21DC68DC" w14:textId="77777777" w:rsidR="00BC0302" w:rsidRPr="005C5F24" w:rsidRDefault="00BC0302" w:rsidP="009903BE">
            <w:pPr>
              <w:spacing w:after="120" w:line="240" w:lineRule="auto"/>
              <w:jc w:val="right"/>
              <w:rPr>
                <w:rFonts w:cs="Calibri"/>
                <w:b/>
                <w:bCs/>
                <w:color w:val="FFFFFF"/>
                <w:sz w:val="20"/>
                <w:szCs w:val="20"/>
                <w:lang w:val="en-ZA"/>
              </w:rPr>
            </w:pPr>
            <w:r w:rsidRPr="009C4045">
              <w:rPr>
                <w:rFonts w:cs="Calibri"/>
                <w:b/>
                <w:bCs/>
                <w:color w:val="FFFFFF"/>
                <w:sz w:val="20"/>
                <w:szCs w:val="20"/>
              </w:rPr>
              <w:t>Α’ Τρίμηνο 202</w:t>
            </w:r>
            <w:r>
              <w:rPr>
                <w:rFonts w:cs="Calibri"/>
                <w:b/>
                <w:bCs/>
                <w:color w:val="FFFFFF"/>
                <w:sz w:val="20"/>
                <w:szCs w:val="20"/>
              </w:rPr>
              <w:t>4</w:t>
            </w:r>
          </w:p>
        </w:tc>
        <w:tc>
          <w:tcPr>
            <w:tcW w:w="1882" w:type="dxa"/>
            <w:tcBorders>
              <w:top w:val="single" w:sz="8" w:space="0" w:color="A8D08D"/>
              <w:left w:val="nil"/>
              <w:bottom w:val="single" w:sz="8" w:space="0" w:color="A8D08D"/>
              <w:right w:val="single" w:sz="8" w:space="0" w:color="A8D08D"/>
            </w:tcBorders>
            <w:shd w:val="clear" w:color="000000" w:fill="476C2E"/>
            <w:vAlign w:val="center"/>
          </w:tcPr>
          <w:p w14:paraId="1FAF72F3" w14:textId="77777777" w:rsidR="00BC0302" w:rsidRPr="005C5F24" w:rsidRDefault="00BC0302" w:rsidP="009903BE">
            <w:pPr>
              <w:spacing w:after="120" w:line="240" w:lineRule="auto"/>
              <w:jc w:val="right"/>
              <w:rPr>
                <w:rFonts w:cs="Calibri"/>
                <w:b/>
                <w:bCs/>
                <w:color w:val="FFFFFF"/>
                <w:sz w:val="20"/>
                <w:szCs w:val="20"/>
                <w:lang w:val="en-ZA"/>
              </w:rPr>
            </w:pPr>
            <w:r w:rsidRPr="009C4045">
              <w:rPr>
                <w:rFonts w:cs="Calibri"/>
                <w:b/>
                <w:bCs/>
                <w:color w:val="FFFFFF"/>
                <w:sz w:val="20"/>
                <w:szCs w:val="20"/>
              </w:rPr>
              <w:t>Α’ Τρίμηνο 202</w:t>
            </w:r>
            <w:r>
              <w:rPr>
                <w:rFonts w:cs="Calibri"/>
                <w:b/>
                <w:bCs/>
                <w:color w:val="FFFFFF"/>
                <w:sz w:val="20"/>
                <w:szCs w:val="20"/>
              </w:rPr>
              <w:t>3</w:t>
            </w:r>
          </w:p>
        </w:tc>
        <w:tc>
          <w:tcPr>
            <w:tcW w:w="1882" w:type="dxa"/>
            <w:tcBorders>
              <w:top w:val="single" w:sz="8" w:space="0" w:color="A8D08D"/>
              <w:left w:val="nil"/>
              <w:bottom w:val="single" w:sz="8" w:space="0" w:color="A8D08D"/>
              <w:right w:val="single" w:sz="8" w:space="0" w:color="A8D08D"/>
            </w:tcBorders>
            <w:shd w:val="clear" w:color="000000" w:fill="476C2E"/>
            <w:vAlign w:val="center"/>
          </w:tcPr>
          <w:p w14:paraId="28D9A281" w14:textId="77777777" w:rsidR="00BC0302" w:rsidRPr="009F49E2" w:rsidRDefault="00BC0302" w:rsidP="009903BE">
            <w:pPr>
              <w:spacing w:after="120" w:line="240" w:lineRule="auto"/>
              <w:jc w:val="right"/>
              <w:rPr>
                <w:rFonts w:cs="Calibri"/>
                <w:b/>
                <w:bCs/>
                <w:color w:val="FFFFFF"/>
                <w:sz w:val="20"/>
                <w:szCs w:val="20"/>
                <w:lang w:val="en-US"/>
              </w:rPr>
            </w:pPr>
            <w:proofErr w:type="spellStart"/>
            <w:r w:rsidRPr="009C4045">
              <w:rPr>
                <w:rFonts w:cs="Calibri"/>
                <w:b/>
                <w:bCs/>
                <w:color w:val="FFFFFF"/>
                <w:sz w:val="20"/>
                <w:szCs w:val="20"/>
                <w:lang w:val="en-US"/>
              </w:rPr>
              <w:t>Μετ</w:t>
            </w:r>
            <w:proofErr w:type="spellEnd"/>
            <w:r w:rsidRPr="009C4045">
              <w:rPr>
                <w:rFonts w:cs="Calibri"/>
                <w:b/>
                <w:bCs/>
                <w:color w:val="FFFFFF"/>
                <w:sz w:val="20"/>
                <w:szCs w:val="20"/>
                <w:lang w:val="en-US"/>
              </w:rPr>
              <w:t>αβολή (%)</w:t>
            </w:r>
            <w:r>
              <w:t xml:space="preserve"> </w:t>
            </w:r>
          </w:p>
        </w:tc>
      </w:tr>
      <w:tr w:rsidR="00BC0302" w:rsidRPr="009F49E2" w14:paraId="5E93113C" w14:textId="77777777" w:rsidTr="009903BE">
        <w:trPr>
          <w:trHeight w:val="252"/>
        </w:trPr>
        <w:tc>
          <w:tcPr>
            <w:tcW w:w="4277" w:type="dxa"/>
            <w:tcBorders>
              <w:top w:val="nil"/>
              <w:left w:val="single" w:sz="8" w:space="0" w:color="A8D08D"/>
              <w:bottom w:val="single" w:sz="8" w:space="0" w:color="A8D08D"/>
              <w:right w:val="single" w:sz="8" w:space="0" w:color="A8D08D"/>
            </w:tcBorders>
            <w:shd w:val="clear" w:color="000000" w:fill="E2EFD9"/>
            <w:noWrap/>
            <w:vAlign w:val="center"/>
            <w:hideMark/>
          </w:tcPr>
          <w:p w14:paraId="580A4B60" w14:textId="77777777" w:rsidR="00BC0302" w:rsidRPr="009F13B8" w:rsidRDefault="00BC0302" w:rsidP="009903BE">
            <w:pPr>
              <w:spacing w:after="120" w:line="240" w:lineRule="auto"/>
              <w:jc w:val="both"/>
              <w:rPr>
                <w:rFonts w:eastAsia="Times New Roman" w:cs="Calibri"/>
                <w:b/>
                <w:bCs/>
                <w:color w:val="000000"/>
                <w:sz w:val="20"/>
                <w:szCs w:val="20"/>
              </w:rPr>
            </w:pPr>
            <w:r w:rsidRPr="009F13B8">
              <w:rPr>
                <w:rFonts w:eastAsia="Times New Roman" w:cs="Calibri"/>
                <w:b/>
                <w:bCs/>
                <w:color w:val="000000"/>
                <w:sz w:val="20"/>
                <w:szCs w:val="20"/>
              </w:rPr>
              <w:t xml:space="preserve">Πωλήσεις </w:t>
            </w:r>
          </w:p>
        </w:tc>
        <w:tc>
          <w:tcPr>
            <w:tcW w:w="1882" w:type="dxa"/>
            <w:tcBorders>
              <w:top w:val="nil"/>
              <w:left w:val="nil"/>
              <w:bottom w:val="single" w:sz="8" w:space="0" w:color="A8D08D"/>
              <w:right w:val="single" w:sz="8" w:space="0" w:color="A8D08D"/>
            </w:tcBorders>
            <w:shd w:val="clear" w:color="000000" w:fill="E2EFD9"/>
            <w:vAlign w:val="center"/>
          </w:tcPr>
          <w:p w14:paraId="1DFA82C2"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395.739</w:t>
            </w:r>
          </w:p>
        </w:tc>
        <w:tc>
          <w:tcPr>
            <w:tcW w:w="1882" w:type="dxa"/>
            <w:tcBorders>
              <w:top w:val="nil"/>
              <w:left w:val="nil"/>
              <w:bottom w:val="single" w:sz="8" w:space="0" w:color="A8D08D"/>
              <w:right w:val="single" w:sz="8" w:space="0" w:color="A8D08D"/>
            </w:tcBorders>
            <w:shd w:val="clear" w:color="000000" w:fill="E2EFD9"/>
            <w:vAlign w:val="center"/>
          </w:tcPr>
          <w:p w14:paraId="2E7720FF"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381.265</w:t>
            </w:r>
          </w:p>
        </w:tc>
        <w:tc>
          <w:tcPr>
            <w:tcW w:w="1882" w:type="dxa"/>
            <w:tcBorders>
              <w:top w:val="nil"/>
              <w:left w:val="nil"/>
              <w:bottom w:val="single" w:sz="8" w:space="0" w:color="A8D08D"/>
              <w:right w:val="single" w:sz="8" w:space="0" w:color="A8D08D"/>
            </w:tcBorders>
            <w:shd w:val="clear" w:color="000000" w:fill="E2EFD9"/>
            <w:vAlign w:val="center"/>
          </w:tcPr>
          <w:p w14:paraId="2B39AC48" w14:textId="77777777" w:rsidR="00BC0302" w:rsidRDefault="00BC0302" w:rsidP="009903BE">
            <w:pPr>
              <w:spacing w:after="120" w:line="240" w:lineRule="auto"/>
              <w:jc w:val="right"/>
              <w:rPr>
                <w:rFonts w:cs="Calibri"/>
                <w:b/>
                <w:bCs/>
                <w:i/>
                <w:iCs/>
                <w:color w:val="000000"/>
                <w:sz w:val="20"/>
                <w:szCs w:val="20"/>
              </w:rPr>
            </w:pPr>
            <w:r>
              <w:rPr>
                <w:rFonts w:cs="Calibri"/>
                <w:b/>
                <w:bCs/>
                <w:i/>
                <w:iCs/>
                <w:color w:val="000000"/>
                <w:sz w:val="20"/>
                <w:szCs w:val="20"/>
              </w:rPr>
              <w:t>4%</w:t>
            </w:r>
          </w:p>
        </w:tc>
      </w:tr>
      <w:tr w:rsidR="00BC0302" w:rsidRPr="009F49E2" w14:paraId="3EB05B83" w14:textId="77777777" w:rsidTr="009903BE">
        <w:trPr>
          <w:trHeight w:val="252"/>
        </w:trPr>
        <w:tc>
          <w:tcPr>
            <w:tcW w:w="4277" w:type="dxa"/>
            <w:tcBorders>
              <w:top w:val="nil"/>
              <w:left w:val="single" w:sz="8" w:space="0" w:color="A8D08D"/>
              <w:bottom w:val="single" w:sz="8" w:space="0" w:color="A8D08D"/>
              <w:right w:val="single" w:sz="8" w:space="0" w:color="A8D08D"/>
            </w:tcBorders>
            <w:shd w:val="clear" w:color="000000" w:fill="FFFFFF"/>
            <w:noWrap/>
            <w:vAlign w:val="center"/>
            <w:hideMark/>
          </w:tcPr>
          <w:p w14:paraId="4B0904C9" w14:textId="77777777" w:rsidR="00BC0302" w:rsidRPr="009F13B8" w:rsidRDefault="00BC0302" w:rsidP="009903BE">
            <w:pPr>
              <w:spacing w:after="120" w:line="240" w:lineRule="auto"/>
              <w:jc w:val="both"/>
              <w:rPr>
                <w:rFonts w:eastAsia="Times New Roman" w:cs="Calibri"/>
                <w:color w:val="000000"/>
                <w:sz w:val="20"/>
                <w:szCs w:val="20"/>
              </w:rPr>
            </w:pPr>
            <w:r w:rsidRPr="009F13B8">
              <w:rPr>
                <w:rFonts w:eastAsia="Times New Roman" w:cs="Calibri"/>
                <w:color w:val="000000"/>
                <w:sz w:val="20"/>
                <w:szCs w:val="20"/>
              </w:rPr>
              <w:t>Μικτό κέρδος</w:t>
            </w:r>
          </w:p>
        </w:tc>
        <w:tc>
          <w:tcPr>
            <w:tcW w:w="1882" w:type="dxa"/>
            <w:tcBorders>
              <w:top w:val="nil"/>
              <w:left w:val="nil"/>
              <w:bottom w:val="single" w:sz="8" w:space="0" w:color="A8D08D"/>
              <w:right w:val="single" w:sz="8" w:space="0" w:color="A8D08D"/>
            </w:tcBorders>
            <w:shd w:val="clear" w:color="000000" w:fill="FFFFFF"/>
            <w:vAlign w:val="center"/>
          </w:tcPr>
          <w:p w14:paraId="340972A1" w14:textId="77777777" w:rsidR="00BC0302" w:rsidRDefault="00BC0302" w:rsidP="009903BE">
            <w:pPr>
              <w:spacing w:after="120" w:line="240" w:lineRule="auto"/>
              <w:jc w:val="right"/>
              <w:rPr>
                <w:rFonts w:cs="Calibri"/>
                <w:b/>
                <w:bCs/>
                <w:i/>
                <w:iCs/>
                <w:color w:val="000000"/>
                <w:sz w:val="20"/>
                <w:szCs w:val="20"/>
              </w:rPr>
            </w:pPr>
            <w:r>
              <w:rPr>
                <w:rFonts w:cs="Calibri"/>
                <w:color w:val="000000"/>
                <w:sz w:val="20"/>
                <w:szCs w:val="20"/>
              </w:rPr>
              <w:t>59.471</w:t>
            </w:r>
          </w:p>
        </w:tc>
        <w:tc>
          <w:tcPr>
            <w:tcW w:w="1882" w:type="dxa"/>
            <w:tcBorders>
              <w:top w:val="nil"/>
              <w:left w:val="nil"/>
              <w:bottom w:val="single" w:sz="8" w:space="0" w:color="A8D08D"/>
              <w:right w:val="single" w:sz="8" w:space="0" w:color="A8D08D"/>
            </w:tcBorders>
            <w:shd w:val="clear" w:color="000000" w:fill="FFFFFF"/>
            <w:vAlign w:val="center"/>
          </w:tcPr>
          <w:p w14:paraId="697F5BA2" w14:textId="77777777" w:rsidR="00BC0302" w:rsidRDefault="00BC0302" w:rsidP="009903BE">
            <w:pPr>
              <w:spacing w:after="120" w:line="240" w:lineRule="auto"/>
              <w:jc w:val="right"/>
              <w:rPr>
                <w:rFonts w:cs="Calibri"/>
                <w:b/>
                <w:bCs/>
                <w:i/>
                <w:iCs/>
                <w:color w:val="000000"/>
                <w:sz w:val="20"/>
                <w:szCs w:val="20"/>
              </w:rPr>
            </w:pPr>
            <w:r>
              <w:rPr>
                <w:rFonts w:cs="Calibri"/>
                <w:color w:val="000000"/>
                <w:sz w:val="20"/>
                <w:szCs w:val="20"/>
              </w:rPr>
              <w:t>45.771</w:t>
            </w:r>
          </w:p>
        </w:tc>
        <w:tc>
          <w:tcPr>
            <w:tcW w:w="1882" w:type="dxa"/>
            <w:tcBorders>
              <w:top w:val="nil"/>
              <w:left w:val="nil"/>
              <w:bottom w:val="single" w:sz="8" w:space="0" w:color="A8D08D"/>
              <w:right w:val="single" w:sz="8" w:space="0" w:color="A8D08D"/>
            </w:tcBorders>
            <w:shd w:val="clear" w:color="000000" w:fill="FFFFFF"/>
            <w:vAlign w:val="center"/>
          </w:tcPr>
          <w:p w14:paraId="55EB4B30" w14:textId="77777777" w:rsidR="00BC0302" w:rsidRDefault="00BC0302" w:rsidP="009903BE">
            <w:pPr>
              <w:spacing w:after="120" w:line="240" w:lineRule="auto"/>
              <w:jc w:val="right"/>
              <w:rPr>
                <w:rFonts w:cs="Calibri"/>
                <w:b/>
                <w:bCs/>
                <w:i/>
                <w:iCs/>
                <w:color w:val="000000"/>
                <w:sz w:val="20"/>
                <w:szCs w:val="20"/>
              </w:rPr>
            </w:pPr>
            <w:r>
              <w:rPr>
                <w:rFonts w:cs="Calibri"/>
                <w:b/>
                <w:bCs/>
                <w:i/>
                <w:iCs/>
                <w:color w:val="000000"/>
                <w:sz w:val="20"/>
                <w:szCs w:val="20"/>
              </w:rPr>
              <w:t>30%</w:t>
            </w:r>
          </w:p>
        </w:tc>
      </w:tr>
      <w:tr w:rsidR="00BC0302" w:rsidRPr="009F49E2" w14:paraId="6C3EF937" w14:textId="77777777" w:rsidTr="009903BE">
        <w:trPr>
          <w:trHeight w:val="252"/>
        </w:trPr>
        <w:tc>
          <w:tcPr>
            <w:tcW w:w="4277" w:type="dxa"/>
            <w:tcBorders>
              <w:top w:val="nil"/>
              <w:left w:val="single" w:sz="8" w:space="0" w:color="A8D08D"/>
              <w:bottom w:val="single" w:sz="8" w:space="0" w:color="A8D08D"/>
              <w:right w:val="single" w:sz="8" w:space="0" w:color="A8D08D"/>
            </w:tcBorders>
            <w:shd w:val="clear" w:color="000000" w:fill="FFFFFF"/>
            <w:noWrap/>
            <w:vAlign w:val="center"/>
            <w:hideMark/>
          </w:tcPr>
          <w:p w14:paraId="0EB379B9" w14:textId="77777777" w:rsidR="00BC0302" w:rsidRPr="009F13B8" w:rsidRDefault="00BC0302" w:rsidP="009903BE">
            <w:pPr>
              <w:spacing w:after="120" w:line="240" w:lineRule="auto"/>
              <w:jc w:val="both"/>
              <w:rPr>
                <w:rFonts w:eastAsia="Times New Roman" w:cs="Calibri"/>
                <w:i/>
                <w:iCs/>
                <w:color w:val="000000"/>
                <w:sz w:val="20"/>
                <w:szCs w:val="20"/>
              </w:rPr>
            </w:pPr>
            <w:r w:rsidRPr="009F13B8">
              <w:rPr>
                <w:rFonts w:eastAsia="Times New Roman" w:cs="Calibri"/>
                <w:i/>
                <w:iCs/>
                <w:color w:val="000000"/>
                <w:sz w:val="20"/>
                <w:szCs w:val="20"/>
              </w:rPr>
              <w:t>Περιθώριο μικτού κέρδους (%)</w:t>
            </w:r>
            <w:r w:rsidRPr="009F13B8">
              <w:t xml:space="preserve"> </w:t>
            </w:r>
          </w:p>
        </w:tc>
        <w:tc>
          <w:tcPr>
            <w:tcW w:w="1882" w:type="dxa"/>
            <w:tcBorders>
              <w:top w:val="nil"/>
              <w:left w:val="nil"/>
              <w:bottom w:val="single" w:sz="8" w:space="0" w:color="A8D08D"/>
              <w:right w:val="single" w:sz="8" w:space="0" w:color="A8D08D"/>
            </w:tcBorders>
            <w:shd w:val="clear" w:color="000000" w:fill="FFFFFF"/>
            <w:vAlign w:val="center"/>
          </w:tcPr>
          <w:p w14:paraId="16516C7A"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15,0%</w:t>
            </w:r>
          </w:p>
        </w:tc>
        <w:tc>
          <w:tcPr>
            <w:tcW w:w="1882" w:type="dxa"/>
            <w:tcBorders>
              <w:top w:val="nil"/>
              <w:left w:val="nil"/>
              <w:bottom w:val="single" w:sz="8" w:space="0" w:color="A8D08D"/>
              <w:right w:val="single" w:sz="8" w:space="0" w:color="A8D08D"/>
            </w:tcBorders>
            <w:shd w:val="clear" w:color="000000" w:fill="FFFFFF"/>
            <w:vAlign w:val="center"/>
          </w:tcPr>
          <w:p w14:paraId="4CBB359F"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12,0%</w:t>
            </w:r>
          </w:p>
        </w:tc>
        <w:tc>
          <w:tcPr>
            <w:tcW w:w="1882" w:type="dxa"/>
            <w:tcBorders>
              <w:top w:val="nil"/>
              <w:left w:val="nil"/>
              <w:bottom w:val="single" w:sz="8" w:space="0" w:color="A8D08D"/>
              <w:right w:val="single" w:sz="8" w:space="0" w:color="A8D08D"/>
            </w:tcBorders>
            <w:shd w:val="clear" w:color="000000" w:fill="FFFFFF"/>
            <w:vAlign w:val="center"/>
          </w:tcPr>
          <w:p w14:paraId="45050288"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 xml:space="preserve">302 </w:t>
            </w:r>
            <w:r w:rsidRPr="00EF5461">
              <w:rPr>
                <w:rFonts w:cs="Calibri"/>
                <w:i/>
                <w:iCs/>
                <w:color w:val="000000"/>
                <w:sz w:val="20"/>
                <w:szCs w:val="20"/>
              </w:rPr>
              <w:t>μβ</w:t>
            </w:r>
          </w:p>
        </w:tc>
      </w:tr>
      <w:tr w:rsidR="00BC0302" w:rsidRPr="009F49E2" w14:paraId="00096E94" w14:textId="77777777" w:rsidTr="009903BE">
        <w:trPr>
          <w:trHeight w:val="252"/>
        </w:trPr>
        <w:tc>
          <w:tcPr>
            <w:tcW w:w="4277" w:type="dxa"/>
            <w:tcBorders>
              <w:top w:val="nil"/>
              <w:left w:val="single" w:sz="8" w:space="0" w:color="A8D08D"/>
              <w:bottom w:val="single" w:sz="8" w:space="0" w:color="A8D08D"/>
              <w:right w:val="single" w:sz="8" w:space="0" w:color="A8D08D"/>
            </w:tcBorders>
            <w:shd w:val="clear" w:color="000000" w:fill="E2EFD9"/>
            <w:vAlign w:val="center"/>
            <w:hideMark/>
          </w:tcPr>
          <w:p w14:paraId="46EB9CB4" w14:textId="77777777" w:rsidR="00BC0302" w:rsidRPr="00BC0302" w:rsidRDefault="00BC0302" w:rsidP="009903BE">
            <w:pPr>
              <w:spacing w:after="120" w:line="240" w:lineRule="auto"/>
              <w:jc w:val="both"/>
              <w:rPr>
                <w:rFonts w:eastAsia="Times New Roman" w:cs="Calibri"/>
                <w:b/>
                <w:bCs/>
                <w:color w:val="000000"/>
                <w:sz w:val="20"/>
                <w:szCs w:val="20"/>
              </w:rPr>
            </w:pPr>
            <w:r w:rsidRPr="00BC0302">
              <w:rPr>
                <w:rFonts w:eastAsia="Times New Roman" w:cs="Calibri"/>
                <w:b/>
                <w:bCs/>
                <w:color w:val="000000"/>
                <w:sz w:val="20"/>
                <w:szCs w:val="20"/>
              </w:rPr>
              <w:t>Αναπροσαρμοσμένα κέρδη προ φόρων, χρηματοδοτικών, επενδυτικών αποτελεσμάτων και αποσβέσεων (α-</w:t>
            </w:r>
            <w:r w:rsidRPr="009F6C80">
              <w:rPr>
                <w:rFonts w:eastAsia="Times New Roman" w:cs="Calibri"/>
                <w:b/>
                <w:bCs/>
                <w:color w:val="000000"/>
                <w:sz w:val="20"/>
                <w:szCs w:val="20"/>
                <w:lang w:val="en-US"/>
              </w:rPr>
              <w:t>EBITDA</w:t>
            </w:r>
            <w:r w:rsidRPr="00BC0302">
              <w:rPr>
                <w:rFonts w:eastAsia="Times New Roman" w:cs="Calibri"/>
                <w:b/>
                <w:bCs/>
                <w:color w:val="000000"/>
                <w:sz w:val="20"/>
                <w:szCs w:val="20"/>
              </w:rPr>
              <w:t>)</w:t>
            </w:r>
          </w:p>
        </w:tc>
        <w:tc>
          <w:tcPr>
            <w:tcW w:w="1882" w:type="dxa"/>
            <w:tcBorders>
              <w:top w:val="nil"/>
              <w:left w:val="nil"/>
              <w:bottom w:val="single" w:sz="8" w:space="0" w:color="A8D08D"/>
              <w:right w:val="single" w:sz="8" w:space="0" w:color="A8D08D"/>
            </w:tcBorders>
            <w:shd w:val="clear" w:color="000000" w:fill="E2EFD9"/>
            <w:vAlign w:val="center"/>
          </w:tcPr>
          <w:p w14:paraId="57E78A9E"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54.413</w:t>
            </w:r>
          </w:p>
        </w:tc>
        <w:tc>
          <w:tcPr>
            <w:tcW w:w="1882" w:type="dxa"/>
            <w:tcBorders>
              <w:top w:val="nil"/>
              <w:left w:val="nil"/>
              <w:bottom w:val="single" w:sz="8" w:space="0" w:color="A8D08D"/>
              <w:right w:val="single" w:sz="8" w:space="0" w:color="A8D08D"/>
            </w:tcBorders>
            <w:shd w:val="clear" w:color="000000" w:fill="E2EFD9"/>
            <w:vAlign w:val="center"/>
          </w:tcPr>
          <w:p w14:paraId="68BDB872"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43.964</w:t>
            </w:r>
          </w:p>
        </w:tc>
        <w:tc>
          <w:tcPr>
            <w:tcW w:w="1882" w:type="dxa"/>
            <w:tcBorders>
              <w:top w:val="nil"/>
              <w:left w:val="nil"/>
              <w:bottom w:val="single" w:sz="8" w:space="0" w:color="A8D08D"/>
              <w:right w:val="single" w:sz="8" w:space="0" w:color="A8D08D"/>
            </w:tcBorders>
            <w:shd w:val="clear" w:color="000000" w:fill="E2EFD9"/>
            <w:vAlign w:val="center"/>
          </w:tcPr>
          <w:p w14:paraId="5159E094" w14:textId="77777777" w:rsidR="00BC0302" w:rsidRDefault="00BC0302" w:rsidP="009903BE">
            <w:pPr>
              <w:spacing w:after="120" w:line="240" w:lineRule="auto"/>
              <w:jc w:val="right"/>
              <w:rPr>
                <w:rFonts w:cs="Calibri"/>
                <w:b/>
                <w:bCs/>
                <w:i/>
                <w:iCs/>
                <w:color w:val="000000"/>
                <w:sz w:val="20"/>
                <w:szCs w:val="20"/>
              </w:rPr>
            </w:pPr>
            <w:r>
              <w:rPr>
                <w:rFonts w:cs="Calibri"/>
                <w:b/>
                <w:bCs/>
                <w:i/>
                <w:iCs/>
                <w:color w:val="000000"/>
                <w:sz w:val="20"/>
                <w:szCs w:val="20"/>
              </w:rPr>
              <w:t>24%</w:t>
            </w:r>
          </w:p>
        </w:tc>
      </w:tr>
      <w:tr w:rsidR="00BC0302" w:rsidRPr="009F49E2" w14:paraId="63472C67" w14:textId="77777777" w:rsidTr="006B5728">
        <w:trPr>
          <w:trHeight w:val="252"/>
        </w:trPr>
        <w:tc>
          <w:tcPr>
            <w:tcW w:w="4277" w:type="dxa"/>
            <w:tcBorders>
              <w:top w:val="nil"/>
              <w:left w:val="single" w:sz="8" w:space="0" w:color="A8D08D"/>
              <w:bottom w:val="single" w:sz="8" w:space="0" w:color="A8D08D"/>
              <w:right w:val="single" w:sz="8" w:space="0" w:color="A8D08D"/>
            </w:tcBorders>
            <w:shd w:val="clear" w:color="000000" w:fill="E2EFD9"/>
            <w:vAlign w:val="center"/>
            <w:hideMark/>
          </w:tcPr>
          <w:p w14:paraId="04E3CAF5" w14:textId="77777777" w:rsidR="00BC0302" w:rsidRPr="009F49E2" w:rsidRDefault="00BC0302" w:rsidP="009903BE">
            <w:pPr>
              <w:spacing w:after="120" w:line="240" w:lineRule="auto"/>
              <w:jc w:val="both"/>
              <w:rPr>
                <w:rFonts w:eastAsia="Times New Roman" w:cs="Calibri"/>
                <w:i/>
                <w:iCs/>
                <w:color w:val="000000"/>
                <w:sz w:val="20"/>
                <w:szCs w:val="20"/>
                <w:lang w:val="en-US"/>
              </w:rPr>
            </w:pPr>
            <w:r w:rsidRPr="009F13B8">
              <w:rPr>
                <w:rFonts w:eastAsia="Times New Roman" w:cs="Calibri"/>
                <w:i/>
                <w:iCs/>
                <w:color w:val="000000"/>
                <w:sz w:val="20"/>
                <w:szCs w:val="20"/>
              </w:rPr>
              <w:t>Περιθώριο</w:t>
            </w:r>
            <w:r w:rsidRPr="009F6C80">
              <w:rPr>
                <w:rFonts w:eastAsia="Times New Roman" w:cs="Calibri"/>
                <w:i/>
                <w:iCs/>
                <w:color w:val="000000"/>
                <w:sz w:val="20"/>
                <w:szCs w:val="20"/>
                <w:lang w:val="en-US"/>
              </w:rPr>
              <w:t xml:space="preserve"> α-EBITDA (%)</w:t>
            </w:r>
            <w:r w:rsidRPr="009F6C80">
              <w:rPr>
                <w:lang w:val="en-US"/>
              </w:rPr>
              <w:t xml:space="preserve"> </w:t>
            </w:r>
          </w:p>
        </w:tc>
        <w:tc>
          <w:tcPr>
            <w:tcW w:w="1882" w:type="dxa"/>
            <w:tcBorders>
              <w:top w:val="nil"/>
              <w:left w:val="nil"/>
              <w:bottom w:val="single" w:sz="8" w:space="0" w:color="A8D08D"/>
              <w:right w:val="single" w:sz="8" w:space="0" w:color="A8D08D"/>
            </w:tcBorders>
            <w:shd w:val="clear" w:color="000000" w:fill="E2EFD9"/>
            <w:vAlign w:val="center"/>
          </w:tcPr>
          <w:p w14:paraId="31EDCC68"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13,7%</w:t>
            </w:r>
          </w:p>
        </w:tc>
        <w:tc>
          <w:tcPr>
            <w:tcW w:w="1882" w:type="dxa"/>
            <w:tcBorders>
              <w:top w:val="nil"/>
              <w:left w:val="nil"/>
              <w:bottom w:val="single" w:sz="8" w:space="0" w:color="A8D08D"/>
              <w:right w:val="single" w:sz="8" w:space="0" w:color="A8D08D"/>
            </w:tcBorders>
            <w:shd w:val="clear" w:color="000000" w:fill="E2EFD9"/>
            <w:vAlign w:val="center"/>
          </w:tcPr>
          <w:p w14:paraId="0AC78A25"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11,5%</w:t>
            </w:r>
          </w:p>
        </w:tc>
        <w:tc>
          <w:tcPr>
            <w:tcW w:w="1882" w:type="dxa"/>
            <w:tcBorders>
              <w:top w:val="nil"/>
              <w:left w:val="nil"/>
              <w:bottom w:val="single" w:sz="8" w:space="0" w:color="A8D08D"/>
              <w:right w:val="single" w:sz="8" w:space="0" w:color="A8D08D"/>
            </w:tcBorders>
            <w:shd w:val="clear" w:color="000000" w:fill="E2EFD9"/>
            <w:vAlign w:val="center"/>
          </w:tcPr>
          <w:p w14:paraId="240B5EF9" w14:textId="77777777" w:rsidR="00BC0302" w:rsidRDefault="00BC0302" w:rsidP="009903BE">
            <w:pPr>
              <w:spacing w:after="120" w:line="240" w:lineRule="auto"/>
              <w:jc w:val="right"/>
              <w:rPr>
                <w:rFonts w:cs="Calibri"/>
                <w:i/>
                <w:iCs/>
                <w:color w:val="000000"/>
                <w:sz w:val="20"/>
                <w:szCs w:val="20"/>
              </w:rPr>
            </w:pPr>
            <w:r>
              <w:rPr>
                <w:rFonts w:cs="Calibri"/>
                <w:i/>
                <w:iCs/>
                <w:color w:val="000000"/>
                <w:sz w:val="20"/>
                <w:szCs w:val="20"/>
              </w:rPr>
              <w:t xml:space="preserve">222 </w:t>
            </w:r>
            <w:r w:rsidRPr="00EF5461">
              <w:rPr>
                <w:rFonts w:cs="Calibri"/>
                <w:i/>
                <w:iCs/>
                <w:color w:val="000000"/>
                <w:sz w:val="20"/>
                <w:szCs w:val="20"/>
              </w:rPr>
              <w:t>μβ</w:t>
            </w:r>
          </w:p>
        </w:tc>
      </w:tr>
      <w:tr w:rsidR="00BC0302" w:rsidRPr="009F49E2" w14:paraId="0DACCB0E" w14:textId="77777777" w:rsidTr="006B5728">
        <w:trPr>
          <w:trHeight w:val="252"/>
        </w:trPr>
        <w:tc>
          <w:tcPr>
            <w:tcW w:w="4277" w:type="dxa"/>
            <w:tcBorders>
              <w:top w:val="single" w:sz="8" w:space="0" w:color="A8D08D"/>
              <w:left w:val="single" w:sz="8" w:space="0" w:color="A8D08D"/>
              <w:bottom w:val="single" w:sz="8" w:space="0" w:color="A8D08D"/>
              <w:right w:val="single" w:sz="8" w:space="0" w:color="A8D08D"/>
            </w:tcBorders>
            <w:shd w:val="clear" w:color="000000" w:fill="FFFFFF"/>
            <w:vAlign w:val="center"/>
            <w:hideMark/>
          </w:tcPr>
          <w:p w14:paraId="3C7F633B" w14:textId="77777777" w:rsidR="00BC0302" w:rsidRPr="0067730A" w:rsidRDefault="00BC0302" w:rsidP="009903BE">
            <w:pPr>
              <w:spacing w:after="120" w:line="240" w:lineRule="auto"/>
              <w:jc w:val="both"/>
              <w:rPr>
                <w:rFonts w:eastAsia="Times New Roman" w:cs="Calibri"/>
                <w:b/>
                <w:bCs/>
                <w:color w:val="000000"/>
                <w:sz w:val="20"/>
                <w:szCs w:val="20"/>
              </w:rPr>
            </w:pPr>
            <w:r w:rsidRPr="00BC0302">
              <w:rPr>
                <w:rFonts w:eastAsia="Times New Roman" w:cs="Calibri"/>
                <w:b/>
                <w:bCs/>
                <w:color w:val="000000"/>
                <w:sz w:val="20"/>
                <w:szCs w:val="20"/>
              </w:rPr>
              <w:t>Κέρδη προ φόρων, χρηματοδοτικών, επενδυτικών αποτελεσμάτων και αποσβέσεων (</w:t>
            </w:r>
            <w:r w:rsidRPr="0067730A">
              <w:rPr>
                <w:rFonts w:eastAsia="Times New Roman" w:cs="Calibri"/>
                <w:b/>
                <w:bCs/>
                <w:color w:val="000000"/>
                <w:sz w:val="20"/>
                <w:szCs w:val="20"/>
                <w:lang w:val="en-US"/>
              </w:rPr>
              <w:t>EBITDA</w:t>
            </w:r>
            <w:r w:rsidRPr="00BC0302">
              <w:rPr>
                <w:rFonts w:eastAsia="Times New Roman" w:cs="Calibri"/>
                <w:b/>
                <w:bCs/>
                <w:color w:val="000000"/>
                <w:sz w:val="20"/>
                <w:szCs w:val="20"/>
              </w:rPr>
              <w:t>)</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7E0E92EA"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53.535</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10271BF6" w14:textId="77777777" w:rsidR="00BC0302" w:rsidRDefault="00BC0302" w:rsidP="009903BE">
            <w:pPr>
              <w:spacing w:after="120" w:line="240" w:lineRule="auto"/>
              <w:jc w:val="right"/>
              <w:rPr>
                <w:rFonts w:cs="Calibri"/>
                <w:b/>
                <w:bCs/>
                <w:i/>
                <w:iCs/>
                <w:color w:val="000000"/>
                <w:sz w:val="20"/>
                <w:szCs w:val="20"/>
              </w:rPr>
            </w:pPr>
            <w:r>
              <w:rPr>
                <w:rFonts w:cs="Calibri"/>
                <w:b/>
                <w:bCs/>
                <w:color w:val="000000"/>
                <w:sz w:val="20"/>
                <w:szCs w:val="20"/>
              </w:rPr>
              <w:t>41.821</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47687712" w14:textId="77777777" w:rsidR="00BC0302" w:rsidRDefault="00BC0302" w:rsidP="009903BE">
            <w:pPr>
              <w:spacing w:after="120" w:line="240" w:lineRule="auto"/>
              <w:jc w:val="right"/>
              <w:rPr>
                <w:rFonts w:cs="Calibri"/>
                <w:b/>
                <w:bCs/>
                <w:i/>
                <w:iCs/>
                <w:color w:val="000000"/>
                <w:sz w:val="20"/>
                <w:szCs w:val="20"/>
              </w:rPr>
            </w:pPr>
            <w:r>
              <w:rPr>
                <w:rFonts w:cs="Calibri"/>
                <w:b/>
                <w:bCs/>
                <w:i/>
                <w:iCs/>
                <w:color w:val="000000"/>
                <w:sz w:val="20"/>
                <w:szCs w:val="20"/>
              </w:rPr>
              <w:t>28%</w:t>
            </w:r>
          </w:p>
        </w:tc>
      </w:tr>
      <w:tr w:rsidR="00726EA8" w:rsidRPr="00A05012" w14:paraId="10EE90CD" w14:textId="77777777" w:rsidTr="006B5728">
        <w:trPr>
          <w:trHeight w:val="252"/>
        </w:trPr>
        <w:tc>
          <w:tcPr>
            <w:tcW w:w="4277" w:type="dxa"/>
            <w:tcBorders>
              <w:top w:val="single" w:sz="8" w:space="0" w:color="A8D08D"/>
              <w:left w:val="single" w:sz="8" w:space="0" w:color="A8D08D"/>
              <w:bottom w:val="single" w:sz="8" w:space="0" w:color="A8D08D"/>
              <w:right w:val="single" w:sz="8" w:space="0" w:color="A8D08D"/>
            </w:tcBorders>
            <w:shd w:val="clear" w:color="000000" w:fill="FFFFFF"/>
            <w:noWrap/>
            <w:vAlign w:val="center"/>
          </w:tcPr>
          <w:p w14:paraId="434F5078" w14:textId="77777777" w:rsidR="00726EA8" w:rsidRPr="00A05012" w:rsidRDefault="00726EA8" w:rsidP="009903BE">
            <w:pPr>
              <w:spacing w:after="120" w:line="240" w:lineRule="auto"/>
              <w:jc w:val="both"/>
              <w:rPr>
                <w:rFonts w:eastAsia="Times New Roman" w:cs="Calibri"/>
                <w:i/>
                <w:iCs/>
                <w:color w:val="000000"/>
                <w:sz w:val="20"/>
                <w:szCs w:val="20"/>
                <w:lang w:val="en-US"/>
              </w:rPr>
            </w:pPr>
            <w:r w:rsidRPr="009F13B8">
              <w:rPr>
                <w:rFonts w:eastAsia="Times New Roman" w:cs="Calibri"/>
                <w:i/>
                <w:iCs/>
                <w:color w:val="000000"/>
                <w:sz w:val="20"/>
                <w:szCs w:val="20"/>
              </w:rPr>
              <w:t>Περιθώριο</w:t>
            </w:r>
            <w:r w:rsidRPr="00A05012">
              <w:rPr>
                <w:rFonts w:eastAsia="Times New Roman" w:cs="Calibri"/>
                <w:i/>
                <w:iCs/>
                <w:color w:val="000000"/>
                <w:sz w:val="20"/>
                <w:szCs w:val="20"/>
                <w:lang w:val="en-US"/>
              </w:rPr>
              <w:t xml:space="preserve"> EBITDA (%) </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54CEE62E" w14:textId="0BE76E65" w:rsidR="00726EA8" w:rsidRPr="00A05012" w:rsidRDefault="00726EA8" w:rsidP="00B6763D">
            <w:pPr>
              <w:spacing w:after="120" w:line="240" w:lineRule="auto"/>
              <w:jc w:val="right"/>
              <w:rPr>
                <w:rFonts w:eastAsia="Times New Roman" w:cs="Calibri"/>
                <w:i/>
                <w:iCs/>
                <w:color w:val="000000"/>
                <w:sz w:val="20"/>
                <w:szCs w:val="20"/>
                <w:lang w:val="en-US"/>
              </w:rPr>
            </w:pPr>
            <w:r w:rsidRPr="00A05012">
              <w:rPr>
                <w:rFonts w:eastAsia="Times New Roman" w:cs="Calibri"/>
                <w:i/>
                <w:iCs/>
                <w:color w:val="000000"/>
                <w:sz w:val="20"/>
                <w:szCs w:val="20"/>
                <w:lang w:val="en-US"/>
              </w:rPr>
              <w:t>13,5%</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206163B4" w14:textId="4882E03F" w:rsidR="00726EA8" w:rsidRPr="00A05012" w:rsidRDefault="00726EA8" w:rsidP="00B6763D">
            <w:pPr>
              <w:spacing w:after="120" w:line="240" w:lineRule="auto"/>
              <w:jc w:val="right"/>
              <w:rPr>
                <w:rFonts w:eastAsia="Times New Roman" w:cs="Calibri"/>
                <w:i/>
                <w:iCs/>
                <w:color w:val="000000"/>
                <w:sz w:val="20"/>
                <w:szCs w:val="20"/>
                <w:lang w:val="en-US"/>
              </w:rPr>
            </w:pPr>
            <w:r w:rsidRPr="00A05012">
              <w:rPr>
                <w:rFonts w:eastAsia="Times New Roman" w:cs="Calibri"/>
                <w:i/>
                <w:iCs/>
                <w:color w:val="000000"/>
                <w:sz w:val="20"/>
                <w:szCs w:val="20"/>
                <w:lang w:val="en-US"/>
              </w:rPr>
              <w:t>11,0%</w:t>
            </w:r>
          </w:p>
        </w:tc>
        <w:tc>
          <w:tcPr>
            <w:tcW w:w="1882" w:type="dxa"/>
            <w:tcBorders>
              <w:top w:val="single" w:sz="8" w:space="0" w:color="A8D08D"/>
              <w:left w:val="nil"/>
              <w:bottom w:val="single" w:sz="8" w:space="0" w:color="A8D08D"/>
              <w:right w:val="single" w:sz="8" w:space="0" w:color="A8D08D"/>
            </w:tcBorders>
            <w:shd w:val="clear" w:color="000000" w:fill="FFFFFF"/>
            <w:vAlign w:val="center"/>
          </w:tcPr>
          <w:p w14:paraId="533AC6EF" w14:textId="5FE1BCA2" w:rsidR="00726EA8" w:rsidRPr="00A05012" w:rsidRDefault="00726EA8" w:rsidP="00B6763D">
            <w:pPr>
              <w:spacing w:after="120" w:line="240" w:lineRule="auto"/>
              <w:jc w:val="right"/>
              <w:rPr>
                <w:rFonts w:eastAsia="Times New Roman" w:cs="Calibri"/>
                <w:i/>
                <w:iCs/>
                <w:color w:val="000000"/>
                <w:sz w:val="20"/>
                <w:szCs w:val="20"/>
                <w:lang w:val="en-US"/>
              </w:rPr>
            </w:pPr>
            <w:r w:rsidRPr="00A05012">
              <w:rPr>
                <w:rFonts w:eastAsia="Times New Roman" w:cs="Calibri"/>
                <w:i/>
                <w:iCs/>
                <w:color w:val="000000"/>
                <w:sz w:val="20"/>
                <w:szCs w:val="20"/>
                <w:lang w:val="en-US"/>
              </w:rPr>
              <w:t xml:space="preserve">256 </w:t>
            </w:r>
            <w:proofErr w:type="spellStart"/>
            <w:r w:rsidRPr="00EF5461">
              <w:rPr>
                <w:rFonts w:cs="Calibri"/>
                <w:i/>
                <w:iCs/>
                <w:color w:val="000000"/>
                <w:sz w:val="20"/>
                <w:szCs w:val="20"/>
              </w:rPr>
              <w:t>μβ</w:t>
            </w:r>
            <w:proofErr w:type="spellEnd"/>
          </w:p>
        </w:tc>
      </w:tr>
      <w:bookmarkEnd w:id="1"/>
      <w:tr w:rsidR="00414E9F" w:rsidRPr="009F49E2" w14:paraId="69067840"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E2EFD9"/>
            <w:vAlign w:val="center"/>
            <w:hideMark/>
          </w:tcPr>
          <w:p w14:paraId="74389E9A" w14:textId="09747C4D" w:rsidR="00414E9F" w:rsidRPr="001C1AED" w:rsidRDefault="00414E9F" w:rsidP="00414E9F">
            <w:pPr>
              <w:spacing w:after="120" w:line="240" w:lineRule="auto"/>
              <w:jc w:val="both"/>
              <w:rPr>
                <w:rFonts w:eastAsia="Times New Roman" w:cs="Calibri"/>
                <w:b/>
                <w:bCs/>
                <w:color w:val="000000"/>
                <w:sz w:val="20"/>
                <w:szCs w:val="20"/>
              </w:rPr>
            </w:pPr>
            <w:r w:rsidRPr="001C1AED">
              <w:rPr>
                <w:rFonts w:eastAsia="Times New Roman" w:cs="Calibri"/>
                <w:b/>
                <w:bCs/>
                <w:color w:val="000000"/>
                <w:sz w:val="20"/>
                <w:szCs w:val="20"/>
              </w:rPr>
              <w:lastRenderedPageBreak/>
              <w:t>Αναπροσαρμοσμένα κέρδη προ φόρων, χρηματοδοτικών και επενδυτικών αποτελεσμάτων (α-</w:t>
            </w:r>
            <w:r w:rsidRPr="001C1AED">
              <w:rPr>
                <w:rFonts w:eastAsia="Times New Roman" w:cs="Calibri"/>
                <w:b/>
                <w:bCs/>
                <w:color w:val="000000"/>
                <w:sz w:val="20"/>
                <w:szCs w:val="20"/>
                <w:lang w:val="en-US"/>
              </w:rPr>
              <w:t>EBIT</w:t>
            </w:r>
            <w:r>
              <w:rPr>
                <w:rFonts w:eastAsia="Times New Roman" w:cs="Calibri"/>
                <w:b/>
                <w:bCs/>
                <w:color w:val="000000"/>
                <w:sz w:val="20"/>
                <w:szCs w:val="20"/>
              </w:rPr>
              <w:t>)</w:t>
            </w:r>
          </w:p>
        </w:tc>
        <w:tc>
          <w:tcPr>
            <w:tcW w:w="1882" w:type="dxa"/>
            <w:tcBorders>
              <w:top w:val="nil"/>
              <w:left w:val="nil"/>
              <w:bottom w:val="single" w:sz="8" w:space="0" w:color="A8D08D"/>
              <w:right w:val="single" w:sz="8" w:space="0" w:color="A8D08D"/>
            </w:tcBorders>
            <w:shd w:val="clear" w:color="000000" w:fill="E2EFD9"/>
            <w:vAlign w:val="center"/>
          </w:tcPr>
          <w:p w14:paraId="68BD6A71" w14:textId="3AA558D1"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46.235</w:t>
            </w:r>
          </w:p>
        </w:tc>
        <w:tc>
          <w:tcPr>
            <w:tcW w:w="1882" w:type="dxa"/>
            <w:tcBorders>
              <w:top w:val="nil"/>
              <w:left w:val="nil"/>
              <w:bottom w:val="single" w:sz="8" w:space="0" w:color="A8D08D"/>
              <w:right w:val="single" w:sz="8" w:space="0" w:color="A8D08D"/>
            </w:tcBorders>
            <w:shd w:val="clear" w:color="000000" w:fill="E2EFD9"/>
            <w:vAlign w:val="center"/>
          </w:tcPr>
          <w:p w14:paraId="45A96CE8" w14:textId="4D5F3384"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36.898</w:t>
            </w:r>
          </w:p>
        </w:tc>
        <w:tc>
          <w:tcPr>
            <w:tcW w:w="1882" w:type="dxa"/>
            <w:tcBorders>
              <w:top w:val="nil"/>
              <w:left w:val="nil"/>
              <w:bottom w:val="single" w:sz="8" w:space="0" w:color="A8D08D"/>
              <w:right w:val="single" w:sz="8" w:space="0" w:color="A8D08D"/>
            </w:tcBorders>
            <w:shd w:val="clear" w:color="000000" w:fill="E2EFD9"/>
            <w:vAlign w:val="center"/>
          </w:tcPr>
          <w:p w14:paraId="0FC3E3CA" w14:textId="722E63C4" w:rsidR="00414E9F" w:rsidRDefault="00414E9F" w:rsidP="00414E9F">
            <w:pPr>
              <w:spacing w:after="120" w:line="240" w:lineRule="auto"/>
              <w:jc w:val="right"/>
              <w:rPr>
                <w:rFonts w:cs="Calibri"/>
                <w:b/>
                <w:bCs/>
                <w:i/>
                <w:iCs/>
                <w:color w:val="000000"/>
                <w:sz w:val="20"/>
                <w:szCs w:val="20"/>
              </w:rPr>
            </w:pPr>
            <w:r>
              <w:rPr>
                <w:rFonts w:cs="Calibri"/>
                <w:b/>
                <w:bCs/>
                <w:i/>
                <w:iCs/>
                <w:color w:val="000000"/>
                <w:sz w:val="20"/>
                <w:szCs w:val="20"/>
              </w:rPr>
              <w:t>25%</w:t>
            </w:r>
          </w:p>
        </w:tc>
      </w:tr>
      <w:tr w:rsidR="00414E9F" w:rsidRPr="009F49E2" w14:paraId="19994725"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E2EFD9"/>
            <w:vAlign w:val="center"/>
            <w:hideMark/>
          </w:tcPr>
          <w:p w14:paraId="38400E1C" w14:textId="0625D704" w:rsidR="00414E9F" w:rsidRPr="001C1AED" w:rsidRDefault="00414E9F" w:rsidP="00414E9F">
            <w:pPr>
              <w:spacing w:after="120" w:line="240" w:lineRule="auto"/>
              <w:jc w:val="both"/>
              <w:rPr>
                <w:rFonts w:eastAsia="Times New Roman" w:cs="Calibri"/>
                <w:i/>
                <w:iCs/>
                <w:color w:val="000000"/>
                <w:sz w:val="20"/>
                <w:szCs w:val="20"/>
              </w:rPr>
            </w:pPr>
            <w:r w:rsidRPr="009F13B8">
              <w:rPr>
                <w:rFonts w:eastAsia="Times New Roman" w:cs="Calibri"/>
                <w:i/>
                <w:iCs/>
                <w:color w:val="000000"/>
                <w:sz w:val="20"/>
                <w:szCs w:val="20"/>
              </w:rPr>
              <w:t>Περιθώριο</w:t>
            </w:r>
            <w:r w:rsidRPr="001C1AED">
              <w:rPr>
                <w:rFonts w:eastAsia="Times New Roman" w:cs="Calibri"/>
                <w:i/>
                <w:iCs/>
                <w:color w:val="000000"/>
                <w:sz w:val="20"/>
                <w:szCs w:val="20"/>
                <w:lang w:val="en-US"/>
              </w:rPr>
              <w:t xml:space="preserve"> a-EBIT (%)</w:t>
            </w:r>
            <w:r w:rsidRPr="001C1AED">
              <w:rPr>
                <w:lang w:val="en-US"/>
              </w:rPr>
              <w:t xml:space="preserve"> </w:t>
            </w:r>
          </w:p>
        </w:tc>
        <w:tc>
          <w:tcPr>
            <w:tcW w:w="1882" w:type="dxa"/>
            <w:tcBorders>
              <w:top w:val="nil"/>
              <w:left w:val="nil"/>
              <w:bottom w:val="single" w:sz="8" w:space="0" w:color="A8D08D"/>
              <w:right w:val="single" w:sz="8" w:space="0" w:color="A8D08D"/>
            </w:tcBorders>
            <w:shd w:val="clear" w:color="000000" w:fill="E2EFD9"/>
            <w:vAlign w:val="center"/>
          </w:tcPr>
          <w:p w14:paraId="62BC5932" w14:textId="6157DC2D"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11,7%</w:t>
            </w:r>
          </w:p>
        </w:tc>
        <w:tc>
          <w:tcPr>
            <w:tcW w:w="1882" w:type="dxa"/>
            <w:tcBorders>
              <w:top w:val="nil"/>
              <w:left w:val="nil"/>
              <w:bottom w:val="single" w:sz="8" w:space="0" w:color="A8D08D"/>
              <w:right w:val="single" w:sz="8" w:space="0" w:color="A8D08D"/>
            </w:tcBorders>
            <w:shd w:val="clear" w:color="000000" w:fill="E2EFD9"/>
            <w:vAlign w:val="center"/>
          </w:tcPr>
          <w:p w14:paraId="6EB6C607" w14:textId="4E4E7BE1"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9,7%</w:t>
            </w:r>
          </w:p>
        </w:tc>
        <w:tc>
          <w:tcPr>
            <w:tcW w:w="1882" w:type="dxa"/>
            <w:tcBorders>
              <w:top w:val="nil"/>
              <w:left w:val="nil"/>
              <w:bottom w:val="single" w:sz="8" w:space="0" w:color="A8D08D"/>
              <w:right w:val="single" w:sz="8" w:space="0" w:color="A8D08D"/>
            </w:tcBorders>
            <w:shd w:val="clear" w:color="000000" w:fill="E2EFD9"/>
            <w:vAlign w:val="center"/>
          </w:tcPr>
          <w:p w14:paraId="74D7E5D6" w14:textId="7274B462"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201</w:t>
            </w:r>
            <w:r w:rsidRPr="00EF5461">
              <w:rPr>
                <w:rFonts w:cs="Calibri"/>
                <w:i/>
                <w:iCs/>
                <w:color w:val="000000"/>
                <w:sz w:val="20"/>
                <w:szCs w:val="20"/>
              </w:rPr>
              <w:t xml:space="preserve"> μβ</w:t>
            </w:r>
          </w:p>
        </w:tc>
      </w:tr>
      <w:tr w:rsidR="00414E9F" w:rsidRPr="009F49E2" w14:paraId="0B73BFF7"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vAlign w:val="center"/>
            <w:hideMark/>
          </w:tcPr>
          <w:p w14:paraId="284B086C" w14:textId="77F103F6" w:rsidR="00414E9F" w:rsidRPr="00E744F3" w:rsidRDefault="00414E9F" w:rsidP="00414E9F">
            <w:pPr>
              <w:spacing w:after="120" w:line="240" w:lineRule="auto"/>
              <w:jc w:val="both"/>
              <w:rPr>
                <w:rFonts w:eastAsia="Times New Roman" w:cs="Calibri"/>
                <w:b/>
                <w:bCs/>
                <w:color w:val="000000"/>
                <w:sz w:val="20"/>
                <w:szCs w:val="20"/>
              </w:rPr>
            </w:pPr>
            <w:r w:rsidRPr="00D90502">
              <w:rPr>
                <w:rFonts w:eastAsia="Times New Roman" w:cs="Calibri"/>
                <w:b/>
                <w:bCs/>
                <w:color w:val="000000"/>
                <w:sz w:val="20"/>
                <w:szCs w:val="20"/>
              </w:rPr>
              <w:t>Κέρδη προ φόρων, χρηματοδοτικών και επενδυτικών αποτελεσμάτων (</w:t>
            </w:r>
            <w:r w:rsidRPr="00E744F3">
              <w:rPr>
                <w:rFonts w:eastAsia="Times New Roman" w:cs="Calibri"/>
                <w:b/>
                <w:bCs/>
                <w:color w:val="000000"/>
                <w:sz w:val="20"/>
                <w:szCs w:val="20"/>
                <w:lang w:val="en-US"/>
              </w:rPr>
              <w:t>EBIT</w:t>
            </w:r>
            <w:r w:rsidRPr="00D90502">
              <w:rPr>
                <w:rFonts w:eastAsia="Times New Roman" w:cs="Calibri"/>
                <w:b/>
                <w:bCs/>
                <w:color w:val="000000"/>
                <w:sz w:val="20"/>
                <w:szCs w:val="20"/>
              </w:rPr>
              <w:t>)</w:t>
            </w:r>
          </w:p>
        </w:tc>
        <w:tc>
          <w:tcPr>
            <w:tcW w:w="1882" w:type="dxa"/>
            <w:tcBorders>
              <w:top w:val="nil"/>
              <w:left w:val="nil"/>
              <w:bottom w:val="single" w:sz="8" w:space="0" w:color="A8D08D"/>
              <w:right w:val="single" w:sz="8" w:space="0" w:color="A8D08D"/>
            </w:tcBorders>
            <w:shd w:val="clear" w:color="000000" w:fill="FFFFFF"/>
            <w:vAlign w:val="center"/>
          </w:tcPr>
          <w:p w14:paraId="6CE4212C" w14:textId="14CAE469"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45.357</w:t>
            </w:r>
          </w:p>
        </w:tc>
        <w:tc>
          <w:tcPr>
            <w:tcW w:w="1882" w:type="dxa"/>
            <w:tcBorders>
              <w:top w:val="nil"/>
              <w:left w:val="nil"/>
              <w:bottom w:val="single" w:sz="8" w:space="0" w:color="A8D08D"/>
              <w:right w:val="single" w:sz="8" w:space="0" w:color="A8D08D"/>
            </w:tcBorders>
            <w:shd w:val="clear" w:color="000000" w:fill="FFFFFF"/>
            <w:vAlign w:val="center"/>
          </w:tcPr>
          <w:p w14:paraId="06D97D70" w14:textId="689C4506"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34.755</w:t>
            </w:r>
          </w:p>
        </w:tc>
        <w:tc>
          <w:tcPr>
            <w:tcW w:w="1882" w:type="dxa"/>
            <w:tcBorders>
              <w:top w:val="nil"/>
              <w:left w:val="nil"/>
              <w:bottom w:val="single" w:sz="8" w:space="0" w:color="A8D08D"/>
              <w:right w:val="single" w:sz="8" w:space="0" w:color="A8D08D"/>
            </w:tcBorders>
            <w:shd w:val="clear" w:color="000000" w:fill="FFFFFF"/>
            <w:vAlign w:val="center"/>
          </w:tcPr>
          <w:p w14:paraId="60ADED41" w14:textId="03EBFAB3" w:rsidR="00414E9F" w:rsidRDefault="00414E9F" w:rsidP="00414E9F">
            <w:pPr>
              <w:spacing w:after="120" w:line="240" w:lineRule="auto"/>
              <w:jc w:val="right"/>
              <w:rPr>
                <w:rFonts w:cs="Calibri"/>
                <w:b/>
                <w:bCs/>
                <w:i/>
                <w:iCs/>
                <w:color w:val="000000"/>
                <w:sz w:val="20"/>
                <w:szCs w:val="20"/>
              </w:rPr>
            </w:pPr>
            <w:r>
              <w:rPr>
                <w:rFonts w:cs="Calibri"/>
                <w:b/>
                <w:bCs/>
                <w:i/>
                <w:iCs/>
                <w:color w:val="000000"/>
                <w:sz w:val="20"/>
                <w:szCs w:val="20"/>
              </w:rPr>
              <w:t>31%</w:t>
            </w:r>
          </w:p>
        </w:tc>
      </w:tr>
      <w:tr w:rsidR="00414E9F" w:rsidRPr="009F49E2" w14:paraId="5CB90E02"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noWrap/>
            <w:vAlign w:val="center"/>
            <w:hideMark/>
          </w:tcPr>
          <w:p w14:paraId="7298290A" w14:textId="25B6D8B7" w:rsidR="00414E9F" w:rsidRPr="009F49E2" w:rsidRDefault="00414E9F" w:rsidP="00414E9F">
            <w:pPr>
              <w:spacing w:after="120" w:line="240" w:lineRule="auto"/>
              <w:jc w:val="both"/>
              <w:rPr>
                <w:rFonts w:eastAsia="Times New Roman" w:cs="Calibri"/>
                <w:i/>
                <w:iCs/>
                <w:color w:val="000000"/>
                <w:sz w:val="20"/>
                <w:szCs w:val="20"/>
                <w:lang w:val="en-US"/>
              </w:rPr>
            </w:pPr>
            <w:r w:rsidRPr="009F13B8">
              <w:rPr>
                <w:rFonts w:eastAsia="Times New Roman" w:cs="Calibri"/>
                <w:i/>
                <w:iCs/>
                <w:color w:val="000000"/>
                <w:sz w:val="20"/>
                <w:szCs w:val="20"/>
              </w:rPr>
              <w:t>Περιθώριο</w:t>
            </w:r>
            <w:r w:rsidRPr="00E744F3">
              <w:rPr>
                <w:rFonts w:eastAsia="Times New Roman" w:cs="Calibri"/>
                <w:i/>
                <w:iCs/>
                <w:color w:val="000000"/>
                <w:sz w:val="20"/>
                <w:szCs w:val="20"/>
                <w:lang w:val="en-US"/>
              </w:rPr>
              <w:t xml:space="preserve"> EBIT (%)</w:t>
            </w:r>
            <w:r>
              <w:t xml:space="preserve"> </w:t>
            </w:r>
          </w:p>
        </w:tc>
        <w:tc>
          <w:tcPr>
            <w:tcW w:w="1882" w:type="dxa"/>
            <w:tcBorders>
              <w:top w:val="nil"/>
              <w:left w:val="nil"/>
              <w:bottom w:val="single" w:sz="8" w:space="0" w:color="A8D08D"/>
              <w:right w:val="single" w:sz="8" w:space="0" w:color="A8D08D"/>
            </w:tcBorders>
            <w:shd w:val="clear" w:color="000000" w:fill="FFFFFF"/>
            <w:vAlign w:val="center"/>
          </w:tcPr>
          <w:p w14:paraId="5A939A2D" w14:textId="1B17A146"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11,5%</w:t>
            </w:r>
          </w:p>
        </w:tc>
        <w:tc>
          <w:tcPr>
            <w:tcW w:w="1882" w:type="dxa"/>
            <w:tcBorders>
              <w:top w:val="nil"/>
              <w:left w:val="nil"/>
              <w:bottom w:val="single" w:sz="8" w:space="0" w:color="A8D08D"/>
              <w:right w:val="single" w:sz="8" w:space="0" w:color="A8D08D"/>
            </w:tcBorders>
            <w:shd w:val="clear" w:color="000000" w:fill="FFFFFF"/>
            <w:vAlign w:val="center"/>
          </w:tcPr>
          <w:p w14:paraId="6B8EA349" w14:textId="79517A67"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9,1%</w:t>
            </w:r>
          </w:p>
        </w:tc>
        <w:tc>
          <w:tcPr>
            <w:tcW w:w="1882" w:type="dxa"/>
            <w:tcBorders>
              <w:top w:val="nil"/>
              <w:left w:val="nil"/>
              <w:bottom w:val="single" w:sz="8" w:space="0" w:color="A8D08D"/>
              <w:right w:val="single" w:sz="8" w:space="0" w:color="A8D08D"/>
            </w:tcBorders>
            <w:shd w:val="clear" w:color="000000" w:fill="FFFFFF"/>
            <w:vAlign w:val="center"/>
          </w:tcPr>
          <w:p w14:paraId="5A1B19C9" w14:textId="59FAFF4B"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 xml:space="preserve">235 </w:t>
            </w:r>
            <w:r w:rsidRPr="00EF5461">
              <w:rPr>
                <w:rFonts w:cs="Calibri"/>
                <w:i/>
                <w:iCs/>
                <w:color w:val="000000"/>
                <w:sz w:val="20"/>
                <w:szCs w:val="20"/>
              </w:rPr>
              <w:t>μβ</w:t>
            </w:r>
          </w:p>
        </w:tc>
      </w:tr>
      <w:tr w:rsidR="00414E9F" w:rsidRPr="009F49E2" w14:paraId="0BA03796"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vAlign w:val="center"/>
            <w:hideMark/>
          </w:tcPr>
          <w:p w14:paraId="425B4256" w14:textId="0BD7292A" w:rsidR="00414E9F" w:rsidRPr="00C9535A" w:rsidRDefault="00414E9F" w:rsidP="00414E9F">
            <w:pPr>
              <w:spacing w:after="120" w:line="240" w:lineRule="auto"/>
              <w:jc w:val="both"/>
              <w:rPr>
                <w:rFonts w:eastAsia="Times New Roman" w:cs="Calibri"/>
                <w:color w:val="000000"/>
                <w:sz w:val="20"/>
                <w:szCs w:val="20"/>
              </w:rPr>
            </w:pPr>
            <w:r w:rsidRPr="00C9535A">
              <w:rPr>
                <w:rFonts w:eastAsia="Times New Roman" w:cs="Calibri"/>
                <w:color w:val="000000"/>
                <w:sz w:val="20"/>
                <w:szCs w:val="20"/>
              </w:rPr>
              <w:t>Καθαρά χρηματοοικονομικά έξοδα</w:t>
            </w:r>
            <w:r>
              <w:t xml:space="preserve"> </w:t>
            </w:r>
          </w:p>
        </w:tc>
        <w:tc>
          <w:tcPr>
            <w:tcW w:w="1882" w:type="dxa"/>
            <w:tcBorders>
              <w:top w:val="nil"/>
              <w:left w:val="nil"/>
              <w:bottom w:val="single" w:sz="8" w:space="0" w:color="A8D08D"/>
              <w:right w:val="single" w:sz="8" w:space="0" w:color="A8D08D"/>
            </w:tcBorders>
            <w:shd w:val="clear" w:color="000000" w:fill="FFFFFF"/>
            <w:vAlign w:val="center"/>
          </w:tcPr>
          <w:p w14:paraId="732FDF90" w14:textId="3A460D88" w:rsidR="00414E9F" w:rsidRDefault="00414E9F" w:rsidP="00414E9F">
            <w:pPr>
              <w:spacing w:after="120" w:line="240" w:lineRule="auto"/>
              <w:jc w:val="right"/>
              <w:rPr>
                <w:rFonts w:cs="Calibri"/>
                <w:i/>
                <w:iCs/>
                <w:color w:val="000000"/>
                <w:sz w:val="20"/>
                <w:szCs w:val="20"/>
              </w:rPr>
            </w:pPr>
            <w:r>
              <w:rPr>
                <w:rFonts w:cs="Calibri"/>
                <w:color w:val="000000"/>
                <w:sz w:val="20"/>
                <w:szCs w:val="20"/>
              </w:rPr>
              <w:t>(16.977)</w:t>
            </w:r>
          </w:p>
        </w:tc>
        <w:tc>
          <w:tcPr>
            <w:tcW w:w="1882" w:type="dxa"/>
            <w:tcBorders>
              <w:top w:val="nil"/>
              <w:left w:val="nil"/>
              <w:bottom w:val="single" w:sz="8" w:space="0" w:color="A8D08D"/>
              <w:right w:val="single" w:sz="8" w:space="0" w:color="A8D08D"/>
            </w:tcBorders>
            <w:shd w:val="clear" w:color="000000" w:fill="FFFFFF"/>
            <w:vAlign w:val="center"/>
          </w:tcPr>
          <w:p w14:paraId="0EA082EA" w14:textId="0F6A333C" w:rsidR="00414E9F" w:rsidRDefault="00414E9F" w:rsidP="00414E9F">
            <w:pPr>
              <w:spacing w:after="120" w:line="240" w:lineRule="auto"/>
              <w:jc w:val="right"/>
              <w:rPr>
                <w:rFonts w:cs="Calibri"/>
                <w:i/>
                <w:iCs/>
                <w:color w:val="000000"/>
                <w:sz w:val="20"/>
                <w:szCs w:val="20"/>
              </w:rPr>
            </w:pPr>
            <w:r>
              <w:rPr>
                <w:rFonts w:cs="Calibri"/>
                <w:color w:val="000000"/>
                <w:sz w:val="20"/>
                <w:szCs w:val="20"/>
              </w:rPr>
              <w:t>(16.235)</w:t>
            </w:r>
          </w:p>
        </w:tc>
        <w:tc>
          <w:tcPr>
            <w:tcW w:w="1882" w:type="dxa"/>
            <w:tcBorders>
              <w:top w:val="nil"/>
              <w:left w:val="nil"/>
              <w:bottom w:val="single" w:sz="8" w:space="0" w:color="A8D08D"/>
              <w:right w:val="single" w:sz="8" w:space="0" w:color="A8D08D"/>
            </w:tcBorders>
            <w:shd w:val="clear" w:color="000000" w:fill="FFFFFF"/>
            <w:vAlign w:val="center"/>
          </w:tcPr>
          <w:p w14:paraId="3ECAF831" w14:textId="462DE711" w:rsidR="00414E9F" w:rsidRDefault="00414E9F" w:rsidP="00414E9F">
            <w:pPr>
              <w:spacing w:after="120" w:line="240" w:lineRule="auto"/>
              <w:jc w:val="right"/>
              <w:rPr>
                <w:rFonts w:cs="Calibri"/>
                <w:i/>
                <w:iCs/>
                <w:color w:val="000000"/>
                <w:sz w:val="20"/>
                <w:szCs w:val="20"/>
              </w:rPr>
            </w:pPr>
            <w:r>
              <w:rPr>
                <w:rFonts w:cs="Calibri"/>
                <w:i/>
                <w:iCs/>
                <w:color w:val="000000"/>
                <w:sz w:val="20"/>
                <w:szCs w:val="20"/>
              </w:rPr>
              <w:t>5%</w:t>
            </w:r>
          </w:p>
        </w:tc>
      </w:tr>
      <w:tr w:rsidR="00414E9F" w:rsidRPr="009F49E2" w14:paraId="028B1F4B"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E2EFD9"/>
            <w:vAlign w:val="center"/>
            <w:hideMark/>
          </w:tcPr>
          <w:p w14:paraId="1C81296C" w14:textId="06832F79" w:rsidR="00414E9F" w:rsidRPr="00C9535A" w:rsidRDefault="00414E9F" w:rsidP="00414E9F">
            <w:pPr>
              <w:spacing w:after="120" w:line="240" w:lineRule="auto"/>
              <w:jc w:val="both"/>
              <w:rPr>
                <w:rFonts w:eastAsia="Times New Roman" w:cs="Calibri"/>
                <w:b/>
                <w:bCs/>
                <w:color w:val="000000"/>
                <w:sz w:val="20"/>
                <w:szCs w:val="20"/>
              </w:rPr>
            </w:pPr>
            <w:r w:rsidRPr="007549F7">
              <w:rPr>
                <w:rFonts w:eastAsia="Times New Roman" w:cs="Calibri"/>
                <w:b/>
                <w:bCs/>
                <w:color w:val="000000"/>
                <w:sz w:val="20"/>
                <w:szCs w:val="20"/>
              </w:rPr>
              <w:t>Κέρδη</w:t>
            </w:r>
            <w:r w:rsidRPr="00C9535A">
              <w:rPr>
                <w:rFonts w:eastAsia="Times New Roman" w:cs="Calibri"/>
                <w:b/>
                <w:bCs/>
                <w:color w:val="000000"/>
                <w:sz w:val="20"/>
                <w:szCs w:val="20"/>
                <w:lang w:val="en-US"/>
              </w:rPr>
              <w:t xml:space="preserve"> </w:t>
            </w:r>
            <w:r w:rsidRPr="007549F7">
              <w:rPr>
                <w:rFonts w:eastAsia="Times New Roman" w:cs="Calibri"/>
                <w:b/>
                <w:bCs/>
                <w:color w:val="000000"/>
                <w:sz w:val="20"/>
                <w:szCs w:val="20"/>
              </w:rPr>
              <w:t>προ</w:t>
            </w:r>
            <w:r w:rsidRPr="00C9535A">
              <w:rPr>
                <w:rFonts w:eastAsia="Times New Roman" w:cs="Calibri"/>
                <w:b/>
                <w:bCs/>
                <w:color w:val="000000"/>
                <w:sz w:val="20"/>
                <w:szCs w:val="20"/>
                <w:lang w:val="en-US"/>
              </w:rPr>
              <w:t xml:space="preserve"> </w:t>
            </w:r>
            <w:r w:rsidRPr="007549F7">
              <w:rPr>
                <w:rFonts w:eastAsia="Times New Roman" w:cs="Calibri"/>
                <w:b/>
                <w:bCs/>
                <w:color w:val="000000"/>
                <w:sz w:val="20"/>
                <w:szCs w:val="20"/>
              </w:rPr>
              <w:t>φόρου</w:t>
            </w:r>
            <w:r w:rsidRPr="00C9535A">
              <w:rPr>
                <w:rFonts w:eastAsia="Times New Roman" w:cs="Calibri"/>
                <w:b/>
                <w:bCs/>
                <w:color w:val="000000"/>
                <w:sz w:val="20"/>
                <w:szCs w:val="20"/>
                <w:lang w:val="en-US"/>
              </w:rPr>
              <w:t xml:space="preserve"> </w:t>
            </w:r>
            <w:r w:rsidRPr="007549F7">
              <w:rPr>
                <w:rFonts w:eastAsia="Times New Roman" w:cs="Calibri"/>
                <w:b/>
                <w:bCs/>
                <w:color w:val="000000"/>
                <w:sz w:val="20"/>
                <w:szCs w:val="20"/>
              </w:rPr>
              <w:t>εισοδήματος</w:t>
            </w:r>
            <w:r>
              <w:rPr>
                <w:rFonts w:eastAsia="Times New Roman" w:cs="Calibri"/>
                <w:b/>
                <w:bCs/>
                <w:color w:val="000000"/>
                <w:sz w:val="20"/>
                <w:szCs w:val="20"/>
              </w:rPr>
              <w:t xml:space="preserve"> </w:t>
            </w:r>
          </w:p>
        </w:tc>
        <w:tc>
          <w:tcPr>
            <w:tcW w:w="1882" w:type="dxa"/>
            <w:tcBorders>
              <w:top w:val="nil"/>
              <w:left w:val="nil"/>
              <w:bottom w:val="single" w:sz="8" w:space="0" w:color="A8D08D"/>
              <w:right w:val="single" w:sz="8" w:space="0" w:color="A8D08D"/>
            </w:tcBorders>
            <w:shd w:val="clear" w:color="000000" w:fill="E2EFD9"/>
            <w:vAlign w:val="center"/>
          </w:tcPr>
          <w:p w14:paraId="60079561" w14:textId="3C3E84F6"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28.380</w:t>
            </w:r>
          </w:p>
        </w:tc>
        <w:tc>
          <w:tcPr>
            <w:tcW w:w="1882" w:type="dxa"/>
            <w:tcBorders>
              <w:top w:val="nil"/>
              <w:left w:val="nil"/>
              <w:bottom w:val="single" w:sz="8" w:space="0" w:color="A8D08D"/>
              <w:right w:val="single" w:sz="8" w:space="0" w:color="A8D08D"/>
            </w:tcBorders>
            <w:shd w:val="clear" w:color="000000" w:fill="E2EFD9"/>
            <w:vAlign w:val="center"/>
          </w:tcPr>
          <w:p w14:paraId="1DFA940A" w14:textId="4BBB7A3D" w:rsidR="00414E9F" w:rsidRDefault="00414E9F" w:rsidP="00414E9F">
            <w:pPr>
              <w:spacing w:after="120" w:line="240" w:lineRule="auto"/>
              <w:jc w:val="right"/>
              <w:rPr>
                <w:rFonts w:cs="Calibri"/>
                <w:b/>
                <w:bCs/>
                <w:i/>
                <w:iCs/>
                <w:color w:val="000000"/>
                <w:sz w:val="20"/>
                <w:szCs w:val="20"/>
              </w:rPr>
            </w:pPr>
            <w:r>
              <w:rPr>
                <w:rFonts w:cs="Calibri"/>
                <w:b/>
                <w:bCs/>
                <w:color w:val="000000"/>
                <w:sz w:val="20"/>
                <w:szCs w:val="20"/>
              </w:rPr>
              <w:t>18.521</w:t>
            </w:r>
          </w:p>
        </w:tc>
        <w:tc>
          <w:tcPr>
            <w:tcW w:w="1882" w:type="dxa"/>
            <w:tcBorders>
              <w:top w:val="nil"/>
              <w:left w:val="nil"/>
              <w:bottom w:val="single" w:sz="8" w:space="0" w:color="A8D08D"/>
              <w:right w:val="single" w:sz="8" w:space="0" w:color="A8D08D"/>
            </w:tcBorders>
            <w:shd w:val="clear" w:color="000000" w:fill="E2EFD9"/>
            <w:vAlign w:val="center"/>
          </w:tcPr>
          <w:p w14:paraId="310E0964" w14:textId="4FA30C56" w:rsidR="00414E9F" w:rsidRDefault="00414E9F" w:rsidP="00414E9F">
            <w:pPr>
              <w:spacing w:after="120" w:line="240" w:lineRule="auto"/>
              <w:jc w:val="right"/>
              <w:rPr>
                <w:rFonts w:cs="Calibri"/>
                <w:b/>
                <w:bCs/>
                <w:i/>
                <w:iCs/>
                <w:color w:val="000000"/>
                <w:sz w:val="20"/>
                <w:szCs w:val="20"/>
              </w:rPr>
            </w:pPr>
            <w:r>
              <w:rPr>
                <w:rFonts w:cs="Calibri"/>
                <w:b/>
                <w:bCs/>
                <w:i/>
                <w:iCs/>
                <w:color w:val="000000"/>
                <w:sz w:val="20"/>
                <w:szCs w:val="20"/>
              </w:rPr>
              <w:t>53%</w:t>
            </w:r>
          </w:p>
        </w:tc>
      </w:tr>
      <w:tr w:rsidR="00414E9F" w:rsidRPr="00A31E84" w14:paraId="1BFDBDA1"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noWrap/>
            <w:vAlign w:val="center"/>
            <w:hideMark/>
          </w:tcPr>
          <w:p w14:paraId="2E3C2B2E" w14:textId="40537099" w:rsidR="00414E9F" w:rsidRPr="009F13B8" w:rsidRDefault="00414E9F" w:rsidP="00414E9F">
            <w:pPr>
              <w:spacing w:after="120" w:line="240" w:lineRule="auto"/>
              <w:jc w:val="both"/>
              <w:rPr>
                <w:rFonts w:eastAsia="Times New Roman" w:cs="Calibri"/>
                <w:color w:val="000000"/>
                <w:sz w:val="20"/>
                <w:szCs w:val="20"/>
              </w:rPr>
            </w:pPr>
            <w:r w:rsidRPr="007549F7">
              <w:rPr>
                <w:rFonts w:eastAsia="Times New Roman" w:cs="Calibri"/>
                <w:color w:val="000000"/>
                <w:sz w:val="20"/>
                <w:szCs w:val="20"/>
              </w:rPr>
              <w:t>Κέρδη</w:t>
            </w:r>
            <w:r w:rsidRPr="009F13B8">
              <w:rPr>
                <w:rFonts w:eastAsia="Times New Roman" w:cs="Calibri"/>
                <w:color w:val="000000"/>
                <w:sz w:val="20"/>
                <w:szCs w:val="20"/>
              </w:rPr>
              <w:t xml:space="preserve"> </w:t>
            </w:r>
            <w:r w:rsidRPr="007549F7">
              <w:rPr>
                <w:rFonts w:eastAsia="Times New Roman" w:cs="Calibri"/>
                <w:color w:val="000000"/>
                <w:sz w:val="20"/>
                <w:szCs w:val="20"/>
              </w:rPr>
              <w:t>χρήσης</w:t>
            </w:r>
            <w:r w:rsidRPr="009F13B8">
              <w:rPr>
                <w:rFonts w:eastAsia="Times New Roman" w:cs="Calibri"/>
                <w:color w:val="000000"/>
                <w:sz w:val="20"/>
                <w:szCs w:val="20"/>
              </w:rPr>
              <w:t xml:space="preserve"> </w:t>
            </w:r>
            <w:r w:rsidRPr="007549F7">
              <w:rPr>
                <w:rFonts w:eastAsia="Times New Roman" w:cs="Calibri"/>
                <w:color w:val="000000"/>
                <w:sz w:val="20"/>
                <w:szCs w:val="20"/>
              </w:rPr>
              <w:t>μετά</w:t>
            </w:r>
            <w:r w:rsidRPr="009F13B8">
              <w:rPr>
                <w:rFonts w:eastAsia="Times New Roman" w:cs="Calibri"/>
                <w:color w:val="000000"/>
                <w:sz w:val="20"/>
                <w:szCs w:val="20"/>
              </w:rPr>
              <w:t xml:space="preserve"> από </w:t>
            </w:r>
            <w:r w:rsidRPr="007549F7">
              <w:rPr>
                <w:rFonts w:eastAsia="Times New Roman" w:cs="Calibri"/>
                <w:color w:val="000000"/>
                <w:sz w:val="20"/>
                <w:szCs w:val="20"/>
              </w:rPr>
              <w:t>φόρους</w:t>
            </w:r>
            <w:r w:rsidRPr="009F13B8">
              <w:t xml:space="preserve"> </w:t>
            </w:r>
          </w:p>
        </w:tc>
        <w:tc>
          <w:tcPr>
            <w:tcW w:w="1882" w:type="dxa"/>
            <w:tcBorders>
              <w:top w:val="nil"/>
              <w:left w:val="nil"/>
              <w:bottom w:val="single" w:sz="8" w:space="0" w:color="A8D08D"/>
              <w:right w:val="single" w:sz="8" w:space="0" w:color="A8D08D"/>
            </w:tcBorders>
            <w:shd w:val="clear" w:color="000000" w:fill="FFFFFF"/>
            <w:vAlign w:val="center"/>
          </w:tcPr>
          <w:p w14:paraId="0EBB0C1B" w14:textId="1C111585" w:rsidR="00414E9F" w:rsidRPr="00A31E84" w:rsidRDefault="00414E9F" w:rsidP="00414E9F">
            <w:pPr>
              <w:spacing w:after="120" w:line="240" w:lineRule="auto"/>
              <w:jc w:val="right"/>
              <w:rPr>
                <w:rFonts w:cs="Calibri"/>
                <w:i/>
                <w:iCs/>
                <w:color w:val="000000"/>
                <w:sz w:val="20"/>
                <w:szCs w:val="20"/>
                <w:lang w:val="en-US"/>
              </w:rPr>
            </w:pPr>
            <w:r>
              <w:rPr>
                <w:rFonts w:cs="Calibri"/>
                <w:color w:val="000000"/>
                <w:sz w:val="20"/>
                <w:szCs w:val="20"/>
              </w:rPr>
              <w:t>23.616</w:t>
            </w:r>
          </w:p>
        </w:tc>
        <w:tc>
          <w:tcPr>
            <w:tcW w:w="1882" w:type="dxa"/>
            <w:tcBorders>
              <w:top w:val="nil"/>
              <w:left w:val="nil"/>
              <w:bottom w:val="single" w:sz="8" w:space="0" w:color="A8D08D"/>
              <w:right w:val="single" w:sz="8" w:space="0" w:color="A8D08D"/>
            </w:tcBorders>
            <w:shd w:val="clear" w:color="000000" w:fill="FFFFFF"/>
            <w:vAlign w:val="center"/>
          </w:tcPr>
          <w:p w14:paraId="38CC1631" w14:textId="1E353EAA" w:rsidR="00414E9F" w:rsidRPr="00A31E84" w:rsidRDefault="00414E9F" w:rsidP="00414E9F">
            <w:pPr>
              <w:spacing w:after="120" w:line="240" w:lineRule="auto"/>
              <w:jc w:val="right"/>
              <w:rPr>
                <w:rFonts w:cs="Calibri"/>
                <w:i/>
                <w:iCs/>
                <w:color w:val="000000"/>
                <w:sz w:val="20"/>
                <w:szCs w:val="20"/>
                <w:lang w:val="en-US"/>
              </w:rPr>
            </w:pPr>
            <w:r>
              <w:rPr>
                <w:rFonts w:cs="Calibri"/>
                <w:color w:val="000000"/>
                <w:sz w:val="20"/>
                <w:szCs w:val="20"/>
              </w:rPr>
              <w:t>15.363</w:t>
            </w:r>
          </w:p>
        </w:tc>
        <w:tc>
          <w:tcPr>
            <w:tcW w:w="1882" w:type="dxa"/>
            <w:tcBorders>
              <w:top w:val="nil"/>
              <w:left w:val="nil"/>
              <w:bottom w:val="single" w:sz="8" w:space="0" w:color="A8D08D"/>
              <w:right w:val="single" w:sz="8" w:space="0" w:color="A8D08D"/>
            </w:tcBorders>
            <w:shd w:val="clear" w:color="000000" w:fill="FFFFFF"/>
            <w:vAlign w:val="center"/>
          </w:tcPr>
          <w:p w14:paraId="087C19FD" w14:textId="33B1F874" w:rsidR="00414E9F" w:rsidRPr="00A31E84" w:rsidRDefault="00414E9F" w:rsidP="00414E9F">
            <w:pPr>
              <w:spacing w:after="120" w:line="240" w:lineRule="auto"/>
              <w:jc w:val="right"/>
              <w:rPr>
                <w:rFonts w:cs="Calibri"/>
                <w:i/>
                <w:iCs/>
                <w:color w:val="000000"/>
                <w:sz w:val="20"/>
                <w:szCs w:val="20"/>
                <w:lang w:val="en-US"/>
              </w:rPr>
            </w:pPr>
            <w:r>
              <w:rPr>
                <w:rFonts w:cs="Calibri"/>
                <w:i/>
                <w:iCs/>
                <w:color w:val="000000"/>
                <w:sz w:val="20"/>
                <w:szCs w:val="20"/>
              </w:rPr>
              <w:t>54%</w:t>
            </w:r>
          </w:p>
        </w:tc>
      </w:tr>
      <w:tr w:rsidR="00414E9F" w:rsidRPr="00FE74FE" w14:paraId="275B6545"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noWrap/>
            <w:vAlign w:val="center"/>
            <w:hideMark/>
          </w:tcPr>
          <w:p w14:paraId="70607E3C" w14:textId="552B456B" w:rsidR="00414E9F" w:rsidRPr="005A3CED" w:rsidRDefault="00414E9F" w:rsidP="00414E9F">
            <w:pPr>
              <w:spacing w:after="120" w:line="240" w:lineRule="auto"/>
              <w:jc w:val="both"/>
              <w:rPr>
                <w:rFonts w:eastAsia="Times New Roman" w:cs="Calibri"/>
                <w:i/>
                <w:iCs/>
                <w:color w:val="000000"/>
                <w:sz w:val="20"/>
                <w:szCs w:val="20"/>
              </w:rPr>
            </w:pPr>
            <w:r w:rsidRPr="005A3CED">
              <w:rPr>
                <w:rFonts w:eastAsia="Times New Roman" w:cs="Calibri"/>
                <w:color w:val="000000"/>
                <w:sz w:val="20"/>
                <w:szCs w:val="20"/>
              </w:rPr>
              <w:t>Καθαρό περιθώριο κέρδους (%)</w:t>
            </w:r>
          </w:p>
        </w:tc>
        <w:tc>
          <w:tcPr>
            <w:tcW w:w="1882" w:type="dxa"/>
            <w:tcBorders>
              <w:top w:val="nil"/>
              <w:left w:val="nil"/>
              <w:bottom w:val="single" w:sz="8" w:space="0" w:color="A8D08D"/>
              <w:right w:val="single" w:sz="8" w:space="0" w:color="A8D08D"/>
            </w:tcBorders>
            <w:shd w:val="clear" w:color="000000" w:fill="FFFFFF"/>
            <w:vAlign w:val="center"/>
          </w:tcPr>
          <w:p w14:paraId="52B66C83" w14:textId="6B3B9635" w:rsidR="00414E9F" w:rsidRPr="00FE74FE" w:rsidRDefault="00414E9F" w:rsidP="00414E9F">
            <w:pPr>
              <w:spacing w:after="120" w:line="240" w:lineRule="auto"/>
              <w:jc w:val="right"/>
              <w:rPr>
                <w:rFonts w:cs="Calibri"/>
                <w:i/>
                <w:iCs/>
                <w:color w:val="000000"/>
                <w:sz w:val="20"/>
                <w:szCs w:val="20"/>
                <w:lang w:val="en-US"/>
              </w:rPr>
            </w:pPr>
            <w:r>
              <w:rPr>
                <w:rFonts w:cs="Calibri"/>
                <w:i/>
                <w:iCs/>
                <w:color w:val="000000"/>
                <w:sz w:val="20"/>
                <w:szCs w:val="20"/>
              </w:rPr>
              <w:t>6,0%</w:t>
            </w:r>
          </w:p>
        </w:tc>
        <w:tc>
          <w:tcPr>
            <w:tcW w:w="1882" w:type="dxa"/>
            <w:tcBorders>
              <w:top w:val="nil"/>
              <w:left w:val="nil"/>
              <w:bottom w:val="single" w:sz="8" w:space="0" w:color="A8D08D"/>
              <w:right w:val="single" w:sz="8" w:space="0" w:color="A8D08D"/>
            </w:tcBorders>
            <w:shd w:val="clear" w:color="000000" w:fill="FFFFFF"/>
            <w:vAlign w:val="center"/>
          </w:tcPr>
          <w:p w14:paraId="3B6DCB49" w14:textId="25B93C41" w:rsidR="00414E9F" w:rsidRPr="00FE74FE" w:rsidRDefault="00414E9F" w:rsidP="00414E9F">
            <w:pPr>
              <w:spacing w:after="120" w:line="240" w:lineRule="auto"/>
              <w:jc w:val="right"/>
              <w:rPr>
                <w:rFonts w:cs="Calibri"/>
                <w:i/>
                <w:iCs/>
                <w:color w:val="000000"/>
                <w:sz w:val="20"/>
                <w:szCs w:val="20"/>
                <w:lang w:val="en-US"/>
              </w:rPr>
            </w:pPr>
            <w:r>
              <w:rPr>
                <w:rFonts w:cs="Calibri"/>
                <w:i/>
                <w:iCs/>
                <w:color w:val="000000"/>
                <w:sz w:val="20"/>
                <w:szCs w:val="20"/>
              </w:rPr>
              <w:t>4,0%</w:t>
            </w:r>
          </w:p>
        </w:tc>
        <w:tc>
          <w:tcPr>
            <w:tcW w:w="1882" w:type="dxa"/>
            <w:tcBorders>
              <w:top w:val="nil"/>
              <w:left w:val="nil"/>
              <w:bottom w:val="single" w:sz="8" w:space="0" w:color="A8D08D"/>
              <w:right w:val="single" w:sz="8" w:space="0" w:color="A8D08D"/>
            </w:tcBorders>
            <w:shd w:val="clear" w:color="000000" w:fill="FFFFFF"/>
            <w:vAlign w:val="center"/>
          </w:tcPr>
          <w:p w14:paraId="7E1C865C" w14:textId="37A8BF72" w:rsidR="00414E9F" w:rsidRPr="00FE74FE" w:rsidRDefault="00414E9F" w:rsidP="00414E9F">
            <w:pPr>
              <w:spacing w:after="120" w:line="240" w:lineRule="auto"/>
              <w:jc w:val="right"/>
              <w:rPr>
                <w:rFonts w:cs="Calibri"/>
                <w:i/>
                <w:iCs/>
                <w:color w:val="000000"/>
                <w:sz w:val="20"/>
                <w:szCs w:val="20"/>
                <w:lang w:val="en-US"/>
              </w:rPr>
            </w:pPr>
            <w:r>
              <w:rPr>
                <w:rFonts w:cs="Calibri"/>
                <w:i/>
                <w:iCs/>
                <w:color w:val="000000"/>
                <w:sz w:val="20"/>
                <w:szCs w:val="20"/>
              </w:rPr>
              <w:t xml:space="preserve">194 </w:t>
            </w:r>
            <w:r w:rsidRPr="00EF5461">
              <w:rPr>
                <w:rFonts w:cs="Calibri"/>
                <w:i/>
                <w:iCs/>
                <w:color w:val="000000"/>
                <w:sz w:val="20"/>
                <w:szCs w:val="20"/>
              </w:rPr>
              <w:t>μβ</w:t>
            </w:r>
          </w:p>
        </w:tc>
      </w:tr>
      <w:tr w:rsidR="00414E9F" w:rsidRPr="00FE74FE" w14:paraId="2B960F87" w14:textId="77777777" w:rsidTr="00A56767">
        <w:trPr>
          <w:trHeight w:val="252"/>
        </w:trPr>
        <w:tc>
          <w:tcPr>
            <w:tcW w:w="4277" w:type="dxa"/>
            <w:tcBorders>
              <w:top w:val="nil"/>
              <w:left w:val="single" w:sz="8" w:space="0" w:color="A8D08D"/>
              <w:bottom w:val="single" w:sz="8" w:space="0" w:color="A8D08D"/>
              <w:right w:val="single" w:sz="8" w:space="0" w:color="A8D08D"/>
            </w:tcBorders>
            <w:shd w:val="clear" w:color="000000" w:fill="FFFFFF"/>
            <w:vAlign w:val="center"/>
            <w:hideMark/>
          </w:tcPr>
          <w:p w14:paraId="7848C6A1" w14:textId="617D16DB" w:rsidR="00414E9F" w:rsidRPr="00C92A83" w:rsidRDefault="00414E9F" w:rsidP="00414E9F">
            <w:pPr>
              <w:spacing w:after="120" w:line="240" w:lineRule="auto"/>
              <w:rPr>
                <w:rFonts w:eastAsia="Times New Roman" w:cs="Calibri"/>
                <w:color w:val="000000"/>
                <w:sz w:val="20"/>
                <w:szCs w:val="20"/>
              </w:rPr>
            </w:pPr>
            <w:r w:rsidRPr="00C92A83">
              <w:rPr>
                <w:rFonts w:eastAsia="Times New Roman" w:cs="Calibri"/>
                <w:color w:val="000000"/>
                <w:sz w:val="20"/>
                <w:szCs w:val="20"/>
              </w:rPr>
              <w:t>Κέρδη μετά από φόρους αποδιδόμενα στους ιδιοκτήτες της Εταιρείας</w:t>
            </w:r>
            <w:r>
              <w:t xml:space="preserve"> </w:t>
            </w:r>
          </w:p>
        </w:tc>
        <w:tc>
          <w:tcPr>
            <w:tcW w:w="1882" w:type="dxa"/>
            <w:tcBorders>
              <w:top w:val="nil"/>
              <w:left w:val="nil"/>
              <w:bottom w:val="single" w:sz="8" w:space="0" w:color="A8D08D"/>
              <w:right w:val="single" w:sz="8" w:space="0" w:color="A8D08D"/>
            </w:tcBorders>
            <w:shd w:val="clear" w:color="000000" w:fill="FFFFFF"/>
            <w:vAlign w:val="center"/>
          </w:tcPr>
          <w:p w14:paraId="0793AE93" w14:textId="6E59E341" w:rsidR="00414E9F" w:rsidRPr="00FE74FE" w:rsidRDefault="00414E9F" w:rsidP="00414E9F">
            <w:pPr>
              <w:spacing w:after="120" w:line="240" w:lineRule="auto"/>
              <w:jc w:val="right"/>
              <w:rPr>
                <w:rFonts w:cs="Calibri"/>
                <w:i/>
                <w:iCs/>
                <w:color w:val="000000"/>
                <w:sz w:val="20"/>
                <w:szCs w:val="20"/>
                <w:lang w:val="en-US"/>
              </w:rPr>
            </w:pPr>
            <w:r>
              <w:rPr>
                <w:rFonts w:cs="Calibri"/>
                <w:color w:val="000000"/>
                <w:sz w:val="20"/>
                <w:szCs w:val="20"/>
              </w:rPr>
              <w:t>23.613</w:t>
            </w:r>
          </w:p>
        </w:tc>
        <w:tc>
          <w:tcPr>
            <w:tcW w:w="1882" w:type="dxa"/>
            <w:tcBorders>
              <w:top w:val="nil"/>
              <w:left w:val="nil"/>
              <w:bottom w:val="single" w:sz="8" w:space="0" w:color="A8D08D"/>
              <w:right w:val="single" w:sz="8" w:space="0" w:color="A8D08D"/>
            </w:tcBorders>
            <w:shd w:val="clear" w:color="000000" w:fill="FFFFFF"/>
            <w:vAlign w:val="center"/>
          </w:tcPr>
          <w:p w14:paraId="479CF740" w14:textId="2C93968B" w:rsidR="00414E9F" w:rsidRPr="00FE74FE" w:rsidRDefault="00414E9F" w:rsidP="00414E9F">
            <w:pPr>
              <w:spacing w:after="120" w:line="240" w:lineRule="auto"/>
              <w:jc w:val="right"/>
              <w:rPr>
                <w:rFonts w:cs="Calibri"/>
                <w:i/>
                <w:iCs/>
                <w:color w:val="000000"/>
                <w:sz w:val="20"/>
                <w:szCs w:val="20"/>
                <w:lang w:val="en-US"/>
              </w:rPr>
            </w:pPr>
            <w:r>
              <w:rPr>
                <w:rFonts w:cs="Calibri"/>
                <w:color w:val="000000"/>
                <w:sz w:val="20"/>
                <w:szCs w:val="20"/>
              </w:rPr>
              <w:t>15.366</w:t>
            </w:r>
          </w:p>
        </w:tc>
        <w:tc>
          <w:tcPr>
            <w:tcW w:w="1882" w:type="dxa"/>
            <w:tcBorders>
              <w:top w:val="nil"/>
              <w:left w:val="nil"/>
              <w:bottom w:val="single" w:sz="8" w:space="0" w:color="A8D08D"/>
              <w:right w:val="single" w:sz="8" w:space="0" w:color="A8D08D"/>
            </w:tcBorders>
            <w:shd w:val="clear" w:color="000000" w:fill="FFFFFF"/>
            <w:vAlign w:val="center"/>
          </w:tcPr>
          <w:p w14:paraId="6BC62569" w14:textId="61637777" w:rsidR="00414E9F" w:rsidRPr="00FE74FE" w:rsidRDefault="00414E9F" w:rsidP="00414E9F">
            <w:pPr>
              <w:spacing w:after="120" w:line="240" w:lineRule="auto"/>
              <w:jc w:val="right"/>
              <w:rPr>
                <w:rFonts w:cs="Calibri"/>
                <w:i/>
                <w:iCs/>
                <w:color w:val="000000"/>
                <w:sz w:val="20"/>
                <w:szCs w:val="20"/>
                <w:lang w:val="en-US"/>
              </w:rPr>
            </w:pPr>
            <w:r>
              <w:rPr>
                <w:rFonts w:cs="Calibri"/>
                <w:i/>
                <w:iCs/>
                <w:color w:val="000000"/>
                <w:sz w:val="20"/>
                <w:szCs w:val="20"/>
              </w:rPr>
              <w:t>54%</w:t>
            </w:r>
          </w:p>
        </w:tc>
      </w:tr>
    </w:tbl>
    <w:p w14:paraId="0F2A1C25" w14:textId="77777777" w:rsidR="0009734B" w:rsidRPr="009F49E2" w:rsidRDefault="0009734B" w:rsidP="006B321F">
      <w:pPr>
        <w:autoSpaceDE w:val="0"/>
        <w:autoSpaceDN w:val="0"/>
        <w:adjustRightInd w:val="0"/>
        <w:spacing w:after="120" w:line="240" w:lineRule="auto"/>
        <w:contextualSpacing/>
        <w:jc w:val="both"/>
        <w:rPr>
          <w:rFonts w:eastAsia="SimSun" w:cs="Calibri"/>
          <w:i/>
          <w:color w:val="000000"/>
          <w:sz w:val="16"/>
          <w:szCs w:val="20"/>
          <w:lang w:val="en-GB"/>
        </w:rPr>
      </w:pPr>
    </w:p>
    <w:tbl>
      <w:tblPr>
        <w:tblW w:w="9923"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4282"/>
        <w:gridCol w:w="1880"/>
        <w:gridCol w:w="1880"/>
        <w:gridCol w:w="1881"/>
      </w:tblGrid>
      <w:tr w:rsidR="00363656" w:rsidRPr="009F49E2" w14:paraId="082C8B1E" w14:textId="77777777" w:rsidTr="00A56767">
        <w:trPr>
          <w:trHeight w:val="300"/>
        </w:trPr>
        <w:tc>
          <w:tcPr>
            <w:tcW w:w="4282" w:type="dxa"/>
            <w:shd w:val="clear" w:color="auto" w:fill="476C2E"/>
            <w:noWrap/>
            <w:vAlign w:val="bottom"/>
            <w:hideMark/>
          </w:tcPr>
          <w:p w14:paraId="5D865F87" w14:textId="21F1E7F7" w:rsidR="00363656" w:rsidRPr="00C92A83" w:rsidRDefault="00C92A83" w:rsidP="00363656">
            <w:pPr>
              <w:spacing w:after="120" w:line="240" w:lineRule="auto"/>
              <w:rPr>
                <w:rFonts w:eastAsia="Times New Roman" w:cs="Arial"/>
                <w:b/>
                <w:bCs/>
                <w:i/>
                <w:color w:val="FFFFFF" w:themeColor="background1"/>
                <w:sz w:val="20"/>
                <w:szCs w:val="20"/>
              </w:rPr>
            </w:pPr>
            <w:r w:rsidRPr="00C92A83">
              <w:rPr>
                <w:rFonts w:eastAsia="Times New Roman" w:cs="Arial"/>
                <w:b/>
                <w:bCs/>
                <w:i/>
                <w:color w:val="FFFFFF" w:themeColor="background1"/>
                <w:sz w:val="20"/>
                <w:szCs w:val="20"/>
              </w:rPr>
              <w:t xml:space="preserve">Ποσά σε χιλιάδες </w:t>
            </w:r>
            <w:r w:rsidRPr="009F13B8">
              <w:rPr>
                <w:rFonts w:eastAsia="Times New Roman" w:cs="Arial"/>
                <w:b/>
                <w:bCs/>
                <w:i/>
                <w:color w:val="FFFFFF" w:themeColor="background1"/>
                <w:sz w:val="20"/>
                <w:szCs w:val="20"/>
              </w:rPr>
              <w:t>Ευρώ</w:t>
            </w:r>
          </w:p>
        </w:tc>
        <w:tc>
          <w:tcPr>
            <w:tcW w:w="1880" w:type="dxa"/>
            <w:shd w:val="clear" w:color="auto" w:fill="476C2E"/>
            <w:vAlign w:val="center"/>
          </w:tcPr>
          <w:p w14:paraId="7B764576" w14:textId="66BB68AA" w:rsidR="00363656" w:rsidRPr="009C4045" w:rsidRDefault="009C4045" w:rsidP="00363656">
            <w:pPr>
              <w:spacing w:after="120" w:line="240" w:lineRule="auto"/>
              <w:jc w:val="right"/>
              <w:rPr>
                <w:rFonts w:cs="Calibri"/>
                <w:b/>
                <w:bCs/>
                <w:color w:val="FFFFFF"/>
                <w:sz w:val="20"/>
                <w:szCs w:val="20"/>
              </w:rPr>
            </w:pPr>
            <w:r w:rsidRPr="009C4045">
              <w:rPr>
                <w:rFonts w:cs="Calibri"/>
                <w:b/>
                <w:bCs/>
                <w:color w:val="FFFFFF"/>
                <w:sz w:val="20"/>
                <w:szCs w:val="20"/>
              </w:rPr>
              <w:t>Α’ Τρίμηνο 202</w:t>
            </w:r>
            <w:r>
              <w:rPr>
                <w:rFonts w:cs="Calibri"/>
                <w:b/>
                <w:bCs/>
                <w:color w:val="FFFFFF"/>
                <w:sz w:val="20"/>
                <w:szCs w:val="20"/>
              </w:rPr>
              <w:t>4</w:t>
            </w:r>
          </w:p>
        </w:tc>
        <w:tc>
          <w:tcPr>
            <w:tcW w:w="1880" w:type="dxa"/>
            <w:shd w:val="clear" w:color="auto" w:fill="476C2E"/>
            <w:vAlign w:val="center"/>
          </w:tcPr>
          <w:p w14:paraId="0353CACA" w14:textId="7FC4B7BC" w:rsidR="00363656" w:rsidRPr="009F49E2" w:rsidRDefault="009C4045" w:rsidP="00363656">
            <w:pPr>
              <w:spacing w:after="120" w:line="240" w:lineRule="auto"/>
              <w:jc w:val="right"/>
              <w:rPr>
                <w:rFonts w:cs="Calibri"/>
                <w:b/>
                <w:bCs/>
                <w:color w:val="FFFFFF"/>
                <w:sz w:val="20"/>
                <w:szCs w:val="20"/>
                <w:lang w:val="en-US"/>
              </w:rPr>
            </w:pPr>
            <w:r w:rsidRPr="009C4045">
              <w:rPr>
                <w:rFonts w:cs="Calibri"/>
                <w:b/>
                <w:bCs/>
                <w:color w:val="FFFFFF"/>
                <w:sz w:val="20"/>
                <w:szCs w:val="20"/>
              </w:rPr>
              <w:t>Α’ Τρίμηνο 202</w:t>
            </w:r>
            <w:r>
              <w:rPr>
                <w:rFonts w:cs="Calibri"/>
                <w:b/>
                <w:bCs/>
                <w:color w:val="FFFFFF"/>
                <w:sz w:val="20"/>
                <w:szCs w:val="20"/>
              </w:rPr>
              <w:t>3</w:t>
            </w:r>
          </w:p>
        </w:tc>
        <w:tc>
          <w:tcPr>
            <w:tcW w:w="1881" w:type="dxa"/>
            <w:shd w:val="clear" w:color="auto" w:fill="476C2E"/>
            <w:vAlign w:val="center"/>
          </w:tcPr>
          <w:p w14:paraId="409751DE" w14:textId="14CE6003" w:rsidR="00363656" w:rsidRPr="009C4045" w:rsidRDefault="009C4045" w:rsidP="00363656">
            <w:pPr>
              <w:spacing w:after="120" w:line="240" w:lineRule="auto"/>
              <w:jc w:val="right"/>
              <w:rPr>
                <w:rFonts w:cs="Calibri"/>
                <w:b/>
                <w:bCs/>
                <w:color w:val="FFFFFF"/>
                <w:sz w:val="20"/>
                <w:szCs w:val="20"/>
              </w:rPr>
            </w:pPr>
            <w:proofErr w:type="spellStart"/>
            <w:r w:rsidRPr="009F13B8">
              <w:rPr>
                <w:rFonts w:cs="Calibri"/>
                <w:b/>
                <w:bCs/>
                <w:color w:val="FFFFFF"/>
                <w:sz w:val="20"/>
                <w:szCs w:val="20"/>
              </w:rPr>
              <w:t>Μεταβολ</w:t>
            </w:r>
            <w:proofErr w:type="spellEnd"/>
            <w:r w:rsidRPr="009C4045">
              <w:rPr>
                <w:rFonts w:cs="Calibri"/>
                <w:b/>
                <w:bCs/>
                <w:color w:val="FFFFFF"/>
                <w:sz w:val="20"/>
                <w:szCs w:val="20"/>
                <w:lang w:val="en-US"/>
              </w:rPr>
              <w:t>ή (%)</w:t>
            </w:r>
            <w:r>
              <w:t xml:space="preserve"> </w:t>
            </w:r>
          </w:p>
        </w:tc>
      </w:tr>
      <w:tr w:rsidR="00363656" w:rsidRPr="009F49E2" w14:paraId="35FB7095" w14:textId="77777777" w:rsidTr="00A56767">
        <w:trPr>
          <w:trHeight w:val="300"/>
        </w:trPr>
        <w:tc>
          <w:tcPr>
            <w:tcW w:w="4282" w:type="dxa"/>
            <w:shd w:val="clear" w:color="auto" w:fill="auto"/>
          </w:tcPr>
          <w:p w14:paraId="2FE1C3BC" w14:textId="49F6121C" w:rsidR="00363656" w:rsidRPr="009F13B8" w:rsidRDefault="00D2461B" w:rsidP="00363656">
            <w:pPr>
              <w:spacing w:after="120" w:line="240" w:lineRule="auto"/>
              <w:jc w:val="both"/>
              <w:rPr>
                <w:rFonts w:eastAsia="Times New Roman" w:cs="Arial"/>
                <w:b/>
                <w:bCs/>
                <w:i/>
                <w:sz w:val="20"/>
                <w:szCs w:val="20"/>
              </w:rPr>
            </w:pPr>
            <w:r w:rsidRPr="009F13B8">
              <w:rPr>
                <w:rFonts w:eastAsia="Times New Roman" w:cs="Arial"/>
                <w:b/>
                <w:bCs/>
                <w:i/>
                <w:sz w:val="20"/>
                <w:szCs w:val="20"/>
              </w:rPr>
              <w:t>Κέρδη ανά μετοχή</w:t>
            </w:r>
            <w:r w:rsidRPr="009F13B8">
              <w:t xml:space="preserve"> </w:t>
            </w:r>
          </w:p>
        </w:tc>
        <w:tc>
          <w:tcPr>
            <w:tcW w:w="1880" w:type="dxa"/>
            <w:vAlign w:val="center"/>
          </w:tcPr>
          <w:p w14:paraId="39E1F27B" w14:textId="55AED214" w:rsidR="00363656" w:rsidRPr="009F49E2" w:rsidRDefault="00363656" w:rsidP="00363656">
            <w:pPr>
              <w:spacing w:after="120" w:line="240" w:lineRule="auto"/>
              <w:jc w:val="right"/>
              <w:rPr>
                <w:rFonts w:cs="Calibri"/>
                <w:b/>
                <w:bCs/>
                <w:i/>
                <w:iCs/>
                <w:color w:val="000000"/>
                <w:sz w:val="20"/>
                <w:szCs w:val="20"/>
              </w:rPr>
            </w:pPr>
            <w:r>
              <w:rPr>
                <w:rFonts w:cs="Calibri"/>
                <w:b/>
                <w:bCs/>
                <w:i/>
                <w:iCs/>
                <w:color w:val="000000"/>
                <w:sz w:val="20"/>
                <w:szCs w:val="20"/>
              </w:rPr>
              <w:t>0</w:t>
            </w:r>
            <w:r w:rsidR="003A0E7C">
              <w:rPr>
                <w:rFonts w:cs="Calibri"/>
                <w:b/>
                <w:bCs/>
                <w:i/>
                <w:iCs/>
                <w:color w:val="000000"/>
                <w:sz w:val="20"/>
                <w:szCs w:val="20"/>
              </w:rPr>
              <w:t>,</w:t>
            </w:r>
            <w:r>
              <w:rPr>
                <w:rFonts w:cs="Calibri"/>
                <w:b/>
                <w:bCs/>
                <w:i/>
                <w:iCs/>
                <w:color w:val="000000"/>
                <w:sz w:val="20"/>
                <w:szCs w:val="20"/>
              </w:rPr>
              <w:t>12419</w:t>
            </w:r>
          </w:p>
        </w:tc>
        <w:tc>
          <w:tcPr>
            <w:tcW w:w="1880" w:type="dxa"/>
            <w:vAlign w:val="center"/>
          </w:tcPr>
          <w:p w14:paraId="2C202B55" w14:textId="4F137774" w:rsidR="00363656" w:rsidRPr="00363656" w:rsidRDefault="00363656" w:rsidP="00363656">
            <w:pPr>
              <w:spacing w:after="120" w:line="240" w:lineRule="auto"/>
              <w:jc w:val="right"/>
              <w:rPr>
                <w:rFonts w:cs="Calibri"/>
                <w:b/>
                <w:bCs/>
                <w:i/>
                <w:iCs/>
                <w:color w:val="000000"/>
                <w:sz w:val="20"/>
                <w:szCs w:val="20"/>
                <w:lang w:val="en-ZA"/>
              </w:rPr>
            </w:pPr>
            <w:r>
              <w:rPr>
                <w:rFonts w:cs="Calibri"/>
                <w:b/>
                <w:bCs/>
                <w:i/>
                <w:iCs/>
                <w:color w:val="000000"/>
                <w:sz w:val="20"/>
                <w:szCs w:val="20"/>
              </w:rPr>
              <w:t>0</w:t>
            </w:r>
            <w:r w:rsidR="003A0E7C">
              <w:rPr>
                <w:rFonts w:cs="Calibri"/>
                <w:b/>
                <w:bCs/>
                <w:i/>
                <w:iCs/>
                <w:color w:val="000000"/>
                <w:sz w:val="20"/>
                <w:szCs w:val="20"/>
              </w:rPr>
              <w:t>,</w:t>
            </w:r>
            <w:r>
              <w:rPr>
                <w:rFonts w:cs="Calibri"/>
                <w:b/>
                <w:bCs/>
                <w:i/>
                <w:iCs/>
                <w:color w:val="000000"/>
                <w:sz w:val="20"/>
                <w:szCs w:val="20"/>
              </w:rPr>
              <w:t>08079</w:t>
            </w:r>
          </w:p>
        </w:tc>
        <w:tc>
          <w:tcPr>
            <w:tcW w:w="1881" w:type="dxa"/>
            <w:vAlign w:val="center"/>
          </w:tcPr>
          <w:p w14:paraId="692B1CC4" w14:textId="3AA0DD1C" w:rsidR="00363656" w:rsidRPr="009F49E2" w:rsidRDefault="00363656" w:rsidP="00363656">
            <w:pPr>
              <w:spacing w:after="120" w:line="240" w:lineRule="auto"/>
              <w:jc w:val="right"/>
              <w:rPr>
                <w:rFonts w:cs="Calibri"/>
                <w:b/>
                <w:bCs/>
                <w:i/>
                <w:iCs/>
                <w:color w:val="000000"/>
                <w:sz w:val="20"/>
                <w:szCs w:val="20"/>
              </w:rPr>
            </w:pPr>
            <w:r>
              <w:rPr>
                <w:rFonts w:cs="Calibri"/>
                <w:b/>
                <w:bCs/>
                <w:i/>
                <w:iCs/>
                <w:color w:val="000000"/>
                <w:sz w:val="20"/>
                <w:szCs w:val="20"/>
              </w:rPr>
              <w:t>54%</w:t>
            </w:r>
          </w:p>
        </w:tc>
      </w:tr>
    </w:tbl>
    <w:p w14:paraId="4260B4AC" w14:textId="77777777" w:rsidR="00F442FF" w:rsidRPr="009F49E2" w:rsidRDefault="00F442FF" w:rsidP="006B321F">
      <w:pPr>
        <w:spacing w:after="120" w:line="240" w:lineRule="auto"/>
        <w:contextualSpacing/>
        <w:jc w:val="both"/>
        <w:rPr>
          <w:rFonts w:eastAsia="SimSun" w:cs="Calibri"/>
          <w:i/>
          <w:color w:val="000000"/>
          <w:sz w:val="16"/>
          <w:szCs w:val="20"/>
          <w:lang w:val="en-GB"/>
        </w:rPr>
      </w:pPr>
      <w:bookmarkStart w:id="2" w:name="_Hlk3376976"/>
    </w:p>
    <w:p w14:paraId="7D13F3E9" w14:textId="77777777" w:rsidR="00726EA8" w:rsidRDefault="009F573C" w:rsidP="00726EA8">
      <w:pPr>
        <w:keepNext/>
        <w:keepLines/>
        <w:spacing w:after="120" w:line="240" w:lineRule="auto"/>
        <w:jc w:val="both"/>
        <w:outlineLvl w:val="1"/>
        <w:rPr>
          <w:rFonts w:eastAsia="SimSun" w:cs="Calibri"/>
          <w:b/>
          <w:bCs/>
          <w:color w:val="4F6228"/>
          <w:sz w:val="24"/>
          <w:szCs w:val="24"/>
        </w:rPr>
      </w:pPr>
      <w:bookmarkStart w:id="3" w:name="_Hlk34213821"/>
      <w:r>
        <w:rPr>
          <w:rFonts w:eastAsia="SimSun" w:cs="Calibri"/>
          <w:b/>
          <w:bCs/>
          <w:color w:val="4F6228"/>
          <w:sz w:val="24"/>
          <w:szCs w:val="24"/>
        </w:rPr>
        <w:t>Θετικές</w:t>
      </w:r>
      <w:r w:rsidRPr="009F573C">
        <w:rPr>
          <w:rFonts w:eastAsia="SimSun" w:cs="Calibri"/>
          <w:b/>
          <w:bCs/>
          <w:color w:val="4F6228"/>
          <w:sz w:val="24"/>
          <w:szCs w:val="24"/>
        </w:rPr>
        <w:t xml:space="preserve"> λειτουργικές επιδόσεις και στους δύο τομείς </w:t>
      </w:r>
    </w:p>
    <w:p w14:paraId="52E1EF57" w14:textId="1AB85F2C" w:rsidR="00A56767" w:rsidRPr="00B6763D" w:rsidRDefault="002C2402" w:rsidP="00726EA8">
      <w:pPr>
        <w:keepNext/>
        <w:keepLines/>
        <w:spacing w:after="120" w:line="240" w:lineRule="auto"/>
        <w:jc w:val="both"/>
        <w:outlineLvl w:val="1"/>
        <w:rPr>
          <w:rFonts w:asciiTheme="minorHAnsi" w:hAnsiTheme="minorHAnsi" w:cstheme="minorHAnsi"/>
        </w:rPr>
      </w:pPr>
      <w:r>
        <w:rPr>
          <w:rFonts w:cs="Calibri"/>
        </w:rPr>
        <w:t>Οι πωλήσεις</w:t>
      </w:r>
      <w:r w:rsidR="001A2E7D" w:rsidRPr="00550A38">
        <w:rPr>
          <w:rFonts w:cs="Calibri"/>
        </w:rPr>
        <w:t xml:space="preserve"> αυξήθηκαν κατά </w:t>
      </w:r>
      <w:r w:rsidR="00EE7A49" w:rsidRPr="00550A38">
        <w:rPr>
          <w:rFonts w:cs="Calibri"/>
        </w:rPr>
        <w:t>4</w:t>
      </w:r>
      <w:r w:rsidR="001A2E7D" w:rsidRPr="00550A38">
        <w:rPr>
          <w:rFonts w:cs="Calibri"/>
        </w:rPr>
        <w:t>% σε σχέση με το α’ τρίμηνο του 202</w:t>
      </w:r>
      <w:r w:rsidR="00EE7A49" w:rsidRPr="00550A38">
        <w:rPr>
          <w:rFonts w:cs="Calibri"/>
        </w:rPr>
        <w:t>3</w:t>
      </w:r>
      <w:r w:rsidR="001A2E7D" w:rsidRPr="00550A38">
        <w:rPr>
          <w:rFonts w:cs="Calibri"/>
        </w:rPr>
        <w:t xml:space="preserve"> και ανήλθαν σε 3</w:t>
      </w:r>
      <w:r w:rsidR="00EE7A49" w:rsidRPr="00550A38">
        <w:rPr>
          <w:rFonts w:cs="Calibri"/>
        </w:rPr>
        <w:t>96</w:t>
      </w:r>
      <w:r w:rsidR="001A2E7D" w:rsidRPr="00550A38">
        <w:rPr>
          <w:rFonts w:cs="Calibri"/>
        </w:rPr>
        <w:t xml:space="preserve"> εκατ. ευρώ</w:t>
      </w:r>
      <w:r w:rsidR="00721CB5" w:rsidRPr="00550A38">
        <w:rPr>
          <w:rFonts w:cs="Calibri"/>
        </w:rPr>
        <w:t xml:space="preserve">. </w:t>
      </w:r>
      <w:r w:rsidR="00AD3384">
        <w:rPr>
          <w:rFonts w:cs="Calibri"/>
        </w:rPr>
        <w:t xml:space="preserve"> </w:t>
      </w:r>
      <w:r w:rsidR="00721CB5" w:rsidRPr="00550A38">
        <w:rPr>
          <w:rFonts w:cs="Calibri"/>
        </w:rPr>
        <w:t>Η αύξηση αυτή οφείλεται κυρίως στον τομέα των καλωδίων</w:t>
      </w:r>
      <w:r w:rsidR="00A5422A" w:rsidRPr="00550A38">
        <w:rPr>
          <w:rFonts w:cs="Calibri"/>
        </w:rPr>
        <w:t xml:space="preserve">, </w:t>
      </w:r>
      <w:r w:rsidR="00AD3384">
        <w:rPr>
          <w:rFonts w:cs="Calibri"/>
        </w:rPr>
        <w:t xml:space="preserve">όπου ο κύκλος εργασιών </w:t>
      </w:r>
      <w:r w:rsidR="00A5422A" w:rsidRPr="00550A38">
        <w:rPr>
          <w:rFonts w:cs="Calibri"/>
        </w:rPr>
        <w:t>από ενεργειακά έργα αυξήθηκ</w:t>
      </w:r>
      <w:r w:rsidR="00AD3384">
        <w:rPr>
          <w:rFonts w:cs="Calibri"/>
        </w:rPr>
        <w:t>ε</w:t>
      </w:r>
      <w:r w:rsidR="00A5422A" w:rsidRPr="00550A38">
        <w:rPr>
          <w:rFonts w:cs="Calibri"/>
        </w:rPr>
        <w:t xml:space="preserve"> σημαντικά</w:t>
      </w:r>
      <w:r w:rsidR="008D7AD7">
        <w:rPr>
          <w:rFonts w:cs="Calibri"/>
        </w:rPr>
        <w:t xml:space="preserve"> </w:t>
      </w:r>
      <w:r w:rsidR="00A5422A" w:rsidRPr="00550A38">
        <w:rPr>
          <w:rFonts w:cs="Calibri"/>
        </w:rPr>
        <w:t>σε σύγκριση με το α' τρίμηνο του 2023.</w:t>
      </w:r>
      <w:r w:rsidR="00781986" w:rsidRPr="00550A38">
        <w:rPr>
          <w:rFonts w:cs="Calibri"/>
        </w:rPr>
        <w:t xml:space="preserve"> </w:t>
      </w:r>
      <w:r w:rsidR="00AD3384">
        <w:rPr>
          <w:rFonts w:cs="Calibri"/>
        </w:rPr>
        <w:t xml:space="preserve"> </w:t>
      </w:r>
      <w:r w:rsidR="00781986" w:rsidRPr="00550A38">
        <w:rPr>
          <w:rFonts w:cs="Calibri"/>
        </w:rPr>
        <w:t>Παράλληλα, η ζήτηση για προϊόντα καλωδίων παρέμεινε ισχυρή, ενώ ο τομέας των σωλήνων χάλυβα παρά τ</w:t>
      </w:r>
      <w:r w:rsidR="000C7194" w:rsidRPr="00550A38">
        <w:rPr>
          <w:rFonts w:cs="Calibri"/>
        </w:rPr>
        <w:t>ις</w:t>
      </w:r>
      <w:r w:rsidR="00781986" w:rsidRPr="00550A38">
        <w:rPr>
          <w:rFonts w:cs="Calibri"/>
        </w:rPr>
        <w:t xml:space="preserve"> ελαφρώς χαμηλότερ</w:t>
      </w:r>
      <w:r w:rsidR="000C7194" w:rsidRPr="00550A38">
        <w:rPr>
          <w:rFonts w:cs="Calibri"/>
        </w:rPr>
        <w:t>ες</w:t>
      </w:r>
      <w:r w:rsidR="00781986" w:rsidRPr="00550A38">
        <w:rPr>
          <w:rFonts w:cs="Calibri"/>
        </w:rPr>
        <w:t xml:space="preserve"> </w:t>
      </w:r>
      <w:r w:rsidR="000C7194" w:rsidRPr="00550A38">
        <w:rPr>
          <w:rFonts w:cs="Calibri"/>
        </w:rPr>
        <w:t>πωλήσεις</w:t>
      </w:r>
      <w:r w:rsidR="00781986" w:rsidRPr="00550A38">
        <w:rPr>
          <w:rFonts w:cs="Calibri"/>
        </w:rPr>
        <w:t>, εξασφάλισε υψηλότερ</w:t>
      </w:r>
      <w:r w:rsidR="00AD3384">
        <w:rPr>
          <w:rFonts w:cs="Calibri"/>
        </w:rPr>
        <w:t>ο</w:t>
      </w:r>
      <w:r w:rsidR="00781986" w:rsidRPr="00550A38">
        <w:rPr>
          <w:rFonts w:cs="Calibri"/>
        </w:rPr>
        <w:t xml:space="preserve"> </w:t>
      </w:r>
      <w:r w:rsidR="00C04E5A" w:rsidRPr="00550A38">
        <w:rPr>
          <w:rFonts w:cs="Calibri"/>
        </w:rPr>
        <w:t>ανα</w:t>
      </w:r>
      <w:r w:rsidR="00781986" w:rsidRPr="00550A38">
        <w:rPr>
          <w:rFonts w:cs="Calibri"/>
        </w:rPr>
        <w:t>προσαρμοσμέν</w:t>
      </w:r>
      <w:r w:rsidR="00C04E5A" w:rsidRPr="00550A38">
        <w:rPr>
          <w:rFonts w:cs="Calibri"/>
        </w:rPr>
        <w:t>ο</w:t>
      </w:r>
      <w:r w:rsidR="00781986" w:rsidRPr="00550A38">
        <w:rPr>
          <w:rFonts w:cs="Calibri"/>
        </w:rPr>
        <w:t xml:space="preserve"> EBITDA </w:t>
      </w:r>
      <w:r w:rsidR="006B5728">
        <w:rPr>
          <w:rFonts w:cs="Calibri"/>
        </w:rPr>
        <w:t>σε απόλυτα μεγέθη,</w:t>
      </w:r>
      <w:r w:rsidR="00781986" w:rsidRPr="00550A38">
        <w:rPr>
          <w:rFonts w:cs="Calibri"/>
        </w:rPr>
        <w:t xml:space="preserve"> </w:t>
      </w:r>
      <w:r>
        <w:rPr>
          <w:rFonts w:cs="Calibri"/>
        </w:rPr>
        <w:t>επιτυγχάνοντας</w:t>
      </w:r>
      <w:r w:rsidR="00781986" w:rsidRPr="00550A38">
        <w:rPr>
          <w:rFonts w:cs="Calibri"/>
        </w:rPr>
        <w:t xml:space="preserve"> διψήφια περιθώρια κέρδους.</w:t>
      </w:r>
    </w:p>
    <w:tbl>
      <w:tblPr>
        <w:tblStyle w:val="PlainTable5"/>
        <w:tblW w:w="0" w:type="auto"/>
        <w:tblLook w:val="0600" w:firstRow="0" w:lastRow="0" w:firstColumn="0" w:lastColumn="0" w:noHBand="1" w:noVBand="1"/>
      </w:tblPr>
      <w:tblGrid>
        <w:gridCol w:w="3114"/>
        <w:gridCol w:w="2840"/>
        <w:gridCol w:w="3676"/>
      </w:tblGrid>
      <w:tr w:rsidR="00B37208" w:rsidRPr="00DF643E" w14:paraId="19D2E6A0" w14:textId="77777777" w:rsidTr="006B5728">
        <w:tc>
          <w:tcPr>
            <w:tcW w:w="3114" w:type="dxa"/>
          </w:tcPr>
          <w:p w14:paraId="48CD7694" w14:textId="53548625" w:rsidR="00B37208" w:rsidRPr="00550A38" w:rsidRDefault="00B37208" w:rsidP="004B2271">
            <w:pPr>
              <w:spacing w:after="120" w:line="240" w:lineRule="auto"/>
              <w:jc w:val="center"/>
              <w:rPr>
                <w:rFonts w:cs="Calibri"/>
                <w:b/>
              </w:rPr>
            </w:pPr>
            <w:r w:rsidRPr="00550A38">
              <w:rPr>
                <w:rFonts w:cs="Calibri"/>
                <w:b/>
              </w:rPr>
              <w:t xml:space="preserve">Πωλήσεις </w:t>
            </w:r>
          </w:p>
        </w:tc>
        <w:tc>
          <w:tcPr>
            <w:tcW w:w="2840" w:type="dxa"/>
          </w:tcPr>
          <w:p w14:paraId="0D4AEC6D" w14:textId="604BB466" w:rsidR="00B37208" w:rsidRPr="00DF643E" w:rsidRDefault="00B37208" w:rsidP="004B2271">
            <w:pPr>
              <w:spacing w:after="120" w:line="240" w:lineRule="auto"/>
              <w:jc w:val="center"/>
              <w:rPr>
                <w:rFonts w:cs="Calibri"/>
                <w:lang w:val="en-GB"/>
              </w:rPr>
            </w:pPr>
            <w:r w:rsidRPr="00AF543B">
              <w:rPr>
                <w:rFonts w:cs="Calibri"/>
                <w:b/>
                <w:lang w:val="en-GB"/>
              </w:rPr>
              <w:t>α-EBITDA</w:t>
            </w:r>
            <w:r w:rsidRPr="00DF643E">
              <w:rPr>
                <w:rFonts w:cs="Calibri"/>
                <w:b/>
                <w:lang w:val="en-GB"/>
              </w:rPr>
              <w:t xml:space="preserve"> </w:t>
            </w:r>
          </w:p>
        </w:tc>
        <w:tc>
          <w:tcPr>
            <w:tcW w:w="3676" w:type="dxa"/>
            <w:vMerge w:val="restart"/>
          </w:tcPr>
          <w:p w14:paraId="0E5CD137" w14:textId="6FC02A30" w:rsidR="00B37208" w:rsidRPr="00B37208" w:rsidRDefault="00B37208" w:rsidP="006B5728">
            <w:pPr>
              <w:pStyle w:val="NoSpacing"/>
              <w:jc w:val="both"/>
              <w:rPr>
                <w:rFonts w:cs="Calibri"/>
                <w:lang w:val="el-GR"/>
              </w:rPr>
            </w:pPr>
            <w:r w:rsidRPr="00550A38">
              <w:rPr>
                <w:rFonts w:cstheme="minorHAnsi"/>
                <w:lang w:val="el-GR"/>
              </w:rPr>
              <w:t xml:space="preserve">Το </w:t>
            </w:r>
            <w:r w:rsidRPr="00550A38">
              <w:rPr>
                <w:rFonts w:cstheme="minorHAnsi"/>
                <w:b/>
                <w:bCs/>
                <w:lang w:val="el-GR"/>
              </w:rPr>
              <w:t xml:space="preserve">ενοποιημένο αναπροσαρμοσμένο </w:t>
            </w:r>
            <w:r w:rsidRPr="00550A38">
              <w:rPr>
                <w:rFonts w:cstheme="minorHAnsi"/>
                <w:b/>
                <w:bCs/>
              </w:rPr>
              <w:t>EBITDA</w:t>
            </w:r>
            <w:r w:rsidRPr="00550A38">
              <w:rPr>
                <w:rFonts w:cstheme="minorHAnsi"/>
                <w:lang w:val="el-GR"/>
              </w:rPr>
              <w:t xml:space="preserve"> αυξήθηκε σ</w:t>
            </w:r>
            <w:r w:rsidR="00AD3384">
              <w:rPr>
                <w:rFonts w:cstheme="minorHAnsi"/>
                <w:lang w:val="el-GR"/>
              </w:rPr>
              <w:t>τα</w:t>
            </w:r>
            <w:r w:rsidRPr="00550A38">
              <w:rPr>
                <w:rFonts w:cstheme="minorHAnsi"/>
                <w:lang w:val="el-GR"/>
              </w:rPr>
              <w:t xml:space="preserve"> 54,4 εκατ. ευρώ (+24% σε ετήσια βάση), καθώς και οι δύο τομείς βελτίωσαν τα περιθώρια κέρδους</w:t>
            </w:r>
            <w:r>
              <w:rPr>
                <w:rFonts w:cstheme="minorHAnsi"/>
                <w:lang w:val="el-GR"/>
              </w:rPr>
              <w:t xml:space="preserve"> τους</w:t>
            </w:r>
            <w:r w:rsidRPr="00550A38">
              <w:rPr>
                <w:rFonts w:cstheme="minorHAnsi"/>
                <w:lang w:val="el-GR"/>
              </w:rPr>
              <w:t xml:space="preserve">, ενώ συνέχισαν να εστιάζουν σε προϊόντα υψηλής προστιθέμενης αξίας, γεγονός </w:t>
            </w:r>
            <w:r>
              <w:rPr>
                <w:rFonts w:cstheme="minorHAnsi"/>
                <w:lang w:val="el-GR"/>
              </w:rPr>
              <w:t>π</w:t>
            </w:r>
            <w:r w:rsidRPr="00550A38">
              <w:rPr>
                <w:rFonts w:cstheme="minorHAnsi"/>
                <w:lang w:val="el-GR"/>
              </w:rPr>
              <w:t xml:space="preserve">ου οδήγησε σε ευνοϊκότερο μείγμα πωλήσεων. </w:t>
            </w:r>
            <w:r w:rsidR="00AD3384">
              <w:rPr>
                <w:rFonts w:cstheme="minorHAnsi"/>
                <w:lang w:val="el-GR"/>
              </w:rPr>
              <w:t xml:space="preserve"> </w:t>
            </w:r>
            <w:r w:rsidRPr="00550A38">
              <w:rPr>
                <w:rFonts w:cstheme="minorHAnsi"/>
                <w:lang w:val="el-GR"/>
              </w:rPr>
              <w:t xml:space="preserve">Το περιθώριο α - </w:t>
            </w:r>
            <w:r w:rsidRPr="00550A38">
              <w:rPr>
                <w:rFonts w:cstheme="minorHAnsi"/>
                <w:lang w:val="en-US"/>
              </w:rPr>
              <w:t>EBITDA</w:t>
            </w:r>
            <w:r w:rsidRPr="00550A38">
              <w:rPr>
                <w:rFonts w:cstheme="minorHAnsi"/>
                <w:lang w:val="el-GR"/>
              </w:rPr>
              <w:t xml:space="preserve"> του Ομίλου ανήλθε στο 13,7%, σημαντικά υψηλότερο από αυτό που είχε επιτευχθεί το α' τρίμηνο του 2023. Η επιτυχής εκτέλεση των ενεργειακών έργων παραμένει ο κύριος μοχλός της λειτουργικής κερδοφορίας, καθώς παρέχει μια σταθερή βάση σε ένα </w:t>
            </w:r>
            <w:r>
              <w:rPr>
                <w:rFonts w:cstheme="minorHAnsi"/>
                <w:lang w:val="el-GR"/>
              </w:rPr>
              <w:t xml:space="preserve">περίπλοκο </w:t>
            </w:r>
            <w:r w:rsidRPr="00550A38">
              <w:rPr>
                <w:rFonts w:cstheme="minorHAnsi"/>
                <w:lang w:val="el-GR"/>
              </w:rPr>
              <w:t xml:space="preserve">παγκόσμιο </w:t>
            </w:r>
            <w:proofErr w:type="spellStart"/>
            <w:r w:rsidRPr="00550A38">
              <w:rPr>
                <w:rFonts w:cstheme="minorHAnsi"/>
                <w:lang w:val="el-GR"/>
              </w:rPr>
              <w:t>μακροοικονο</w:t>
            </w:r>
            <w:r>
              <w:rPr>
                <w:rFonts w:cstheme="minorHAnsi"/>
                <w:lang w:val="el-GR"/>
              </w:rPr>
              <w:t>-</w:t>
            </w:r>
            <w:r w:rsidRPr="00550A38">
              <w:rPr>
                <w:rFonts w:cstheme="minorHAnsi"/>
                <w:lang w:val="el-GR"/>
              </w:rPr>
              <w:t>μικό</w:t>
            </w:r>
            <w:proofErr w:type="spellEnd"/>
            <w:r w:rsidRPr="00550A38">
              <w:rPr>
                <w:rFonts w:cstheme="minorHAnsi"/>
                <w:lang w:val="el-GR"/>
              </w:rPr>
              <w:t xml:space="preserve"> περιβάλλον.</w:t>
            </w:r>
          </w:p>
        </w:tc>
      </w:tr>
      <w:tr w:rsidR="00B37208" w:rsidRPr="00726EA8" w14:paraId="602471E4" w14:textId="77777777" w:rsidTr="006B5728">
        <w:tc>
          <w:tcPr>
            <w:tcW w:w="3114" w:type="dxa"/>
            <w:vAlign w:val="bottom"/>
          </w:tcPr>
          <w:p w14:paraId="6098B270" w14:textId="385425AA" w:rsidR="00B37208" w:rsidRPr="00DF643E" w:rsidRDefault="00B37208" w:rsidP="00B96C71">
            <w:pPr>
              <w:spacing w:after="120" w:line="240" w:lineRule="auto"/>
              <w:jc w:val="center"/>
              <w:rPr>
                <w:rFonts w:cs="Calibri"/>
                <w:lang w:val="en-GB"/>
              </w:rPr>
            </w:pPr>
            <w:r>
              <w:rPr>
                <w:noProof/>
              </w:rPr>
              <w:drawing>
                <wp:inline distT="0" distB="0" distL="0" distR="0" wp14:anchorId="0F35BA09" wp14:editId="78485264">
                  <wp:extent cx="1571625" cy="2162175"/>
                  <wp:effectExtent l="0" t="0" r="9525" b="9525"/>
                  <wp:docPr id="110182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20365" name=""/>
                          <pic:cNvPicPr/>
                        </pic:nvPicPr>
                        <pic:blipFill rotWithShape="1">
                          <a:blip r:embed="rId12"/>
                          <a:srcRect b="2992"/>
                          <a:stretch/>
                        </pic:blipFill>
                        <pic:spPr bwMode="auto">
                          <a:xfrm>
                            <a:off x="0" y="0"/>
                            <a:ext cx="1571625" cy="2162175"/>
                          </a:xfrm>
                          <a:prstGeom prst="rect">
                            <a:avLst/>
                          </a:prstGeom>
                          <a:ln>
                            <a:noFill/>
                          </a:ln>
                          <a:extLst>
                            <a:ext uri="{53640926-AAD7-44D8-BBD7-CCE9431645EC}">
                              <a14:shadowObscured xmlns:a14="http://schemas.microsoft.com/office/drawing/2010/main"/>
                            </a:ext>
                          </a:extLst>
                        </pic:spPr>
                      </pic:pic>
                    </a:graphicData>
                  </a:graphic>
                </wp:inline>
              </w:drawing>
            </w:r>
          </w:p>
        </w:tc>
        <w:tc>
          <w:tcPr>
            <w:tcW w:w="2840" w:type="dxa"/>
            <w:vAlign w:val="bottom"/>
          </w:tcPr>
          <w:p w14:paraId="5D025B96" w14:textId="1ADF63FD" w:rsidR="00B37208" w:rsidRPr="00DF643E" w:rsidRDefault="00B37208" w:rsidP="00B96C71">
            <w:pPr>
              <w:spacing w:after="120" w:line="240" w:lineRule="auto"/>
              <w:jc w:val="center"/>
              <w:rPr>
                <w:rFonts w:cs="Calibri"/>
                <w:lang w:val="en-GB"/>
              </w:rPr>
            </w:pPr>
            <w:r>
              <w:rPr>
                <w:noProof/>
              </w:rPr>
              <w:drawing>
                <wp:inline distT="0" distB="0" distL="0" distR="0" wp14:anchorId="070B8E3F" wp14:editId="524F16AF">
                  <wp:extent cx="1524000" cy="1943100"/>
                  <wp:effectExtent l="0" t="0" r="0" b="0"/>
                  <wp:docPr id="93293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39077" name=""/>
                          <pic:cNvPicPr/>
                        </pic:nvPicPr>
                        <pic:blipFill rotWithShape="1">
                          <a:blip r:embed="rId13"/>
                          <a:srcRect b="1449"/>
                          <a:stretch/>
                        </pic:blipFill>
                        <pic:spPr bwMode="auto">
                          <a:xfrm>
                            <a:off x="0" y="0"/>
                            <a:ext cx="1524000" cy="1943100"/>
                          </a:xfrm>
                          <a:prstGeom prst="rect">
                            <a:avLst/>
                          </a:prstGeom>
                          <a:ln>
                            <a:noFill/>
                          </a:ln>
                          <a:extLst>
                            <a:ext uri="{53640926-AAD7-44D8-BBD7-CCE9431645EC}">
                              <a14:shadowObscured xmlns:a14="http://schemas.microsoft.com/office/drawing/2010/main"/>
                            </a:ext>
                          </a:extLst>
                        </pic:spPr>
                      </pic:pic>
                    </a:graphicData>
                  </a:graphic>
                </wp:inline>
              </w:drawing>
            </w:r>
          </w:p>
        </w:tc>
        <w:tc>
          <w:tcPr>
            <w:tcW w:w="3676" w:type="dxa"/>
            <w:vMerge/>
          </w:tcPr>
          <w:p w14:paraId="3E806EB9" w14:textId="55CB8DD2" w:rsidR="00B37208" w:rsidRPr="00550A38" w:rsidRDefault="00B37208" w:rsidP="006B5728">
            <w:pPr>
              <w:pStyle w:val="NoSpacing"/>
              <w:jc w:val="both"/>
              <w:rPr>
                <w:rFonts w:cstheme="minorHAnsi"/>
                <w:lang w:val="el-GR"/>
              </w:rPr>
            </w:pPr>
          </w:p>
        </w:tc>
      </w:tr>
      <w:tr w:rsidR="004B2271" w14:paraId="3B01D272" w14:textId="77777777" w:rsidTr="006B5728">
        <w:tc>
          <w:tcPr>
            <w:tcW w:w="3114" w:type="dxa"/>
          </w:tcPr>
          <w:p w14:paraId="509BDBD8" w14:textId="25CAC696" w:rsidR="004B2271" w:rsidRPr="004B2271" w:rsidRDefault="00773419" w:rsidP="004B2271">
            <w:pPr>
              <w:spacing w:after="120" w:line="240" w:lineRule="auto"/>
              <w:rPr>
                <w:i/>
                <w:iCs/>
                <w:noProof/>
                <w:sz w:val="16"/>
                <w:szCs w:val="16"/>
                <w:lang w:val="en-US"/>
              </w:rPr>
            </w:pPr>
            <w:r w:rsidRPr="008B107C">
              <w:rPr>
                <w:i/>
                <w:iCs/>
                <w:noProof/>
                <w:sz w:val="16"/>
                <w:szCs w:val="16"/>
                <w:lang w:val="en-US"/>
              </w:rPr>
              <w:t>Ποσά σε εκατ. ευρώ</w:t>
            </w:r>
          </w:p>
        </w:tc>
        <w:tc>
          <w:tcPr>
            <w:tcW w:w="2840" w:type="dxa"/>
          </w:tcPr>
          <w:p w14:paraId="064DC224" w14:textId="77777777" w:rsidR="004B2271" w:rsidRDefault="004B2271" w:rsidP="004B2271">
            <w:pPr>
              <w:spacing w:after="120" w:line="240" w:lineRule="auto"/>
              <w:rPr>
                <w:noProof/>
              </w:rPr>
            </w:pPr>
          </w:p>
        </w:tc>
        <w:tc>
          <w:tcPr>
            <w:tcW w:w="3676" w:type="dxa"/>
          </w:tcPr>
          <w:p w14:paraId="701D9C4B" w14:textId="77777777" w:rsidR="004B2271" w:rsidRPr="00F52222" w:rsidRDefault="004B2271" w:rsidP="006B5728">
            <w:pPr>
              <w:spacing w:after="120" w:line="240" w:lineRule="auto"/>
              <w:jc w:val="both"/>
              <w:rPr>
                <w:rFonts w:cs="Calibri"/>
                <w:b/>
                <w:lang w:val="en-GB"/>
              </w:rPr>
            </w:pPr>
          </w:p>
        </w:tc>
      </w:tr>
    </w:tbl>
    <w:p w14:paraId="0EBA3878" w14:textId="77777777" w:rsidR="00550A38" w:rsidRPr="00550A38" w:rsidRDefault="00550A38" w:rsidP="00550A38">
      <w:pPr>
        <w:spacing w:after="120" w:line="240" w:lineRule="auto"/>
        <w:jc w:val="both"/>
        <w:rPr>
          <w:rFonts w:asciiTheme="minorHAnsi" w:hAnsiTheme="minorHAnsi" w:cstheme="minorHAnsi"/>
        </w:rPr>
      </w:pPr>
      <w:r w:rsidRPr="00550A38">
        <w:rPr>
          <w:rFonts w:asciiTheme="minorHAnsi" w:hAnsiTheme="minorHAnsi" w:cstheme="minorHAnsi"/>
        </w:rPr>
        <w:t xml:space="preserve">Τα βασικά έργα που εκτελέστηκαν κατά την περίοδο αναφοράς ήταν τα ακόλουθα: </w:t>
      </w:r>
    </w:p>
    <w:p w14:paraId="5CAE4AF3" w14:textId="005D4B7D" w:rsidR="00A751C4" w:rsidRPr="00550A38" w:rsidRDefault="00F020AD" w:rsidP="004B2271">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b/>
          <w:bCs/>
          <w:u w:val="single"/>
          <w:lang w:val="el-GR"/>
        </w:rPr>
        <w:t>Καλώδια</w:t>
      </w:r>
      <w:r w:rsidR="004B2271" w:rsidRPr="00550A38">
        <w:rPr>
          <w:rFonts w:asciiTheme="minorHAnsi" w:hAnsiTheme="minorHAnsi" w:cstheme="minorHAnsi"/>
          <w:b/>
          <w:bCs/>
          <w:u w:val="single"/>
          <w:lang w:val="el-GR"/>
        </w:rPr>
        <w:t>:</w:t>
      </w:r>
      <w:r w:rsidR="004D74CB" w:rsidRPr="00550A38">
        <w:rPr>
          <w:rFonts w:asciiTheme="minorHAnsi" w:hAnsiTheme="minorHAnsi" w:cstheme="minorHAnsi"/>
          <w:lang w:val="el-GR"/>
        </w:rPr>
        <w:t xml:space="preserve"> </w:t>
      </w:r>
      <w:r w:rsidR="00094C01">
        <w:rPr>
          <w:rFonts w:asciiTheme="minorHAnsi" w:hAnsiTheme="minorHAnsi" w:cstheme="minorHAnsi"/>
          <w:lang w:val="el-GR"/>
        </w:rPr>
        <w:t>Προχώρησε σημαντικά η</w:t>
      </w:r>
      <w:r w:rsidR="003A5F1E" w:rsidRPr="00550A38">
        <w:rPr>
          <w:rFonts w:asciiTheme="minorHAnsi" w:hAnsiTheme="minorHAnsi" w:cstheme="minorHAnsi"/>
          <w:lang w:val="el-GR"/>
        </w:rPr>
        <w:t xml:space="preserve"> εγκατάσταση</w:t>
      </w:r>
      <w:r w:rsidR="00055000" w:rsidRPr="00550A38">
        <w:rPr>
          <w:rFonts w:asciiTheme="minorHAnsi" w:hAnsiTheme="minorHAnsi" w:cstheme="minorHAnsi"/>
          <w:lang w:val="el-GR"/>
        </w:rPr>
        <w:t xml:space="preserve"> του έργου</w:t>
      </w:r>
      <w:r w:rsidR="00AA4EDE" w:rsidRPr="00550A38">
        <w:rPr>
          <w:rFonts w:asciiTheme="minorHAnsi" w:hAnsiTheme="minorHAnsi" w:cstheme="minorHAnsi"/>
          <w:lang w:val="el-GR"/>
        </w:rPr>
        <w:t xml:space="preserve"> </w:t>
      </w:r>
      <w:r w:rsidR="00AD15B2" w:rsidRPr="00550A38">
        <w:rPr>
          <w:rFonts w:asciiTheme="minorHAnsi" w:hAnsiTheme="minorHAnsi" w:cstheme="minorHAnsi"/>
          <w:lang w:val="el-GR"/>
        </w:rPr>
        <w:t>διασύνδεση</w:t>
      </w:r>
      <w:r w:rsidR="00AD15B2">
        <w:rPr>
          <w:rFonts w:asciiTheme="minorHAnsi" w:hAnsiTheme="minorHAnsi" w:cstheme="minorHAnsi"/>
          <w:lang w:val="el-GR"/>
        </w:rPr>
        <w:t>ς</w:t>
      </w:r>
      <w:r w:rsidR="00AD15B2" w:rsidRPr="00550A38">
        <w:rPr>
          <w:rFonts w:asciiTheme="minorHAnsi" w:hAnsiTheme="minorHAnsi" w:cstheme="minorHAnsi"/>
          <w:lang w:val="el-GR"/>
        </w:rPr>
        <w:t xml:space="preserve"> </w:t>
      </w:r>
      <w:r w:rsidR="00026431" w:rsidRPr="00550A38">
        <w:rPr>
          <w:rFonts w:asciiTheme="minorHAnsi" w:hAnsiTheme="minorHAnsi" w:cstheme="minorHAnsi"/>
          <w:lang w:val="el-GR"/>
        </w:rPr>
        <w:t xml:space="preserve">«με το κλειδί στο χέρι» </w:t>
      </w:r>
      <w:r w:rsidR="00CC54BC" w:rsidRPr="00550A38">
        <w:rPr>
          <w:rFonts w:asciiTheme="minorHAnsi" w:hAnsiTheme="minorHAnsi" w:cstheme="minorHAnsi"/>
          <w:lang w:val="el-GR"/>
        </w:rPr>
        <w:t>Λα</w:t>
      </w:r>
      <w:r w:rsidR="00D27D20">
        <w:rPr>
          <w:rFonts w:asciiTheme="minorHAnsi" w:hAnsiTheme="minorHAnsi" w:cstheme="minorHAnsi"/>
          <w:lang w:val="el-GR"/>
        </w:rPr>
        <w:t>ύ</w:t>
      </w:r>
      <w:r w:rsidR="00CC54BC" w:rsidRPr="00550A38">
        <w:rPr>
          <w:rFonts w:asciiTheme="minorHAnsi" w:hAnsiTheme="minorHAnsi" w:cstheme="minorHAnsi"/>
          <w:lang w:val="el-GR"/>
        </w:rPr>
        <w:t>ρ</w:t>
      </w:r>
      <w:r w:rsidR="00D27D20">
        <w:rPr>
          <w:rFonts w:asciiTheme="minorHAnsi" w:hAnsiTheme="minorHAnsi" w:cstheme="minorHAnsi"/>
          <w:lang w:val="el-GR"/>
        </w:rPr>
        <w:t>ι</w:t>
      </w:r>
      <w:r w:rsidR="00CC54BC" w:rsidRPr="00550A38">
        <w:rPr>
          <w:rFonts w:asciiTheme="minorHAnsi" w:hAnsiTheme="minorHAnsi" w:cstheme="minorHAnsi"/>
          <w:lang w:val="el-GR"/>
        </w:rPr>
        <w:t>ο - Σ</w:t>
      </w:r>
      <w:r w:rsidR="00D27D20">
        <w:rPr>
          <w:rFonts w:asciiTheme="minorHAnsi" w:hAnsiTheme="minorHAnsi" w:cstheme="minorHAnsi"/>
          <w:lang w:val="el-GR"/>
        </w:rPr>
        <w:t>έριφος</w:t>
      </w:r>
      <w:r w:rsidR="00CC54BC" w:rsidRPr="00550A38">
        <w:rPr>
          <w:rFonts w:asciiTheme="minorHAnsi" w:hAnsiTheme="minorHAnsi" w:cstheme="minorHAnsi"/>
          <w:lang w:val="el-GR"/>
        </w:rPr>
        <w:t xml:space="preserve"> / </w:t>
      </w:r>
      <w:r w:rsidR="00D27D20" w:rsidRPr="00550A38">
        <w:rPr>
          <w:rFonts w:asciiTheme="minorHAnsi" w:hAnsiTheme="minorHAnsi" w:cstheme="minorHAnsi"/>
          <w:lang w:val="el-GR"/>
        </w:rPr>
        <w:t>Σέριφο</w:t>
      </w:r>
      <w:r w:rsidR="00D27D20">
        <w:rPr>
          <w:rFonts w:asciiTheme="minorHAnsi" w:hAnsiTheme="minorHAnsi" w:cstheme="minorHAnsi"/>
          <w:lang w:val="el-GR"/>
        </w:rPr>
        <w:t>ς</w:t>
      </w:r>
      <w:r w:rsidR="00CC54BC" w:rsidRPr="00550A38">
        <w:rPr>
          <w:rFonts w:asciiTheme="minorHAnsi" w:hAnsiTheme="minorHAnsi" w:cstheme="minorHAnsi"/>
          <w:lang w:val="el-GR"/>
        </w:rPr>
        <w:t xml:space="preserve"> - Μήλο</w:t>
      </w:r>
      <w:r w:rsidR="00D27D20">
        <w:rPr>
          <w:rFonts w:asciiTheme="minorHAnsi" w:hAnsiTheme="minorHAnsi" w:cstheme="minorHAnsi"/>
          <w:lang w:val="el-GR"/>
        </w:rPr>
        <w:t>ς</w:t>
      </w:r>
      <w:r w:rsidR="00CC54BC" w:rsidRPr="00550A38">
        <w:rPr>
          <w:rFonts w:asciiTheme="minorHAnsi" w:hAnsiTheme="minorHAnsi" w:cstheme="minorHAnsi"/>
          <w:lang w:val="el-GR"/>
        </w:rPr>
        <w:t xml:space="preserve"> (</w:t>
      </w:r>
      <w:r w:rsidR="00AD15B2">
        <w:rPr>
          <w:rFonts w:asciiTheme="minorHAnsi" w:hAnsiTheme="minorHAnsi" w:cstheme="minorHAnsi"/>
          <w:lang w:val="el-GR"/>
        </w:rPr>
        <w:t>4</w:t>
      </w:r>
      <w:r w:rsidR="00AD15B2" w:rsidRPr="00AD15B2">
        <w:rPr>
          <w:rFonts w:asciiTheme="minorHAnsi" w:hAnsiTheme="minorHAnsi" w:cstheme="minorHAnsi"/>
          <w:vertAlign w:val="superscript"/>
          <w:lang w:val="el-GR"/>
        </w:rPr>
        <w:t>η</w:t>
      </w:r>
      <w:r w:rsidR="00AD15B2">
        <w:rPr>
          <w:rFonts w:asciiTheme="minorHAnsi" w:hAnsiTheme="minorHAnsi" w:cstheme="minorHAnsi"/>
          <w:lang w:val="el-GR"/>
        </w:rPr>
        <w:t xml:space="preserve"> φάση</w:t>
      </w:r>
      <w:r w:rsidR="00CC54BC" w:rsidRPr="00550A38">
        <w:rPr>
          <w:rFonts w:asciiTheme="minorHAnsi" w:hAnsiTheme="minorHAnsi" w:cstheme="minorHAnsi"/>
          <w:lang w:val="el-GR"/>
        </w:rPr>
        <w:t xml:space="preserve"> της διασύνδεσης των Κυκλάδων, με συνολικό μήκος καλωδίων 170</w:t>
      </w:r>
      <w:r w:rsidR="00AD3384">
        <w:rPr>
          <w:rFonts w:asciiTheme="minorHAnsi" w:hAnsiTheme="minorHAnsi" w:cstheme="minorHAnsi"/>
          <w:lang w:val="el-GR"/>
        </w:rPr>
        <w:t> </w:t>
      </w:r>
      <w:r w:rsidR="00CC54BC" w:rsidRPr="00550A38">
        <w:rPr>
          <w:rFonts w:asciiTheme="minorHAnsi" w:hAnsiTheme="minorHAnsi" w:cstheme="minorHAnsi"/>
          <w:lang w:val="el-GR"/>
        </w:rPr>
        <w:t>χλμ.)</w:t>
      </w:r>
      <w:r w:rsidR="00A751C4" w:rsidRPr="00550A38">
        <w:rPr>
          <w:rFonts w:asciiTheme="minorHAnsi" w:hAnsiTheme="minorHAnsi" w:cstheme="minorHAnsi"/>
          <w:lang w:val="el-GR"/>
        </w:rPr>
        <w:t>,</w:t>
      </w:r>
      <w:r w:rsidR="00AE5A74" w:rsidRPr="00550A38">
        <w:rPr>
          <w:rFonts w:asciiTheme="minorHAnsi" w:hAnsiTheme="minorHAnsi" w:cstheme="minorHAnsi"/>
          <w:lang w:val="el-GR"/>
        </w:rPr>
        <w:t xml:space="preserve"> ενώ ολοκληρώθηκε η παραγωγή </w:t>
      </w:r>
      <w:r w:rsidR="004B14E2" w:rsidRPr="00550A38">
        <w:rPr>
          <w:rFonts w:asciiTheme="minorHAnsi" w:hAnsiTheme="minorHAnsi" w:cstheme="minorHAnsi"/>
          <w:lang w:val="el-GR"/>
        </w:rPr>
        <w:t xml:space="preserve">των </w:t>
      </w:r>
      <w:r w:rsidR="00E76B40" w:rsidRPr="00550A38">
        <w:rPr>
          <w:rFonts w:asciiTheme="minorHAnsi" w:hAnsiTheme="minorHAnsi" w:cstheme="minorHAnsi"/>
          <w:lang w:val="el-GR"/>
        </w:rPr>
        <w:t>καλωδίων</w:t>
      </w:r>
      <w:r w:rsidR="00587C42" w:rsidRPr="00550A38">
        <w:rPr>
          <w:rFonts w:asciiTheme="minorHAnsi" w:hAnsiTheme="minorHAnsi" w:cstheme="minorHAnsi"/>
          <w:lang w:val="el-GR"/>
        </w:rPr>
        <w:t xml:space="preserve"> </w:t>
      </w:r>
      <w:r w:rsidR="00B37208" w:rsidRPr="00550A38">
        <w:rPr>
          <w:rFonts w:asciiTheme="minorHAnsi" w:hAnsiTheme="minorHAnsi" w:cstheme="minorHAnsi"/>
          <w:lang w:val="el-GR"/>
        </w:rPr>
        <w:t>66</w:t>
      </w:r>
      <w:r w:rsidR="00B37208" w:rsidRPr="00550A38">
        <w:rPr>
          <w:rFonts w:asciiTheme="minorHAnsi" w:hAnsiTheme="minorHAnsi" w:cstheme="minorHAnsi"/>
          <w:lang w:val="en-US"/>
        </w:rPr>
        <w:t>k</w:t>
      </w:r>
      <w:r w:rsidR="00B37208">
        <w:rPr>
          <w:rFonts w:asciiTheme="minorHAnsi" w:hAnsiTheme="minorHAnsi" w:cstheme="minorHAnsi"/>
          <w:lang w:val="en-US"/>
        </w:rPr>
        <w:t>V</w:t>
      </w:r>
      <w:r w:rsidR="00B37208" w:rsidRPr="00550A38">
        <w:rPr>
          <w:rFonts w:asciiTheme="minorHAnsi" w:hAnsiTheme="minorHAnsi" w:cstheme="minorHAnsi"/>
          <w:lang w:val="el-GR"/>
        </w:rPr>
        <w:t xml:space="preserve"> </w:t>
      </w:r>
      <w:r w:rsidR="00587C42" w:rsidRPr="00550A38">
        <w:rPr>
          <w:rFonts w:asciiTheme="minorHAnsi" w:hAnsiTheme="minorHAnsi" w:cstheme="minorHAnsi"/>
          <w:lang w:val="el-GR"/>
        </w:rPr>
        <w:t xml:space="preserve">για το υπεράκτιο αιολικό πάρκο </w:t>
      </w:r>
      <w:r w:rsidR="00587C42" w:rsidRPr="00550A38">
        <w:rPr>
          <w:rFonts w:asciiTheme="minorHAnsi" w:hAnsiTheme="minorHAnsi" w:cstheme="minorHAnsi"/>
        </w:rPr>
        <w:t>Sofia</w:t>
      </w:r>
      <w:r w:rsidR="00587C42" w:rsidRPr="00550A38">
        <w:rPr>
          <w:rFonts w:asciiTheme="minorHAnsi" w:hAnsiTheme="minorHAnsi" w:cstheme="minorHAnsi"/>
          <w:lang w:val="el-GR"/>
        </w:rPr>
        <w:t xml:space="preserve"> στο </w:t>
      </w:r>
      <w:r w:rsidR="00587C42" w:rsidRPr="00550A38">
        <w:rPr>
          <w:rFonts w:asciiTheme="minorHAnsi" w:hAnsiTheme="minorHAnsi" w:cstheme="minorHAnsi"/>
          <w:lang w:val="el-GR"/>
        </w:rPr>
        <w:lastRenderedPageBreak/>
        <w:t xml:space="preserve">Ηνωμένο Βασίλειο </w:t>
      </w:r>
      <w:r w:rsidR="00094C01">
        <w:rPr>
          <w:rFonts w:asciiTheme="minorHAnsi" w:hAnsiTheme="minorHAnsi" w:cstheme="minorHAnsi"/>
          <w:lang w:val="el-GR"/>
        </w:rPr>
        <w:t xml:space="preserve">καθώς </w:t>
      </w:r>
      <w:r w:rsidR="00FA7BD2">
        <w:rPr>
          <w:rFonts w:asciiTheme="minorHAnsi" w:hAnsiTheme="minorHAnsi" w:cstheme="minorHAnsi"/>
          <w:lang w:val="el-GR"/>
        </w:rPr>
        <w:t>και</w:t>
      </w:r>
      <w:r w:rsidR="00094C01">
        <w:rPr>
          <w:rFonts w:asciiTheme="minorHAnsi" w:hAnsiTheme="minorHAnsi" w:cstheme="minorHAnsi"/>
          <w:lang w:val="el-GR"/>
        </w:rPr>
        <w:t xml:space="preserve"> η παραγωγή των πρώτων παρτίδων</w:t>
      </w:r>
      <w:r w:rsidR="007527D9" w:rsidRPr="00550A38">
        <w:rPr>
          <w:rFonts w:asciiTheme="minorHAnsi" w:hAnsiTheme="minorHAnsi" w:cstheme="minorHAnsi"/>
          <w:lang w:val="el-GR"/>
        </w:rPr>
        <w:t xml:space="preserve"> για το</w:t>
      </w:r>
      <w:r w:rsidR="00133A67" w:rsidRPr="00550A38">
        <w:rPr>
          <w:rFonts w:asciiTheme="minorHAnsi" w:hAnsiTheme="minorHAnsi" w:cstheme="minorHAnsi"/>
          <w:lang w:val="el-GR"/>
        </w:rPr>
        <w:t xml:space="preserve"> υπεράκτιο αιολικό πάρκο </w:t>
      </w:r>
      <w:r w:rsidR="00133A67" w:rsidRPr="00550A38">
        <w:rPr>
          <w:rFonts w:asciiTheme="minorHAnsi" w:hAnsiTheme="minorHAnsi" w:cstheme="minorHAnsi"/>
        </w:rPr>
        <w:t>Hai</w:t>
      </w:r>
      <w:r w:rsidR="00133A67" w:rsidRPr="00550A38">
        <w:rPr>
          <w:rFonts w:asciiTheme="minorHAnsi" w:hAnsiTheme="minorHAnsi" w:cstheme="minorHAnsi"/>
          <w:lang w:val="el-GR"/>
        </w:rPr>
        <w:t xml:space="preserve"> </w:t>
      </w:r>
      <w:r w:rsidR="00133A67" w:rsidRPr="00550A38">
        <w:rPr>
          <w:rFonts w:asciiTheme="minorHAnsi" w:hAnsiTheme="minorHAnsi" w:cstheme="minorHAnsi"/>
        </w:rPr>
        <w:t>Long</w:t>
      </w:r>
      <w:r w:rsidR="00B37208">
        <w:rPr>
          <w:rFonts w:asciiTheme="minorHAnsi" w:hAnsiTheme="minorHAnsi" w:cstheme="minorHAnsi"/>
          <w:lang w:val="el-GR"/>
        </w:rPr>
        <w:t xml:space="preserve"> στη Ταιβάν</w:t>
      </w:r>
      <w:r w:rsidR="00133A67" w:rsidRPr="00550A38">
        <w:rPr>
          <w:rFonts w:asciiTheme="minorHAnsi" w:hAnsiTheme="minorHAnsi" w:cstheme="minorHAnsi"/>
          <w:lang w:val="el-GR"/>
        </w:rPr>
        <w:t xml:space="preserve">. </w:t>
      </w:r>
      <w:r w:rsidR="00AD3384">
        <w:rPr>
          <w:rFonts w:asciiTheme="minorHAnsi" w:hAnsiTheme="minorHAnsi" w:cstheme="minorHAnsi"/>
          <w:lang w:val="el-GR"/>
        </w:rPr>
        <w:t xml:space="preserve"> </w:t>
      </w:r>
      <w:r w:rsidR="00941F90" w:rsidRPr="00550A38">
        <w:rPr>
          <w:rFonts w:asciiTheme="minorHAnsi" w:hAnsiTheme="minorHAnsi" w:cstheme="minorHAnsi"/>
          <w:lang w:val="el-GR"/>
        </w:rPr>
        <w:t xml:space="preserve">Τέλος, κατά τη διάρκεια </w:t>
      </w:r>
      <w:r w:rsidR="00B63DE7" w:rsidRPr="00550A38">
        <w:rPr>
          <w:rFonts w:asciiTheme="minorHAnsi" w:hAnsiTheme="minorHAnsi" w:cstheme="minorHAnsi"/>
          <w:lang w:val="el-GR"/>
        </w:rPr>
        <w:t>του πρώτου τριμήνου</w:t>
      </w:r>
      <w:r w:rsidR="00941F90" w:rsidRPr="00550A38">
        <w:rPr>
          <w:rFonts w:asciiTheme="minorHAnsi" w:hAnsiTheme="minorHAnsi" w:cstheme="minorHAnsi"/>
          <w:lang w:val="el-GR"/>
        </w:rPr>
        <w:t xml:space="preserve"> του 2024, </w:t>
      </w:r>
      <w:r w:rsidR="00D24533" w:rsidRPr="00AD1A18">
        <w:rPr>
          <w:rFonts w:asciiTheme="minorHAnsi" w:hAnsiTheme="minorHAnsi" w:cstheme="minorHAnsi"/>
          <w:lang w:val="el-GR"/>
        </w:rPr>
        <w:t>προχώρησε η</w:t>
      </w:r>
      <w:r w:rsidR="00941F90" w:rsidRPr="00550A38">
        <w:rPr>
          <w:rFonts w:asciiTheme="minorHAnsi" w:hAnsiTheme="minorHAnsi" w:cstheme="minorHAnsi"/>
          <w:lang w:val="el-GR"/>
        </w:rPr>
        <w:t xml:space="preserve"> </w:t>
      </w:r>
      <w:r w:rsidR="00094C01">
        <w:rPr>
          <w:rFonts w:asciiTheme="minorHAnsi" w:hAnsiTheme="minorHAnsi" w:cstheme="minorHAnsi"/>
          <w:lang w:val="el-GR"/>
        </w:rPr>
        <w:t>εκτέλεση</w:t>
      </w:r>
      <w:r w:rsidR="00941F90" w:rsidRPr="00550A38">
        <w:rPr>
          <w:rFonts w:asciiTheme="minorHAnsi" w:hAnsiTheme="minorHAnsi" w:cstheme="minorHAnsi"/>
          <w:lang w:val="el-GR"/>
        </w:rPr>
        <w:t xml:space="preserve"> αρκετών άλλων έργων, όπως το </w:t>
      </w:r>
      <w:r w:rsidR="00941F90" w:rsidRPr="00550A38">
        <w:rPr>
          <w:rFonts w:asciiTheme="minorHAnsi" w:hAnsiTheme="minorHAnsi" w:cstheme="minorHAnsi"/>
        </w:rPr>
        <w:t>OstWind</w:t>
      </w:r>
      <w:r w:rsidR="00941F90" w:rsidRPr="00550A38">
        <w:rPr>
          <w:rFonts w:asciiTheme="minorHAnsi" w:hAnsiTheme="minorHAnsi" w:cstheme="minorHAnsi"/>
          <w:lang w:val="el-GR"/>
        </w:rPr>
        <w:t xml:space="preserve"> 3 για την 50</w:t>
      </w:r>
      <w:r w:rsidR="00941F90" w:rsidRPr="00550A38">
        <w:rPr>
          <w:rFonts w:asciiTheme="minorHAnsi" w:hAnsiTheme="minorHAnsi" w:cstheme="minorHAnsi"/>
        </w:rPr>
        <w:t>Hertz</w:t>
      </w:r>
      <w:r w:rsidR="00AD1A18">
        <w:rPr>
          <w:rFonts w:asciiTheme="minorHAnsi" w:hAnsiTheme="minorHAnsi" w:cstheme="minorHAnsi"/>
          <w:lang w:val="el-GR"/>
        </w:rPr>
        <w:t>,</w:t>
      </w:r>
      <w:r w:rsidR="00183C82">
        <w:rPr>
          <w:rFonts w:asciiTheme="minorHAnsi" w:hAnsiTheme="minorHAnsi" w:cstheme="minorHAnsi"/>
          <w:lang w:val="el-GR"/>
        </w:rPr>
        <w:t xml:space="preserve"> </w:t>
      </w:r>
      <w:r w:rsidR="00B37208">
        <w:rPr>
          <w:rFonts w:asciiTheme="minorHAnsi" w:hAnsiTheme="minorHAnsi" w:cstheme="minorHAnsi"/>
          <w:lang w:val="el-GR"/>
        </w:rPr>
        <w:t xml:space="preserve">η παραγωγή καλωδίων για </w:t>
      </w:r>
      <w:r w:rsidR="00183C82">
        <w:rPr>
          <w:rFonts w:asciiTheme="minorHAnsi" w:hAnsiTheme="minorHAnsi" w:cstheme="minorHAnsi"/>
          <w:lang w:val="el-GR"/>
        </w:rPr>
        <w:t>τ</w:t>
      </w:r>
      <w:r w:rsidR="00183C82" w:rsidRPr="00183C82">
        <w:rPr>
          <w:rFonts w:ascii="Calibri" w:hAnsi="Calibri" w:cs="Calibri"/>
          <w:lang w:val="el-GR"/>
        </w:rPr>
        <w:t>ο</w:t>
      </w:r>
      <w:r w:rsidR="00AD1A18">
        <w:rPr>
          <w:rFonts w:ascii="Calibri" w:hAnsi="Calibri" w:cs="Calibri"/>
          <w:lang w:val="el-GR"/>
        </w:rPr>
        <w:t xml:space="preserve"> υπεράκτιο αιολικό πάρκο</w:t>
      </w:r>
      <w:r w:rsidR="00183C82" w:rsidRPr="00183C82">
        <w:rPr>
          <w:rFonts w:ascii="Calibri" w:hAnsi="Calibri" w:cs="Calibri"/>
          <w:lang w:val="el-GR"/>
        </w:rPr>
        <w:t xml:space="preserve"> </w:t>
      </w:r>
      <w:proofErr w:type="spellStart"/>
      <w:r w:rsidR="00183C82" w:rsidRPr="00183C82">
        <w:rPr>
          <w:rFonts w:ascii="Calibri" w:hAnsi="Calibri" w:cs="Calibri"/>
          <w:lang w:val="el-GR"/>
        </w:rPr>
        <w:t>Revolution</w:t>
      </w:r>
      <w:proofErr w:type="spellEnd"/>
      <w:r w:rsidR="00183C82" w:rsidRPr="00183C82">
        <w:rPr>
          <w:rFonts w:ascii="Calibri" w:hAnsi="Calibri" w:cs="Calibri"/>
          <w:lang w:val="el-GR"/>
        </w:rPr>
        <w:t xml:space="preserve"> στις ΗΠΑ και</w:t>
      </w:r>
      <w:r w:rsidR="00B37208">
        <w:rPr>
          <w:rFonts w:ascii="Calibri" w:hAnsi="Calibri" w:cs="Calibri"/>
          <w:lang w:val="el-GR"/>
        </w:rPr>
        <w:t xml:space="preserve"> για</w:t>
      </w:r>
      <w:r w:rsidR="00183C82" w:rsidRPr="00183C82">
        <w:rPr>
          <w:rFonts w:ascii="Calibri" w:hAnsi="Calibri" w:cs="Calibri"/>
          <w:lang w:val="el-GR"/>
        </w:rPr>
        <w:t xml:space="preserve"> </w:t>
      </w:r>
      <w:r w:rsidR="00B37208">
        <w:rPr>
          <w:rFonts w:ascii="Calibri" w:hAnsi="Calibri" w:cs="Calibri"/>
          <w:lang w:val="el-GR"/>
        </w:rPr>
        <w:t>τ</w:t>
      </w:r>
      <w:r w:rsidR="00183C82" w:rsidRPr="00183C82">
        <w:rPr>
          <w:rFonts w:ascii="Calibri" w:hAnsi="Calibri" w:cs="Calibri"/>
          <w:lang w:val="el-GR"/>
        </w:rPr>
        <w:t>η διασύνδεση Σουηδίας-Δανίας</w:t>
      </w:r>
      <w:r w:rsidR="00183C82">
        <w:rPr>
          <w:rFonts w:ascii="Calibri" w:hAnsi="Calibri" w:cs="Calibri"/>
          <w:lang w:val="el-GR"/>
        </w:rPr>
        <w:t>.</w:t>
      </w:r>
    </w:p>
    <w:p w14:paraId="361CABCC" w14:textId="62585D4F" w:rsidR="007D5531" w:rsidRPr="00550A38" w:rsidRDefault="007D5531" w:rsidP="004B2271">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b/>
          <w:bCs/>
          <w:u w:val="single"/>
          <w:lang w:val="el-GR"/>
        </w:rPr>
        <w:t>Σωλήνες Χάλυβα</w:t>
      </w:r>
      <w:r w:rsidR="004B2271" w:rsidRPr="00550A38">
        <w:rPr>
          <w:rFonts w:asciiTheme="minorHAnsi" w:hAnsiTheme="minorHAnsi" w:cstheme="minorHAnsi"/>
          <w:b/>
          <w:bCs/>
          <w:u w:val="single"/>
          <w:lang w:val="el-GR"/>
        </w:rPr>
        <w:t>:</w:t>
      </w:r>
      <w:r w:rsidR="00B969BD" w:rsidRPr="00550A38">
        <w:rPr>
          <w:rFonts w:asciiTheme="minorHAnsi" w:hAnsiTheme="minorHAnsi" w:cstheme="minorHAnsi"/>
          <w:lang w:val="el-GR"/>
        </w:rPr>
        <w:t xml:space="preserve"> </w:t>
      </w:r>
      <w:r w:rsidR="00501101" w:rsidRPr="00550A38">
        <w:rPr>
          <w:rFonts w:asciiTheme="minorHAnsi" w:hAnsiTheme="minorHAnsi" w:cstheme="minorHAnsi"/>
          <w:lang w:val="el-GR"/>
        </w:rPr>
        <w:t xml:space="preserve">Τα κύρια έργα που εκτελέστηκαν στο πρώτο τρίμηνο του 2024 </w:t>
      </w:r>
      <w:r w:rsidR="00B37208">
        <w:rPr>
          <w:rFonts w:asciiTheme="minorHAnsi" w:hAnsiTheme="minorHAnsi" w:cstheme="minorHAnsi"/>
          <w:lang w:val="el-GR"/>
        </w:rPr>
        <w:t>αφορούσαν</w:t>
      </w:r>
      <w:r w:rsidR="00AD3384">
        <w:rPr>
          <w:rFonts w:asciiTheme="minorHAnsi" w:hAnsiTheme="minorHAnsi" w:cstheme="minorHAnsi"/>
          <w:lang w:val="el-GR"/>
        </w:rPr>
        <w:t xml:space="preserve"> τους</w:t>
      </w:r>
      <w:r w:rsidR="008162CF" w:rsidRPr="008162CF">
        <w:rPr>
          <w:rFonts w:asciiTheme="minorHAnsi" w:hAnsiTheme="minorHAnsi" w:cstheme="minorHAnsi"/>
          <w:lang w:val="el-GR"/>
        </w:rPr>
        <w:t xml:space="preserve"> </w:t>
      </w:r>
      <w:r w:rsidR="008162CF">
        <w:rPr>
          <w:rFonts w:asciiTheme="minorHAnsi" w:hAnsiTheme="minorHAnsi" w:cstheme="minorHAnsi"/>
          <w:lang w:val="el-GR"/>
        </w:rPr>
        <w:t>σωλήν</w:t>
      </w:r>
      <w:r w:rsidR="00B37208">
        <w:rPr>
          <w:rFonts w:asciiTheme="minorHAnsi" w:hAnsiTheme="minorHAnsi" w:cstheme="minorHAnsi"/>
          <w:lang w:val="el-GR"/>
        </w:rPr>
        <w:t>ε</w:t>
      </w:r>
      <w:r w:rsidR="008162CF">
        <w:rPr>
          <w:rFonts w:asciiTheme="minorHAnsi" w:hAnsiTheme="minorHAnsi" w:cstheme="minorHAnsi"/>
          <w:lang w:val="el-GR"/>
        </w:rPr>
        <w:t>ς συνολικού μήκους</w:t>
      </w:r>
      <w:r w:rsidR="006722F4" w:rsidRPr="00550A38">
        <w:rPr>
          <w:rFonts w:asciiTheme="minorHAnsi" w:hAnsiTheme="minorHAnsi" w:cstheme="minorHAnsi"/>
          <w:lang w:val="el-GR"/>
        </w:rPr>
        <w:t xml:space="preserve"> 155</w:t>
      </w:r>
      <w:r w:rsidR="00AD3384">
        <w:rPr>
          <w:rFonts w:asciiTheme="minorHAnsi" w:hAnsiTheme="minorHAnsi" w:cstheme="minorHAnsi"/>
          <w:lang w:val="el-GR"/>
        </w:rPr>
        <w:t> </w:t>
      </w:r>
      <w:r w:rsidR="006722F4" w:rsidRPr="00550A38">
        <w:rPr>
          <w:rFonts w:asciiTheme="minorHAnsi" w:hAnsiTheme="minorHAnsi" w:cstheme="minorHAnsi"/>
          <w:lang w:val="el-GR"/>
        </w:rPr>
        <w:t xml:space="preserve">χλμ. </w:t>
      </w:r>
      <w:r w:rsidR="00B37208" w:rsidRPr="00550A38">
        <w:rPr>
          <w:rFonts w:asciiTheme="minorHAnsi" w:hAnsiTheme="minorHAnsi" w:cstheme="minorHAnsi"/>
          <w:lang w:val="el-GR"/>
        </w:rPr>
        <w:t xml:space="preserve">για τον αγωγό φυσικού αερίου </w:t>
      </w:r>
      <w:r w:rsidR="00B37208" w:rsidRPr="00550A38">
        <w:rPr>
          <w:rFonts w:asciiTheme="minorHAnsi" w:hAnsiTheme="minorHAnsi" w:cstheme="minorHAnsi"/>
        </w:rPr>
        <w:t>Tamar</w:t>
      </w:r>
      <w:r w:rsidR="00B37208">
        <w:rPr>
          <w:rFonts w:asciiTheme="minorHAnsi" w:hAnsiTheme="minorHAnsi" w:cstheme="minorHAnsi"/>
          <w:lang w:val="el-GR"/>
        </w:rPr>
        <w:t xml:space="preserve"> </w:t>
      </w:r>
      <w:r w:rsidR="008162CF">
        <w:rPr>
          <w:rFonts w:asciiTheme="minorHAnsi" w:hAnsiTheme="minorHAnsi" w:cstheme="minorHAnsi"/>
          <w:lang w:val="el-GR"/>
        </w:rPr>
        <w:t xml:space="preserve">από την </w:t>
      </w:r>
      <w:r w:rsidR="008162CF">
        <w:rPr>
          <w:rFonts w:asciiTheme="minorHAnsi" w:hAnsiTheme="minorHAnsi" w:cstheme="minorHAnsi"/>
          <w:lang w:val="en-US"/>
        </w:rPr>
        <w:t>Chevron</w:t>
      </w:r>
      <w:r w:rsidR="008162CF" w:rsidRPr="008162CF">
        <w:rPr>
          <w:rFonts w:asciiTheme="minorHAnsi" w:hAnsiTheme="minorHAnsi" w:cstheme="minorHAnsi"/>
          <w:lang w:val="el-GR"/>
        </w:rPr>
        <w:t xml:space="preserve"> </w:t>
      </w:r>
      <w:r w:rsidR="00216F2E" w:rsidRPr="00550A38">
        <w:rPr>
          <w:rFonts w:asciiTheme="minorHAnsi" w:hAnsiTheme="minorHAnsi" w:cstheme="minorHAnsi"/>
          <w:lang w:val="el-GR"/>
        </w:rPr>
        <w:t xml:space="preserve">και </w:t>
      </w:r>
      <w:r w:rsidR="00AD3384">
        <w:rPr>
          <w:rFonts w:asciiTheme="minorHAnsi" w:hAnsiTheme="minorHAnsi" w:cstheme="minorHAnsi"/>
          <w:lang w:val="el-GR"/>
        </w:rPr>
        <w:t xml:space="preserve">έναν </w:t>
      </w:r>
      <w:r w:rsidR="009F3E9A" w:rsidRPr="00550A38">
        <w:rPr>
          <w:rFonts w:asciiTheme="minorHAnsi" w:hAnsiTheme="minorHAnsi" w:cstheme="minorHAnsi"/>
          <w:lang w:val="el-GR"/>
        </w:rPr>
        <w:t>χερσαίο αγωγό</w:t>
      </w:r>
      <w:r w:rsidR="00553207" w:rsidRPr="00550A38">
        <w:rPr>
          <w:rFonts w:asciiTheme="minorHAnsi" w:hAnsiTheme="minorHAnsi" w:cstheme="minorHAnsi"/>
          <w:lang w:val="el-GR"/>
        </w:rPr>
        <w:t xml:space="preserve"> </w:t>
      </w:r>
      <w:r w:rsidR="009F3E9A" w:rsidRPr="00550A38">
        <w:rPr>
          <w:rFonts w:asciiTheme="minorHAnsi" w:hAnsiTheme="minorHAnsi" w:cstheme="minorHAnsi"/>
          <w:lang w:val="el-GR"/>
        </w:rPr>
        <w:t>στην Αυστραλία</w:t>
      </w:r>
      <w:r w:rsidR="00EA1213" w:rsidRPr="00550A38">
        <w:rPr>
          <w:rFonts w:asciiTheme="minorHAnsi" w:hAnsiTheme="minorHAnsi" w:cstheme="minorHAnsi"/>
          <w:lang w:val="el-GR"/>
        </w:rPr>
        <w:t>.</w:t>
      </w:r>
      <w:r w:rsidR="00056E8F" w:rsidRPr="00550A38">
        <w:rPr>
          <w:rFonts w:asciiTheme="minorHAnsi" w:hAnsiTheme="minorHAnsi" w:cstheme="minorHAnsi"/>
          <w:lang w:val="el-GR"/>
        </w:rPr>
        <w:t xml:space="preserve"> </w:t>
      </w:r>
      <w:r w:rsidR="00AD3384">
        <w:rPr>
          <w:rFonts w:asciiTheme="minorHAnsi" w:hAnsiTheme="minorHAnsi" w:cstheme="minorHAnsi"/>
          <w:lang w:val="el-GR"/>
        </w:rPr>
        <w:t xml:space="preserve"> </w:t>
      </w:r>
      <w:r w:rsidR="00056E8F" w:rsidRPr="00550A38">
        <w:rPr>
          <w:rFonts w:asciiTheme="minorHAnsi" w:hAnsiTheme="minorHAnsi" w:cstheme="minorHAnsi"/>
          <w:lang w:val="el-GR"/>
        </w:rPr>
        <w:t xml:space="preserve">Συνολικά, το μείγμα των έργων που εκτελέστηκαν από τη Σωληνουργεία Κορίνθου ήταν πιο ευνοϊκό </w:t>
      </w:r>
      <w:r w:rsidR="00496D00">
        <w:rPr>
          <w:rFonts w:asciiTheme="minorHAnsi" w:hAnsiTheme="minorHAnsi" w:cstheme="minorHAnsi"/>
          <w:lang w:val="el-GR"/>
        </w:rPr>
        <w:t>σε όρους</w:t>
      </w:r>
      <w:r w:rsidR="00056E8F" w:rsidRPr="00550A38">
        <w:rPr>
          <w:rFonts w:asciiTheme="minorHAnsi" w:hAnsiTheme="minorHAnsi" w:cstheme="minorHAnsi"/>
          <w:lang w:val="el-GR"/>
        </w:rPr>
        <w:t xml:space="preserve"> κερδοφορίας σε σύγκριση με </w:t>
      </w:r>
      <w:r w:rsidR="00864E35" w:rsidRPr="00864E35">
        <w:rPr>
          <w:rFonts w:asciiTheme="minorHAnsi" w:hAnsiTheme="minorHAnsi" w:cstheme="minorHAnsi"/>
          <w:lang w:val="el-GR"/>
        </w:rPr>
        <w:t>το αντίστοιχο περσινό τρίμηνο</w:t>
      </w:r>
      <w:r w:rsidR="00056E8F" w:rsidRPr="00550A38">
        <w:rPr>
          <w:rFonts w:asciiTheme="minorHAnsi" w:hAnsiTheme="minorHAnsi" w:cstheme="minorHAnsi"/>
          <w:lang w:val="el-GR"/>
        </w:rPr>
        <w:t>, οδηγώντας σε βελτιωμένη λειτουργική κερδοφορία για τον τομέα.</w:t>
      </w:r>
    </w:p>
    <w:p w14:paraId="56F8B4D2" w14:textId="760F601C" w:rsidR="00B32B39" w:rsidRPr="00550A38" w:rsidRDefault="00317EB6" w:rsidP="00317EB6">
      <w:pPr>
        <w:spacing w:after="120" w:line="240" w:lineRule="auto"/>
        <w:jc w:val="both"/>
        <w:rPr>
          <w:rFonts w:asciiTheme="minorHAnsi" w:hAnsiTheme="minorHAnsi" w:cstheme="minorHAnsi"/>
        </w:rPr>
      </w:pPr>
      <w:r w:rsidRPr="00550A38">
        <w:rPr>
          <w:rFonts w:asciiTheme="minorHAnsi" w:hAnsiTheme="minorHAnsi" w:cstheme="minorHAnsi"/>
        </w:rPr>
        <w:t xml:space="preserve">Τα επιτόκια παρέμειναν υψηλά καθ' όλη τη διάρκεια του πρώτου τριμήνου με το καθαρό χρηματοοικονομικό κόστος </w:t>
      </w:r>
      <w:r w:rsidR="005E3D9E" w:rsidRPr="00550A38">
        <w:rPr>
          <w:rFonts w:asciiTheme="minorHAnsi" w:hAnsiTheme="minorHAnsi" w:cstheme="minorHAnsi"/>
        </w:rPr>
        <w:t xml:space="preserve">να παραμένει </w:t>
      </w:r>
      <w:r w:rsidRPr="00550A38">
        <w:rPr>
          <w:rFonts w:asciiTheme="minorHAnsi" w:hAnsiTheme="minorHAnsi" w:cstheme="minorHAnsi"/>
        </w:rPr>
        <w:t>σε παρόμοια επίπεδα με το αντίστοιχο τρίμηνο του προηγούμενου έτους (17,0 εκατ. ευρώ έναντι 16,2 εκατ. ευρώ).</w:t>
      </w:r>
      <w:r w:rsidR="00AD3384">
        <w:rPr>
          <w:rFonts w:asciiTheme="minorHAnsi" w:hAnsiTheme="minorHAnsi" w:cstheme="minorHAnsi"/>
        </w:rPr>
        <w:t xml:space="preserve"> </w:t>
      </w:r>
      <w:r w:rsidR="00AC53FB" w:rsidRPr="00550A38">
        <w:rPr>
          <w:rFonts w:asciiTheme="minorHAnsi" w:hAnsiTheme="minorHAnsi" w:cstheme="minorHAnsi"/>
        </w:rPr>
        <w:t xml:space="preserve"> </w:t>
      </w:r>
      <w:r w:rsidR="00B32B39" w:rsidRPr="00183C82">
        <w:rPr>
          <w:rFonts w:asciiTheme="minorHAnsi" w:hAnsiTheme="minorHAnsi" w:cstheme="minorHAnsi"/>
          <w:b/>
          <w:bCs/>
        </w:rPr>
        <w:t xml:space="preserve">Τα κέρδη προ </w:t>
      </w:r>
      <w:r w:rsidR="00A06121" w:rsidRPr="00183C82">
        <w:rPr>
          <w:rFonts w:asciiTheme="minorHAnsi" w:hAnsiTheme="minorHAnsi" w:cstheme="minorHAnsi"/>
          <w:b/>
          <w:bCs/>
        </w:rPr>
        <w:t>φόρων</w:t>
      </w:r>
      <w:r w:rsidR="00B32B39" w:rsidRPr="00550A38">
        <w:rPr>
          <w:rFonts w:asciiTheme="minorHAnsi" w:hAnsiTheme="minorHAnsi" w:cstheme="minorHAnsi"/>
        </w:rPr>
        <w:t xml:space="preserve"> αυξήθηκαν </w:t>
      </w:r>
      <w:r w:rsidR="0037268B" w:rsidRPr="00550A38">
        <w:rPr>
          <w:rFonts w:asciiTheme="minorHAnsi" w:hAnsiTheme="minorHAnsi" w:cstheme="minorHAnsi"/>
        </w:rPr>
        <w:t>πάνω</w:t>
      </w:r>
      <w:r w:rsidR="00B32B39" w:rsidRPr="00550A38">
        <w:rPr>
          <w:rFonts w:asciiTheme="minorHAnsi" w:hAnsiTheme="minorHAnsi" w:cstheme="minorHAnsi"/>
        </w:rPr>
        <w:t xml:space="preserve"> από 50% σε </w:t>
      </w:r>
      <w:r w:rsidR="009C2A01" w:rsidRPr="00550A38">
        <w:rPr>
          <w:rFonts w:asciiTheme="minorHAnsi" w:hAnsiTheme="minorHAnsi" w:cstheme="minorHAnsi"/>
        </w:rPr>
        <w:t>σχέση με το α’ τρίμηνο του 2023</w:t>
      </w:r>
      <w:r w:rsidR="00B32B39" w:rsidRPr="00550A38">
        <w:rPr>
          <w:rFonts w:asciiTheme="minorHAnsi" w:hAnsiTheme="minorHAnsi" w:cstheme="minorHAnsi"/>
        </w:rPr>
        <w:t xml:space="preserve"> και ανήλθαν σε 28,4 εκατ. ευρώ (18,5 εκατ. ευρώ το α' τρίμηνο του 2023).  </w:t>
      </w:r>
      <w:r w:rsidR="00B32B39" w:rsidRPr="00183C82">
        <w:rPr>
          <w:rFonts w:asciiTheme="minorHAnsi" w:hAnsiTheme="minorHAnsi" w:cstheme="minorHAnsi"/>
          <w:b/>
          <w:bCs/>
        </w:rPr>
        <w:t>Τα κέρδη μετά από φόρους</w:t>
      </w:r>
      <w:r w:rsidR="00B32B39" w:rsidRPr="00550A38">
        <w:rPr>
          <w:rFonts w:asciiTheme="minorHAnsi" w:hAnsiTheme="minorHAnsi" w:cstheme="minorHAnsi"/>
        </w:rPr>
        <w:t xml:space="preserve"> ακολούθησαν</w:t>
      </w:r>
      <w:r w:rsidR="000C7D6A" w:rsidRPr="00550A38">
        <w:rPr>
          <w:rFonts w:asciiTheme="minorHAnsi" w:hAnsiTheme="minorHAnsi" w:cstheme="minorHAnsi"/>
        </w:rPr>
        <w:t xml:space="preserve"> την ίδια πορεία</w:t>
      </w:r>
      <w:r w:rsidR="006566CC" w:rsidRPr="00550A38">
        <w:rPr>
          <w:rFonts w:asciiTheme="minorHAnsi" w:hAnsiTheme="minorHAnsi" w:cstheme="minorHAnsi"/>
        </w:rPr>
        <w:t xml:space="preserve"> και ανήλθαν</w:t>
      </w:r>
      <w:r w:rsidR="00B32B39" w:rsidRPr="00550A38">
        <w:rPr>
          <w:rFonts w:asciiTheme="minorHAnsi" w:hAnsiTheme="minorHAnsi" w:cstheme="minorHAnsi"/>
        </w:rPr>
        <w:t xml:space="preserve"> στα 23,6 εκατ. ευρώ (15,4 εκατ. ευρώ το α' τρίμηνο του 2023), αντιπροσωπεύοντας το 6,0% των εσόδων (έναντι 4,0% </w:t>
      </w:r>
      <w:r w:rsidR="00496D00">
        <w:rPr>
          <w:rFonts w:asciiTheme="minorHAnsi" w:hAnsiTheme="minorHAnsi" w:cstheme="minorHAnsi"/>
        </w:rPr>
        <w:t>αντίστοιχη περσινή περίοδος</w:t>
      </w:r>
      <w:r w:rsidR="00B32B39" w:rsidRPr="00550A38">
        <w:rPr>
          <w:rFonts w:asciiTheme="minorHAnsi" w:hAnsiTheme="minorHAnsi" w:cstheme="minorHAnsi"/>
        </w:rPr>
        <w:t>).</w:t>
      </w:r>
    </w:p>
    <w:p w14:paraId="574A6151" w14:textId="46E70AE2" w:rsidR="00B13D03" w:rsidRPr="00550A38" w:rsidRDefault="0022249F" w:rsidP="00A56767">
      <w:pPr>
        <w:spacing w:after="120" w:line="240" w:lineRule="auto"/>
        <w:jc w:val="both"/>
        <w:rPr>
          <w:rFonts w:asciiTheme="minorHAnsi" w:hAnsiTheme="minorHAnsi" w:cstheme="minorHAnsi"/>
        </w:rPr>
      </w:pPr>
      <w:r w:rsidRPr="00550A38">
        <w:rPr>
          <w:rFonts w:asciiTheme="minorHAnsi" w:hAnsiTheme="minorHAnsi" w:cstheme="minorHAnsi"/>
        </w:rPr>
        <w:t>Τέλος, το ολοκληρωμένο πρόγραμμα επενδύσεων σε όλα τα εργοστάσια</w:t>
      </w:r>
      <w:r w:rsidR="009653CC" w:rsidRPr="00550A38">
        <w:rPr>
          <w:rFonts w:asciiTheme="minorHAnsi" w:hAnsiTheme="minorHAnsi" w:cstheme="minorHAnsi"/>
        </w:rPr>
        <w:t xml:space="preserve"> του ομίλου</w:t>
      </w:r>
      <w:r w:rsidRPr="00550A38">
        <w:rPr>
          <w:rFonts w:asciiTheme="minorHAnsi" w:hAnsiTheme="minorHAnsi" w:cstheme="minorHAnsi"/>
        </w:rPr>
        <w:t xml:space="preserve"> συνεχίστηκε κατά τους τρεις πρώτους μήνες του έτους:</w:t>
      </w:r>
    </w:p>
    <w:p w14:paraId="02E5C857" w14:textId="28994B8E" w:rsidR="00712190" w:rsidRPr="00550A38" w:rsidRDefault="008805B6" w:rsidP="00B13D03">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lang w:val="el-GR"/>
        </w:rPr>
        <w:t xml:space="preserve">Η μεγάλη επέκταση του </w:t>
      </w:r>
      <w:r w:rsidR="00496D00">
        <w:rPr>
          <w:rFonts w:asciiTheme="minorHAnsi" w:hAnsiTheme="minorHAnsi" w:cstheme="minorHAnsi"/>
          <w:lang w:val="el-GR"/>
        </w:rPr>
        <w:t xml:space="preserve">υπερσύγχρονου </w:t>
      </w:r>
      <w:r w:rsidRPr="00550A38">
        <w:rPr>
          <w:rFonts w:asciiTheme="minorHAnsi" w:hAnsiTheme="minorHAnsi" w:cstheme="minorHAnsi"/>
          <w:lang w:val="el-GR"/>
        </w:rPr>
        <w:t>εργοστασίου υ</w:t>
      </w:r>
      <w:r w:rsidR="00496D00">
        <w:rPr>
          <w:rFonts w:asciiTheme="minorHAnsi" w:hAnsiTheme="minorHAnsi" w:cstheme="minorHAnsi"/>
          <w:lang w:val="el-GR"/>
        </w:rPr>
        <w:t>ποβρυχίων</w:t>
      </w:r>
      <w:r w:rsidRPr="00550A38">
        <w:rPr>
          <w:rFonts w:asciiTheme="minorHAnsi" w:hAnsiTheme="minorHAnsi" w:cstheme="minorHAnsi"/>
          <w:lang w:val="el-GR"/>
        </w:rPr>
        <w:t xml:space="preserve"> καλωδίων στην Κόρινθο προχωράει σύμφωνα με τον προγραμματισμό.</w:t>
      </w:r>
    </w:p>
    <w:p w14:paraId="1179F84D" w14:textId="1BF45D0E" w:rsidR="00AB2358" w:rsidRPr="00550A38" w:rsidRDefault="00AB2358" w:rsidP="00B13D03">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lang w:val="el-GR"/>
        </w:rPr>
        <w:t xml:space="preserve">Οι παραγγελίες για πρόσθετες γραμμές </w:t>
      </w:r>
      <w:r w:rsidR="00AD3384">
        <w:rPr>
          <w:rFonts w:asciiTheme="minorHAnsi" w:hAnsiTheme="minorHAnsi" w:cstheme="minorHAnsi"/>
          <w:lang w:val="el-GR"/>
        </w:rPr>
        <w:t xml:space="preserve">παραγωγής </w:t>
      </w:r>
      <w:r w:rsidRPr="00550A38">
        <w:rPr>
          <w:rFonts w:asciiTheme="minorHAnsi" w:hAnsiTheme="minorHAnsi" w:cstheme="minorHAnsi"/>
          <w:lang w:val="el-GR"/>
        </w:rPr>
        <w:t xml:space="preserve">και εξοπλισμό στο εργοστάσιο της Θήβας </w:t>
      </w:r>
      <w:r w:rsidR="00AD3384">
        <w:rPr>
          <w:rFonts w:asciiTheme="minorHAnsi" w:hAnsiTheme="minorHAnsi" w:cstheme="minorHAnsi"/>
          <w:lang w:val="el-GR"/>
        </w:rPr>
        <w:t xml:space="preserve">ήδη </w:t>
      </w:r>
      <w:r w:rsidRPr="00550A38">
        <w:rPr>
          <w:rFonts w:asciiTheme="minorHAnsi" w:hAnsiTheme="minorHAnsi" w:cstheme="minorHAnsi"/>
          <w:lang w:val="el-GR"/>
        </w:rPr>
        <w:t>τοποθετήθηκαν.</w:t>
      </w:r>
    </w:p>
    <w:p w14:paraId="3EEBFC5D" w14:textId="1C89466B" w:rsidR="00AB2358" w:rsidRPr="00550A38" w:rsidRDefault="002D77DD" w:rsidP="00B13D03">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lang w:val="el-GR"/>
        </w:rPr>
        <w:t xml:space="preserve">Οι επενδύσεις στο εργοστάσιο του </w:t>
      </w:r>
      <w:proofErr w:type="spellStart"/>
      <w:r w:rsidRPr="00550A38">
        <w:rPr>
          <w:rFonts w:asciiTheme="minorHAnsi" w:hAnsiTheme="minorHAnsi" w:cstheme="minorHAnsi"/>
          <w:lang w:val="el-GR"/>
        </w:rPr>
        <w:t>Ελ</w:t>
      </w:r>
      <w:r w:rsidR="00094F47">
        <w:rPr>
          <w:rFonts w:asciiTheme="minorHAnsi" w:hAnsiTheme="minorHAnsi" w:cstheme="minorHAnsi"/>
          <w:lang w:val="el-GR"/>
        </w:rPr>
        <w:t>ε</w:t>
      </w:r>
      <w:r w:rsidRPr="00550A38">
        <w:rPr>
          <w:rFonts w:asciiTheme="minorHAnsi" w:hAnsiTheme="minorHAnsi" w:cstheme="minorHAnsi"/>
          <w:lang w:val="el-GR"/>
        </w:rPr>
        <w:t>ώνα</w:t>
      </w:r>
      <w:proofErr w:type="spellEnd"/>
      <w:r w:rsidRPr="00550A38">
        <w:rPr>
          <w:rFonts w:asciiTheme="minorHAnsi" w:hAnsiTheme="minorHAnsi" w:cstheme="minorHAnsi"/>
          <w:lang w:val="el-GR"/>
        </w:rPr>
        <w:t xml:space="preserve"> </w:t>
      </w:r>
      <w:r w:rsidR="00AA4B8D">
        <w:rPr>
          <w:rFonts w:asciiTheme="minorHAnsi" w:hAnsiTheme="minorHAnsi" w:cstheme="minorHAnsi"/>
          <w:lang w:val="el-GR"/>
        </w:rPr>
        <w:t>Βοιωτίας</w:t>
      </w:r>
      <w:r w:rsidR="002D6324">
        <w:rPr>
          <w:rFonts w:asciiTheme="minorHAnsi" w:hAnsiTheme="minorHAnsi" w:cstheme="minorHAnsi"/>
          <w:lang w:val="el-GR"/>
        </w:rPr>
        <w:t xml:space="preserve"> </w:t>
      </w:r>
      <w:r w:rsidRPr="00550A38">
        <w:rPr>
          <w:rFonts w:asciiTheme="minorHAnsi" w:hAnsiTheme="minorHAnsi" w:cstheme="minorHAnsi"/>
          <w:lang w:val="el-GR"/>
        </w:rPr>
        <w:t>προχωρούν</w:t>
      </w:r>
      <w:r w:rsidR="00496D00">
        <w:rPr>
          <w:rFonts w:asciiTheme="minorHAnsi" w:hAnsiTheme="minorHAnsi" w:cstheme="minorHAnsi"/>
          <w:lang w:val="el-GR"/>
        </w:rPr>
        <w:t>.</w:t>
      </w:r>
      <w:r w:rsidR="00AD3384">
        <w:rPr>
          <w:rFonts w:asciiTheme="minorHAnsi" w:hAnsiTheme="minorHAnsi" w:cstheme="minorHAnsi"/>
          <w:lang w:val="el-GR"/>
        </w:rPr>
        <w:t xml:space="preserve"> </w:t>
      </w:r>
      <w:r w:rsidR="00496D00">
        <w:rPr>
          <w:rFonts w:asciiTheme="minorHAnsi" w:hAnsiTheme="minorHAnsi" w:cstheme="minorHAnsi"/>
          <w:lang w:val="el-GR"/>
        </w:rPr>
        <w:t xml:space="preserve"> Τ</w:t>
      </w:r>
      <w:r w:rsidRPr="00550A38">
        <w:rPr>
          <w:rFonts w:asciiTheme="minorHAnsi" w:hAnsiTheme="minorHAnsi" w:cstheme="minorHAnsi"/>
          <w:lang w:val="el-GR"/>
        </w:rPr>
        <w:t xml:space="preserve">ο εργοστάσιο αναμένεται να τεθεί σε πλήρη λειτουργία εντός του </w:t>
      </w:r>
      <w:r w:rsidR="00AD3384">
        <w:rPr>
          <w:rFonts w:asciiTheme="minorHAnsi" w:hAnsiTheme="minorHAnsi" w:cstheme="minorHAnsi"/>
          <w:lang w:val="el-GR"/>
        </w:rPr>
        <w:t>έτους</w:t>
      </w:r>
      <w:r w:rsidRPr="00550A38">
        <w:rPr>
          <w:rFonts w:asciiTheme="minorHAnsi" w:hAnsiTheme="minorHAnsi" w:cstheme="minorHAnsi"/>
          <w:lang w:val="el-GR"/>
        </w:rPr>
        <w:t>.</w:t>
      </w:r>
    </w:p>
    <w:p w14:paraId="3D889EF0" w14:textId="4EB52C9B" w:rsidR="002D77DD" w:rsidRPr="00550A38" w:rsidRDefault="008706E9" w:rsidP="00B13D03">
      <w:pPr>
        <w:pStyle w:val="ListParagraph"/>
        <w:numPr>
          <w:ilvl w:val="0"/>
          <w:numId w:val="26"/>
        </w:numPr>
        <w:spacing w:after="120" w:line="240" w:lineRule="auto"/>
        <w:jc w:val="both"/>
        <w:rPr>
          <w:rFonts w:asciiTheme="minorHAnsi" w:hAnsiTheme="minorHAnsi" w:cstheme="minorHAnsi"/>
          <w:lang w:val="el-GR"/>
        </w:rPr>
      </w:pPr>
      <w:r w:rsidRPr="00550A38">
        <w:rPr>
          <w:rFonts w:asciiTheme="minorHAnsi" w:hAnsiTheme="minorHAnsi" w:cstheme="minorHAnsi"/>
          <w:lang w:val="el-GR"/>
        </w:rPr>
        <w:t xml:space="preserve">Στη Θίσβη, δρομολογήθηκαν διάφορες </w:t>
      </w:r>
      <w:r w:rsidR="00864E35">
        <w:rPr>
          <w:rFonts w:asciiTheme="minorHAnsi" w:hAnsiTheme="minorHAnsi" w:cstheme="minorHAnsi"/>
          <w:lang w:val="el-GR"/>
        </w:rPr>
        <w:t>στοχευμένες</w:t>
      </w:r>
      <w:r w:rsidRPr="00550A38">
        <w:rPr>
          <w:rFonts w:asciiTheme="minorHAnsi" w:hAnsiTheme="minorHAnsi" w:cstheme="minorHAnsi"/>
          <w:lang w:val="el-GR"/>
        </w:rPr>
        <w:t xml:space="preserve"> επενδύσεις για τη βελτίωση της παραγωγικής ικανότητας του εργοστασίου σωλήνων χάλυβα</w:t>
      </w:r>
      <w:r w:rsidR="00864E35">
        <w:rPr>
          <w:rFonts w:asciiTheme="minorHAnsi" w:hAnsiTheme="minorHAnsi" w:cstheme="minorHAnsi"/>
          <w:lang w:val="el-GR"/>
        </w:rPr>
        <w:t>.</w:t>
      </w:r>
    </w:p>
    <w:p w14:paraId="3C1DC3AD" w14:textId="2F3E0030" w:rsidR="00EA16AD" w:rsidRPr="00935B09" w:rsidRDefault="00935B09" w:rsidP="00EA16AD">
      <w:pPr>
        <w:keepNext/>
        <w:keepLines/>
        <w:spacing w:after="120" w:line="240" w:lineRule="auto"/>
        <w:jc w:val="both"/>
        <w:outlineLvl w:val="1"/>
        <w:rPr>
          <w:rFonts w:eastAsia="SimSun" w:cs="Calibri"/>
          <w:b/>
          <w:bCs/>
          <w:color w:val="4F6228"/>
          <w:sz w:val="24"/>
          <w:szCs w:val="24"/>
        </w:rPr>
      </w:pPr>
      <w:r w:rsidRPr="00935B09">
        <w:rPr>
          <w:rFonts w:eastAsia="SimSun" w:cs="Calibri"/>
          <w:b/>
          <w:bCs/>
          <w:color w:val="4F6228"/>
          <w:sz w:val="24"/>
          <w:szCs w:val="24"/>
        </w:rPr>
        <w:t xml:space="preserve">Το ανεκτέλεστο υπόλοιπο παραγγελιών </w:t>
      </w:r>
      <w:r>
        <w:rPr>
          <w:rFonts w:eastAsia="SimSun" w:cs="Calibri"/>
          <w:b/>
          <w:bCs/>
          <w:color w:val="4F6228"/>
          <w:sz w:val="24"/>
          <w:szCs w:val="24"/>
        </w:rPr>
        <w:t xml:space="preserve">σταθεροποιήθηκε </w:t>
      </w:r>
      <w:r w:rsidR="00691170">
        <w:rPr>
          <w:rFonts w:eastAsia="SimSun" w:cs="Calibri"/>
          <w:b/>
          <w:bCs/>
          <w:color w:val="4F6228"/>
          <w:sz w:val="24"/>
          <w:szCs w:val="24"/>
        </w:rPr>
        <w:t>πάνω από 3 δισ. ευρώ</w:t>
      </w:r>
      <w:r w:rsidRPr="00935B09">
        <w:rPr>
          <w:rFonts w:eastAsia="SimSun" w:cs="Calibri"/>
          <w:b/>
          <w:bCs/>
          <w:color w:val="4F6228"/>
          <w:sz w:val="24"/>
          <w:szCs w:val="24"/>
        </w:rPr>
        <w:t xml:space="preserve"> </w:t>
      </w:r>
    </w:p>
    <w:p w14:paraId="71DBFD9A" w14:textId="1E9AAC37" w:rsidR="00A56767" w:rsidRPr="00550A38" w:rsidRDefault="008B4193" w:rsidP="00A56767">
      <w:pPr>
        <w:spacing w:after="120" w:line="240" w:lineRule="auto"/>
        <w:jc w:val="both"/>
        <w:rPr>
          <w:rFonts w:cs="Calibri"/>
        </w:rPr>
      </w:pPr>
      <w:r w:rsidRPr="00550A38">
        <w:rPr>
          <w:rFonts w:cs="Calibri"/>
        </w:rPr>
        <w:t xml:space="preserve">Η Hellenic Cables και η Σωληνουργεία Κορίνθου συνέχισαν τις επιτυχίες στους μειοδοτικούς διαγωνισμούς, διατηρώντας το συνολικό ανεκτέλεστο υπόλοιπο σε επίπεδα άνω των 3 δισ. ευρώ. </w:t>
      </w:r>
      <w:r w:rsidR="00AD3384">
        <w:rPr>
          <w:rFonts w:cs="Calibri"/>
        </w:rPr>
        <w:t xml:space="preserve"> </w:t>
      </w:r>
      <w:r w:rsidR="00864E35">
        <w:rPr>
          <w:rFonts w:cs="Calibri"/>
        </w:rPr>
        <w:t>Στ</w:t>
      </w:r>
      <w:r w:rsidRPr="00550A38">
        <w:rPr>
          <w:rFonts w:cs="Calibri"/>
        </w:rPr>
        <w:t>α έργα που ανατέθηκαν κατά τη διάρκεια του πρώτου τριμήνου περιλαμβάν</w:t>
      </w:r>
      <w:r w:rsidR="00864E35">
        <w:rPr>
          <w:rFonts w:cs="Calibri"/>
        </w:rPr>
        <w:t>ονται</w:t>
      </w:r>
      <w:r w:rsidR="00A56767" w:rsidRPr="00550A38">
        <w:rPr>
          <w:rFonts w:cs="Calibri"/>
        </w:rPr>
        <w:t>:</w:t>
      </w:r>
    </w:p>
    <w:p w14:paraId="03EADBA2" w14:textId="6C9F5EC8" w:rsidR="007852CD" w:rsidRPr="00550A38" w:rsidRDefault="008B3F84" w:rsidP="004F1C83">
      <w:pPr>
        <w:pStyle w:val="ListParagraph"/>
        <w:numPr>
          <w:ilvl w:val="0"/>
          <w:numId w:val="23"/>
        </w:numPr>
        <w:spacing w:after="120" w:line="240" w:lineRule="auto"/>
        <w:contextualSpacing w:val="0"/>
        <w:jc w:val="both"/>
        <w:rPr>
          <w:rFonts w:ascii="Calibri" w:hAnsi="Calibri" w:cs="Calibri"/>
          <w:lang w:val="el-GR"/>
        </w:rPr>
      </w:pPr>
      <w:r w:rsidRPr="00550A38">
        <w:rPr>
          <w:rFonts w:ascii="Calibri" w:hAnsi="Calibri" w:cs="Calibri"/>
          <w:lang w:val="el-GR"/>
        </w:rPr>
        <w:t xml:space="preserve">Ο σχεδιασμός, η κατασκευή, η δοκιμή και η προμήθεια </w:t>
      </w:r>
      <w:r w:rsidR="00AD3384" w:rsidRPr="00550A38">
        <w:rPr>
          <w:rFonts w:ascii="Calibri" w:hAnsi="Calibri" w:cs="Calibri"/>
          <w:lang w:val="el-GR"/>
        </w:rPr>
        <w:t xml:space="preserve">υποβρυχίων </w:t>
      </w:r>
      <w:r w:rsidR="00AD3384" w:rsidRPr="00550A38">
        <w:rPr>
          <w:rFonts w:ascii="Calibri" w:hAnsi="Calibri" w:cs="Calibri"/>
        </w:rPr>
        <w:t>inter</w:t>
      </w:r>
      <w:r w:rsidR="00AD3384" w:rsidRPr="00550A38">
        <w:rPr>
          <w:rFonts w:ascii="Calibri" w:hAnsi="Calibri" w:cs="Calibri"/>
          <w:lang w:val="el-GR"/>
        </w:rPr>
        <w:t>-</w:t>
      </w:r>
      <w:r w:rsidR="00AD3384" w:rsidRPr="00550A38">
        <w:rPr>
          <w:rFonts w:ascii="Calibri" w:hAnsi="Calibri" w:cs="Calibri"/>
        </w:rPr>
        <w:t>array</w:t>
      </w:r>
      <w:r w:rsidR="00AD3384" w:rsidRPr="00550A38">
        <w:rPr>
          <w:rFonts w:ascii="Calibri" w:hAnsi="Calibri" w:cs="Calibri"/>
          <w:lang w:val="el-GR"/>
        </w:rPr>
        <w:t xml:space="preserve"> καλωδίων 66</w:t>
      </w:r>
      <w:r w:rsidR="00AD3384" w:rsidRPr="00550A38">
        <w:rPr>
          <w:rFonts w:ascii="Calibri" w:hAnsi="Calibri" w:cs="Calibri"/>
        </w:rPr>
        <w:t>kV</w:t>
      </w:r>
      <w:r w:rsidR="00AD3384" w:rsidRPr="00550A38">
        <w:rPr>
          <w:rFonts w:ascii="Calibri" w:hAnsi="Calibri" w:cs="Calibri"/>
          <w:lang w:val="el-GR"/>
        </w:rPr>
        <w:t xml:space="preserve"> </w:t>
      </w:r>
      <w:r w:rsidR="00AD3384">
        <w:rPr>
          <w:rFonts w:ascii="Calibri" w:hAnsi="Calibri" w:cs="Calibri"/>
          <w:lang w:val="el-GR"/>
        </w:rPr>
        <w:t xml:space="preserve">συνολικού μήκους </w:t>
      </w:r>
      <w:r w:rsidRPr="00550A38">
        <w:rPr>
          <w:rFonts w:ascii="Calibri" w:hAnsi="Calibri" w:cs="Calibri"/>
          <w:lang w:val="el-GR"/>
        </w:rPr>
        <w:t>έως περίπου 205</w:t>
      </w:r>
      <w:r w:rsidR="00AD3384">
        <w:rPr>
          <w:rFonts w:ascii="Calibri" w:hAnsi="Calibri" w:cs="Calibri"/>
          <w:lang w:val="el-GR"/>
        </w:rPr>
        <w:t> </w:t>
      </w:r>
      <w:r w:rsidRPr="00550A38">
        <w:rPr>
          <w:rFonts w:ascii="Calibri" w:hAnsi="Calibri" w:cs="Calibri"/>
          <w:lang w:val="el-GR"/>
        </w:rPr>
        <w:t>χλμ. και των συναφών εξαρτημάτων για το</w:t>
      </w:r>
      <w:r w:rsidR="0051580B" w:rsidRPr="00550A38">
        <w:rPr>
          <w:rFonts w:ascii="Calibri" w:hAnsi="Calibri" w:cs="Calibri"/>
          <w:lang w:val="el-GR"/>
        </w:rPr>
        <w:t xml:space="preserve"> </w:t>
      </w:r>
      <w:r w:rsidR="00496D00">
        <w:rPr>
          <w:rFonts w:ascii="Calibri" w:hAnsi="Calibri" w:cs="Calibri"/>
          <w:lang w:val="el-GR"/>
        </w:rPr>
        <w:t>υ</w:t>
      </w:r>
      <w:r w:rsidR="0051580B" w:rsidRPr="00550A38">
        <w:rPr>
          <w:rFonts w:ascii="Calibri" w:hAnsi="Calibri" w:cs="Calibri"/>
          <w:lang w:val="el-GR"/>
        </w:rPr>
        <w:t xml:space="preserve">περάκτιο </w:t>
      </w:r>
      <w:r w:rsidR="00496D00">
        <w:rPr>
          <w:rFonts w:ascii="Calibri" w:hAnsi="Calibri" w:cs="Calibri"/>
          <w:lang w:val="el-GR"/>
        </w:rPr>
        <w:t>α</w:t>
      </w:r>
      <w:r w:rsidR="0051580B" w:rsidRPr="00550A38">
        <w:rPr>
          <w:rFonts w:ascii="Calibri" w:hAnsi="Calibri" w:cs="Calibri"/>
          <w:lang w:val="el-GR"/>
        </w:rPr>
        <w:t xml:space="preserve">ιολικό </w:t>
      </w:r>
      <w:r w:rsidR="00496D00">
        <w:rPr>
          <w:rFonts w:ascii="Calibri" w:hAnsi="Calibri" w:cs="Calibri"/>
          <w:lang w:val="el-GR"/>
        </w:rPr>
        <w:t>π</w:t>
      </w:r>
      <w:r w:rsidR="0051580B" w:rsidRPr="00550A38">
        <w:rPr>
          <w:rFonts w:ascii="Calibri" w:hAnsi="Calibri" w:cs="Calibri"/>
          <w:lang w:val="el-GR"/>
        </w:rPr>
        <w:t xml:space="preserve">άρκο </w:t>
      </w:r>
      <w:r w:rsidR="0051580B" w:rsidRPr="00550A38">
        <w:rPr>
          <w:rFonts w:ascii="Calibri" w:hAnsi="Calibri" w:cs="Calibri"/>
        </w:rPr>
        <w:t>Baltyk</w:t>
      </w:r>
      <w:r w:rsidR="0051580B" w:rsidRPr="00550A38">
        <w:rPr>
          <w:rFonts w:ascii="Calibri" w:hAnsi="Calibri" w:cs="Calibri"/>
          <w:lang w:val="el-GR"/>
        </w:rPr>
        <w:t xml:space="preserve"> </w:t>
      </w:r>
      <w:r w:rsidR="0051580B" w:rsidRPr="00550A38">
        <w:rPr>
          <w:rFonts w:ascii="Calibri" w:hAnsi="Calibri" w:cs="Calibri"/>
        </w:rPr>
        <w:t>II</w:t>
      </w:r>
      <w:r w:rsidR="0051580B" w:rsidRPr="00550A38">
        <w:rPr>
          <w:rFonts w:ascii="Calibri" w:hAnsi="Calibri" w:cs="Calibri"/>
          <w:lang w:val="el-GR"/>
        </w:rPr>
        <w:t xml:space="preserve"> &amp; </w:t>
      </w:r>
      <w:r w:rsidR="0051580B" w:rsidRPr="00550A38">
        <w:rPr>
          <w:rFonts w:ascii="Calibri" w:hAnsi="Calibri" w:cs="Calibri"/>
        </w:rPr>
        <w:t>Baltyk</w:t>
      </w:r>
      <w:r w:rsidR="0051580B" w:rsidRPr="00550A38">
        <w:rPr>
          <w:rFonts w:ascii="Calibri" w:hAnsi="Calibri" w:cs="Calibri"/>
          <w:lang w:val="el-GR"/>
        </w:rPr>
        <w:t xml:space="preserve"> </w:t>
      </w:r>
      <w:r w:rsidR="0051580B" w:rsidRPr="00550A38">
        <w:rPr>
          <w:rFonts w:ascii="Calibri" w:hAnsi="Calibri" w:cs="Calibri"/>
        </w:rPr>
        <w:t>III</w:t>
      </w:r>
      <w:r w:rsidR="0051580B" w:rsidRPr="00550A38">
        <w:rPr>
          <w:rFonts w:ascii="Calibri" w:hAnsi="Calibri" w:cs="Calibri"/>
          <w:lang w:val="el-GR"/>
        </w:rPr>
        <w:t xml:space="preserve"> στην Πολωνία</w:t>
      </w:r>
      <w:r w:rsidR="00864E35">
        <w:rPr>
          <w:rFonts w:ascii="Calibri" w:hAnsi="Calibri" w:cs="Calibri"/>
          <w:lang w:val="el-GR"/>
        </w:rPr>
        <w:t>.</w:t>
      </w:r>
    </w:p>
    <w:p w14:paraId="7BB473CE" w14:textId="5BA120EE" w:rsidR="0051580B" w:rsidRPr="00550A38" w:rsidRDefault="00864E35" w:rsidP="00A56767">
      <w:pPr>
        <w:pStyle w:val="ListParagraph"/>
        <w:numPr>
          <w:ilvl w:val="0"/>
          <w:numId w:val="23"/>
        </w:numPr>
        <w:spacing w:after="120" w:line="240" w:lineRule="auto"/>
        <w:contextualSpacing w:val="0"/>
        <w:jc w:val="both"/>
        <w:rPr>
          <w:rFonts w:ascii="Calibri" w:hAnsi="Calibri" w:cs="Calibri"/>
          <w:lang w:val="el-GR"/>
        </w:rPr>
      </w:pPr>
      <w:r>
        <w:rPr>
          <w:rFonts w:ascii="Calibri" w:hAnsi="Calibri" w:cs="Calibri"/>
          <w:lang w:val="el-GR"/>
        </w:rPr>
        <w:t>Η</w:t>
      </w:r>
      <w:r w:rsidR="001C19E7" w:rsidRPr="00550A38">
        <w:rPr>
          <w:rFonts w:ascii="Calibri" w:hAnsi="Calibri" w:cs="Calibri"/>
          <w:lang w:val="el-GR"/>
        </w:rPr>
        <w:t xml:space="preserve"> προμήθεια </w:t>
      </w:r>
      <w:r w:rsidR="00A17BFF" w:rsidRPr="00550A38">
        <w:rPr>
          <w:rFonts w:ascii="Calibri" w:hAnsi="Calibri" w:cs="Calibri"/>
          <w:lang w:val="el-GR"/>
        </w:rPr>
        <w:t>27</w:t>
      </w:r>
      <w:r w:rsidR="00AD3384">
        <w:rPr>
          <w:rFonts w:ascii="Calibri" w:hAnsi="Calibri" w:cs="Calibri"/>
          <w:lang w:val="el-GR"/>
        </w:rPr>
        <w:t> </w:t>
      </w:r>
      <w:r w:rsidR="000B3CA4" w:rsidRPr="00550A38">
        <w:rPr>
          <w:rFonts w:ascii="Calibri" w:hAnsi="Calibri" w:cs="Calibri"/>
          <w:lang w:val="el-GR"/>
        </w:rPr>
        <w:t>χ</w:t>
      </w:r>
      <w:r w:rsidR="00496D00">
        <w:rPr>
          <w:rFonts w:ascii="Calibri" w:hAnsi="Calibri" w:cs="Calibri"/>
          <w:lang w:val="el-GR"/>
        </w:rPr>
        <w:t xml:space="preserve">λμ. </w:t>
      </w:r>
      <w:proofErr w:type="spellStart"/>
      <w:r w:rsidR="002D6324">
        <w:rPr>
          <w:rFonts w:ascii="Calibri" w:hAnsi="Calibri" w:cs="Calibri"/>
          <w:lang w:val="el-GR"/>
        </w:rPr>
        <w:t>χαλυβδοσωλήνω</w:t>
      </w:r>
      <w:r w:rsidR="00E128E4">
        <w:rPr>
          <w:rFonts w:ascii="Calibri" w:hAnsi="Calibri" w:cs="Calibri"/>
          <w:lang w:val="el-GR"/>
        </w:rPr>
        <w:t>ν</w:t>
      </w:r>
      <w:proofErr w:type="spellEnd"/>
      <w:r w:rsidR="00A17BFF" w:rsidRPr="00550A38">
        <w:rPr>
          <w:rFonts w:ascii="Calibri" w:hAnsi="Calibri" w:cs="Calibri"/>
          <w:lang w:val="el-GR"/>
        </w:rPr>
        <w:t xml:space="preserve"> υψ</w:t>
      </w:r>
      <w:r w:rsidR="00AD3384">
        <w:rPr>
          <w:rFonts w:ascii="Calibri" w:hAnsi="Calibri" w:cs="Calibri"/>
          <w:lang w:val="el-GR"/>
        </w:rPr>
        <w:t>ίσυχνης</w:t>
      </w:r>
      <w:r w:rsidR="00A17BFF" w:rsidRPr="00550A38">
        <w:rPr>
          <w:rFonts w:ascii="Calibri" w:hAnsi="Calibri" w:cs="Calibri"/>
          <w:lang w:val="el-GR"/>
        </w:rPr>
        <w:t xml:space="preserve"> </w:t>
      </w:r>
      <w:r w:rsidR="00183C82" w:rsidRPr="00550A38">
        <w:rPr>
          <w:rFonts w:ascii="Calibri" w:hAnsi="Calibri" w:cs="Calibri"/>
          <w:lang w:val="el-GR"/>
        </w:rPr>
        <w:t>συγκόλλησης</w:t>
      </w:r>
      <w:r w:rsidR="00A17BFF" w:rsidRPr="00550A38">
        <w:rPr>
          <w:rFonts w:ascii="Calibri" w:hAnsi="Calibri" w:cs="Calibri"/>
          <w:lang w:val="el-GR"/>
        </w:rPr>
        <w:t xml:space="preserve"> (</w:t>
      </w:r>
      <w:r w:rsidR="00A17BFF" w:rsidRPr="00550A38">
        <w:rPr>
          <w:rFonts w:ascii="Calibri" w:hAnsi="Calibri" w:cs="Calibri"/>
        </w:rPr>
        <w:t>HFW</w:t>
      </w:r>
      <w:r w:rsidR="00A17BFF" w:rsidRPr="00550A38">
        <w:rPr>
          <w:rFonts w:ascii="Calibri" w:hAnsi="Calibri" w:cs="Calibri"/>
          <w:lang w:val="el-GR"/>
        </w:rPr>
        <w:t xml:space="preserve">), για το υποθαλάσσιο έργο </w:t>
      </w:r>
      <w:r w:rsidR="00A17BFF" w:rsidRPr="00550A38">
        <w:rPr>
          <w:rFonts w:ascii="Calibri" w:hAnsi="Calibri" w:cs="Calibri"/>
        </w:rPr>
        <w:t>Utsira</w:t>
      </w:r>
      <w:r w:rsidR="00A17BFF" w:rsidRPr="00550A38">
        <w:rPr>
          <w:rFonts w:ascii="Calibri" w:hAnsi="Calibri" w:cs="Calibri"/>
          <w:lang w:val="el-GR"/>
        </w:rPr>
        <w:t xml:space="preserve"> </w:t>
      </w:r>
      <w:r w:rsidR="00A17BFF" w:rsidRPr="00550A38">
        <w:rPr>
          <w:rFonts w:ascii="Calibri" w:hAnsi="Calibri" w:cs="Calibri"/>
        </w:rPr>
        <w:t>High</w:t>
      </w:r>
      <w:r w:rsidR="00A17BFF" w:rsidRPr="00550A38">
        <w:rPr>
          <w:rFonts w:ascii="Calibri" w:hAnsi="Calibri" w:cs="Calibri"/>
          <w:lang w:val="el-GR"/>
        </w:rPr>
        <w:t xml:space="preserve"> στη Βόρεια Θάλασσα</w:t>
      </w:r>
      <w:r w:rsidR="00EB5A84" w:rsidRPr="00550A38">
        <w:rPr>
          <w:rFonts w:ascii="Calibri" w:hAnsi="Calibri" w:cs="Calibri"/>
          <w:lang w:val="el-GR"/>
        </w:rPr>
        <w:t xml:space="preserve"> από την </w:t>
      </w:r>
      <w:proofErr w:type="spellStart"/>
      <w:r w:rsidR="00EB5A84" w:rsidRPr="00183C82">
        <w:rPr>
          <w:rFonts w:ascii="Calibri" w:hAnsi="Calibri" w:cs="Calibri"/>
          <w:lang w:val="en-US"/>
        </w:rPr>
        <w:t>AkerBP</w:t>
      </w:r>
      <w:proofErr w:type="spellEnd"/>
      <w:r w:rsidR="00C3018C" w:rsidRPr="00550A38">
        <w:rPr>
          <w:rFonts w:ascii="Calibri" w:hAnsi="Calibri" w:cs="Calibri"/>
          <w:lang w:val="el-GR"/>
        </w:rPr>
        <w:t>,</w:t>
      </w:r>
      <w:r w:rsidR="008D7AD7">
        <w:rPr>
          <w:rFonts w:ascii="Calibri" w:hAnsi="Calibri" w:cs="Calibri"/>
          <w:lang w:val="el-GR"/>
        </w:rPr>
        <w:t xml:space="preserve"> </w:t>
      </w:r>
      <w:r w:rsidR="00A92D96" w:rsidRPr="00550A38">
        <w:rPr>
          <w:rFonts w:ascii="Calibri" w:hAnsi="Calibri" w:cs="Calibri"/>
          <w:lang w:val="el-GR"/>
        </w:rPr>
        <w:t>καθώς και έργα στην Ιταλία, τη Ρουμανία και τις ΗΠΑ και</w:t>
      </w:r>
    </w:p>
    <w:p w14:paraId="6F07A9DA" w14:textId="564C077E" w:rsidR="00C3018C" w:rsidRDefault="00864E35" w:rsidP="004F1C83">
      <w:pPr>
        <w:pStyle w:val="ListParagraph"/>
        <w:numPr>
          <w:ilvl w:val="0"/>
          <w:numId w:val="23"/>
        </w:numPr>
        <w:spacing w:after="120" w:line="240" w:lineRule="auto"/>
        <w:contextualSpacing w:val="0"/>
        <w:jc w:val="both"/>
        <w:rPr>
          <w:rFonts w:ascii="Calibri" w:hAnsi="Calibri" w:cs="Calibri"/>
          <w:lang w:val="el-GR"/>
        </w:rPr>
      </w:pPr>
      <w:r>
        <w:rPr>
          <w:rFonts w:ascii="Calibri" w:hAnsi="Calibri" w:cs="Calibri"/>
          <w:lang w:val="el-GR"/>
        </w:rPr>
        <w:t>Εντός</w:t>
      </w:r>
      <w:r w:rsidR="00D3274A" w:rsidRPr="00550A38">
        <w:rPr>
          <w:rFonts w:ascii="Calibri" w:hAnsi="Calibri" w:cs="Calibri"/>
          <w:lang w:val="el-GR"/>
        </w:rPr>
        <w:t xml:space="preserve"> Απριλίου</w:t>
      </w:r>
      <w:r>
        <w:rPr>
          <w:rFonts w:ascii="Calibri" w:hAnsi="Calibri" w:cs="Calibri"/>
          <w:lang w:val="el-GR"/>
        </w:rPr>
        <w:t>,</w:t>
      </w:r>
      <w:r w:rsidR="00D3274A" w:rsidRPr="00550A38">
        <w:rPr>
          <w:rFonts w:ascii="Calibri" w:hAnsi="Calibri" w:cs="Calibri"/>
          <w:lang w:val="el-GR"/>
        </w:rPr>
        <w:t xml:space="preserve"> ανακοινώθηκ</w:t>
      </w:r>
      <w:r>
        <w:rPr>
          <w:rFonts w:ascii="Calibri" w:hAnsi="Calibri" w:cs="Calibri"/>
          <w:lang w:val="el-GR"/>
        </w:rPr>
        <w:t>ε η ανάθεση</w:t>
      </w:r>
      <w:r w:rsidR="00D3274A" w:rsidRPr="00550A38">
        <w:rPr>
          <w:rFonts w:ascii="Calibri" w:hAnsi="Calibri" w:cs="Calibri"/>
          <w:lang w:val="el-GR"/>
        </w:rPr>
        <w:t xml:space="preserve"> δ</w:t>
      </w:r>
      <w:r w:rsidR="00457DC4" w:rsidRPr="00550A38">
        <w:rPr>
          <w:rFonts w:ascii="Calibri" w:hAnsi="Calibri" w:cs="Calibri"/>
          <w:lang w:val="el-GR"/>
        </w:rPr>
        <w:t xml:space="preserve">ύο </w:t>
      </w:r>
      <w:r>
        <w:rPr>
          <w:rFonts w:ascii="Calibri" w:hAnsi="Calibri" w:cs="Calibri"/>
          <w:lang w:val="el-GR"/>
        </w:rPr>
        <w:t>έργων</w:t>
      </w:r>
      <w:r w:rsidR="00457DC4" w:rsidRPr="00550A38">
        <w:rPr>
          <w:rFonts w:ascii="Calibri" w:hAnsi="Calibri" w:cs="Calibri"/>
          <w:lang w:val="el-GR"/>
        </w:rPr>
        <w:t xml:space="preserve"> </w:t>
      </w:r>
      <w:r>
        <w:rPr>
          <w:rFonts w:ascii="Calibri" w:hAnsi="Calibri" w:cs="Calibri"/>
          <w:lang w:val="el-GR"/>
        </w:rPr>
        <w:t>από</w:t>
      </w:r>
      <w:r w:rsidR="00457DC4" w:rsidRPr="00550A38">
        <w:rPr>
          <w:rFonts w:ascii="Calibri" w:hAnsi="Calibri" w:cs="Calibri"/>
          <w:lang w:val="el-GR"/>
        </w:rPr>
        <w:t xml:space="preserve"> την </w:t>
      </w:r>
      <w:proofErr w:type="spellStart"/>
      <w:r w:rsidR="00CF19BC" w:rsidRPr="00183C82">
        <w:rPr>
          <w:rFonts w:ascii="Calibri" w:hAnsi="Calibri" w:cs="Calibri"/>
          <w:lang w:val="en-US"/>
        </w:rPr>
        <w:t>Amprion</w:t>
      </w:r>
      <w:proofErr w:type="spellEnd"/>
      <w:r w:rsidR="00CF19BC" w:rsidRPr="00550A38">
        <w:rPr>
          <w:rFonts w:ascii="Calibri" w:hAnsi="Calibri" w:cs="Calibri"/>
          <w:lang w:val="el-GR"/>
        </w:rPr>
        <w:t xml:space="preserve"> </w:t>
      </w:r>
      <w:r w:rsidR="00CF19BC" w:rsidRPr="00550A38">
        <w:rPr>
          <w:rFonts w:ascii="Calibri" w:hAnsi="Calibri" w:cs="Calibri"/>
        </w:rPr>
        <w:t>GmbH</w:t>
      </w:r>
      <w:r w:rsidR="00CF19BC" w:rsidRPr="00550A38">
        <w:rPr>
          <w:rFonts w:ascii="Calibri" w:hAnsi="Calibri" w:cs="Calibri"/>
          <w:lang w:val="el-GR"/>
        </w:rPr>
        <w:t xml:space="preserve"> </w:t>
      </w:r>
      <w:r w:rsidR="00D3274A" w:rsidRPr="00550A38">
        <w:rPr>
          <w:rFonts w:ascii="Calibri" w:hAnsi="Calibri" w:cs="Calibri"/>
          <w:lang w:val="el-GR"/>
        </w:rPr>
        <w:t>για</w:t>
      </w:r>
      <w:r w:rsidR="00CF19BC" w:rsidRPr="00550A38">
        <w:rPr>
          <w:rFonts w:ascii="Calibri" w:hAnsi="Calibri" w:cs="Calibri"/>
          <w:lang w:val="el-GR"/>
        </w:rPr>
        <w:t xml:space="preserve"> </w:t>
      </w:r>
      <w:r w:rsidR="0001234D" w:rsidRPr="00550A38">
        <w:rPr>
          <w:rFonts w:ascii="Calibri" w:hAnsi="Calibri" w:cs="Calibri"/>
          <w:lang w:val="el-GR"/>
        </w:rPr>
        <w:t xml:space="preserve">υπόγεια </w:t>
      </w:r>
      <w:r w:rsidR="0008059B">
        <w:rPr>
          <w:rFonts w:ascii="Calibri" w:hAnsi="Calibri" w:cs="Calibri"/>
          <w:lang w:val="el-GR"/>
        </w:rPr>
        <w:t xml:space="preserve">καλωδιακά </w:t>
      </w:r>
      <w:r w:rsidR="0008059B" w:rsidRPr="00550A38">
        <w:rPr>
          <w:rFonts w:ascii="Calibri" w:hAnsi="Calibri" w:cs="Calibri"/>
          <w:lang w:val="el-GR"/>
        </w:rPr>
        <w:t>συστήματ</w:t>
      </w:r>
      <w:r w:rsidR="0008059B">
        <w:rPr>
          <w:rFonts w:ascii="Calibri" w:hAnsi="Calibri" w:cs="Calibri"/>
          <w:lang w:val="el-GR"/>
        </w:rPr>
        <w:t>α</w:t>
      </w:r>
      <w:r w:rsidR="00CF19BC" w:rsidRPr="00550A38">
        <w:rPr>
          <w:rFonts w:ascii="Calibri" w:hAnsi="Calibri" w:cs="Calibri"/>
          <w:lang w:val="el-GR"/>
        </w:rPr>
        <w:t xml:space="preserve"> μεταφοράς εναλλασσόμενου ρεύματος AC 380kV που αφορούν τα έργα </w:t>
      </w:r>
      <w:proofErr w:type="spellStart"/>
      <w:r w:rsidR="00CF19BC" w:rsidRPr="000B6DF3">
        <w:rPr>
          <w:rFonts w:ascii="Calibri" w:hAnsi="Calibri" w:cs="Calibri"/>
          <w:lang w:val="en-US"/>
        </w:rPr>
        <w:t>Borgholzhausen</w:t>
      </w:r>
      <w:proofErr w:type="spellEnd"/>
      <w:r w:rsidR="00CF19BC" w:rsidRPr="00550A38">
        <w:rPr>
          <w:rFonts w:ascii="Calibri" w:hAnsi="Calibri" w:cs="Calibri"/>
          <w:lang w:val="el-GR"/>
        </w:rPr>
        <w:t xml:space="preserve"> (BHH, ENLAG16) και </w:t>
      </w:r>
      <w:proofErr w:type="spellStart"/>
      <w:r w:rsidR="00CF19BC" w:rsidRPr="00550A38">
        <w:rPr>
          <w:rFonts w:ascii="Calibri" w:hAnsi="Calibri" w:cs="Calibri"/>
          <w:lang w:val="el-GR"/>
        </w:rPr>
        <w:t>Conneforde-Cloppenburg-Merzen</w:t>
      </w:r>
      <w:proofErr w:type="spellEnd"/>
      <w:r w:rsidR="00CF19BC" w:rsidRPr="00550A38">
        <w:rPr>
          <w:rFonts w:ascii="Calibri" w:hAnsi="Calibri" w:cs="Calibri"/>
          <w:lang w:val="el-GR"/>
        </w:rPr>
        <w:t xml:space="preserve"> (CCM, BBPIG6, Τμήμα Α και C)</w:t>
      </w:r>
      <w:r w:rsidR="00F16284" w:rsidRPr="00F16284">
        <w:rPr>
          <w:rFonts w:ascii="Calibri" w:hAnsi="Calibri" w:cs="Calibri"/>
          <w:lang w:val="el-GR"/>
        </w:rPr>
        <w:t xml:space="preserve"> </w:t>
      </w:r>
      <w:r w:rsidR="00F16284" w:rsidRPr="00550A38">
        <w:rPr>
          <w:rFonts w:ascii="Calibri" w:hAnsi="Calibri" w:cs="Calibri"/>
          <w:lang w:val="el-GR"/>
        </w:rPr>
        <w:t>στη Γερμανία</w:t>
      </w:r>
      <w:r w:rsidR="00CF19BC" w:rsidRPr="00550A38">
        <w:rPr>
          <w:rFonts w:ascii="Calibri" w:hAnsi="Calibri" w:cs="Calibri"/>
          <w:lang w:val="el-GR"/>
        </w:rPr>
        <w:t>.</w:t>
      </w:r>
    </w:p>
    <w:bookmarkEnd w:id="2"/>
    <w:bookmarkEnd w:id="3"/>
    <w:p w14:paraId="22AA47A3" w14:textId="08C46AF9" w:rsidR="004F1C83" w:rsidRPr="008A57B4" w:rsidRDefault="008A57B4" w:rsidP="004F1C83">
      <w:pPr>
        <w:spacing w:after="120" w:line="240" w:lineRule="auto"/>
        <w:jc w:val="both"/>
        <w:rPr>
          <w:rFonts w:cs="Calibri"/>
          <w:b/>
          <w:bCs/>
          <w:color w:val="4F6228"/>
          <w:sz w:val="24"/>
          <w:szCs w:val="24"/>
        </w:rPr>
      </w:pPr>
      <w:r w:rsidRPr="008A57B4">
        <w:rPr>
          <w:rFonts w:cs="Calibri"/>
          <w:b/>
          <w:bCs/>
          <w:color w:val="4F6228"/>
          <w:sz w:val="24"/>
          <w:szCs w:val="24"/>
        </w:rPr>
        <w:t xml:space="preserve">Ανάπτυξη της προβλεπόμενης εγκατάστασης κατασκευής καλωδίων στο </w:t>
      </w:r>
      <w:proofErr w:type="spellStart"/>
      <w:r w:rsidR="00F16284">
        <w:rPr>
          <w:rFonts w:cs="Calibri"/>
          <w:b/>
          <w:bCs/>
          <w:color w:val="4F6228"/>
          <w:sz w:val="24"/>
          <w:szCs w:val="24"/>
        </w:rPr>
        <w:t>Μέριλαντ</w:t>
      </w:r>
      <w:proofErr w:type="spellEnd"/>
      <w:r w:rsidR="00F16284">
        <w:rPr>
          <w:rFonts w:cs="Calibri"/>
          <w:b/>
          <w:bCs/>
          <w:color w:val="4F6228"/>
          <w:sz w:val="24"/>
          <w:szCs w:val="24"/>
        </w:rPr>
        <w:t xml:space="preserve"> </w:t>
      </w:r>
      <w:r w:rsidRPr="008A57B4">
        <w:rPr>
          <w:rFonts w:cs="Calibri"/>
          <w:b/>
          <w:bCs/>
          <w:color w:val="4F6228"/>
          <w:sz w:val="24"/>
          <w:szCs w:val="24"/>
        </w:rPr>
        <w:t xml:space="preserve">των ΗΠΑ </w:t>
      </w:r>
    </w:p>
    <w:p w14:paraId="6594B10E" w14:textId="0829BA6B" w:rsidR="00924133" w:rsidRPr="00550A38" w:rsidRDefault="00924133" w:rsidP="004F1C83">
      <w:pPr>
        <w:spacing w:after="120" w:line="240" w:lineRule="auto"/>
        <w:jc w:val="both"/>
        <w:rPr>
          <w:rFonts w:cs="Calibri"/>
        </w:rPr>
      </w:pPr>
      <w:r w:rsidRPr="00550A38">
        <w:rPr>
          <w:rFonts w:cs="Calibri"/>
        </w:rPr>
        <w:t xml:space="preserve">Στις 22 Απριλίου 2024, η </w:t>
      </w:r>
      <w:r w:rsidRPr="00550A38">
        <w:rPr>
          <w:rFonts w:cs="Calibri"/>
          <w:lang w:val="en-GB"/>
        </w:rPr>
        <w:t>Cenergy</w:t>
      </w:r>
      <w:r w:rsidRPr="00550A38">
        <w:rPr>
          <w:rFonts w:cs="Calibri"/>
        </w:rPr>
        <w:t xml:space="preserve"> </w:t>
      </w:r>
      <w:r w:rsidRPr="00550A38">
        <w:rPr>
          <w:rFonts w:cs="Calibri"/>
          <w:lang w:val="en-GB"/>
        </w:rPr>
        <w:t>Holdings</w:t>
      </w:r>
      <w:r w:rsidRPr="00550A38">
        <w:rPr>
          <w:rFonts w:cs="Calibri"/>
        </w:rPr>
        <w:t xml:space="preserve"> ανακοίνωσε </w:t>
      </w:r>
      <w:r w:rsidR="00F4134D" w:rsidRPr="00550A38">
        <w:rPr>
          <w:rFonts w:cs="Calibri"/>
        </w:rPr>
        <w:t xml:space="preserve">ότι η θυγατρική της στις ΗΠΑ, Hellenic Cables </w:t>
      </w:r>
      <w:proofErr w:type="spellStart"/>
      <w:r w:rsidR="00F4134D" w:rsidRPr="00550A38">
        <w:rPr>
          <w:rFonts w:cs="Calibri"/>
        </w:rPr>
        <w:t>Americas</w:t>
      </w:r>
      <w:proofErr w:type="spellEnd"/>
      <w:r w:rsidR="00F4134D" w:rsidRPr="00550A38">
        <w:rPr>
          <w:rFonts w:cs="Calibri"/>
        </w:rPr>
        <w:t xml:space="preserve">, σχεδιάζει να κατασκευάσει μία νέα μονάδα παραγωγής καλωδίων προηγμένης τεχνολογίας στη Βαλτιμόρη της Πολιτείας του </w:t>
      </w:r>
      <w:proofErr w:type="spellStart"/>
      <w:r w:rsidR="00F4134D" w:rsidRPr="00550A38">
        <w:rPr>
          <w:rFonts w:cs="Calibri"/>
        </w:rPr>
        <w:t>Μέριλαντ</w:t>
      </w:r>
      <w:proofErr w:type="spellEnd"/>
      <w:r w:rsidR="00F4134D" w:rsidRPr="00550A38">
        <w:rPr>
          <w:rFonts w:cs="Calibri"/>
        </w:rPr>
        <w:t xml:space="preserve">, εκτιμώμενου κόστους 300 εκατ. δολαρίων ΗΠΑ, με την τελική επενδυτική απόφαση να μην έχει ληφθεί ακόμα. </w:t>
      </w:r>
      <w:r w:rsidR="00094F47">
        <w:rPr>
          <w:rFonts w:cs="Calibri"/>
        </w:rPr>
        <w:t xml:space="preserve"> </w:t>
      </w:r>
      <w:r w:rsidR="00F4134D" w:rsidRPr="00550A38">
        <w:rPr>
          <w:rFonts w:cs="Calibri"/>
        </w:rPr>
        <w:t xml:space="preserve">Στο πλαίσιο της σχεδιαζόμενης αυτής επένδυσης, η Hellenic Cables </w:t>
      </w:r>
      <w:proofErr w:type="spellStart"/>
      <w:r w:rsidR="00F4134D" w:rsidRPr="00550A38">
        <w:rPr>
          <w:rFonts w:cs="Calibri"/>
        </w:rPr>
        <w:t>Americas</w:t>
      </w:r>
      <w:proofErr w:type="spellEnd"/>
      <w:r w:rsidR="00F4134D" w:rsidRPr="00550A38">
        <w:rPr>
          <w:rFonts w:cs="Calibri"/>
        </w:rPr>
        <w:t xml:space="preserve"> υπέβαλε επιτυχώς στο Υπουργείο Ενέργειας των ΗΠΑ αίτημα ένταξης στο Πρόγραμμα Επιλέξιμων Δαπανών Ενέργειας (</w:t>
      </w:r>
      <w:proofErr w:type="spellStart"/>
      <w:r w:rsidR="00F4134D" w:rsidRPr="00550A38">
        <w:rPr>
          <w:rFonts w:cs="Calibri"/>
        </w:rPr>
        <w:t>Qualifying</w:t>
      </w:r>
      <w:proofErr w:type="spellEnd"/>
      <w:r w:rsidR="00F4134D" w:rsidRPr="00550A38">
        <w:rPr>
          <w:rFonts w:cs="Calibri"/>
        </w:rPr>
        <w:t xml:space="preserve"> </w:t>
      </w:r>
      <w:proofErr w:type="spellStart"/>
      <w:r w:rsidR="00F4134D" w:rsidRPr="00550A38">
        <w:rPr>
          <w:rFonts w:cs="Calibri"/>
        </w:rPr>
        <w:t>Advanced</w:t>
      </w:r>
      <w:proofErr w:type="spellEnd"/>
      <w:r w:rsidR="00F4134D" w:rsidRPr="00550A38">
        <w:rPr>
          <w:rFonts w:cs="Calibri"/>
        </w:rPr>
        <w:t xml:space="preserve"> Energy Project). </w:t>
      </w:r>
      <w:r w:rsidR="00094F47">
        <w:rPr>
          <w:rFonts w:cs="Calibri"/>
        </w:rPr>
        <w:t xml:space="preserve"> </w:t>
      </w:r>
      <w:r w:rsidR="00F4134D" w:rsidRPr="00550A38">
        <w:rPr>
          <w:rFonts w:cs="Calibri"/>
        </w:rPr>
        <w:t>Η αρμόδια Υπηρεσία Εσωτερικών Εσόδων την ενημέρωσε ότι εντάχθηκε στο πρόγραμμα αυτό με την παροχή μεταβιβάσιμων φορολογικών απαλλαγών ύψους έως 58 εκατ. δολαρίων ΗΠΑ για την προαναφερθείσα μονάδα.</w:t>
      </w:r>
    </w:p>
    <w:p w14:paraId="00A75929" w14:textId="2E1DD0FF" w:rsidR="00B473ED" w:rsidRPr="00550A38" w:rsidRDefault="00B473ED" w:rsidP="00B473ED">
      <w:pPr>
        <w:spacing w:after="120" w:line="240" w:lineRule="auto"/>
        <w:jc w:val="both"/>
        <w:rPr>
          <w:rFonts w:cs="Calibri"/>
        </w:rPr>
      </w:pPr>
      <w:r w:rsidRPr="00550A38">
        <w:rPr>
          <w:rFonts w:cs="Calibri"/>
        </w:rPr>
        <w:lastRenderedPageBreak/>
        <w:t xml:space="preserve">Ως πρώτο βήμα </w:t>
      </w:r>
      <w:r w:rsidR="00CF40AB" w:rsidRPr="00550A38">
        <w:rPr>
          <w:rFonts w:cs="Calibri"/>
        </w:rPr>
        <w:t>για την πραγματοπο</w:t>
      </w:r>
      <w:r w:rsidR="005B7D58" w:rsidRPr="00550A38">
        <w:rPr>
          <w:rFonts w:cs="Calibri"/>
        </w:rPr>
        <w:t>ίη</w:t>
      </w:r>
      <w:r w:rsidR="00CF40AB" w:rsidRPr="00550A38">
        <w:rPr>
          <w:rFonts w:cs="Calibri"/>
        </w:rPr>
        <w:t>ση</w:t>
      </w:r>
      <w:r w:rsidR="005B7D58" w:rsidRPr="00550A38">
        <w:rPr>
          <w:rFonts w:cs="Calibri"/>
        </w:rPr>
        <w:t xml:space="preserve"> του</w:t>
      </w:r>
      <w:r w:rsidRPr="00550A38">
        <w:rPr>
          <w:rFonts w:cs="Calibri"/>
        </w:rPr>
        <w:t xml:space="preserve"> έργου, η </w:t>
      </w:r>
      <w:r w:rsidRPr="00550A38">
        <w:rPr>
          <w:rFonts w:cs="Calibri"/>
          <w:lang w:val="en-US"/>
        </w:rPr>
        <w:t>Hellenic</w:t>
      </w:r>
      <w:r w:rsidRPr="00550A38">
        <w:rPr>
          <w:rFonts w:cs="Calibri"/>
        </w:rPr>
        <w:t xml:space="preserve"> </w:t>
      </w:r>
      <w:r w:rsidRPr="00550A38">
        <w:rPr>
          <w:rFonts w:cs="Calibri"/>
          <w:lang w:val="en-US"/>
        </w:rPr>
        <w:t>Cables</w:t>
      </w:r>
      <w:r w:rsidRPr="00550A38">
        <w:rPr>
          <w:rFonts w:cs="Calibri"/>
        </w:rPr>
        <w:t xml:space="preserve"> </w:t>
      </w:r>
      <w:r w:rsidRPr="00550A38">
        <w:rPr>
          <w:rFonts w:cs="Calibri"/>
          <w:lang w:val="en-US"/>
        </w:rPr>
        <w:t>Americas</w:t>
      </w:r>
      <w:r w:rsidRPr="00550A38">
        <w:rPr>
          <w:rFonts w:cs="Calibri"/>
        </w:rPr>
        <w:t xml:space="preserve"> </w:t>
      </w:r>
      <w:r w:rsidRPr="00661821">
        <w:rPr>
          <w:rFonts w:cs="Calibri"/>
        </w:rPr>
        <w:t xml:space="preserve">βρίσκεται </w:t>
      </w:r>
      <w:r w:rsidR="00F42524">
        <w:rPr>
          <w:rFonts w:cs="Calibri"/>
        </w:rPr>
        <w:t>σ</w:t>
      </w:r>
      <w:r w:rsidR="00410A06">
        <w:rPr>
          <w:rFonts w:cs="Calibri"/>
        </w:rPr>
        <w:t>τη</w:t>
      </w:r>
      <w:r w:rsidRPr="00661821">
        <w:rPr>
          <w:rFonts w:cs="Calibri"/>
        </w:rPr>
        <w:t xml:space="preserve"> διαδικασία απόκτησης </w:t>
      </w:r>
      <w:r w:rsidR="00E63F49" w:rsidRPr="00661821">
        <w:rPr>
          <w:rFonts w:cs="Calibri"/>
        </w:rPr>
        <w:t>ενός</w:t>
      </w:r>
      <w:r w:rsidRPr="00661821">
        <w:rPr>
          <w:rFonts w:cs="Calibri"/>
        </w:rPr>
        <w:t xml:space="preserve"> παραθαλάσσιο</w:t>
      </w:r>
      <w:r w:rsidR="00E63F49" w:rsidRPr="00661821">
        <w:rPr>
          <w:rFonts w:cs="Calibri"/>
        </w:rPr>
        <w:t>υ</w:t>
      </w:r>
      <w:r w:rsidRPr="00661821">
        <w:rPr>
          <w:rFonts w:cs="Calibri"/>
        </w:rPr>
        <w:t xml:space="preserve"> ακ</w:t>
      </w:r>
      <w:r w:rsidR="00E63F49" w:rsidRPr="00661821">
        <w:rPr>
          <w:rFonts w:cs="Calibri"/>
        </w:rPr>
        <w:t>ι</w:t>
      </w:r>
      <w:r w:rsidRPr="00661821">
        <w:rPr>
          <w:rFonts w:cs="Calibri"/>
        </w:rPr>
        <w:t>ν</w:t>
      </w:r>
      <w:r w:rsidR="00E63F49" w:rsidRPr="00661821">
        <w:rPr>
          <w:rFonts w:cs="Calibri"/>
        </w:rPr>
        <w:t>ή</w:t>
      </w:r>
      <w:r w:rsidRPr="00661821">
        <w:rPr>
          <w:rFonts w:cs="Calibri"/>
        </w:rPr>
        <w:t>το</w:t>
      </w:r>
      <w:r w:rsidR="00E63F49" w:rsidRPr="00661821">
        <w:rPr>
          <w:rFonts w:cs="Calibri"/>
        </w:rPr>
        <w:t>υ</w:t>
      </w:r>
      <w:r w:rsidR="001D7B60" w:rsidRPr="00661821">
        <w:rPr>
          <w:rFonts w:cs="Calibri"/>
        </w:rPr>
        <w:t>,</w:t>
      </w:r>
      <w:r w:rsidR="00F46E13" w:rsidRPr="00661821">
        <w:rPr>
          <w:rFonts w:cs="Calibri"/>
        </w:rPr>
        <w:t xml:space="preserve"> </w:t>
      </w:r>
      <w:r w:rsidR="001D7B60" w:rsidRPr="00661821">
        <w:rPr>
          <w:rFonts w:cs="Calibri"/>
        </w:rPr>
        <w:t>έκτασης 154 στρεμμάτων περίπου (38</w:t>
      </w:r>
      <w:r w:rsidR="001D7B60" w:rsidRPr="00550A38">
        <w:rPr>
          <w:rFonts w:cs="Calibri"/>
        </w:rPr>
        <w:t xml:space="preserve"> </w:t>
      </w:r>
      <w:proofErr w:type="spellStart"/>
      <w:r w:rsidR="001D7B60" w:rsidRPr="00550A38">
        <w:rPr>
          <w:rFonts w:cs="Calibri"/>
        </w:rPr>
        <w:t>acres</w:t>
      </w:r>
      <w:proofErr w:type="spellEnd"/>
      <w:r w:rsidR="001D7B60" w:rsidRPr="00550A38">
        <w:rPr>
          <w:rFonts w:cs="Calibri"/>
        </w:rPr>
        <w:t>)</w:t>
      </w:r>
      <w:r w:rsidRPr="00550A38">
        <w:rPr>
          <w:rFonts w:cs="Calibri"/>
        </w:rPr>
        <w:t xml:space="preserve"> στο </w:t>
      </w:r>
      <w:r w:rsidRPr="00550A38">
        <w:rPr>
          <w:rFonts w:cs="Calibri"/>
          <w:lang w:val="en-US"/>
        </w:rPr>
        <w:t>Wagners</w:t>
      </w:r>
      <w:r w:rsidRPr="00550A38">
        <w:rPr>
          <w:rFonts w:cs="Calibri"/>
        </w:rPr>
        <w:t xml:space="preserve"> </w:t>
      </w:r>
      <w:r w:rsidRPr="00550A38">
        <w:rPr>
          <w:rFonts w:cs="Calibri"/>
          <w:lang w:val="en-US"/>
        </w:rPr>
        <w:t>Point</w:t>
      </w:r>
      <w:r w:rsidRPr="00550A38">
        <w:rPr>
          <w:rFonts w:cs="Calibri"/>
        </w:rPr>
        <w:t xml:space="preserve"> της Βαλτιμόρης, καθώς ολοκληρώθηκε με επιτυχία μια εκτεταμένη διαδικασία δέουσας επιμέλειας που διεξήχθη κατά τη διάρκεια των τελευταίων μηνών.</w:t>
      </w:r>
    </w:p>
    <w:p w14:paraId="3FFEACDF" w14:textId="52C3105B" w:rsidR="00924133" w:rsidRPr="00550A38" w:rsidRDefault="00B473ED" w:rsidP="004F1C83">
      <w:pPr>
        <w:spacing w:after="120" w:line="240" w:lineRule="auto"/>
        <w:jc w:val="both"/>
        <w:rPr>
          <w:rFonts w:cs="Calibri"/>
        </w:rPr>
      </w:pPr>
      <w:r w:rsidRPr="00550A38">
        <w:rPr>
          <w:rFonts w:cs="Calibri"/>
        </w:rPr>
        <w:t xml:space="preserve">Μετά την τελική επενδυτική απόφαση, το νέο εργοστάσιο θα </w:t>
      </w:r>
      <w:r w:rsidR="006729C6" w:rsidRPr="00550A38">
        <w:rPr>
          <w:rFonts w:cs="Calibri"/>
        </w:rPr>
        <w:t>επικεντρωθεί</w:t>
      </w:r>
      <w:r w:rsidRPr="00550A38">
        <w:rPr>
          <w:rFonts w:cs="Calibri"/>
        </w:rPr>
        <w:t xml:space="preserve"> στην κατασκευή υποβρύχιων και υπόγειων καλωδίων για εφαρμογές υπεράκτιας αιολικής ενέργειας και εκσυγχρονισμού του δικτύου</w:t>
      </w:r>
      <w:r w:rsidR="009E4FD0" w:rsidRPr="00550A38">
        <w:rPr>
          <w:rFonts w:cs="Calibri"/>
        </w:rPr>
        <w:t xml:space="preserve"> ηλεκτρικής ενέργειας.</w:t>
      </w:r>
      <w:r w:rsidR="00062F89" w:rsidRPr="00550A38">
        <w:rPr>
          <w:rFonts w:cs="Calibri"/>
        </w:rPr>
        <w:t xml:space="preserve"> </w:t>
      </w:r>
      <w:r w:rsidR="00094F47">
        <w:rPr>
          <w:rFonts w:cs="Calibri"/>
        </w:rPr>
        <w:t xml:space="preserve"> </w:t>
      </w:r>
      <w:r w:rsidR="00062F89" w:rsidRPr="00550A38">
        <w:rPr>
          <w:rFonts w:cs="Calibri"/>
        </w:rPr>
        <w:t>Θα απευθύνεται στην αναπτυσσόμενη αγορά ενεργειακής μετάβασης με προϊόντα υψηλής τεχνολογίας που θα κατασκευάζονται με σύγχρονη, καθαρή, χαμηλού θορύβου και εξαιρετικά χαμηλών εκπομπών παραγωγική διαδικασία.</w:t>
      </w:r>
    </w:p>
    <w:p w14:paraId="2FC71721" w14:textId="08E845A5" w:rsidR="00716D03" w:rsidRPr="009F13B8" w:rsidRDefault="003B6384" w:rsidP="004F1C83">
      <w:pPr>
        <w:keepNext/>
        <w:keepLines/>
        <w:spacing w:after="120" w:line="240" w:lineRule="auto"/>
        <w:jc w:val="both"/>
        <w:outlineLvl w:val="1"/>
        <w:rPr>
          <w:rFonts w:eastAsia="SimSun" w:cs="Calibri"/>
          <w:b/>
          <w:bCs/>
          <w:color w:val="4F6228"/>
          <w:sz w:val="24"/>
          <w:szCs w:val="24"/>
        </w:rPr>
      </w:pPr>
      <w:r>
        <w:rPr>
          <w:rFonts w:eastAsia="SimSun" w:cs="Calibri"/>
          <w:b/>
          <w:bCs/>
          <w:color w:val="4F6228"/>
          <w:sz w:val="24"/>
          <w:szCs w:val="24"/>
        </w:rPr>
        <w:t xml:space="preserve">Προοπτικές </w:t>
      </w:r>
    </w:p>
    <w:p w14:paraId="4B096FA8" w14:textId="2EF70FFF" w:rsidR="0083038B" w:rsidRPr="00550A38" w:rsidRDefault="0083038B" w:rsidP="00901239">
      <w:pPr>
        <w:spacing w:after="120" w:line="240" w:lineRule="auto"/>
        <w:jc w:val="both"/>
        <w:rPr>
          <w:rFonts w:cs="Calibri"/>
        </w:rPr>
      </w:pPr>
      <w:bookmarkStart w:id="4" w:name="_Hlk111560793"/>
      <w:r w:rsidRPr="00550A38">
        <w:rPr>
          <w:rFonts w:cs="Calibri"/>
        </w:rPr>
        <w:t xml:space="preserve">Ο </w:t>
      </w:r>
      <w:r w:rsidRPr="00550A38">
        <w:rPr>
          <w:rFonts w:cs="Calibri"/>
          <w:b/>
          <w:bCs/>
        </w:rPr>
        <w:t>τομέας καλωδίων</w:t>
      </w:r>
      <w:r w:rsidRPr="00550A38">
        <w:rPr>
          <w:rFonts w:cs="Calibri"/>
        </w:rPr>
        <w:t xml:space="preserve"> αναμένεται να ωφεληθεί </w:t>
      </w:r>
      <w:r w:rsidR="0001234D">
        <w:rPr>
          <w:rFonts w:cs="Calibri"/>
        </w:rPr>
        <w:t>τόσο από</w:t>
      </w:r>
      <w:r w:rsidRPr="00550A38">
        <w:rPr>
          <w:rFonts w:cs="Calibri"/>
        </w:rPr>
        <w:t xml:space="preserve"> τη συνεχιζόμενη </w:t>
      </w:r>
      <w:r w:rsidRPr="007D2A6C">
        <w:rPr>
          <w:rFonts w:cs="Calibri"/>
        </w:rPr>
        <w:t>ανθεκτικ</w:t>
      </w:r>
      <w:r w:rsidR="0001234D">
        <w:rPr>
          <w:rFonts w:cs="Calibri"/>
        </w:rPr>
        <w:t>ότητα που επιδεικνύει η</w:t>
      </w:r>
      <w:r w:rsidRPr="007D2A6C">
        <w:rPr>
          <w:rFonts w:cs="Calibri"/>
        </w:rPr>
        <w:t xml:space="preserve"> ζήτηση</w:t>
      </w:r>
      <w:r w:rsidRPr="00550A38">
        <w:rPr>
          <w:rFonts w:cs="Calibri"/>
        </w:rPr>
        <w:t xml:space="preserve"> </w:t>
      </w:r>
      <w:r w:rsidR="0001234D">
        <w:rPr>
          <w:rFonts w:cs="Calibri"/>
        </w:rPr>
        <w:t>για</w:t>
      </w:r>
      <w:r w:rsidR="00E838AB" w:rsidRPr="00550A38">
        <w:rPr>
          <w:rFonts w:cs="Calibri"/>
        </w:rPr>
        <w:t xml:space="preserve"> </w:t>
      </w:r>
      <w:r w:rsidRPr="00550A38">
        <w:rPr>
          <w:rFonts w:cs="Calibri"/>
        </w:rPr>
        <w:t>προϊόντ</w:t>
      </w:r>
      <w:r w:rsidR="0001234D">
        <w:rPr>
          <w:rFonts w:cs="Calibri"/>
        </w:rPr>
        <w:t>α</w:t>
      </w:r>
      <w:r w:rsidR="00602208" w:rsidRPr="00550A38">
        <w:rPr>
          <w:rFonts w:cs="Calibri"/>
        </w:rPr>
        <w:t xml:space="preserve"> καλωδίων</w:t>
      </w:r>
      <w:r w:rsidR="0001234D">
        <w:rPr>
          <w:rFonts w:cs="Calibri"/>
        </w:rPr>
        <w:t xml:space="preserve">, όσο </w:t>
      </w:r>
      <w:r w:rsidR="00C47E9E" w:rsidRPr="00550A38">
        <w:rPr>
          <w:rFonts w:cs="Calibri"/>
        </w:rPr>
        <w:t xml:space="preserve">και </w:t>
      </w:r>
      <w:r w:rsidR="0001234D" w:rsidRPr="00550A38">
        <w:rPr>
          <w:rFonts w:cs="Calibri"/>
        </w:rPr>
        <w:t xml:space="preserve">από </w:t>
      </w:r>
      <w:r w:rsidR="0001234D">
        <w:rPr>
          <w:rFonts w:cs="Calibri"/>
        </w:rPr>
        <w:t>το ισχυρό χαρτοφυλάκιο</w:t>
      </w:r>
      <w:r w:rsidR="0001234D" w:rsidRPr="00550A38">
        <w:rPr>
          <w:rFonts w:cs="Calibri"/>
        </w:rPr>
        <w:t xml:space="preserve"> </w:t>
      </w:r>
      <w:r w:rsidR="0001234D">
        <w:rPr>
          <w:rFonts w:cs="Calibri"/>
        </w:rPr>
        <w:t xml:space="preserve">εξασφαλισμένων </w:t>
      </w:r>
      <w:r w:rsidR="0001234D" w:rsidRPr="00550A38">
        <w:rPr>
          <w:rFonts w:cs="Calibri"/>
        </w:rPr>
        <w:t xml:space="preserve">παραγγελιών </w:t>
      </w:r>
      <w:r w:rsidR="0001234D">
        <w:rPr>
          <w:rFonts w:cs="Calibri"/>
        </w:rPr>
        <w:t>της</w:t>
      </w:r>
      <w:r w:rsidR="00C47E9E" w:rsidRPr="00550A38">
        <w:rPr>
          <w:rFonts w:cs="Calibri"/>
        </w:rPr>
        <w:t xml:space="preserve"> επιχειρηματική</w:t>
      </w:r>
      <w:r w:rsidR="0001234D">
        <w:rPr>
          <w:rFonts w:cs="Calibri"/>
        </w:rPr>
        <w:t>ς</w:t>
      </w:r>
      <w:r w:rsidR="00C47E9E" w:rsidRPr="00550A38">
        <w:rPr>
          <w:rFonts w:cs="Calibri"/>
        </w:rPr>
        <w:t xml:space="preserve"> μονάδα</w:t>
      </w:r>
      <w:r w:rsidR="0001234D">
        <w:rPr>
          <w:rFonts w:cs="Calibri"/>
        </w:rPr>
        <w:t>ς</w:t>
      </w:r>
      <w:r w:rsidR="00C47E9E" w:rsidRPr="00550A38">
        <w:rPr>
          <w:rFonts w:cs="Calibri"/>
        </w:rPr>
        <w:t xml:space="preserve"> των έργων</w:t>
      </w:r>
      <w:r w:rsidRPr="00550A38">
        <w:rPr>
          <w:rFonts w:cs="Calibri"/>
        </w:rPr>
        <w:t xml:space="preserve">. </w:t>
      </w:r>
      <w:r w:rsidR="00094F47">
        <w:rPr>
          <w:rFonts w:cs="Calibri"/>
        </w:rPr>
        <w:t xml:space="preserve"> </w:t>
      </w:r>
      <w:r w:rsidR="0001234D">
        <w:rPr>
          <w:rFonts w:cs="Calibri"/>
        </w:rPr>
        <w:t>Τα παραπάνω</w:t>
      </w:r>
      <w:r w:rsidR="00094F47">
        <w:rPr>
          <w:rFonts w:cs="Calibri"/>
        </w:rPr>
        <w:t>,</w:t>
      </w:r>
      <w:r w:rsidRPr="00550A38">
        <w:rPr>
          <w:rFonts w:cs="Calibri"/>
        </w:rPr>
        <w:t xml:space="preserve"> σε συνδυασμό με την υψηλή </w:t>
      </w:r>
      <w:r w:rsidR="005923F9" w:rsidRPr="00550A38">
        <w:rPr>
          <w:rFonts w:cs="Calibri"/>
        </w:rPr>
        <w:t>αξιοποίηση</w:t>
      </w:r>
      <w:r w:rsidR="003A2236" w:rsidRPr="00550A38">
        <w:rPr>
          <w:rFonts w:cs="Calibri"/>
        </w:rPr>
        <w:t xml:space="preserve"> όλων των γραμμών παραγωγής</w:t>
      </w:r>
      <w:r w:rsidRPr="00550A38">
        <w:rPr>
          <w:rFonts w:cs="Calibri"/>
        </w:rPr>
        <w:t xml:space="preserve"> καθ' όλη τη διάρκεια του έτους σε όλα τα εργοστάσια </w:t>
      </w:r>
      <w:r w:rsidR="0001234D">
        <w:rPr>
          <w:rFonts w:cs="Calibri"/>
        </w:rPr>
        <w:t xml:space="preserve">του τομέα, αλλά </w:t>
      </w:r>
      <w:r w:rsidRPr="00550A38">
        <w:rPr>
          <w:rFonts w:cs="Calibri"/>
        </w:rPr>
        <w:t xml:space="preserve">και την έναρξη λειτουργίας του εργοστασίου του </w:t>
      </w:r>
      <w:proofErr w:type="spellStart"/>
      <w:r w:rsidRPr="00550A38">
        <w:rPr>
          <w:rFonts w:cs="Calibri"/>
        </w:rPr>
        <w:t>Ε</w:t>
      </w:r>
      <w:r w:rsidR="00F46E13">
        <w:rPr>
          <w:rFonts w:cs="Calibri"/>
        </w:rPr>
        <w:t>λ</w:t>
      </w:r>
      <w:r w:rsidR="00094F47">
        <w:rPr>
          <w:rFonts w:cs="Calibri"/>
        </w:rPr>
        <w:t>ε</w:t>
      </w:r>
      <w:r w:rsidRPr="00550A38">
        <w:rPr>
          <w:rFonts w:cs="Calibri"/>
        </w:rPr>
        <w:t>ώνα</w:t>
      </w:r>
      <w:proofErr w:type="spellEnd"/>
      <w:r w:rsidRPr="00550A38">
        <w:rPr>
          <w:rFonts w:cs="Calibri"/>
        </w:rPr>
        <w:t xml:space="preserve">, θα </w:t>
      </w:r>
      <w:r w:rsidR="00094F47">
        <w:rPr>
          <w:rFonts w:cs="Calibri"/>
        </w:rPr>
        <w:t>βοηθήσουν</w:t>
      </w:r>
      <w:r w:rsidR="00094F47" w:rsidRPr="00550A38">
        <w:rPr>
          <w:rFonts w:cs="Calibri"/>
        </w:rPr>
        <w:t xml:space="preserve"> </w:t>
      </w:r>
      <w:r w:rsidRPr="00550A38">
        <w:rPr>
          <w:rFonts w:cs="Calibri"/>
        </w:rPr>
        <w:t xml:space="preserve">την κερδοφορία του τομέα για το 2024.  Ταυτόχρονα, η δυναμική της ηλεκτροκίνησης </w:t>
      </w:r>
      <w:r w:rsidR="00E128E4">
        <w:rPr>
          <w:rFonts w:cs="Calibri"/>
        </w:rPr>
        <w:t xml:space="preserve">και του εξηλεκτρισμού </w:t>
      </w:r>
      <w:r w:rsidRPr="00550A38">
        <w:rPr>
          <w:rFonts w:cs="Calibri"/>
        </w:rPr>
        <w:t xml:space="preserve">στην Ευρώπη και </w:t>
      </w:r>
      <w:r w:rsidR="00094F47">
        <w:rPr>
          <w:rFonts w:cs="Calibri"/>
        </w:rPr>
        <w:t>οι</w:t>
      </w:r>
      <w:r w:rsidR="00094F47" w:rsidRPr="00550A38">
        <w:rPr>
          <w:rFonts w:cs="Calibri"/>
        </w:rPr>
        <w:t xml:space="preserve"> </w:t>
      </w:r>
      <w:r w:rsidRPr="00550A38">
        <w:rPr>
          <w:rFonts w:cs="Calibri"/>
        </w:rPr>
        <w:t>αυξανόμεν</w:t>
      </w:r>
      <w:r w:rsidR="0001234D">
        <w:rPr>
          <w:rFonts w:cs="Calibri"/>
        </w:rPr>
        <w:t>ες ανάγκες για</w:t>
      </w:r>
      <w:r w:rsidRPr="00550A38">
        <w:rPr>
          <w:rFonts w:cs="Calibri"/>
        </w:rPr>
        <w:t xml:space="preserve"> </w:t>
      </w:r>
      <w:r w:rsidR="0001234D" w:rsidRPr="00550A38">
        <w:rPr>
          <w:rFonts w:cs="Calibri"/>
        </w:rPr>
        <w:t>διασυνδέσ</w:t>
      </w:r>
      <w:r w:rsidR="0001234D">
        <w:rPr>
          <w:rFonts w:cs="Calibri"/>
        </w:rPr>
        <w:t>εις</w:t>
      </w:r>
      <w:r w:rsidR="002C0BAB" w:rsidRPr="00550A38">
        <w:rPr>
          <w:rFonts w:cs="Calibri"/>
        </w:rPr>
        <w:t xml:space="preserve"> δικτύων</w:t>
      </w:r>
      <w:r w:rsidRPr="00550A38">
        <w:rPr>
          <w:rFonts w:cs="Calibri"/>
        </w:rPr>
        <w:t xml:space="preserve"> αναμένεται να τροφοδοτήσουν περαιτέρω </w:t>
      </w:r>
      <w:r w:rsidR="007D3F1C" w:rsidRPr="00550A38">
        <w:rPr>
          <w:rFonts w:cs="Calibri"/>
        </w:rPr>
        <w:t>το ανεκτέλεστο υπόλοιπο του τομέα</w:t>
      </w:r>
      <w:r w:rsidRPr="00550A38">
        <w:rPr>
          <w:rFonts w:cs="Calibri"/>
        </w:rPr>
        <w:t xml:space="preserve"> μέχρι το τέλος του έτους.</w:t>
      </w:r>
    </w:p>
    <w:p w14:paraId="3527CA59" w14:textId="66CBE4E1" w:rsidR="002B295C" w:rsidRPr="004A0093" w:rsidRDefault="00F27B3A" w:rsidP="003D771E">
      <w:pPr>
        <w:spacing w:after="120" w:line="240" w:lineRule="auto"/>
        <w:jc w:val="both"/>
        <w:rPr>
          <w:rFonts w:cs="Calibri"/>
        </w:rPr>
      </w:pPr>
      <w:r w:rsidRPr="004A0093">
        <w:rPr>
          <w:rFonts w:cs="Calibri"/>
        </w:rPr>
        <w:t>Στον</w:t>
      </w:r>
      <w:r w:rsidR="00B6634A" w:rsidRPr="004A0093">
        <w:rPr>
          <w:rFonts w:cs="Calibri"/>
        </w:rPr>
        <w:t xml:space="preserve"> </w:t>
      </w:r>
      <w:r w:rsidR="00B6634A" w:rsidRPr="004A0093">
        <w:rPr>
          <w:rFonts w:cs="Calibri"/>
          <w:b/>
          <w:bCs/>
        </w:rPr>
        <w:t>τομέα των σωλήνων χάλυβα</w:t>
      </w:r>
      <w:r w:rsidR="00B6634A" w:rsidRPr="004A0093">
        <w:rPr>
          <w:rFonts w:cs="Calibri"/>
        </w:rPr>
        <w:t xml:space="preserve"> αναμένε</w:t>
      </w:r>
      <w:r w:rsidRPr="004A0093">
        <w:rPr>
          <w:rFonts w:cs="Calibri"/>
        </w:rPr>
        <w:t>ται να συνεχιστεί</w:t>
      </w:r>
      <w:r w:rsidR="009C47A3" w:rsidRPr="004A0093">
        <w:rPr>
          <w:rFonts w:cs="Calibri"/>
        </w:rPr>
        <w:t xml:space="preserve"> </w:t>
      </w:r>
      <w:r w:rsidR="0001234D">
        <w:rPr>
          <w:rFonts w:cs="Calibri"/>
        </w:rPr>
        <w:t xml:space="preserve">η </w:t>
      </w:r>
      <w:r w:rsidR="0001234D" w:rsidRPr="004A0093">
        <w:rPr>
          <w:rFonts w:cs="Calibri"/>
        </w:rPr>
        <w:t>ανάπτυξη νέων δικτύων</w:t>
      </w:r>
      <w:r w:rsidR="009C47A3" w:rsidRPr="004A0093">
        <w:rPr>
          <w:rFonts w:cs="Calibri"/>
        </w:rPr>
        <w:t xml:space="preserve"> </w:t>
      </w:r>
      <w:r w:rsidR="0001234D">
        <w:rPr>
          <w:rFonts w:cs="Calibri"/>
        </w:rPr>
        <w:t>αερίων καυσίμων</w:t>
      </w:r>
      <w:r w:rsidR="001756E1" w:rsidRPr="004A0093">
        <w:rPr>
          <w:rFonts w:cs="Calibri"/>
        </w:rPr>
        <w:t xml:space="preserve"> </w:t>
      </w:r>
      <w:r w:rsidR="00B6634A" w:rsidRPr="004A0093">
        <w:rPr>
          <w:rFonts w:cs="Calibri"/>
        </w:rPr>
        <w:t>σύμφωνα με τις κατευθυντήριες γραμμές για την ενεργειακή μετάβαση σε συνδυασμό με την ανάγκη για ενεργειακή ασφάλεια</w:t>
      </w:r>
      <w:r w:rsidR="0001234D">
        <w:rPr>
          <w:rFonts w:cs="Calibri"/>
        </w:rPr>
        <w:t xml:space="preserve">. </w:t>
      </w:r>
      <w:r w:rsidR="00094F47">
        <w:rPr>
          <w:rFonts w:cs="Calibri"/>
        </w:rPr>
        <w:t xml:space="preserve"> </w:t>
      </w:r>
      <w:r w:rsidR="00E37734">
        <w:rPr>
          <w:rFonts w:cs="Calibri"/>
        </w:rPr>
        <w:t>Η παραπάνω τάση έχει σαν βασική κινητήρια δύναμη τη</w:t>
      </w:r>
      <w:r w:rsidR="00B6634A" w:rsidRPr="004A0093">
        <w:rPr>
          <w:rFonts w:cs="Calibri"/>
        </w:rPr>
        <w:t xml:space="preserve"> συνέχιση της έρευνας και εκμετάλλευσης νέων και υφιστάμενων αποθεμάτων φυσικού αερίου.</w:t>
      </w:r>
      <w:r w:rsidR="006A6B8F" w:rsidRPr="006A6B8F">
        <w:rPr>
          <w:rFonts w:cs="Calibri"/>
        </w:rPr>
        <w:t xml:space="preserve"> </w:t>
      </w:r>
      <w:r w:rsidR="00094F47">
        <w:rPr>
          <w:rFonts w:cs="Calibri"/>
        </w:rPr>
        <w:t xml:space="preserve"> </w:t>
      </w:r>
      <w:r w:rsidR="00452286" w:rsidRPr="004A0093">
        <w:rPr>
          <w:rFonts w:cs="Calibri"/>
        </w:rPr>
        <w:t>Τα</w:t>
      </w:r>
      <w:r w:rsidR="00E37734">
        <w:rPr>
          <w:rFonts w:cs="Calibri"/>
        </w:rPr>
        <w:t>υτόχρονα, τα</w:t>
      </w:r>
      <w:r w:rsidR="00452286" w:rsidRPr="004A0093">
        <w:rPr>
          <w:rFonts w:cs="Calibri"/>
        </w:rPr>
        <w:t xml:space="preserve"> έργα που αφορούν </w:t>
      </w:r>
      <w:r w:rsidR="00275225" w:rsidRPr="004A0093">
        <w:rPr>
          <w:rFonts w:cs="Calibri"/>
        </w:rPr>
        <w:t>αγωγούς</w:t>
      </w:r>
      <w:r w:rsidR="00B6634A" w:rsidRPr="004A0093">
        <w:rPr>
          <w:rFonts w:cs="Calibri"/>
        </w:rPr>
        <w:t xml:space="preserve"> δέσμευσης και αποθήκευσης διοξειδίου του άνθρακα (CCS) προχωρούν ως </w:t>
      </w:r>
      <w:r w:rsidR="00E37734">
        <w:rPr>
          <w:rFonts w:cs="Calibri"/>
        </w:rPr>
        <w:t xml:space="preserve">μια </w:t>
      </w:r>
      <w:r w:rsidR="00B6634A" w:rsidRPr="004A0093">
        <w:rPr>
          <w:rFonts w:cs="Calibri"/>
        </w:rPr>
        <w:t xml:space="preserve">αξιόπιστη μεσοπρόθεσμη λύση για την επίτευξη των θερμοκρασιακών στόχων της Συμφωνίας του Παρισιού, </w:t>
      </w:r>
      <w:r w:rsidR="00E37734">
        <w:rPr>
          <w:rFonts w:cs="Calibri"/>
        </w:rPr>
        <w:t xml:space="preserve">ενώ </w:t>
      </w:r>
      <w:r w:rsidR="00B6634A" w:rsidRPr="004A0093">
        <w:rPr>
          <w:rFonts w:cs="Calibri"/>
        </w:rPr>
        <w:t>επιταχύν</w:t>
      </w:r>
      <w:r w:rsidR="00E37734">
        <w:rPr>
          <w:rFonts w:cs="Calibri"/>
        </w:rPr>
        <w:t>ε</w:t>
      </w:r>
      <w:r w:rsidR="00B6634A" w:rsidRPr="004A0093">
        <w:rPr>
          <w:rFonts w:cs="Calibri"/>
        </w:rPr>
        <w:t xml:space="preserve">ται </w:t>
      </w:r>
      <w:r w:rsidR="00E37734">
        <w:rPr>
          <w:rFonts w:cs="Calibri"/>
        </w:rPr>
        <w:t>και η ανάπτυξη</w:t>
      </w:r>
      <w:r w:rsidR="00D47E23" w:rsidRPr="004A0093">
        <w:rPr>
          <w:rFonts w:cs="Calibri"/>
        </w:rPr>
        <w:t xml:space="preserve"> </w:t>
      </w:r>
      <w:r w:rsidR="00E37734">
        <w:rPr>
          <w:rFonts w:cs="Calibri"/>
        </w:rPr>
        <w:t>δικτύων</w:t>
      </w:r>
      <w:r w:rsidR="00B6634A" w:rsidRPr="004A0093">
        <w:rPr>
          <w:rFonts w:cs="Calibri"/>
        </w:rPr>
        <w:t xml:space="preserve"> </w:t>
      </w:r>
      <w:r w:rsidR="0042563A" w:rsidRPr="004A0093">
        <w:rPr>
          <w:rFonts w:cs="Calibri"/>
        </w:rPr>
        <w:t>σωλήν</w:t>
      </w:r>
      <w:r w:rsidR="00E37734">
        <w:rPr>
          <w:rFonts w:cs="Calibri"/>
        </w:rPr>
        <w:t>ων</w:t>
      </w:r>
      <w:r w:rsidR="00B6634A" w:rsidRPr="004A0093">
        <w:rPr>
          <w:rFonts w:cs="Calibri"/>
        </w:rPr>
        <w:t xml:space="preserve"> για τη νέα εποχή του υδρογόνου.  </w:t>
      </w:r>
      <w:bookmarkStart w:id="5" w:name="_Hlk112854582"/>
      <w:r w:rsidR="00E37734">
        <w:rPr>
          <w:rFonts w:cs="Calibri"/>
        </w:rPr>
        <w:t>Ο</w:t>
      </w:r>
      <w:r w:rsidR="00A42BFC" w:rsidRPr="004A0093">
        <w:rPr>
          <w:rFonts w:cs="Calibri"/>
        </w:rPr>
        <w:t xml:space="preserve">ι </w:t>
      </w:r>
      <w:r w:rsidR="00E37734">
        <w:rPr>
          <w:rFonts w:cs="Calibri"/>
        </w:rPr>
        <w:t xml:space="preserve">βελτιούμενες </w:t>
      </w:r>
      <w:r w:rsidR="00A42BFC" w:rsidRPr="004A0093">
        <w:rPr>
          <w:rFonts w:cs="Calibri"/>
        </w:rPr>
        <w:t>συνθήκες της αγοράς</w:t>
      </w:r>
      <w:r w:rsidR="00E37734">
        <w:rPr>
          <w:rFonts w:cs="Calibri"/>
        </w:rPr>
        <w:t xml:space="preserve"> δίνουν ώθηση σ</w:t>
      </w:r>
      <w:r w:rsidR="00C43D6A" w:rsidRPr="004A0093">
        <w:rPr>
          <w:rFonts w:cs="Calibri"/>
        </w:rPr>
        <w:t>το ανεκτέλεστο υπόλοιπο</w:t>
      </w:r>
      <w:r w:rsidR="00A42BFC" w:rsidRPr="004A0093">
        <w:rPr>
          <w:rFonts w:cs="Calibri"/>
        </w:rPr>
        <w:t xml:space="preserve"> </w:t>
      </w:r>
      <w:r w:rsidR="00EA59EE" w:rsidRPr="004A0093">
        <w:rPr>
          <w:rFonts w:cs="Calibri"/>
        </w:rPr>
        <w:t>παραγγελιών</w:t>
      </w:r>
      <w:r w:rsidR="00A42BFC" w:rsidRPr="004A0093">
        <w:rPr>
          <w:rFonts w:cs="Calibri"/>
        </w:rPr>
        <w:t xml:space="preserve">, </w:t>
      </w:r>
      <w:r w:rsidR="00E37734">
        <w:rPr>
          <w:rFonts w:cs="Calibri"/>
        </w:rPr>
        <w:t xml:space="preserve">το οποίο με τη σειρά του τροφοδοτεί θετικά τις </w:t>
      </w:r>
      <w:r w:rsidR="00A42BFC" w:rsidRPr="004A0093">
        <w:rPr>
          <w:rFonts w:cs="Calibri"/>
        </w:rPr>
        <w:t xml:space="preserve">προοπτικές </w:t>
      </w:r>
      <w:r w:rsidR="00E37734">
        <w:rPr>
          <w:rFonts w:cs="Calibri"/>
        </w:rPr>
        <w:t xml:space="preserve">του τομέα </w:t>
      </w:r>
      <w:r w:rsidR="00A42BFC" w:rsidRPr="004A0093">
        <w:rPr>
          <w:rFonts w:cs="Calibri"/>
        </w:rPr>
        <w:t>για το 2024</w:t>
      </w:r>
      <w:r w:rsidR="00EA59EE" w:rsidRPr="004A0093">
        <w:rPr>
          <w:rFonts w:cs="Calibri"/>
        </w:rPr>
        <w:t>.</w:t>
      </w:r>
    </w:p>
    <w:p w14:paraId="29A7DBAB" w14:textId="158A7C82" w:rsidR="00E04950" w:rsidRPr="00550A38" w:rsidRDefault="002B295C" w:rsidP="003D771E">
      <w:pPr>
        <w:spacing w:after="120" w:line="240" w:lineRule="auto"/>
        <w:jc w:val="both"/>
        <w:rPr>
          <w:rFonts w:cs="Calibri"/>
        </w:rPr>
      </w:pPr>
      <w:r w:rsidRPr="00550A38">
        <w:rPr>
          <w:rFonts w:cs="Calibri"/>
        </w:rPr>
        <w:t xml:space="preserve">Τα αποτελέσματα της Cenergy Holdings για το α' τρίμηνο του 2024 επιβεβαίωσαν περαιτέρω τα οφέλη που προκύπτουν από </w:t>
      </w:r>
      <w:r w:rsidR="00E37734">
        <w:rPr>
          <w:rFonts w:cs="Calibri"/>
        </w:rPr>
        <w:t>το σωστά</w:t>
      </w:r>
      <w:r w:rsidRPr="00550A38">
        <w:rPr>
          <w:rFonts w:cs="Calibri"/>
        </w:rPr>
        <w:t xml:space="preserve"> τοποθετημένο χαρτοφυλάκιο</w:t>
      </w:r>
      <w:r w:rsidR="00E37734">
        <w:rPr>
          <w:rFonts w:cs="Calibri"/>
        </w:rPr>
        <w:t xml:space="preserve"> </w:t>
      </w:r>
      <w:r w:rsidR="00094F47">
        <w:rPr>
          <w:rFonts w:cs="Calibri"/>
        </w:rPr>
        <w:t xml:space="preserve">έργων </w:t>
      </w:r>
      <w:r w:rsidR="00E37734">
        <w:rPr>
          <w:rFonts w:cs="Calibri"/>
        </w:rPr>
        <w:t>της</w:t>
      </w:r>
      <w:r w:rsidRPr="00550A38">
        <w:rPr>
          <w:rFonts w:cs="Calibri"/>
        </w:rPr>
        <w:t xml:space="preserve">, καθώς και την εστίασή μας στην εξυπηρέτηση των αναγκών των πελατών.  </w:t>
      </w:r>
      <w:r w:rsidR="00E1132A" w:rsidRPr="00550A38">
        <w:rPr>
          <w:rFonts w:cs="Calibri"/>
        </w:rPr>
        <w:t xml:space="preserve">Με δεδομένο το ισχυρό ανεκτέλεστο υπόλοιπο παραγγελιών και για τους δύο τομείς και την αυξανόμενη ζήτηση για προϊόντα ενεργειακών υποδομών παγκοσμίως, η Cenergy Holdings αναμένει το αναπροσαρμοσμένο EBITDA </w:t>
      </w:r>
      <w:r w:rsidR="00E37734" w:rsidRPr="00550A38">
        <w:rPr>
          <w:rFonts w:cs="Calibri"/>
        </w:rPr>
        <w:t>για το οικονομικό έτος 2024</w:t>
      </w:r>
      <w:r w:rsidR="00E37734">
        <w:rPr>
          <w:rFonts w:cs="Calibri"/>
        </w:rPr>
        <w:t xml:space="preserve"> </w:t>
      </w:r>
      <w:r w:rsidR="00E1132A" w:rsidRPr="00550A38">
        <w:rPr>
          <w:rFonts w:cs="Calibri"/>
        </w:rPr>
        <w:t>να κυμανθεί μεταξύ 230 και 250 εκατ. ευρώ.</w:t>
      </w:r>
      <w:r w:rsidR="006A6B8F" w:rsidRPr="006A6B8F">
        <w:rPr>
          <w:rFonts w:cs="Calibri"/>
        </w:rPr>
        <w:t xml:space="preserve"> </w:t>
      </w:r>
      <w:r w:rsidR="00094F47">
        <w:rPr>
          <w:rFonts w:cs="Calibri"/>
        </w:rPr>
        <w:t xml:space="preserve"> </w:t>
      </w:r>
      <w:r w:rsidR="00485D97" w:rsidRPr="00550A38">
        <w:rPr>
          <w:rFonts w:cs="Calibri"/>
        </w:rPr>
        <w:t>Οι εν λόγω προοπτικές υποθέτουν: (α) την ομαλή εκτέλεση των έργων και στους δύο τομείς, (β) την ισχυρή ζήτηση για καλωδιακά προϊόντα και (γ) τον περιορισμένο οικονομικό αντίκτυπο από ένα αβέβαιο παγκόσμιο γεωπολιτικό και μακροοικονομικό περιβάλλον</w:t>
      </w:r>
      <w:r w:rsidR="0075527C" w:rsidRPr="00550A38">
        <w:rPr>
          <w:rFonts w:cs="Calibri"/>
        </w:rPr>
        <w:t>, το οποίο παραμένει εξαιρετικά ρευστό.</w:t>
      </w:r>
    </w:p>
    <w:bookmarkEnd w:id="4"/>
    <w:bookmarkEnd w:id="5"/>
    <w:p w14:paraId="0AA7AC32" w14:textId="4777899E" w:rsidR="00B96C71" w:rsidRPr="00505814" w:rsidRDefault="0014302E" w:rsidP="00046151">
      <w:pPr>
        <w:spacing w:after="0" w:line="240" w:lineRule="auto"/>
        <w:rPr>
          <w:rFonts w:eastAsia="SimSun" w:cs="Calibri"/>
          <w:b/>
          <w:bCs/>
          <w:color w:val="4F6228"/>
          <w:sz w:val="24"/>
          <w:szCs w:val="24"/>
        </w:rPr>
      </w:pPr>
      <w:r w:rsidRPr="009F13B8">
        <w:rPr>
          <w:rFonts w:eastAsia="SimSun" w:cs="Calibri"/>
          <w:b/>
          <w:bCs/>
          <w:color w:val="4F6228"/>
          <w:sz w:val="24"/>
          <w:szCs w:val="24"/>
        </w:rPr>
        <w:br w:type="page"/>
      </w:r>
      <w:bookmarkStart w:id="6" w:name="_Hlk159577407"/>
      <w:r w:rsidR="00505814" w:rsidRPr="00505814">
        <w:rPr>
          <w:rFonts w:eastAsia="SimSun" w:cs="Calibri"/>
          <w:b/>
          <w:bCs/>
          <w:color w:val="4F6228"/>
          <w:sz w:val="24"/>
          <w:szCs w:val="24"/>
        </w:rPr>
        <w:lastRenderedPageBreak/>
        <w:t>Οικονομικό</w:t>
      </w:r>
      <w:r w:rsidR="00505814" w:rsidRPr="00505814">
        <w:rPr>
          <w:rFonts w:eastAsia="SimSun" w:cs="Calibri"/>
          <w:b/>
          <w:bCs/>
          <w:color w:val="4F6228"/>
          <w:sz w:val="24"/>
          <w:szCs w:val="24"/>
          <w:lang w:val="en-GB"/>
        </w:rPr>
        <w:t xml:space="preserve"> </w:t>
      </w:r>
      <w:r w:rsidR="00505814" w:rsidRPr="00505814">
        <w:rPr>
          <w:rFonts w:eastAsia="SimSun" w:cs="Calibri"/>
          <w:b/>
          <w:bCs/>
          <w:color w:val="4F6228"/>
          <w:sz w:val="24"/>
          <w:szCs w:val="24"/>
        </w:rPr>
        <w:t>Ημερολόγιο</w:t>
      </w:r>
    </w:p>
    <w:tbl>
      <w:tblPr>
        <w:tblStyle w:val="GridTable4-Accent61"/>
        <w:tblW w:w="5000" w:type="pct"/>
        <w:tblLook w:val="04A0" w:firstRow="1" w:lastRow="0" w:firstColumn="1" w:lastColumn="0" w:noHBand="0" w:noVBand="1"/>
      </w:tblPr>
      <w:tblGrid>
        <w:gridCol w:w="7134"/>
        <w:gridCol w:w="2832"/>
      </w:tblGrid>
      <w:tr w:rsidR="00B96C71" w:rsidRPr="008414D9" w14:paraId="500A7453" w14:textId="77777777" w:rsidTr="00242874">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tcPr>
          <w:p w14:paraId="5D85A9BE" w14:textId="336AA17B" w:rsidR="00B96C71" w:rsidRPr="00505814" w:rsidRDefault="00505814" w:rsidP="00242874">
            <w:pPr>
              <w:spacing w:after="120" w:line="240" w:lineRule="auto"/>
              <w:jc w:val="both"/>
              <w:rPr>
                <w:rFonts w:cs="Calibri"/>
                <w:bCs w:val="0"/>
              </w:rPr>
            </w:pPr>
            <w:r w:rsidRPr="00505814">
              <w:rPr>
                <w:rFonts w:cs="Calibri"/>
                <w:bCs w:val="0"/>
              </w:rPr>
              <w:t>Δημοσίευση</w:t>
            </w:r>
            <w:r w:rsidRPr="00505814">
              <w:rPr>
                <w:rFonts w:cs="Calibri"/>
                <w:bCs w:val="0"/>
                <w:lang w:val="en-GB"/>
              </w:rPr>
              <w:t xml:space="preserve"> / </w:t>
            </w:r>
            <w:r w:rsidRPr="00505814">
              <w:rPr>
                <w:rFonts w:cs="Calibri"/>
                <w:bCs w:val="0"/>
              </w:rPr>
              <w:t>Γεγονός</w:t>
            </w:r>
            <w:r>
              <w:rPr>
                <w:rFonts w:cs="Calibri"/>
                <w:bCs w:val="0"/>
              </w:rPr>
              <w:t xml:space="preserve"> </w:t>
            </w:r>
          </w:p>
        </w:tc>
        <w:tc>
          <w:tcPr>
            <w:tcW w:w="1421" w:type="pct"/>
            <w:shd w:val="clear" w:color="auto" w:fill="385623" w:themeFill="accent6" w:themeFillShade="80"/>
            <w:noWrap/>
          </w:tcPr>
          <w:p w14:paraId="6BCDC4F9" w14:textId="77777777" w:rsidR="00B96C71" w:rsidRPr="00127B8D" w:rsidRDefault="00B96C71" w:rsidP="00242874">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bCs w:val="0"/>
                <w:lang w:val="en-GB"/>
              </w:rPr>
            </w:pPr>
            <w:r w:rsidRPr="00127B8D">
              <w:rPr>
                <w:rFonts w:cs="Calibri"/>
                <w:bCs w:val="0"/>
                <w:lang w:val="en-GB"/>
              </w:rPr>
              <w:t>Date</w:t>
            </w:r>
          </w:p>
        </w:tc>
      </w:tr>
      <w:tr w:rsidR="00B96C71" w:rsidRPr="008414D9" w14:paraId="1052D8A9" w14:textId="77777777" w:rsidTr="002428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16CE9EAE" w14:textId="0D53EAF8" w:rsidR="00B96C71" w:rsidRPr="003C3FEE" w:rsidRDefault="003C3FEE" w:rsidP="00242874">
            <w:pPr>
              <w:autoSpaceDE w:val="0"/>
              <w:autoSpaceDN w:val="0"/>
              <w:adjustRightInd w:val="0"/>
              <w:spacing w:after="120" w:line="240" w:lineRule="auto"/>
              <w:rPr>
                <w:rFonts w:cs="Calibri"/>
                <w:iCs/>
                <w:color w:val="000000"/>
              </w:rPr>
            </w:pPr>
            <w:r>
              <w:t>Τηλεδιάσκεψη για τα Οικονομικά Αποτελέσματα 1ου τριμήνου 2024</w:t>
            </w:r>
          </w:p>
        </w:tc>
        <w:tc>
          <w:tcPr>
            <w:tcW w:w="1421" w:type="pct"/>
            <w:noWrap/>
            <w:vAlign w:val="center"/>
          </w:tcPr>
          <w:p w14:paraId="0FAA38D4" w14:textId="353CF6EF" w:rsidR="00B96C71" w:rsidRPr="00C47488" w:rsidRDefault="00775D08" w:rsidP="00242874">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t>30 Μαΐου 2024</w:t>
            </w:r>
          </w:p>
        </w:tc>
      </w:tr>
      <w:tr w:rsidR="00B96C71" w:rsidRPr="008414D9" w14:paraId="0205E42B" w14:textId="77777777" w:rsidTr="00242874">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54E9559" w14:textId="64E0468C" w:rsidR="00B96C71" w:rsidRPr="008414D9" w:rsidRDefault="00DC3381" w:rsidP="00242874">
            <w:pPr>
              <w:autoSpaceDE w:val="0"/>
              <w:autoSpaceDN w:val="0"/>
              <w:adjustRightInd w:val="0"/>
              <w:spacing w:after="120" w:line="240" w:lineRule="auto"/>
              <w:rPr>
                <w:rFonts w:cs="Calibri"/>
                <w:iCs/>
                <w:color w:val="000000"/>
                <w:lang w:val="en-GB"/>
              </w:rPr>
            </w:pPr>
            <w:r>
              <w:t>Αποκοπή μερίσματος χρήσης 2023</w:t>
            </w:r>
            <w:r w:rsidR="00B96C71">
              <w:rPr>
                <w:rStyle w:val="FootnoteReference"/>
                <w:rFonts w:cs="Calibri"/>
                <w:iCs/>
                <w:color w:val="000000"/>
                <w:lang w:val="en-GB"/>
              </w:rPr>
              <w:footnoteReference w:id="3"/>
            </w:r>
          </w:p>
        </w:tc>
        <w:tc>
          <w:tcPr>
            <w:tcW w:w="1421" w:type="pct"/>
            <w:noWrap/>
            <w:vAlign w:val="center"/>
          </w:tcPr>
          <w:p w14:paraId="42C45BE3" w14:textId="1068F726" w:rsidR="00B96C71" w:rsidRPr="00127B8D" w:rsidRDefault="00775D08" w:rsidP="00242874">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Pr>
                <w:rFonts w:cs="Calibri"/>
                <w:bCs/>
              </w:rPr>
              <w:t>25 Ιουνίου</w:t>
            </w:r>
            <w:r w:rsidR="00B96C71" w:rsidRPr="00127B8D">
              <w:rPr>
                <w:rFonts w:cs="Calibri"/>
                <w:bCs/>
                <w:lang w:val="en-GB"/>
              </w:rPr>
              <w:t xml:space="preserve"> 2024 </w:t>
            </w:r>
          </w:p>
        </w:tc>
      </w:tr>
      <w:tr w:rsidR="00B96C71" w:rsidRPr="008414D9" w14:paraId="2E9BAC64" w14:textId="77777777" w:rsidTr="002428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70EEAC9" w14:textId="20F87659" w:rsidR="00B96C71" w:rsidRPr="009F13B8" w:rsidRDefault="00DC3381" w:rsidP="00242874">
            <w:pPr>
              <w:autoSpaceDE w:val="0"/>
              <w:autoSpaceDN w:val="0"/>
              <w:adjustRightInd w:val="0"/>
              <w:spacing w:after="120" w:line="240" w:lineRule="auto"/>
              <w:rPr>
                <w:rFonts w:cs="Calibri"/>
                <w:iCs/>
                <w:color w:val="000000"/>
              </w:rPr>
            </w:pPr>
            <w:r>
              <w:t xml:space="preserve">Δικαιούχοι μερίσματος χρήσης 2023 – Ημερομηνία Καταγραφής </w:t>
            </w:r>
          </w:p>
        </w:tc>
        <w:tc>
          <w:tcPr>
            <w:tcW w:w="1421" w:type="pct"/>
            <w:noWrap/>
            <w:vAlign w:val="center"/>
          </w:tcPr>
          <w:p w14:paraId="5251FE75" w14:textId="79B2111E" w:rsidR="00B96C71" w:rsidRPr="00127B8D" w:rsidRDefault="00775D08" w:rsidP="00242874">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lang w:val="en-GB"/>
              </w:rPr>
            </w:pPr>
            <w:r>
              <w:rPr>
                <w:rFonts w:cs="Calibri"/>
                <w:bCs/>
              </w:rPr>
              <w:t>26 Ιουνίου</w:t>
            </w:r>
            <w:r w:rsidRPr="00127B8D">
              <w:rPr>
                <w:rFonts w:cs="Calibri"/>
                <w:bCs/>
                <w:lang w:val="en-GB"/>
              </w:rPr>
              <w:t xml:space="preserve"> 2024</w:t>
            </w:r>
          </w:p>
        </w:tc>
      </w:tr>
      <w:tr w:rsidR="00B96C71" w:rsidRPr="008414D9" w14:paraId="6D5D3044" w14:textId="77777777" w:rsidTr="00242874">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253142A9" w14:textId="589B23D9" w:rsidR="00B96C71" w:rsidRPr="008414D9" w:rsidRDefault="00343663" w:rsidP="00242874">
            <w:pPr>
              <w:autoSpaceDE w:val="0"/>
              <w:autoSpaceDN w:val="0"/>
              <w:adjustRightInd w:val="0"/>
              <w:spacing w:after="120" w:line="240" w:lineRule="auto"/>
              <w:rPr>
                <w:rFonts w:cs="Calibri"/>
                <w:iCs/>
                <w:color w:val="000000"/>
                <w:lang w:val="en-GB"/>
              </w:rPr>
            </w:pPr>
            <w:r>
              <w:t>Καταβολή</w:t>
            </w:r>
            <w:r w:rsidRPr="00343663">
              <w:rPr>
                <w:lang w:val="en-US"/>
              </w:rPr>
              <w:t xml:space="preserve"> </w:t>
            </w:r>
            <w:r>
              <w:t>μερίσματος</w:t>
            </w:r>
            <w:r w:rsidRPr="00343663">
              <w:rPr>
                <w:lang w:val="en-US"/>
              </w:rPr>
              <w:t xml:space="preserve"> </w:t>
            </w:r>
            <w:r>
              <w:t>χρήσης</w:t>
            </w:r>
            <w:r w:rsidRPr="00343663">
              <w:rPr>
                <w:lang w:val="en-US"/>
              </w:rPr>
              <w:t xml:space="preserve"> 202</w:t>
            </w:r>
            <w:r>
              <w:t>3</w:t>
            </w:r>
            <w:r w:rsidRPr="00343663">
              <w:rPr>
                <w:lang w:val="en-US"/>
              </w:rPr>
              <w:t xml:space="preserve"> </w:t>
            </w:r>
          </w:p>
        </w:tc>
        <w:tc>
          <w:tcPr>
            <w:tcW w:w="1421" w:type="pct"/>
            <w:noWrap/>
            <w:vAlign w:val="center"/>
          </w:tcPr>
          <w:p w14:paraId="6DD70810" w14:textId="7BB2F0FC" w:rsidR="00B96C71" w:rsidRPr="00127B8D" w:rsidRDefault="00E06AE0" w:rsidP="00242874">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Pr>
                <w:rFonts w:cs="Calibri"/>
                <w:bCs/>
              </w:rPr>
              <w:t>27 Ιουνίου</w:t>
            </w:r>
            <w:r w:rsidRPr="00127B8D">
              <w:rPr>
                <w:rFonts w:cs="Calibri"/>
                <w:bCs/>
                <w:lang w:val="en-GB"/>
              </w:rPr>
              <w:t xml:space="preserve"> 2024</w:t>
            </w:r>
          </w:p>
        </w:tc>
      </w:tr>
      <w:tr w:rsidR="00B96C71" w:rsidRPr="008414D9" w14:paraId="1A7634D6" w14:textId="77777777" w:rsidTr="0024287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2B11949E" w14:textId="1D0BC9E6" w:rsidR="00B96C71" w:rsidRPr="00343663" w:rsidRDefault="00343663" w:rsidP="00242874">
            <w:pPr>
              <w:autoSpaceDE w:val="0"/>
              <w:autoSpaceDN w:val="0"/>
              <w:adjustRightInd w:val="0"/>
              <w:spacing w:after="120" w:line="240" w:lineRule="auto"/>
              <w:rPr>
                <w:rFonts w:cs="Calibri"/>
                <w:iCs/>
                <w:color w:val="000000"/>
              </w:rPr>
            </w:pPr>
            <w:r>
              <w:t>Εξαμηνιαία Αποτελέσματα 2024</w:t>
            </w:r>
          </w:p>
        </w:tc>
        <w:tc>
          <w:tcPr>
            <w:tcW w:w="1421" w:type="pct"/>
            <w:noWrap/>
            <w:vAlign w:val="center"/>
          </w:tcPr>
          <w:p w14:paraId="5C7F4B3C" w14:textId="3D0124E9" w:rsidR="00B96C71" w:rsidRPr="008414D9" w:rsidRDefault="00E06AE0" w:rsidP="00242874">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lang w:val="en-GB"/>
              </w:rPr>
            </w:pPr>
            <w:r>
              <w:rPr>
                <w:rFonts w:cs="Calibri"/>
                <w:bCs/>
              </w:rPr>
              <w:t>18 Σεπτεμβρίου</w:t>
            </w:r>
            <w:r w:rsidR="00B96C71" w:rsidRPr="008414D9">
              <w:rPr>
                <w:rFonts w:cs="Calibri"/>
                <w:bCs/>
                <w:lang w:val="en-GB"/>
              </w:rPr>
              <w:t xml:space="preserve"> 2024</w:t>
            </w:r>
          </w:p>
        </w:tc>
      </w:tr>
      <w:tr w:rsidR="00B96C71" w:rsidRPr="008414D9" w14:paraId="19A64680" w14:textId="77777777" w:rsidTr="00242874">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3D5A8C5" w14:textId="6269BBDB" w:rsidR="00B96C71" w:rsidRPr="00343663" w:rsidRDefault="00343663" w:rsidP="00242874">
            <w:pPr>
              <w:autoSpaceDE w:val="0"/>
              <w:autoSpaceDN w:val="0"/>
              <w:adjustRightInd w:val="0"/>
              <w:spacing w:after="120" w:line="240" w:lineRule="auto"/>
              <w:rPr>
                <w:rFonts w:cs="Calibri"/>
                <w:iCs/>
                <w:color w:val="000000"/>
              </w:rPr>
            </w:pPr>
            <w:r>
              <w:t>Τηλεδιάσκεψη για τα Οικονομικά Αποτελέσματα 1ου εξαμήνου 2024</w:t>
            </w:r>
          </w:p>
        </w:tc>
        <w:tc>
          <w:tcPr>
            <w:tcW w:w="1421" w:type="pct"/>
            <w:noWrap/>
            <w:vAlign w:val="center"/>
          </w:tcPr>
          <w:p w14:paraId="76B85BCA" w14:textId="27A1C173" w:rsidR="00B96C71" w:rsidRPr="008414D9" w:rsidRDefault="00E06AE0" w:rsidP="00242874">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lang w:val="en-GB"/>
              </w:rPr>
            </w:pPr>
            <w:r>
              <w:rPr>
                <w:rFonts w:cs="Calibri"/>
                <w:bCs/>
              </w:rPr>
              <w:t>19 Σεπτεμβρίου</w:t>
            </w:r>
            <w:r w:rsidRPr="008414D9">
              <w:rPr>
                <w:rFonts w:cs="Calibri"/>
                <w:bCs/>
                <w:lang w:val="en-GB"/>
              </w:rPr>
              <w:t xml:space="preserve"> 2024</w:t>
            </w:r>
          </w:p>
        </w:tc>
      </w:tr>
      <w:bookmarkEnd w:id="6"/>
    </w:tbl>
    <w:p w14:paraId="6E95FC2E" w14:textId="77777777" w:rsidR="00B96C71" w:rsidRDefault="00B96C71" w:rsidP="00B96C71">
      <w:pPr>
        <w:spacing w:after="120" w:line="240" w:lineRule="auto"/>
        <w:jc w:val="both"/>
        <w:rPr>
          <w:sz w:val="20"/>
          <w:szCs w:val="20"/>
          <w:lang w:val="en-GB"/>
        </w:rPr>
      </w:pPr>
    </w:p>
    <w:p w14:paraId="5416D113" w14:textId="210E38FD" w:rsidR="00B96C71" w:rsidRPr="00183C82" w:rsidRDefault="00FD3877" w:rsidP="00B96C71">
      <w:pPr>
        <w:spacing w:after="120" w:line="240" w:lineRule="auto"/>
        <w:jc w:val="both"/>
        <w:rPr>
          <w:i/>
          <w:iCs/>
          <w:sz w:val="20"/>
          <w:szCs w:val="20"/>
        </w:rPr>
      </w:pPr>
      <w:r w:rsidRPr="00183C82">
        <w:rPr>
          <w:i/>
          <w:iCs/>
          <w:sz w:val="20"/>
          <w:szCs w:val="20"/>
        </w:rPr>
        <w:t xml:space="preserve">ΔΗΛΩΣΗ ΑΠΟΠΟΙΗΣΗΣ ΕΥΘΥΝΗΣ: 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w:t>
      </w:r>
      <w:r w:rsidRPr="00183C82">
        <w:rPr>
          <w:i/>
          <w:iCs/>
          <w:sz w:val="20"/>
          <w:szCs w:val="20"/>
          <w:lang w:val="en-GB"/>
        </w:rPr>
        <w:t>Cenergy</w:t>
      </w:r>
      <w:r w:rsidRPr="00183C82">
        <w:rPr>
          <w:i/>
          <w:iCs/>
          <w:sz w:val="20"/>
          <w:szCs w:val="20"/>
        </w:rPr>
        <w:t xml:space="preserve"> </w:t>
      </w:r>
      <w:r w:rsidRPr="00183C82">
        <w:rPr>
          <w:i/>
          <w:iCs/>
          <w:sz w:val="20"/>
          <w:szCs w:val="20"/>
          <w:lang w:val="en-GB"/>
        </w:rPr>
        <w:t>Holdings</w:t>
      </w:r>
      <w:r w:rsidRPr="00183C82">
        <w:rPr>
          <w:i/>
          <w:iCs/>
          <w:sz w:val="20"/>
          <w:szCs w:val="20"/>
        </w:rPr>
        <w:t>, την οικονομική θέση, την ρευστότητα, τις προοπτικές, την ανάπτυξη, την στρατηγική ή τις εξελίξεις σχετικά με τις αγορές στις 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κατά την ημερομηνία δημοσίευσης του παρόντος δελτίου τύπου. Ως εκ τούτου, σας προτρέπουμε να μην βασίζεστε υπέρ του δέοντος σε αυτές,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γεγονότων. Οι πληροφορίες που περιλαμβάνονται στο παρόν δελτίο τύπου μπορεί να μεταβληθούν χωρίς ειδοποίηση. Δεν υπάρχει καμία αναφορά ή εγγύηση, ρητή ή σιωπηρή, σχετικά με την αμεροληψία, την ακρίβεια, το εύλογο ή την πληρότητα των πληροφοριών που περιέχονται στο παρόν και δεν πρέπει να στηριχθεί κανείς σε αυτές.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0A5F964E" w14:textId="04E29EA6" w:rsidR="00B96C71" w:rsidRPr="009F13B8" w:rsidRDefault="001656A2" w:rsidP="00B96C71">
      <w:pPr>
        <w:keepNext/>
        <w:keepLines/>
        <w:spacing w:after="120" w:line="240" w:lineRule="auto"/>
        <w:jc w:val="both"/>
        <w:outlineLvl w:val="1"/>
        <w:rPr>
          <w:rFonts w:eastAsia="SimSun" w:cs="Calibri"/>
          <w:b/>
          <w:bCs/>
          <w:color w:val="4F6228"/>
          <w:sz w:val="24"/>
          <w:szCs w:val="24"/>
        </w:rPr>
      </w:pPr>
      <w:r w:rsidRPr="009F13B8">
        <w:rPr>
          <w:rFonts w:eastAsia="SimSun" w:cs="Calibri"/>
          <w:b/>
          <w:bCs/>
          <w:color w:val="4F6228"/>
          <w:sz w:val="24"/>
          <w:szCs w:val="24"/>
        </w:rPr>
        <w:t xml:space="preserve">Σχετικά με τη </w:t>
      </w:r>
      <w:r w:rsidRPr="001656A2">
        <w:rPr>
          <w:rFonts w:eastAsia="SimSun" w:cs="Calibri"/>
          <w:b/>
          <w:bCs/>
          <w:color w:val="4F6228"/>
          <w:sz w:val="24"/>
          <w:szCs w:val="24"/>
          <w:lang w:val="en-GB"/>
        </w:rPr>
        <w:t>Cenergy</w:t>
      </w:r>
      <w:r w:rsidRPr="009F13B8">
        <w:rPr>
          <w:rFonts w:eastAsia="SimSun" w:cs="Calibri"/>
          <w:b/>
          <w:bCs/>
          <w:color w:val="4F6228"/>
          <w:sz w:val="24"/>
          <w:szCs w:val="24"/>
        </w:rPr>
        <w:t xml:space="preserve"> </w:t>
      </w:r>
      <w:r w:rsidRPr="001656A2">
        <w:rPr>
          <w:rFonts w:eastAsia="SimSun" w:cs="Calibri"/>
          <w:b/>
          <w:bCs/>
          <w:color w:val="4F6228"/>
          <w:sz w:val="24"/>
          <w:szCs w:val="24"/>
          <w:lang w:val="en-GB"/>
        </w:rPr>
        <w:t>Holdings</w:t>
      </w:r>
      <w:r w:rsidRPr="009F13B8">
        <w:t xml:space="preserve"> </w:t>
      </w:r>
    </w:p>
    <w:p w14:paraId="1015DDFE" w14:textId="0C262461" w:rsidR="00B96C71" w:rsidRPr="00183C82" w:rsidRDefault="00666310" w:rsidP="00B96C71">
      <w:pPr>
        <w:keepNext/>
        <w:keepLines/>
        <w:spacing w:after="120" w:line="240" w:lineRule="auto"/>
        <w:jc w:val="both"/>
        <w:outlineLvl w:val="1"/>
        <w:rPr>
          <w:i/>
          <w:iCs/>
          <w:sz w:val="20"/>
          <w:szCs w:val="20"/>
        </w:rPr>
      </w:pPr>
      <w:r w:rsidRPr="00183C82">
        <w:rPr>
          <w:i/>
          <w:iCs/>
          <w:sz w:val="20"/>
          <w:szCs w:val="20"/>
        </w:rPr>
        <w:t xml:space="preserve">Η </w:t>
      </w:r>
      <w:r w:rsidRPr="00183C82">
        <w:rPr>
          <w:i/>
          <w:iCs/>
          <w:sz w:val="20"/>
          <w:szCs w:val="20"/>
          <w:lang w:val="en-GB"/>
        </w:rPr>
        <w:t>Cenergy</w:t>
      </w:r>
      <w:r w:rsidRPr="00183C82">
        <w:rPr>
          <w:i/>
          <w:iCs/>
          <w:sz w:val="20"/>
          <w:szCs w:val="20"/>
        </w:rPr>
        <w:t xml:space="preserve"> </w:t>
      </w:r>
      <w:r w:rsidRPr="00183C82">
        <w:rPr>
          <w:i/>
          <w:iCs/>
          <w:sz w:val="20"/>
          <w:szCs w:val="20"/>
          <w:lang w:val="en-GB"/>
        </w:rPr>
        <w:t>Holdings</w:t>
      </w:r>
      <w:r w:rsidRPr="00183C82">
        <w:rPr>
          <w:i/>
          <w:iCs/>
          <w:sz w:val="20"/>
          <w:szCs w:val="20"/>
        </w:rPr>
        <w:t xml:space="preserve"> είναι μια Βελγική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w:t>
      </w:r>
      <w:r w:rsidRPr="00183C82">
        <w:rPr>
          <w:i/>
          <w:iCs/>
          <w:sz w:val="20"/>
          <w:szCs w:val="20"/>
          <w:lang w:val="en-GB"/>
        </w:rPr>
        <w:t>Cenergy</w:t>
      </w:r>
      <w:r w:rsidRPr="00183C82">
        <w:rPr>
          <w:i/>
          <w:iCs/>
          <w:sz w:val="20"/>
          <w:szCs w:val="20"/>
        </w:rPr>
        <w:t xml:space="preserve"> </w:t>
      </w:r>
      <w:r w:rsidRPr="00183C82">
        <w:rPr>
          <w:i/>
          <w:iCs/>
          <w:sz w:val="20"/>
          <w:szCs w:val="20"/>
          <w:lang w:val="en-GB"/>
        </w:rPr>
        <w:t>Holdings</w:t>
      </w:r>
      <w:r w:rsidRPr="00183C82">
        <w:rPr>
          <w:i/>
          <w:iCs/>
          <w:sz w:val="20"/>
          <w:szCs w:val="20"/>
        </w:rPr>
        <w:t xml:space="preserve"> αποτελείται από την Σωληνουργεία Κορίνθου και την </w:t>
      </w:r>
      <w:r w:rsidRPr="00183C82">
        <w:rPr>
          <w:i/>
          <w:iCs/>
          <w:sz w:val="20"/>
          <w:szCs w:val="20"/>
          <w:lang w:val="en-GB"/>
        </w:rPr>
        <w:t>Hellenic</w:t>
      </w:r>
      <w:r w:rsidRPr="00183C82">
        <w:rPr>
          <w:i/>
          <w:iCs/>
          <w:sz w:val="20"/>
          <w:szCs w:val="20"/>
        </w:rPr>
        <w:t xml:space="preserve"> </w:t>
      </w:r>
      <w:r w:rsidRPr="00183C82">
        <w:rPr>
          <w:i/>
          <w:iCs/>
          <w:sz w:val="20"/>
          <w:szCs w:val="20"/>
          <w:lang w:val="en-GB"/>
        </w:rPr>
        <w:t>Cables</w:t>
      </w:r>
      <w:r w:rsidRPr="00183C82">
        <w:rPr>
          <w:i/>
          <w:iCs/>
          <w:sz w:val="20"/>
          <w:szCs w:val="20"/>
        </w:rPr>
        <w:t xml:space="preserve">, εταιρείες που βρίσκονται στην πρώτη γραμμή των αντίστοιχων τομέων ανάπτυξης. Η </w:t>
      </w:r>
      <w:r w:rsidRPr="00183C82">
        <w:rPr>
          <w:i/>
          <w:iCs/>
          <w:sz w:val="20"/>
          <w:szCs w:val="20"/>
          <w:lang w:val="en-GB"/>
        </w:rPr>
        <w:t>Hellenic</w:t>
      </w:r>
      <w:r w:rsidRPr="00183C82">
        <w:rPr>
          <w:i/>
          <w:iCs/>
          <w:sz w:val="20"/>
          <w:szCs w:val="20"/>
        </w:rPr>
        <w:t xml:space="preserve"> </w:t>
      </w:r>
      <w:r w:rsidRPr="00183C82">
        <w:rPr>
          <w:i/>
          <w:iCs/>
          <w:sz w:val="20"/>
          <w:szCs w:val="20"/>
          <w:lang w:val="en-GB"/>
        </w:rPr>
        <w:t>Cables</w:t>
      </w:r>
      <w:r w:rsidRPr="00183C82">
        <w:rPr>
          <w:i/>
          <w:iCs/>
          <w:sz w:val="20"/>
          <w:szCs w:val="20"/>
        </w:rPr>
        <w:t xml:space="preserve"> είναι ένας από τους μεγαλύτερους παραγωγούς καλωδίων στην Ευρώπη, κατασκευάζοντας καλώδια ηλεκτρικής ισχύος, τηλεπικοινωνιών καθώς και υποβρύχια καλώδια για πολλές εφαρμογές. Η Σωληνουργεία Κορίνθου είναι παγκόσμιος ηγέτης στην κατασκευή σωλήνων χάλυβα για τον κλάδο της ενέργειας και σημαντικός παραγωγός κοιλοδοκών χάλυβα για τον κατασκευαστικό κλάδο. Για περισσότερες πληροφορίες σχετικά με την εταιρεία μας, παρακαλώ επισκεφθείτε την ιστοσελίδα </w:t>
      </w:r>
      <w:r w:rsidR="000F194E" w:rsidRPr="00183C82">
        <w:rPr>
          <w:i/>
          <w:iCs/>
          <w:sz w:val="20"/>
          <w:szCs w:val="20"/>
        </w:rPr>
        <w:t xml:space="preserve">μας </w:t>
      </w:r>
      <w:hyperlink r:id="rId14" w:history="1">
        <w:r w:rsidR="00B96C71" w:rsidRPr="00183C82">
          <w:rPr>
            <w:rStyle w:val="Hyperlink"/>
            <w:i/>
            <w:iCs/>
            <w:sz w:val="20"/>
            <w:szCs w:val="20"/>
            <w:lang w:val="en-GB"/>
          </w:rPr>
          <w:t>www</w:t>
        </w:r>
        <w:r w:rsidR="00B96C71" w:rsidRPr="00183C82">
          <w:rPr>
            <w:rStyle w:val="Hyperlink"/>
            <w:i/>
            <w:iCs/>
            <w:sz w:val="20"/>
            <w:szCs w:val="20"/>
          </w:rPr>
          <w:t>.</w:t>
        </w:r>
        <w:r w:rsidR="00B96C71" w:rsidRPr="00183C82">
          <w:rPr>
            <w:rStyle w:val="Hyperlink"/>
            <w:i/>
            <w:iCs/>
            <w:sz w:val="20"/>
            <w:szCs w:val="20"/>
            <w:lang w:val="en-GB"/>
          </w:rPr>
          <w:t>cenergyholdings</w:t>
        </w:r>
        <w:r w:rsidR="00B96C71" w:rsidRPr="00183C82">
          <w:rPr>
            <w:rStyle w:val="Hyperlink"/>
            <w:i/>
            <w:iCs/>
            <w:sz w:val="20"/>
            <w:szCs w:val="20"/>
          </w:rPr>
          <w:t>.</w:t>
        </w:r>
        <w:r w:rsidR="00B96C71" w:rsidRPr="00183C82">
          <w:rPr>
            <w:rStyle w:val="Hyperlink"/>
            <w:i/>
            <w:iCs/>
            <w:sz w:val="20"/>
            <w:szCs w:val="20"/>
            <w:lang w:val="en-GB"/>
          </w:rPr>
          <w:t>com</w:t>
        </w:r>
      </w:hyperlink>
      <w:r w:rsidR="00B96C71" w:rsidRPr="00183C82">
        <w:rPr>
          <w:i/>
          <w:iCs/>
          <w:sz w:val="20"/>
          <w:szCs w:val="20"/>
        </w:rPr>
        <w:t>.</w:t>
      </w:r>
    </w:p>
    <w:p w14:paraId="31F220D5" w14:textId="702BD835" w:rsidR="00B96C71" w:rsidRPr="00183C82" w:rsidRDefault="000F194E" w:rsidP="00B96C71">
      <w:pPr>
        <w:keepNext/>
        <w:keepLines/>
        <w:spacing w:after="120" w:line="240" w:lineRule="auto"/>
        <w:jc w:val="both"/>
        <w:outlineLvl w:val="1"/>
        <w:rPr>
          <w:rFonts w:eastAsia="SimSun" w:cs="Calibri"/>
          <w:b/>
          <w:bCs/>
          <w:color w:val="4F6228"/>
          <w:sz w:val="20"/>
          <w:szCs w:val="20"/>
        </w:rPr>
      </w:pPr>
      <w:r w:rsidRPr="00183C82">
        <w:rPr>
          <w:rFonts w:eastAsia="SimSun" w:cs="Calibri"/>
          <w:b/>
          <w:bCs/>
          <w:color w:val="4F6228"/>
          <w:sz w:val="20"/>
          <w:szCs w:val="20"/>
        </w:rPr>
        <w:t>Πληροφορίες</w:t>
      </w:r>
    </w:p>
    <w:p w14:paraId="30E250C4" w14:textId="2268ADA3" w:rsidR="00B96C71" w:rsidRPr="00183C82" w:rsidRDefault="00012E8E" w:rsidP="00B96C71">
      <w:pPr>
        <w:spacing w:after="120" w:line="240" w:lineRule="auto"/>
        <w:jc w:val="both"/>
        <w:rPr>
          <w:sz w:val="20"/>
          <w:szCs w:val="20"/>
        </w:rPr>
      </w:pPr>
      <w:r w:rsidRPr="00183C82">
        <w:rPr>
          <w:sz w:val="20"/>
          <w:szCs w:val="20"/>
        </w:rPr>
        <w:t>Για περισσότερες πληροφορίες, μπορείτε να επικοινωνείτε:</w:t>
      </w:r>
    </w:p>
    <w:p w14:paraId="53DEB0C5" w14:textId="77777777" w:rsidR="00012E8E" w:rsidRPr="00183C82" w:rsidRDefault="00012E8E" w:rsidP="00B96C71">
      <w:pPr>
        <w:spacing w:after="0" w:line="240" w:lineRule="auto"/>
        <w:jc w:val="both"/>
        <w:rPr>
          <w:b/>
          <w:bCs/>
          <w:sz w:val="20"/>
          <w:szCs w:val="20"/>
        </w:rPr>
      </w:pPr>
      <w:r w:rsidRPr="00183C82">
        <w:rPr>
          <w:b/>
          <w:bCs/>
          <w:sz w:val="20"/>
          <w:szCs w:val="20"/>
        </w:rPr>
        <w:t>Σοφία Ζαΐρη</w:t>
      </w:r>
    </w:p>
    <w:p w14:paraId="600171B1" w14:textId="303984D7" w:rsidR="00B96C71" w:rsidRPr="00183C82" w:rsidRDefault="00012E8E" w:rsidP="00B96C71">
      <w:pPr>
        <w:spacing w:after="0" w:line="240" w:lineRule="auto"/>
        <w:jc w:val="both"/>
        <w:rPr>
          <w:rFonts w:cs="Calibri"/>
          <w:b/>
          <w:color w:val="000000"/>
          <w:sz w:val="20"/>
          <w:szCs w:val="20"/>
        </w:rPr>
      </w:pPr>
      <w:r w:rsidRPr="00183C82">
        <w:rPr>
          <w:rFonts w:cs="Calibri"/>
          <w:b/>
          <w:color w:val="000000"/>
          <w:sz w:val="20"/>
          <w:szCs w:val="20"/>
        </w:rPr>
        <w:t>Διευθύντρια Επενδυτικών Σχέσεων</w:t>
      </w:r>
    </w:p>
    <w:p w14:paraId="32736E57" w14:textId="1BAEBAD0" w:rsidR="00B96C71" w:rsidRPr="00183C82" w:rsidRDefault="00012E8E" w:rsidP="00B96C71">
      <w:pPr>
        <w:spacing w:after="0" w:line="240" w:lineRule="auto"/>
        <w:jc w:val="both"/>
        <w:rPr>
          <w:rFonts w:cs="Calibri"/>
          <w:color w:val="000000"/>
          <w:sz w:val="20"/>
          <w:szCs w:val="20"/>
        </w:rPr>
      </w:pPr>
      <w:r w:rsidRPr="00183C82">
        <w:rPr>
          <w:rFonts w:cs="Calibri"/>
          <w:color w:val="000000"/>
          <w:sz w:val="20"/>
          <w:szCs w:val="20"/>
        </w:rPr>
        <w:t>Τηλ</w:t>
      </w:r>
      <w:r w:rsidR="00B96C71" w:rsidRPr="00183C82">
        <w:rPr>
          <w:rFonts w:cs="Calibri"/>
          <w:color w:val="000000"/>
          <w:sz w:val="20"/>
          <w:szCs w:val="20"/>
        </w:rPr>
        <w:t>: +30 210 6787111, +30 210 6787773</w:t>
      </w:r>
    </w:p>
    <w:p w14:paraId="0B098D3A" w14:textId="5797279F" w:rsidR="0030155B" w:rsidRPr="00183C82" w:rsidRDefault="00B96C71" w:rsidP="00B96C71">
      <w:pPr>
        <w:spacing w:after="0" w:line="240" w:lineRule="auto"/>
        <w:jc w:val="both"/>
        <w:rPr>
          <w:rFonts w:cs="Calibri"/>
          <w:color w:val="000000"/>
          <w:sz w:val="20"/>
          <w:szCs w:val="20"/>
          <w:lang w:val="en-GB"/>
        </w:rPr>
      </w:pPr>
      <w:r w:rsidRPr="00183C82">
        <w:rPr>
          <w:rFonts w:cs="Calibri"/>
          <w:color w:val="000000"/>
          <w:sz w:val="20"/>
          <w:szCs w:val="20"/>
          <w:lang w:val="en-GB"/>
        </w:rPr>
        <w:t xml:space="preserve">Email: </w:t>
      </w:r>
      <w:hyperlink r:id="rId15" w:history="1">
        <w:r w:rsidRPr="00183C82">
          <w:rPr>
            <w:rStyle w:val="Hyperlink"/>
            <w:rFonts w:cs="Calibri"/>
            <w:sz w:val="20"/>
            <w:szCs w:val="20"/>
            <w:lang w:val="en-GB"/>
          </w:rPr>
          <w:t>ir@cenergyholdings.com</w:t>
        </w:r>
      </w:hyperlink>
    </w:p>
    <w:sectPr w:rsidR="0030155B" w:rsidRPr="00183C82" w:rsidSect="00063FAC">
      <w:footerReference w:type="first" r:id="rId16"/>
      <w:pgSz w:w="11906" w:h="16838" w:code="9"/>
      <w:pgMar w:top="1728" w:right="850" w:bottom="432" w:left="1080" w:header="706" w:footer="1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564E" w14:textId="77777777" w:rsidR="001D0ACD" w:rsidRDefault="001D0ACD" w:rsidP="009010E3">
      <w:pPr>
        <w:spacing w:after="0" w:line="240" w:lineRule="auto"/>
      </w:pPr>
      <w:r>
        <w:separator/>
      </w:r>
    </w:p>
  </w:endnote>
  <w:endnote w:type="continuationSeparator" w:id="0">
    <w:p w14:paraId="41D589CF" w14:textId="77777777" w:rsidR="001D0ACD" w:rsidRDefault="001D0ACD" w:rsidP="009010E3">
      <w:pPr>
        <w:spacing w:after="0" w:line="240" w:lineRule="auto"/>
      </w:pPr>
      <w:r>
        <w:continuationSeparator/>
      </w:r>
    </w:p>
  </w:endnote>
  <w:endnote w:type="continuationNotice" w:id="1">
    <w:p w14:paraId="0CE2AE6B" w14:textId="77777777" w:rsidR="001D0ACD" w:rsidRDefault="001D0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HGGothicM">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panose1 w:val="00000000000000000000"/>
    <w:charset w:val="80"/>
    <w:family w:val="roman"/>
    <w:notTrueType/>
    <w:pitch w:val="default"/>
  </w:font>
  <w:font w:name="Calibri Light">
    <w:panose1 w:val="020F0302020204030204"/>
    <w:charset w:val="A1"/>
    <w:family w:val="swiss"/>
    <w:pitch w:val="variable"/>
    <w:sig w:usb0="E4002EFF" w:usb1="C000247B" w:usb2="00000009" w:usb3="00000000" w:csb0="000001FF" w:csb1="00000000"/>
  </w:font>
  <w:font w:name="Corbel">
    <w:panose1 w:val="020B0503020204020204"/>
    <w:charset w:val="A1"/>
    <w:family w:val="swiss"/>
    <w:pitch w:val="variable"/>
    <w:sig w:usb0="A00002EF" w:usb1="4000A44B" w:usb2="00000000" w:usb3="00000000" w:csb0="0000019F" w:csb1="00000000"/>
  </w:font>
  <w:font w:name="Gotham">
    <w:altName w:val="Calibri"/>
    <w:panose1 w:val="02000604040000020004"/>
    <w:charset w:val="00"/>
    <w:family w:val="modern"/>
    <w:notTrueType/>
    <w:pitch w:val="variable"/>
    <w:sig w:usb0="800000AF" w:usb1="40000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467B" w14:textId="77777777" w:rsidR="00137066" w:rsidRDefault="00137066" w:rsidP="00B87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73BCD0" w14:textId="77777777" w:rsidR="00137066" w:rsidRDefault="00137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B77D" w14:textId="0504288E" w:rsidR="00130BF8" w:rsidRPr="003738F2" w:rsidRDefault="003738F2" w:rsidP="003738F2">
    <w:pPr>
      <w:pStyle w:val="Footer"/>
      <w:framePr w:w="1276" w:h="331" w:hRule="exact" w:wrap="around" w:vAnchor="text" w:hAnchor="page" w:x="1" w:y="112"/>
      <w:shd w:val="solid" w:color="E2EFD9" w:themeColor="accent6" w:themeTint="33" w:fill="auto"/>
      <w:jc w:val="center"/>
      <w:rPr>
        <w:rStyle w:val="PageNumber"/>
        <w:b/>
        <w:lang w:val="en-US"/>
      </w:rPr>
    </w:pPr>
    <w:r>
      <w:rPr>
        <w:rStyle w:val="PageNumber"/>
        <w:b/>
        <w:lang w:val="en-US"/>
      </w:rPr>
      <w:t xml:space="preserve">                     </w:t>
    </w:r>
    <w:r w:rsidR="00130BF8" w:rsidRPr="00CF2C09">
      <w:rPr>
        <w:rStyle w:val="PageNumber"/>
        <w:b/>
      </w:rPr>
      <w:fldChar w:fldCharType="begin"/>
    </w:r>
    <w:r w:rsidR="00130BF8" w:rsidRPr="00CF2C09">
      <w:rPr>
        <w:rStyle w:val="PageNumber"/>
        <w:b/>
      </w:rPr>
      <w:instrText xml:space="preserve">PAGE  </w:instrText>
    </w:r>
    <w:r w:rsidR="00130BF8" w:rsidRPr="00CF2C09">
      <w:rPr>
        <w:rStyle w:val="PageNumber"/>
        <w:b/>
      </w:rPr>
      <w:fldChar w:fldCharType="separate"/>
    </w:r>
    <w:r w:rsidR="00130BF8">
      <w:rPr>
        <w:rStyle w:val="PageNumber"/>
        <w:b/>
      </w:rPr>
      <w:t>2</w:t>
    </w:r>
    <w:r w:rsidR="00130BF8" w:rsidRPr="00CF2C09">
      <w:rPr>
        <w:rStyle w:val="PageNumber"/>
        <w:b/>
      </w:rPr>
      <w:fldChar w:fldCharType="end"/>
    </w:r>
  </w:p>
  <w:p w14:paraId="648A8CFD" w14:textId="4A21DBE4" w:rsidR="00137066" w:rsidRDefault="00A85D73">
    <w:pPr>
      <w:pStyle w:val="Footer"/>
      <w:jc w:val="right"/>
    </w:pPr>
    <w:r>
      <w:rPr>
        <w:noProof/>
      </w:rPr>
      <mc:AlternateContent>
        <mc:Choice Requires="wps">
          <w:drawing>
            <wp:anchor distT="45720" distB="45720" distL="114300" distR="114300" simplePos="0" relativeHeight="251660288" behindDoc="0" locked="0" layoutInCell="1" allowOverlap="1" wp14:anchorId="2ADCEA35" wp14:editId="29BCC6C2">
              <wp:simplePos x="0" y="0"/>
              <wp:positionH relativeFrom="column">
                <wp:posOffset>113665</wp:posOffset>
              </wp:positionH>
              <wp:positionV relativeFrom="paragraph">
                <wp:posOffset>22860</wp:posOffset>
              </wp:positionV>
              <wp:extent cx="4200525" cy="266700"/>
              <wp:effectExtent l="0" t="0" r="0" b="0"/>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66700"/>
                      </a:xfrm>
                      <a:prstGeom prst="rect">
                        <a:avLst/>
                      </a:prstGeom>
                      <a:solidFill>
                        <a:srgbClr val="FFFFFF"/>
                      </a:solidFill>
                      <a:ln w="9525">
                        <a:noFill/>
                        <a:miter lim="800000"/>
                        <a:headEnd/>
                        <a:tailEnd/>
                      </a:ln>
                    </wps:spPr>
                    <wps:txbx>
                      <w:txbxContent>
                        <w:p w14:paraId="6968FADC" w14:textId="36CCE6DE" w:rsidR="003738F2" w:rsidRPr="001C68E9" w:rsidRDefault="001C68E9" w:rsidP="003738F2">
                          <w:r>
                            <w:t>ΒΑΣΙΚΑ ΟΙΚΟΝΟΜΙΚΑ ΜΕΓΕΘΗ Α’ ΤΡΙΜΗΝΟΥ 202</w:t>
                          </w:r>
                          <w:r w:rsidRPr="001C68E9">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CEA35" id="_x0000_t202" coordsize="21600,21600" o:spt="202" path="m,l,21600r21600,l21600,xe">
              <v:stroke joinstyle="miter"/>
              <v:path gradientshapeok="t" o:connecttype="rect"/>
            </v:shapetype>
            <v:shape id="Πλαίσιο κειμένου 2" o:spid="_x0000_s1028" type="#_x0000_t202" style="position:absolute;left:0;text-align:left;margin-left:8.95pt;margin-top:1.8pt;width:330.7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" stroked="f">
              <v:textbox>
                <w:txbxContent>
                  <w:p w14:paraId="6968FADC" w14:textId="36CCE6DE" w:rsidR="003738F2" w:rsidRPr="001C68E9" w:rsidRDefault="001C68E9" w:rsidP="003738F2">
                    <w:r>
                      <w:t>ΒΑΣΙΚΑ ΟΙΚΟΝΟΜΙΚΑ ΜΕΓΕΘΗ Α’ ΤΡΙΜΗΝΟΥ 202</w:t>
                    </w:r>
                    <w:r w:rsidRPr="001C68E9">
                      <w:t>4</w:t>
                    </w:r>
                  </w:p>
                </w:txbxContent>
              </v:textbox>
              <w10:wrap type="square"/>
            </v:shape>
          </w:pict>
        </mc:Fallback>
      </mc:AlternateContent>
    </w:r>
  </w:p>
  <w:p w14:paraId="324FBAE0" w14:textId="3BDD1384" w:rsidR="00137066" w:rsidRDefault="00137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770A" w14:textId="77777777" w:rsidR="00137066" w:rsidRPr="00CF2C09" w:rsidRDefault="00137066">
    <w:pPr>
      <w:pStyle w:val="Footer"/>
      <w:jc w:val="center"/>
      <w:rPr>
        <w:b/>
      </w:rPr>
    </w:pPr>
    <w:r w:rsidRPr="00CF2C09">
      <w:rPr>
        <w:b/>
      </w:rPr>
      <w:fldChar w:fldCharType="begin"/>
    </w:r>
    <w:r w:rsidRPr="00CF2C09">
      <w:rPr>
        <w:b/>
      </w:rPr>
      <w:instrText xml:space="preserve"> PAGE   \* MERGEFORMAT </w:instrText>
    </w:r>
    <w:r w:rsidRPr="00CF2C09">
      <w:rPr>
        <w:b/>
      </w:rPr>
      <w:fldChar w:fldCharType="separate"/>
    </w:r>
    <w:r>
      <w:rPr>
        <w:b/>
        <w:noProof/>
      </w:rPr>
      <w:t>15</w:t>
    </w:r>
    <w:r w:rsidRPr="00CF2C09">
      <w:rPr>
        <w:b/>
        <w:noProof/>
      </w:rPr>
      <w:fldChar w:fldCharType="end"/>
    </w:r>
  </w:p>
  <w:p w14:paraId="5BB2C3C0" w14:textId="77777777" w:rsidR="00137066" w:rsidRDefault="0013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1982" w14:textId="77777777" w:rsidR="001D0ACD" w:rsidRDefault="001D0ACD" w:rsidP="009010E3">
      <w:pPr>
        <w:spacing w:after="0" w:line="240" w:lineRule="auto"/>
      </w:pPr>
      <w:r>
        <w:separator/>
      </w:r>
    </w:p>
  </w:footnote>
  <w:footnote w:type="continuationSeparator" w:id="0">
    <w:p w14:paraId="51B633F3" w14:textId="77777777" w:rsidR="001D0ACD" w:rsidRDefault="001D0ACD" w:rsidP="009010E3">
      <w:pPr>
        <w:spacing w:after="0" w:line="240" w:lineRule="auto"/>
      </w:pPr>
      <w:r>
        <w:continuationSeparator/>
      </w:r>
    </w:p>
  </w:footnote>
  <w:footnote w:type="continuationNotice" w:id="1">
    <w:p w14:paraId="087B84C4" w14:textId="77777777" w:rsidR="001D0ACD" w:rsidRDefault="001D0ACD">
      <w:pPr>
        <w:spacing w:after="0" w:line="240" w:lineRule="auto"/>
      </w:pPr>
    </w:p>
  </w:footnote>
  <w:footnote w:id="2">
    <w:p w14:paraId="3B435E63" w14:textId="553D9C3D" w:rsidR="006B5728" w:rsidRDefault="006B5728">
      <w:pPr>
        <w:pStyle w:val="FootnoteText"/>
      </w:pPr>
      <w:r>
        <w:rPr>
          <w:rStyle w:val="FootnoteReference"/>
        </w:rPr>
        <w:footnoteRef/>
      </w:r>
      <w:r>
        <w:t xml:space="preserve"> </w:t>
      </w:r>
      <w:r w:rsidRPr="00BC0302">
        <w:rPr>
          <w:rFonts w:eastAsia="SimSun" w:cs="Calibri"/>
          <w:i/>
          <w:sz w:val="18"/>
          <w:szCs w:val="18"/>
        </w:rPr>
        <w:t>Το ανεκτέλεστο υπόλοιπο παραγγελιών περιλαμβάνει υπογεγραμμένες συμβάσεις, καθώς και έργα που δεν έχουν ακόμη υπογραφεί, για τα οποία οι θυγατρικές εταιρείες έχουν λάβει επιστολή κατακύρωσης ή έχουν ανακηρυχθεί ως προτιμητέος ανάδοχος («</w:t>
      </w:r>
      <w:r w:rsidRPr="00BC0302">
        <w:rPr>
          <w:rFonts w:eastAsia="SimSun" w:cs="Calibri"/>
          <w:i/>
          <w:sz w:val="18"/>
          <w:szCs w:val="18"/>
          <w:lang w:val="en-GB"/>
        </w:rPr>
        <w:t>preferred</w:t>
      </w:r>
      <w:r w:rsidRPr="00BC0302">
        <w:rPr>
          <w:rFonts w:eastAsia="SimSun" w:cs="Calibri"/>
          <w:i/>
          <w:sz w:val="18"/>
          <w:szCs w:val="18"/>
        </w:rPr>
        <w:t xml:space="preserve"> </w:t>
      </w:r>
      <w:r w:rsidRPr="00BC0302">
        <w:rPr>
          <w:rFonts w:eastAsia="SimSun" w:cs="Calibri"/>
          <w:i/>
          <w:sz w:val="18"/>
          <w:szCs w:val="18"/>
          <w:lang w:val="en-GB"/>
        </w:rPr>
        <w:t>bidder</w:t>
      </w:r>
      <w:r w:rsidRPr="00BC0302">
        <w:rPr>
          <w:rFonts w:eastAsia="SimSun" w:cs="Calibri"/>
          <w:i/>
          <w:sz w:val="18"/>
          <w:szCs w:val="18"/>
        </w:rPr>
        <w:t>»)</w:t>
      </w:r>
    </w:p>
  </w:footnote>
  <w:footnote w:id="3">
    <w:p w14:paraId="304B7064" w14:textId="737E27AF" w:rsidR="00B96C71" w:rsidRPr="001F505D" w:rsidRDefault="00B96C71" w:rsidP="00B96C71">
      <w:pPr>
        <w:pStyle w:val="FootnoteText"/>
        <w:spacing w:after="0" w:line="240" w:lineRule="auto"/>
        <w:rPr>
          <w:sz w:val="16"/>
          <w:szCs w:val="16"/>
        </w:rPr>
      </w:pPr>
      <w:r>
        <w:rPr>
          <w:rStyle w:val="FootnoteReference"/>
        </w:rPr>
        <w:footnoteRef/>
      </w:r>
      <w:r w:rsidR="0044222D" w:rsidRPr="0044222D">
        <w:rPr>
          <w:i/>
          <w:iCs/>
          <w:sz w:val="16"/>
          <w:szCs w:val="16"/>
        </w:rPr>
        <w:t xml:space="preserve">Οι μετοχές θα διαπραγματεύονται χωρίς δικαίωμα μερίσματος μετά την 21η Ιουνίου 2024 που είναι η ημερομηνία λήξης των ΣΜΕ επί μετοχών, των δικαιωμάτων προαίρεσης επί μετοχών και των ΣΜΕ και δικαιωμάτων προαίρεσης επί του δείκτη FTSE/ATHEX </w:t>
      </w:r>
      <w:r w:rsidR="0044222D" w:rsidRPr="0044222D">
        <w:rPr>
          <w:i/>
          <w:iCs/>
          <w:sz w:val="16"/>
          <w:szCs w:val="16"/>
          <w:lang w:val="en-US"/>
        </w:rPr>
        <w:t>Large</w:t>
      </w:r>
      <w:r w:rsidR="0044222D" w:rsidRPr="009F13B8">
        <w:rPr>
          <w:i/>
          <w:iCs/>
          <w:sz w:val="16"/>
          <w:szCs w:val="16"/>
        </w:rPr>
        <w:t xml:space="preserve"> </w:t>
      </w:r>
      <w:r w:rsidR="0044222D" w:rsidRPr="0044222D">
        <w:rPr>
          <w:i/>
          <w:iCs/>
          <w:sz w:val="16"/>
          <w:szCs w:val="16"/>
          <w:lang w:val="en-US"/>
        </w:rPr>
        <w:t>Cap</w:t>
      </w:r>
      <w:r w:rsidR="0044222D" w:rsidRPr="0044222D">
        <w:rPr>
          <w:i/>
          <w:iCs/>
          <w:sz w:val="16"/>
          <w:szCs w:val="16"/>
        </w:rPr>
        <w:t xml:space="preserve"> στο Χ.Α.Α.</w:t>
      </w:r>
      <w:r w:rsidR="0044222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AFA5" w14:textId="25908E8E" w:rsidR="00137066" w:rsidRDefault="00137066">
    <w:pPr>
      <w:pStyle w:val="Header"/>
    </w:pPr>
    <w:r>
      <w:rPr>
        <w:noProof/>
        <w:lang w:val="en-US"/>
      </w:rPr>
      <w:drawing>
        <wp:anchor distT="0" distB="0" distL="114300" distR="114300" simplePos="0" relativeHeight="251658240" behindDoc="0" locked="0" layoutInCell="1" allowOverlap="1" wp14:anchorId="2E0A2DD7" wp14:editId="756103DB">
          <wp:simplePos x="0" y="0"/>
          <wp:positionH relativeFrom="margin">
            <wp:align>left</wp:align>
          </wp:positionH>
          <wp:positionV relativeFrom="paragraph">
            <wp:posOffset>-448310</wp:posOffset>
          </wp:positionV>
          <wp:extent cx="6869430" cy="1111333"/>
          <wp:effectExtent l="0" t="0" r="762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27-2017_EXO_DELTIO TYPOU CENERGY_2ND PAGE.jpg"/>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63C64"/>
    <w:multiLevelType w:val="hybridMultilevel"/>
    <w:tmpl w:val="A858B574"/>
    <w:lvl w:ilvl="0" w:tplc="2FB8FB42">
      <w:start w:val="1"/>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A012A"/>
    <w:multiLevelType w:val="hybridMultilevel"/>
    <w:tmpl w:val="9EC470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84B4D"/>
    <w:multiLevelType w:val="hybridMultilevel"/>
    <w:tmpl w:val="755CCC56"/>
    <w:lvl w:ilvl="0" w:tplc="04090005">
      <w:start w:val="1"/>
      <w:numFmt w:val="bullet"/>
      <w:lvlText w:val=""/>
      <w:lvlJc w:val="left"/>
      <w:pPr>
        <w:ind w:left="405" w:hanging="360"/>
      </w:pPr>
      <w:rPr>
        <w:rFonts w:ascii="Wingdings" w:hAnsi="Wingdings"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5"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6" w15:restartNumberingAfterBreak="0">
    <w:nsid w:val="320D577C"/>
    <w:multiLevelType w:val="hybridMultilevel"/>
    <w:tmpl w:val="A37EAFAC"/>
    <w:lvl w:ilvl="0" w:tplc="F2309D3C">
      <w:start w:val="1"/>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0" w15:restartNumberingAfterBreak="0">
    <w:nsid w:val="50953B4E"/>
    <w:multiLevelType w:val="hybridMultilevel"/>
    <w:tmpl w:val="DCFE75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A832560"/>
    <w:multiLevelType w:val="hybridMultilevel"/>
    <w:tmpl w:val="55A62418"/>
    <w:lvl w:ilvl="0" w:tplc="04090005">
      <w:start w:val="1"/>
      <w:numFmt w:val="bullet"/>
      <w:lvlText w:val=""/>
      <w:lvlJc w:val="left"/>
      <w:pPr>
        <w:ind w:left="720" w:hanging="360"/>
      </w:pPr>
      <w:rPr>
        <w:rFonts w:ascii="Wingdings" w:hAnsi="Wingdings" w:hint="default"/>
      </w:rPr>
    </w:lvl>
    <w:lvl w:ilvl="1" w:tplc="A3C09DC2">
      <w:numFmt w:val="bullet"/>
      <w:lvlText w:val="•"/>
      <w:lvlJc w:val="left"/>
      <w:pPr>
        <w:ind w:left="1800" w:hanging="720"/>
      </w:pPr>
      <w:rPr>
        <w:rFonts w:ascii="Calibri" w:eastAsia="SimSu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557C0"/>
    <w:multiLevelType w:val="hybridMultilevel"/>
    <w:tmpl w:val="D43A46DC"/>
    <w:lvl w:ilvl="0" w:tplc="ACA6CC9A">
      <w:start w:val="1"/>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21"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7F55444"/>
    <w:multiLevelType w:val="hybridMultilevel"/>
    <w:tmpl w:val="19A2A8BE"/>
    <w:lvl w:ilvl="0" w:tplc="50809EF2">
      <w:numFmt w:val="bullet"/>
      <w:lvlText w:val="•"/>
      <w:lvlJc w:val="left"/>
      <w:pPr>
        <w:ind w:left="1080" w:hanging="72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3896">
    <w:abstractNumId w:val="14"/>
  </w:num>
  <w:num w:numId="2" w16cid:durableId="861674045">
    <w:abstractNumId w:val="20"/>
  </w:num>
  <w:num w:numId="3" w16cid:durableId="173152780">
    <w:abstractNumId w:val="9"/>
  </w:num>
  <w:num w:numId="4" w16cid:durableId="934092456">
    <w:abstractNumId w:val="11"/>
  </w:num>
  <w:num w:numId="5" w16cid:durableId="1417360083">
    <w:abstractNumId w:val="17"/>
  </w:num>
  <w:num w:numId="6" w16cid:durableId="218562574">
    <w:abstractNumId w:val="7"/>
  </w:num>
  <w:num w:numId="7" w16cid:durableId="2100590656">
    <w:abstractNumId w:val="12"/>
  </w:num>
  <w:num w:numId="8" w16cid:durableId="1235816139">
    <w:abstractNumId w:val="15"/>
  </w:num>
  <w:num w:numId="9" w16cid:durableId="1449398560">
    <w:abstractNumId w:val="5"/>
  </w:num>
  <w:num w:numId="10" w16cid:durableId="1213346986">
    <w:abstractNumId w:val="5"/>
  </w:num>
  <w:num w:numId="11" w16cid:durableId="1042363356">
    <w:abstractNumId w:val="16"/>
  </w:num>
  <w:num w:numId="12" w16cid:durableId="2125152323">
    <w:abstractNumId w:val="9"/>
  </w:num>
  <w:num w:numId="13" w16cid:durableId="1443916419">
    <w:abstractNumId w:val="19"/>
  </w:num>
  <w:num w:numId="14" w16cid:durableId="64229239">
    <w:abstractNumId w:val="3"/>
  </w:num>
  <w:num w:numId="15" w16cid:durableId="29191397">
    <w:abstractNumId w:val="24"/>
  </w:num>
  <w:num w:numId="16" w16cid:durableId="159588210">
    <w:abstractNumId w:val="13"/>
  </w:num>
  <w:num w:numId="17" w16cid:durableId="780228381">
    <w:abstractNumId w:val="1"/>
  </w:num>
  <w:num w:numId="18" w16cid:durableId="2026125874">
    <w:abstractNumId w:val="21"/>
  </w:num>
  <w:num w:numId="19" w16cid:durableId="492794702">
    <w:abstractNumId w:val="22"/>
  </w:num>
  <w:num w:numId="20" w16cid:durableId="421805582">
    <w:abstractNumId w:val="8"/>
  </w:num>
  <w:num w:numId="21" w16cid:durableId="533619483">
    <w:abstractNumId w:val="10"/>
  </w:num>
  <w:num w:numId="22" w16cid:durableId="532230774">
    <w:abstractNumId w:val="23"/>
  </w:num>
  <w:num w:numId="23" w16cid:durableId="701630018">
    <w:abstractNumId w:val="2"/>
  </w:num>
  <w:num w:numId="24" w16cid:durableId="1704018527">
    <w:abstractNumId w:val="6"/>
  </w:num>
  <w:num w:numId="25" w16cid:durableId="792598709">
    <w:abstractNumId w:val="0"/>
  </w:num>
  <w:num w:numId="26" w16cid:durableId="103233971">
    <w:abstractNumId w:val="4"/>
  </w:num>
  <w:num w:numId="27" w16cid:durableId="1611932669">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F1"/>
    <w:rsid w:val="0000061B"/>
    <w:rsid w:val="00000639"/>
    <w:rsid w:val="00000987"/>
    <w:rsid w:val="000014FF"/>
    <w:rsid w:val="00002145"/>
    <w:rsid w:val="000021C0"/>
    <w:rsid w:val="0000454D"/>
    <w:rsid w:val="0000542B"/>
    <w:rsid w:val="00005762"/>
    <w:rsid w:val="00005819"/>
    <w:rsid w:val="00006C4D"/>
    <w:rsid w:val="00007355"/>
    <w:rsid w:val="00010C89"/>
    <w:rsid w:val="0001234D"/>
    <w:rsid w:val="00012E8E"/>
    <w:rsid w:val="000131C8"/>
    <w:rsid w:val="0001455D"/>
    <w:rsid w:val="0001569D"/>
    <w:rsid w:val="00017012"/>
    <w:rsid w:val="000215FF"/>
    <w:rsid w:val="00021B7F"/>
    <w:rsid w:val="000220FB"/>
    <w:rsid w:val="00022C91"/>
    <w:rsid w:val="000234A8"/>
    <w:rsid w:val="000244FC"/>
    <w:rsid w:val="00024705"/>
    <w:rsid w:val="000261CF"/>
    <w:rsid w:val="00026431"/>
    <w:rsid w:val="00027BEE"/>
    <w:rsid w:val="00027C08"/>
    <w:rsid w:val="00027C2C"/>
    <w:rsid w:val="00027EBC"/>
    <w:rsid w:val="00030541"/>
    <w:rsid w:val="000311CF"/>
    <w:rsid w:val="0003303D"/>
    <w:rsid w:val="0003385C"/>
    <w:rsid w:val="00033CEA"/>
    <w:rsid w:val="0003585B"/>
    <w:rsid w:val="00035A34"/>
    <w:rsid w:val="000367F3"/>
    <w:rsid w:val="0003735A"/>
    <w:rsid w:val="00037B49"/>
    <w:rsid w:val="00037F54"/>
    <w:rsid w:val="0004016F"/>
    <w:rsid w:val="000407D2"/>
    <w:rsid w:val="0004125D"/>
    <w:rsid w:val="000416E5"/>
    <w:rsid w:val="00041B3A"/>
    <w:rsid w:val="00042154"/>
    <w:rsid w:val="00042FB2"/>
    <w:rsid w:val="0004493A"/>
    <w:rsid w:val="00044DA4"/>
    <w:rsid w:val="00046151"/>
    <w:rsid w:val="000465BB"/>
    <w:rsid w:val="0004672B"/>
    <w:rsid w:val="0004692C"/>
    <w:rsid w:val="00046FD9"/>
    <w:rsid w:val="000472FE"/>
    <w:rsid w:val="00051855"/>
    <w:rsid w:val="00051CD6"/>
    <w:rsid w:val="00053842"/>
    <w:rsid w:val="00054B74"/>
    <w:rsid w:val="00054FBA"/>
    <w:rsid w:val="00055000"/>
    <w:rsid w:val="00056343"/>
    <w:rsid w:val="000567F9"/>
    <w:rsid w:val="00056E8F"/>
    <w:rsid w:val="0005732C"/>
    <w:rsid w:val="0005755D"/>
    <w:rsid w:val="00057C36"/>
    <w:rsid w:val="00060243"/>
    <w:rsid w:val="000606A3"/>
    <w:rsid w:val="00061363"/>
    <w:rsid w:val="00061E69"/>
    <w:rsid w:val="00061F2E"/>
    <w:rsid w:val="00062125"/>
    <w:rsid w:val="00062B86"/>
    <w:rsid w:val="00062F89"/>
    <w:rsid w:val="000634AF"/>
    <w:rsid w:val="00063756"/>
    <w:rsid w:val="00063FAC"/>
    <w:rsid w:val="0006401B"/>
    <w:rsid w:val="000656BD"/>
    <w:rsid w:val="000656E9"/>
    <w:rsid w:val="00066DE5"/>
    <w:rsid w:val="000675C0"/>
    <w:rsid w:val="0006762B"/>
    <w:rsid w:val="000676B9"/>
    <w:rsid w:val="00067839"/>
    <w:rsid w:val="0006796C"/>
    <w:rsid w:val="00071458"/>
    <w:rsid w:val="00071638"/>
    <w:rsid w:val="00071B89"/>
    <w:rsid w:val="0007202E"/>
    <w:rsid w:val="000720F7"/>
    <w:rsid w:val="00072601"/>
    <w:rsid w:val="00072651"/>
    <w:rsid w:val="00072D0A"/>
    <w:rsid w:val="0007341F"/>
    <w:rsid w:val="0007345B"/>
    <w:rsid w:val="000748A7"/>
    <w:rsid w:val="0007602D"/>
    <w:rsid w:val="000775D8"/>
    <w:rsid w:val="000777BD"/>
    <w:rsid w:val="0008059B"/>
    <w:rsid w:val="00080950"/>
    <w:rsid w:val="000810B3"/>
    <w:rsid w:val="000825C3"/>
    <w:rsid w:val="000829A8"/>
    <w:rsid w:val="000832D0"/>
    <w:rsid w:val="0008364D"/>
    <w:rsid w:val="00083F54"/>
    <w:rsid w:val="00084DD8"/>
    <w:rsid w:val="00086531"/>
    <w:rsid w:val="0008679B"/>
    <w:rsid w:val="00086E4F"/>
    <w:rsid w:val="000879AD"/>
    <w:rsid w:val="00087FFB"/>
    <w:rsid w:val="00090A4D"/>
    <w:rsid w:val="00090E14"/>
    <w:rsid w:val="00094C01"/>
    <w:rsid w:val="00094F47"/>
    <w:rsid w:val="00095A71"/>
    <w:rsid w:val="000960C7"/>
    <w:rsid w:val="000961FE"/>
    <w:rsid w:val="00096444"/>
    <w:rsid w:val="00097159"/>
    <w:rsid w:val="000972CB"/>
    <w:rsid w:val="0009734B"/>
    <w:rsid w:val="00097B8D"/>
    <w:rsid w:val="000A0ADB"/>
    <w:rsid w:val="000A1996"/>
    <w:rsid w:val="000A19DE"/>
    <w:rsid w:val="000A3BA2"/>
    <w:rsid w:val="000A4290"/>
    <w:rsid w:val="000A49FE"/>
    <w:rsid w:val="000A4CEB"/>
    <w:rsid w:val="000A5303"/>
    <w:rsid w:val="000A62EA"/>
    <w:rsid w:val="000A6801"/>
    <w:rsid w:val="000B09D0"/>
    <w:rsid w:val="000B11DE"/>
    <w:rsid w:val="000B148B"/>
    <w:rsid w:val="000B1A4F"/>
    <w:rsid w:val="000B20D9"/>
    <w:rsid w:val="000B22EE"/>
    <w:rsid w:val="000B3CA4"/>
    <w:rsid w:val="000B43CE"/>
    <w:rsid w:val="000B6116"/>
    <w:rsid w:val="000B6DF3"/>
    <w:rsid w:val="000B6E3F"/>
    <w:rsid w:val="000C0267"/>
    <w:rsid w:val="000C1470"/>
    <w:rsid w:val="000C1801"/>
    <w:rsid w:val="000C2A35"/>
    <w:rsid w:val="000C34D8"/>
    <w:rsid w:val="000C3BB4"/>
    <w:rsid w:val="000C49A6"/>
    <w:rsid w:val="000C51B6"/>
    <w:rsid w:val="000C5F43"/>
    <w:rsid w:val="000C6187"/>
    <w:rsid w:val="000C649E"/>
    <w:rsid w:val="000C6D99"/>
    <w:rsid w:val="000C7194"/>
    <w:rsid w:val="000C7D6A"/>
    <w:rsid w:val="000D04A1"/>
    <w:rsid w:val="000D0B0A"/>
    <w:rsid w:val="000D13F7"/>
    <w:rsid w:val="000D1F17"/>
    <w:rsid w:val="000D2190"/>
    <w:rsid w:val="000D234C"/>
    <w:rsid w:val="000D25C7"/>
    <w:rsid w:val="000D3537"/>
    <w:rsid w:val="000D3B05"/>
    <w:rsid w:val="000D40EA"/>
    <w:rsid w:val="000D48DC"/>
    <w:rsid w:val="000D48F0"/>
    <w:rsid w:val="000D6333"/>
    <w:rsid w:val="000D76D3"/>
    <w:rsid w:val="000D7826"/>
    <w:rsid w:val="000D7E76"/>
    <w:rsid w:val="000E185D"/>
    <w:rsid w:val="000E41FF"/>
    <w:rsid w:val="000E430D"/>
    <w:rsid w:val="000E4C1B"/>
    <w:rsid w:val="000E4D8D"/>
    <w:rsid w:val="000E58C8"/>
    <w:rsid w:val="000E633F"/>
    <w:rsid w:val="000E6744"/>
    <w:rsid w:val="000F0213"/>
    <w:rsid w:val="000F037D"/>
    <w:rsid w:val="000F0CF7"/>
    <w:rsid w:val="000F194E"/>
    <w:rsid w:val="000F1D7A"/>
    <w:rsid w:val="000F204E"/>
    <w:rsid w:val="000F2ECD"/>
    <w:rsid w:val="000F30EF"/>
    <w:rsid w:val="000F3C9E"/>
    <w:rsid w:val="000F3F2A"/>
    <w:rsid w:val="000F453F"/>
    <w:rsid w:val="000F4918"/>
    <w:rsid w:val="000F4DDB"/>
    <w:rsid w:val="000F4F15"/>
    <w:rsid w:val="000F54F0"/>
    <w:rsid w:val="000F5B43"/>
    <w:rsid w:val="000F5C92"/>
    <w:rsid w:val="000F61EE"/>
    <w:rsid w:val="000F744F"/>
    <w:rsid w:val="000F777B"/>
    <w:rsid w:val="000F7D7F"/>
    <w:rsid w:val="001004E4"/>
    <w:rsid w:val="00100D04"/>
    <w:rsid w:val="00100FC9"/>
    <w:rsid w:val="00101A8B"/>
    <w:rsid w:val="00101CC6"/>
    <w:rsid w:val="0010282E"/>
    <w:rsid w:val="00103D30"/>
    <w:rsid w:val="00103F3C"/>
    <w:rsid w:val="001040B3"/>
    <w:rsid w:val="00104893"/>
    <w:rsid w:val="001054DC"/>
    <w:rsid w:val="00105748"/>
    <w:rsid w:val="00105BE8"/>
    <w:rsid w:val="00106A4F"/>
    <w:rsid w:val="00106EAF"/>
    <w:rsid w:val="00106EEF"/>
    <w:rsid w:val="00107CD0"/>
    <w:rsid w:val="00113694"/>
    <w:rsid w:val="0011394E"/>
    <w:rsid w:val="00113A43"/>
    <w:rsid w:val="00113D2C"/>
    <w:rsid w:val="00114B72"/>
    <w:rsid w:val="00114ECC"/>
    <w:rsid w:val="001153BB"/>
    <w:rsid w:val="00115595"/>
    <w:rsid w:val="00115D53"/>
    <w:rsid w:val="00115FDC"/>
    <w:rsid w:val="001161B5"/>
    <w:rsid w:val="001163BF"/>
    <w:rsid w:val="001202F3"/>
    <w:rsid w:val="00120786"/>
    <w:rsid w:val="00121679"/>
    <w:rsid w:val="001226C0"/>
    <w:rsid w:val="00123CA2"/>
    <w:rsid w:val="00123D81"/>
    <w:rsid w:val="0012490F"/>
    <w:rsid w:val="00126338"/>
    <w:rsid w:val="001263EF"/>
    <w:rsid w:val="001269E1"/>
    <w:rsid w:val="001276D9"/>
    <w:rsid w:val="00127E61"/>
    <w:rsid w:val="00130BF8"/>
    <w:rsid w:val="00132EE8"/>
    <w:rsid w:val="00133A67"/>
    <w:rsid w:val="00134386"/>
    <w:rsid w:val="0013445A"/>
    <w:rsid w:val="00134E09"/>
    <w:rsid w:val="00135660"/>
    <w:rsid w:val="00135748"/>
    <w:rsid w:val="00135B57"/>
    <w:rsid w:val="00135D0B"/>
    <w:rsid w:val="00136154"/>
    <w:rsid w:val="00136EBC"/>
    <w:rsid w:val="00136F2E"/>
    <w:rsid w:val="00136F2F"/>
    <w:rsid w:val="00137066"/>
    <w:rsid w:val="00140186"/>
    <w:rsid w:val="00140248"/>
    <w:rsid w:val="0014033D"/>
    <w:rsid w:val="0014041A"/>
    <w:rsid w:val="0014157E"/>
    <w:rsid w:val="001415B7"/>
    <w:rsid w:val="0014240C"/>
    <w:rsid w:val="00142653"/>
    <w:rsid w:val="0014274F"/>
    <w:rsid w:val="0014302E"/>
    <w:rsid w:val="00143157"/>
    <w:rsid w:val="00143996"/>
    <w:rsid w:val="00143BA2"/>
    <w:rsid w:val="00143F2D"/>
    <w:rsid w:val="001456AD"/>
    <w:rsid w:val="00146DEA"/>
    <w:rsid w:val="0014745C"/>
    <w:rsid w:val="001479C6"/>
    <w:rsid w:val="00147A26"/>
    <w:rsid w:val="001504A9"/>
    <w:rsid w:val="00151E47"/>
    <w:rsid w:val="0015231D"/>
    <w:rsid w:val="001527A8"/>
    <w:rsid w:val="00152AFF"/>
    <w:rsid w:val="00152B92"/>
    <w:rsid w:val="001536EB"/>
    <w:rsid w:val="00153C8C"/>
    <w:rsid w:val="00153DEB"/>
    <w:rsid w:val="00153F7E"/>
    <w:rsid w:val="00154BF6"/>
    <w:rsid w:val="0015517A"/>
    <w:rsid w:val="00155277"/>
    <w:rsid w:val="001552CA"/>
    <w:rsid w:val="001556FC"/>
    <w:rsid w:val="00156698"/>
    <w:rsid w:val="00156820"/>
    <w:rsid w:val="00156832"/>
    <w:rsid w:val="00156DBB"/>
    <w:rsid w:val="00157591"/>
    <w:rsid w:val="00157A3D"/>
    <w:rsid w:val="0016021D"/>
    <w:rsid w:val="00160221"/>
    <w:rsid w:val="00161C16"/>
    <w:rsid w:val="00161E0E"/>
    <w:rsid w:val="001639D5"/>
    <w:rsid w:val="001656A2"/>
    <w:rsid w:val="001658A9"/>
    <w:rsid w:val="00165B92"/>
    <w:rsid w:val="001665AF"/>
    <w:rsid w:val="0016743C"/>
    <w:rsid w:val="0016782B"/>
    <w:rsid w:val="00167FE0"/>
    <w:rsid w:val="001705C8"/>
    <w:rsid w:val="0017125D"/>
    <w:rsid w:val="00171DD3"/>
    <w:rsid w:val="00171EDA"/>
    <w:rsid w:val="00172028"/>
    <w:rsid w:val="0017241A"/>
    <w:rsid w:val="00172F4B"/>
    <w:rsid w:val="001732CC"/>
    <w:rsid w:val="001736C4"/>
    <w:rsid w:val="00173992"/>
    <w:rsid w:val="001756E1"/>
    <w:rsid w:val="00176208"/>
    <w:rsid w:val="0017651D"/>
    <w:rsid w:val="00177C1B"/>
    <w:rsid w:val="001805E4"/>
    <w:rsid w:val="001811DD"/>
    <w:rsid w:val="0018165E"/>
    <w:rsid w:val="0018180A"/>
    <w:rsid w:val="001819E9"/>
    <w:rsid w:val="00181C20"/>
    <w:rsid w:val="00181C87"/>
    <w:rsid w:val="0018256F"/>
    <w:rsid w:val="001838C3"/>
    <w:rsid w:val="00183C82"/>
    <w:rsid w:val="0018587B"/>
    <w:rsid w:val="00185968"/>
    <w:rsid w:val="00185EB5"/>
    <w:rsid w:val="00186F8F"/>
    <w:rsid w:val="00187039"/>
    <w:rsid w:val="001872ED"/>
    <w:rsid w:val="0018746F"/>
    <w:rsid w:val="001913F1"/>
    <w:rsid w:val="00191FB0"/>
    <w:rsid w:val="001928D5"/>
    <w:rsid w:val="00192A3F"/>
    <w:rsid w:val="00192CBD"/>
    <w:rsid w:val="001941EF"/>
    <w:rsid w:val="00194465"/>
    <w:rsid w:val="00197599"/>
    <w:rsid w:val="00197E40"/>
    <w:rsid w:val="00197FDE"/>
    <w:rsid w:val="001A0A63"/>
    <w:rsid w:val="001A0A8C"/>
    <w:rsid w:val="001A0AAB"/>
    <w:rsid w:val="001A0C36"/>
    <w:rsid w:val="001A0CFA"/>
    <w:rsid w:val="001A0EEF"/>
    <w:rsid w:val="001A12E5"/>
    <w:rsid w:val="001A178E"/>
    <w:rsid w:val="001A22FC"/>
    <w:rsid w:val="001A2B13"/>
    <w:rsid w:val="001A2E7D"/>
    <w:rsid w:val="001A3045"/>
    <w:rsid w:val="001A6404"/>
    <w:rsid w:val="001A6C9A"/>
    <w:rsid w:val="001A7122"/>
    <w:rsid w:val="001A7631"/>
    <w:rsid w:val="001A7B5C"/>
    <w:rsid w:val="001A7ED1"/>
    <w:rsid w:val="001B0E51"/>
    <w:rsid w:val="001B1C26"/>
    <w:rsid w:val="001B2109"/>
    <w:rsid w:val="001B2347"/>
    <w:rsid w:val="001B2FFD"/>
    <w:rsid w:val="001B3CD1"/>
    <w:rsid w:val="001B4674"/>
    <w:rsid w:val="001B4D66"/>
    <w:rsid w:val="001B5096"/>
    <w:rsid w:val="001B534C"/>
    <w:rsid w:val="001B63C4"/>
    <w:rsid w:val="001B6D8F"/>
    <w:rsid w:val="001B6EF1"/>
    <w:rsid w:val="001B7399"/>
    <w:rsid w:val="001B783E"/>
    <w:rsid w:val="001B79AE"/>
    <w:rsid w:val="001C0111"/>
    <w:rsid w:val="001C10F8"/>
    <w:rsid w:val="001C19E7"/>
    <w:rsid w:val="001C1AED"/>
    <w:rsid w:val="001C1E5D"/>
    <w:rsid w:val="001C1F39"/>
    <w:rsid w:val="001C332A"/>
    <w:rsid w:val="001C3851"/>
    <w:rsid w:val="001C3955"/>
    <w:rsid w:val="001C429C"/>
    <w:rsid w:val="001C5C62"/>
    <w:rsid w:val="001C61C6"/>
    <w:rsid w:val="001C68E9"/>
    <w:rsid w:val="001C6C67"/>
    <w:rsid w:val="001D091F"/>
    <w:rsid w:val="001D0ACD"/>
    <w:rsid w:val="001D197B"/>
    <w:rsid w:val="001D1A48"/>
    <w:rsid w:val="001D34FC"/>
    <w:rsid w:val="001D3864"/>
    <w:rsid w:val="001D46CE"/>
    <w:rsid w:val="001D5CE0"/>
    <w:rsid w:val="001D68AB"/>
    <w:rsid w:val="001D6A02"/>
    <w:rsid w:val="001D74E7"/>
    <w:rsid w:val="001D7A73"/>
    <w:rsid w:val="001D7B60"/>
    <w:rsid w:val="001E1FBF"/>
    <w:rsid w:val="001E3C22"/>
    <w:rsid w:val="001E5080"/>
    <w:rsid w:val="001E5286"/>
    <w:rsid w:val="001E7AF1"/>
    <w:rsid w:val="001F0CD8"/>
    <w:rsid w:val="001F22FF"/>
    <w:rsid w:val="001F255A"/>
    <w:rsid w:val="001F3002"/>
    <w:rsid w:val="001F38D3"/>
    <w:rsid w:val="001F4070"/>
    <w:rsid w:val="001F4C3F"/>
    <w:rsid w:val="001F505D"/>
    <w:rsid w:val="001F5440"/>
    <w:rsid w:val="001F57E3"/>
    <w:rsid w:val="001F6954"/>
    <w:rsid w:val="001F719C"/>
    <w:rsid w:val="001F785A"/>
    <w:rsid w:val="001F78F5"/>
    <w:rsid w:val="0020017C"/>
    <w:rsid w:val="0020041B"/>
    <w:rsid w:val="002012B3"/>
    <w:rsid w:val="002012E8"/>
    <w:rsid w:val="00201CFC"/>
    <w:rsid w:val="00201D0D"/>
    <w:rsid w:val="00201EEB"/>
    <w:rsid w:val="0020247C"/>
    <w:rsid w:val="00202B71"/>
    <w:rsid w:val="002031ED"/>
    <w:rsid w:val="0020356F"/>
    <w:rsid w:val="002038FF"/>
    <w:rsid w:val="00205D39"/>
    <w:rsid w:val="00206134"/>
    <w:rsid w:val="00206334"/>
    <w:rsid w:val="002064B8"/>
    <w:rsid w:val="00206704"/>
    <w:rsid w:val="00206FA7"/>
    <w:rsid w:val="002075D3"/>
    <w:rsid w:val="00207C65"/>
    <w:rsid w:val="002104A2"/>
    <w:rsid w:val="00211118"/>
    <w:rsid w:val="002114FB"/>
    <w:rsid w:val="002123A4"/>
    <w:rsid w:val="002128BD"/>
    <w:rsid w:val="00212E60"/>
    <w:rsid w:val="00213495"/>
    <w:rsid w:val="002143B6"/>
    <w:rsid w:val="0021446E"/>
    <w:rsid w:val="0021552D"/>
    <w:rsid w:val="0021575D"/>
    <w:rsid w:val="00215FDA"/>
    <w:rsid w:val="00216789"/>
    <w:rsid w:val="00216F2E"/>
    <w:rsid w:val="00217402"/>
    <w:rsid w:val="002218FD"/>
    <w:rsid w:val="0022249F"/>
    <w:rsid w:val="002224B1"/>
    <w:rsid w:val="00222E65"/>
    <w:rsid w:val="0022336F"/>
    <w:rsid w:val="00223BEA"/>
    <w:rsid w:val="002241C9"/>
    <w:rsid w:val="00224ADC"/>
    <w:rsid w:val="00225FC2"/>
    <w:rsid w:val="00225FCD"/>
    <w:rsid w:val="00226227"/>
    <w:rsid w:val="0022692E"/>
    <w:rsid w:val="00226BC9"/>
    <w:rsid w:val="00227B13"/>
    <w:rsid w:val="00227FED"/>
    <w:rsid w:val="00230200"/>
    <w:rsid w:val="00230CDC"/>
    <w:rsid w:val="00231187"/>
    <w:rsid w:val="00231738"/>
    <w:rsid w:val="00232B9F"/>
    <w:rsid w:val="00232D2D"/>
    <w:rsid w:val="0023302D"/>
    <w:rsid w:val="002343AE"/>
    <w:rsid w:val="0023601F"/>
    <w:rsid w:val="002370BC"/>
    <w:rsid w:val="00237917"/>
    <w:rsid w:val="0024026E"/>
    <w:rsid w:val="00240C3B"/>
    <w:rsid w:val="002410B1"/>
    <w:rsid w:val="00241471"/>
    <w:rsid w:val="00241845"/>
    <w:rsid w:val="00241936"/>
    <w:rsid w:val="00242229"/>
    <w:rsid w:val="00242731"/>
    <w:rsid w:val="00242900"/>
    <w:rsid w:val="00242D40"/>
    <w:rsid w:val="00242F32"/>
    <w:rsid w:val="00243C73"/>
    <w:rsid w:val="00245487"/>
    <w:rsid w:val="00245BDD"/>
    <w:rsid w:val="00245C47"/>
    <w:rsid w:val="00245E3B"/>
    <w:rsid w:val="002469C9"/>
    <w:rsid w:val="00247074"/>
    <w:rsid w:val="0024708B"/>
    <w:rsid w:val="0024763C"/>
    <w:rsid w:val="00247746"/>
    <w:rsid w:val="0024778D"/>
    <w:rsid w:val="00251FA1"/>
    <w:rsid w:val="0025247F"/>
    <w:rsid w:val="00252CE8"/>
    <w:rsid w:val="002535C1"/>
    <w:rsid w:val="002535FA"/>
    <w:rsid w:val="002541CA"/>
    <w:rsid w:val="002545C5"/>
    <w:rsid w:val="00254BD0"/>
    <w:rsid w:val="00255ABD"/>
    <w:rsid w:val="00256075"/>
    <w:rsid w:val="00257733"/>
    <w:rsid w:val="00257B22"/>
    <w:rsid w:val="00260067"/>
    <w:rsid w:val="0026100C"/>
    <w:rsid w:val="00261093"/>
    <w:rsid w:val="002612AB"/>
    <w:rsid w:val="00262516"/>
    <w:rsid w:val="00263A0F"/>
    <w:rsid w:val="00263D21"/>
    <w:rsid w:val="00264455"/>
    <w:rsid w:val="00264593"/>
    <w:rsid w:val="00264AA5"/>
    <w:rsid w:val="002658FB"/>
    <w:rsid w:val="00266007"/>
    <w:rsid w:val="0026679C"/>
    <w:rsid w:val="002671FC"/>
    <w:rsid w:val="002674DB"/>
    <w:rsid w:val="002675E6"/>
    <w:rsid w:val="00270564"/>
    <w:rsid w:val="00271C8A"/>
    <w:rsid w:val="002722FD"/>
    <w:rsid w:val="0027423C"/>
    <w:rsid w:val="00274C89"/>
    <w:rsid w:val="00275225"/>
    <w:rsid w:val="0027660A"/>
    <w:rsid w:val="0027741E"/>
    <w:rsid w:val="00277C8B"/>
    <w:rsid w:val="00281089"/>
    <w:rsid w:val="00281666"/>
    <w:rsid w:val="00282499"/>
    <w:rsid w:val="00284E8E"/>
    <w:rsid w:val="00285212"/>
    <w:rsid w:val="00285584"/>
    <w:rsid w:val="002864B9"/>
    <w:rsid w:val="00287666"/>
    <w:rsid w:val="00287ADD"/>
    <w:rsid w:val="002900A2"/>
    <w:rsid w:val="00290E99"/>
    <w:rsid w:val="002919FF"/>
    <w:rsid w:val="00293665"/>
    <w:rsid w:val="002939FA"/>
    <w:rsid w:val="00294D55"/>
    <w:rsid w:val="00295F7A"/>
    <w:rsid w:val="0029658F"/>
    <w:rsid w:val="002978E8"/>
    <w:rsid w:val="002A13FC"/>
    <w:rsid w:val="002A1714"/>
    <w:rsid w:val="002A2A62"/>
    <w:rsid w:val="002A45C0"/>
    <w:rsid w:val="002A4ADC"/>
    <w:rsid w:val="002A5CA6"/>
    <w:rsid w:val="002A64FC"/>
    <w:rsid w:val="002A65B6"/>
    <w:rsid w:val="002A6755"/>
    <w:rsid w:val="002A6B4D"/>
    <w:rsid w:val="002A6BFC"/>
    <w:rsid w:val="002A6DF9"/>
    <w:rsid w:val="002A735B"/>
    <w:rsid w:val="002A754C"/>
    <w:rsid w:val="002A7AB5"/>
    <w:rsid w:val="002A7EE7"/>
    <w:rsid w:val="002A7F45"/>
    <w:rsid w:val="002B0128"/>
    <w:rsid w:val="002B1A3C"/>
    <w:rsid w:val="002B1C31"/>
    <w:rsid w:val="002B295C"/>
    <w:rsid w:val="002B2B6F"/>
    <w:rsid w:val="002B3A78"/>
    <w:rsid w:val="002B47CA"/>
    <w:rsid w:val="002B47F7"/>
    <w:rsid w:val="002B4F21"/>
    <w:rsid w:val="002B5340"/>
    <w:rsid w:val="002B5B5C"/>
    <w:rsid w:val="002B603B"/>
    <w:rsid w:val="002B6558"/>
    <w:rsid w:val="002B7B7D"/>
    <w:rsid w:val="002B7D64"/>
    <w:rsid w:val="002C02B1"/>
    <w:rsid w:val="002C0BAB"/>
    <w:rsid w:val="002C131F"/>
    <w:rsid w:val="002C2402"/>
    <w:rsid w:val="002C2851"/>
    <w:rsid w:val="002C33C0"/>
    <w:rsid w:val="002C33D3"/>
    <w:rsid w:val="002C4DC0"/>
    <w:rsid w:val="002C4ECA"/>
    <w:rsid w:val="002C5F54"/>
    <w:rsid w:val="002C61C1"/>
    <w:rsid w:val="002C6C22"/>
    <w:rsid w:val="002C78BC"/>
    <w:rsid w:val="002D2A2A"/>
    <w:rsid w:val="002D381E"/>
    <w:rsid w:val="002D44BF"/>
    <w:rsid w:val="002D4997"/>
    <w:rsid w:val="002D5159"/>
    <w:rsid w:val="002D56D5"/>
    <w:rsid w:val="002D5E33"/>
    <w:rsid w:val="002D6206"/>
    <w:rsid w:val="002D6324"/>
    <w:rsid w:val="002D6375"/>
    <w:rsid w:val="002D64FA"/>
    <w:rsid w:val="002D6AAE"/>
    <w:rsid w:val="002D6E8A"/>
    <w:rsid w:val="002D77DD"/>
    <w:rsid w:val="002D7CDE"/>
    <w:rsid w:val="002D7D8D"/>
    <w:rsid w:val="002E2385"/>
    <w:rsid w:val="002E2491"/>
    <w:rsid w:val="002E2B6C"/>
    <w:rsid w:val="002E53CC"/>
    <w:rsid w:val="002E549D"/>
    <w:rsid w:val="002E58CC"/>
    <w:rsid w:val="002E5950"/>
    <w:rsid w:val="002E5CCB"/>
    <w:rsid w:val="002E5F44"/>
    <w:rsid w:val="002E63EF"/>
    <w:rsid w:val="002E6530"/>
    <w:rsid w:val="002E67C4"/>
    <w:rsid w:val="002E7322"/>
    <w:rsid w:val="002E7D30"/>
    <w:rsid w:val="002E7F8C"/>
    <w:rsid w:val="002F08E2"/>
    <w:rsid w:val="002F1490"/>
    <w:rsid w:val="002F191A"/>
    <w:rsid w:val="002F25F8"/>
    <w:rsid w:val="002F2BDC"/>
    <w:rsid w:val="002F2E46"/>
    <w:rsid w:val="002F3049"/>
    <w:rsid w:val="002F3176"/>
    <w:rsid w:val="002F359C"/>
    <w:rsid w:val="002F4E8D"/>
    <w:rsid w:val="002F5672"/>
    <w:rsid w:val="002F60EA"/>
    <w:rsid w:val="002F699C"/>
    <w:rsid w:val="002F6E1F"/>
    <w:rsid w:val="002F7263"/>
    <w:rsid w:val="002F79E1"/>
    <w:rsid w:val="003002F9"/>
    <w:rsid w:val="00300FA3"/>
    <w:rsid w:val="0030155B"/>
    <w:rsid w:val="00301708"/>
    <w:rsid w:val="003021E5"/>
    <w:rsid w:val="00302F7B"/>
    <w:rsid w:val="0030306E"/>
    <w:rsid w:val="00303AB5"/>
    <w:rsid w:val="00303E8D"/>
    <w:rsid w:val="0030519E"/>
    <w:rsid w:val="00305A83"/>
    <w:rsid w:val="0031000B"/>
    <w:rsid w:val="00310160"/>
    <w:rsid w:val="00310B3B"/>
    <w:rsid w:val="00312C08"/>
    <w:rsid w:val="00313C39"/>
    <w:rsid w:val="003141D5"/>
    <w:rsid w:val="00314352"/>
    <w:rsid w:val="00314B06"/>
    <w:rsid w:val="00315652"/>
    <w:rsid w:val="00315CB9"/>
    <w:rsid w:val="00316377"/>
    <w:rsid w:val="0031728F"/>
    <w:rsid w:val="00317569"/>
    <w:rsid w:val="00317E84"/>
    <w:rsid w:val="00317EB6"/>
    <w:rsid w:val="00322BB0"/>
    <w:rsid w:val="00323471"/>
    <w:rsid w:val="00323612"/>
    <w:rsid w:val="00323C15"/>
    <w:rsid w:val="00324EAD"/>
    <w:rsid w:val="00326700"/>
    <w:rsid w:val="003272C2"/>
    <w:rsid w:val="0032749A"/>
    <w:rsid w:val="00327E04"/>
    <w:rsid w:val="00330B03"/>
    <w:rsid w:val="00331A2C"/>
    <w:rsid w:val="00331EF8"/>
    <w:rsid w:val="003321AE"/>
    <w:rsid w:val="003324CB"/>
    <w:rsid w:val="00332E12"/>
    <w:rsid w:val="00333445"/>
    <w:rsid w:val="003338D8"/>
    <w:rsid w:val="003341FC"/>
    <w:rsid w:val="00335642"/>
    <w:rsid w:val="00335A0E"/>
    <w:rsid w:val="00335B17"/>
    <w:rsid w:val="00340098"/>
    <w:rsid w:val="0034042E"/>
    <w:rsid w:val="00340869"/>
    <w:rsid w:val="0034087E"/>
    <w:rsid w:val="00340AAA"/>
    <w:rsid w:val="00341D49"/>
    <w:rsid w:val="00343100"/>
    <w:rsid w:val="0034327C"/>
    <w:rsid w:val="00343663"/>
    <w:rsid w:val="00343B27"/>
    <w:rsid w:val="00344840"/>
    <w:rsid w:val="003456C3"/>
    <w:rsid w:val="00345F4C"/>
    <w:rsid w:val="00346353"/>
    <w:rsid w:val="00346964"/>
    <w:rsid w:val="00346D1C"/>
    <w:rsid w:val="00346E32"/>
    <w:rsid w:val="003507C6"/>
    <w:rsid w:val="00350ADB"/>
    <w:rsid w:val="00350D60"/>
    <w:rsid w:val="00352073"/>
    <w:rsid w:val="00352080"/>
    <w:rsid w:val="003521E8"/>
    <w:rsid w:val="00352B1C"/>
    <w:rsid w:val="003559AA"/>
    <w:rsid w:val="00355B96"/>
    <w:rsid w:val="00356086"/>
    <w:rsid w:val="00356640"/>
    <w:rsid w:val="00356E07"/>
    <w:rsid w:val="00357526"/>
    <w:rsid w:val="003578B1"/>
    <w:rsid w:val="00360173"/>
    <w:rsid w:val="00361707"/>
    <w:rsid w:val="00361B44"/>
    <w:rsid w:val="003634A6"/>
    <w:rsid w:val="00363656"/>
    <w:rsid w:val="00363B30"/>
    <w:rsid w:val="00364E52"/>
    <w:rsid w:val="00365022"/>
    <w:rsid w:val="0036685A"/>
    <w:rsid w:val="0036759D"/>
    <w:rsid w:val="00367BCF"/>
    <w:rsid w:val="0037008C"/>
    <w:rsid w:val="0037077E"/>
    <w:rsid w:val="00370FA7"/>
    <w:rsid w:val="00371811"/>
    <w:rsid w:val="0037268B"/>
    <w:rsid w:val="00372706"/>
    <w:rsid w:val="003738F2"/>
    <w:rsid w:val="00373922"/>
    <w:rsid w:val="00374D7F"/>
    <w:rsid w:val="003751B7"/>
    <w:rsid w:val="0037559C"/>
    <w:rsid w:val="00376407"/>
    <w:rsid w:val="0038032B"/>
    <w:rsid w:val="00380442"/>
    <w:rsid w:val="003804F7"/>
    <w:rsid w:val="00380D94"/>
    <w:rsid w:val="00381E2A"/>
    <w:rsid w:val="003824B0"/>
    <w:rsid w:val="00382E6D"/>
    <w:rsid w:val="00382F6E"/>
    <w:rsid w:val="00383F30"/>
    <w:rsid w:val="00384579"/>
    <w:rsid w:val="00385ED9"/>
    <w:rsid w:val="0038633E"/>
    <w:rsid w:val="0038784E"/>
    <w:rsid w:val="00390896"/>
    <w:rsid w:val="00393D1B"/>
    <w:rsid w:val="003948C3"/>
    <w:rsid w:val="00394A3C"/>
    <w:rsid w:val="00394C89"/>
    <w:rsid w:val="00394DB5"/>
    <w:rsid w:val="003950F1"/>
    <w:rsid w:val="003953E2"/>
    <w:rsid w:val="00395C9A"/>
    <w:rsid w:val="003963A0"/>
    <w:rsid w:val="0039683B"/>
    <w:rsid w:val="00396F48"/>
    <w:rsid w:val="003974FA"/>
    <w:rsid w:val="00397542"/>
    <w:rsid w:val="003A0E7C"/>
    <w:rsid w:val="003A0FE5"/>
    <w:rsid w:val="003A1995"/>
    <w:rsid w:val="003A2236"/>
    <w:rsid w:val="003A2356"/>
    <w:rsid w:val="003A354A"/>
    <w:rsid w:val="003A5797"/>
    <w:rsid w:val="003A5991"/>
    <w:rsid w:val="003A5F1E"/>
    <w:rsid w:val="003A7741"/>
    <w:rsid w:val="003A7A6E"/>
    <w:rsid w:val="003B17E2"/>
    <w:rsid w:val="003B1B4F"/>
    <w:rsid w:val="003B2509"/>
    <w:rsid w:val="003B34D7"/>
    <w:rsid w:val="003B384A"/>
    <w:rsid w:val="003B3DA7"/>
    <w:rsid w:val="003B566F"/>
    <w:rsid w:val="003B58BA"/>
    <w:rsid w:val="003B604B"/>
    <w:rsid w:val="003B6384"/>
    <w:rsid w:val="003B7679"/>
    <w:rsid w:val="003B77F3"/>
    <w:rsid w:val="003B791E"/>
    <w:rsid w:val="003C0127"/>
    <w:rsid w:val="003C02D3"/>
    <w:rsid w:val="003C04B4"/>
    <w:rsid w:val="003C213A"/>
    <w:rsid w:val="003C2FE6"/>
    <w:rsid w:val="003C31E9"/>
    <w:rsid w:val="003C3FEE"/>
    <w:rsid w:val="003C4882"/>
    <w:rsid w:val="003C5B2E"/>
    <w:rsid w:val="003C5C7A"/>
    <w:rsid w:val="003C5FCD"/>
    <w:rsid w:val="003C65D2"/>
    <w:rsid w:val="003C721F"/>
    <w:rsid w:val="003C7AC5"/>
    <w:rsid w:val="003C7C80"/>
    <w:rsid w:val="003D0A4E"/>
    <w:rsid w:val="003D0FC2"/>
    <w:rsid w:val="003D1441"/>
    <w:rsid w:val="003D1D0B"/>
    <w:rsid w:val="003D1D0E"/>
    <w:rsid w:val="003D2D24"/>
    <w:rsid w:val="003D380E"/>
    <w:rsid w:val="003D3A76"/>
    <w:rsid w:val="003D3ED5"/>
    <w:rsid w:val="003D46E1"/>
    <w:rsid w:val="003D4976"/>
    <w:rsid w:val="003D5DB4"/>
    <w:rsid w:val="003D610B"/>
    <w:rsid w:val="003D6B33"/>
    <w:rsid w:val="003D6B41"/>
    <w:rsid w:val="003D771E"/>
    <w:rsid w:val="003E02A1"/>
    <w:rsid w:val="003E19A7"/>
    <w:rsid w:val="003E20FA"/>
    <w:rsid w:val="003E23D3"/>
    <w:rsid w:val="003E36E4"/>
    <w:rsid w:val="003E39DB"/>
    <w:rsid w:val="003E5259"/>
    <w:rsid w:val="003E5EE3"/>
    <w:rsid w:val="003E685B"/>
    <w:rsid w:val="003E6F81"/>
    <w:rsid w:val="003E72D2"/>
    <w:rsid w:val="003E7775"/>
    <w:rsid w:val="003E78BE"/>
    <w:rsid w:val="003E7B9A"/>
    <w:rsid w:val="003F02A2"/>
    <w:rsid w:val="003F0327"/>
    <w:rsid w:val="003F1288"/>
    <w:rsid w:val="003F20FD"/>
    <w:rsid w:val="003F4031"/>
    <w:rsid w:val="003F42A2"/>
    <w:rsid w:val="003F4602"/>
    <w:rsid w:val="003F4F9A"/>
    <w:rsid w:val="003F56A4"/>
    <w:rsid w:val="003F7BAF"/>
    <w:rsid w:val="003F7C71"/>
    <w:rsid w:val="00400432"/>
    <w:rsid w:val="004005B2"/>
    <w:rsid w:val="00400BD5"/>
    <w:rsid w:val="00402214"/>
    <w:rsid w:val="00403447"/>
    <w:rsid w:val="00403764"/>
    <w:rsid w:val="004037C6"/>
    <w:rsid w:val="004041E7"/>
    <w:rsid w:val="0040621C"/>
    <w:rsid w:val="00406933"/>
    <w:rsid w:val="00407361"/>
    <w:rsid w:val="004100D9"/>
    <w:rsid w:val="00410410"/>
    <w:rsid w:val="00410A06"/>
    <w:rsid w:val="004110B7"/>
    <w:rsid w:val="00412D6D"/>
    <w:rsid w:val="00413083"/>
    <w:rsid w:val="0041333D"/>
    <w:rsid w:val="0041389C"/>
    <w:rsid w:val="00413ABB"/>
    <w:rsid w:val="00414439"/>
    <w:rsid w:val="00414DD0"/>
    <w:rsid w:val="00414E9F"/>
    <w:rsid w:val="0041552A"/>
    <w:rsid w:val="00415FA3"/>
    <w:rsid w:val="00416021"/>
    <w:rsid w:val="00416E41"/>
    <w:rsid w:val="00416F1A"/>
    <w:rsid w:val="00417350"/>
    <w:rsid w:val="00420E1E"/>
    <w:rsid w:val="00422C00"/>
    <w:rsid w:val="00423217"/>
    <w:rsid w:val="0042563A"/>
    <w:rsid w:val="0042756D"/>
    <w:rsid w:val="00427870"/>
    <w:rsid w:val="0043018F"/>
    <w:rsid w:val="0043065B"/>
    <w:rsid w:val="00431A1D"/>
    <w:rsid w:val="004328E7"/>
    <w:rsid w:val="00433712"/>
    <w:rsid w:val="0043458D"/>
    <w:rsid w:val="00434687"/>
    <w:rsid w:val="0043515E"/>
    <w:rsid w:val="004362D2"/>
    <w:rsid w:val="00436303"/>
    <w:rsid w:val="00437913"/>
    <w:rsid w:val="0043797F"/>
    <w:rsid w:val="00437F20"/>
    <w:rsid w:val="004408AD"/>
    <w:rsid w:val="0044133A"/>
    <w:rsid w:val="004419E2"/>
    <w:rsid w:val="00441CE3"/>
    <w:rsid w:val="00441CF5"/>
    <w:rsid w:val="00441EF3"/>
    <w:rsid w:val="0044222D"/>
    <w:rsid w:val="00442525"/>
    <w:rsid w:val="00442BD1"/>
    <w:rsid w:val="004433AA"/>
    <w:rsid w:val="0044379B"/>
    <w:rsid w:val="004440BC"/>
    <w:rsid w:val="0044436C"/>
    <w:rsid w:val="004471DE"/>
    <w:rsid w:val="004476BD"/>
    <w:rsid w:val="00447F52"/>
    <w:rsid w:val="00451323"/>
    <w:rsid w:val="0045136D"/>
    <w:rsid w:val="00452286"/>
    <w:rsid w:val="00453411"/>
    <w:rsid w:val="0045532C"/>
    <w:rsid w:val="004565B9"/>
    <w:rsid w:val="00456BE4"/>
    <w:rsid w:val="00457DC4"/>
    <w:rsid w:val="004604F0"/>
    <w:rsid w:val="00461053"/>
    <w:rsid w:val="004610B4"/>
    <w:rsid w:val="00461CC8"/>
    <w:rsid w:val="0046252C"/>
    <w:rsid w:val="004626FA"/>
    <w:rsid w:val="004628E3"/>
    <w:rsid w:val="004637CF"/>
    <w:rsid w:val="004639CF"/>
    <w:rsid w:val="00464513"/>
    <w:rsid w:val="00465A2B"/>
    <w:rsid w:val="00465D58"/>
    <w:rsid w:val="00470A1D"/>
    <w:rsid w:val="00470F0D"/>
    <w:rsid w:val="00470F90"/>
    <w:rsid w:val="00471BAD"/>
    <w:rsid w:val="00471FD6"/>
    <w:rsid w:val="00472A23"/>
    <w:rsid w:val="00472E59"/>
    <w:rsid w:val="00473320"/>
    <w:rsid w:val="004738C2"/>
    <w:rsid w:val="00474D93"/>
    <w:rsid w:val="0047525A"/>
    <w:rsid w:val="00475D10"/>
    <w:rsid w:val="004772A6"/>
    <w:rsid w:val="00477339"/>
    <w:rsid w:val="004804D1"/>
    <w:rsid w:val="00480BFC"/>
    <w:rsid w:val="0048162B"/>
    <w:rsid w:val="00482051"/>
    <w:rsid w:val="00482543"/>
    <w:rsid w:val="00482FFE"/>
    <w:rsid w:val="00483293"/>
    <w:rsid w:val="004836F4"/>
    <w:rsid w:val="00483BC8"/>
    <w:rsid w:val="00483D61"/>
    <w:rsid w:val="00484315"/>
    <w:rsid w:val="00484B44"/>
    <w:rsid w:val="00484E63"/>
    <w:rsid w:val="004853CC"/>
    <w:rsid w:val="00485729"/>
    <w:rsid w:val="0048575B"/>
    <w:rsid w:val="00485832"/>
    <w:rsid w:val="00485D97"/>
    <w:rsid w:val="0048665D"/>
    <w:rsid w:val="00487536"/>
    <w:rsid w:val="00490000"/>
    <w:rsid w:val="00490026"/>
    <w:rsid w:val="00490D01"/>
    <w:rsid w:val="00490E4B"/>
    <w:rsid w:val="00491A98"/>
    <w:rsid w:val="00492FE8"/>
    <w:rsid w:val="00494715"/>
    <w:rsid w:val="004947E4"/>
    <w:rsid w:val="004953F2"/>
    <w:rsid w:val="004954CC"/>
    <w:rsid w:val="00495EB6"/>
    <w:rsid w:val="00496002"/>
    <w:rsid w:val="004965C8"/>
    <w:rsid w:val="00496D00"/>
    <w:rsid w:val="004970E1"/>
    <w:rsid w:val="004974D8"/>
    <w:rsid w:val="004A0093"/>
    <w:rsid w:val="004A01CE"/>
    <w:rsid w:val="004A0563"/>
    <w:rsid w:val="004A23B8"/>
    <w:rsid w:val="004A23D2"/>
    <w:rsid w:val="004A30AA"/>
    <w:rsid w:val="004A3773"/>
    <w:rsid w:val="004A3BF0"/>
    <w:rsid w:val="004A4D84"/>
    <w:rsid w:val="004A7748"/>
    <w:rsid w:val="004A77D2"/>
    <w:rsid w:val="004A7E71"/>
    <w:rsid w:val="004B08E1"/>
    <w:rsid w:val="004B10F4"/>
    <w:rsid w:val="004B14E2"/>
    <w:rsid w:val="004B1FA6"/>
    <w:rsid w:val="004B1FF8"/>
    <w:rsid w:val="004B2271"/>
    <w:rsid w:val="004B231C"/>
    <w:rsid w:val="004B417F"/>
    <w:rsid w:val="004B5CEA"/>
    <w:rsid w:val="004B653C"/>
    <w:rsid w:val="004B65DC"/>
    <w:rsid w:val="004B6ADE"/>
    <w:rsid w:val="004B6DF4"/>
    <w:rsid w:val="004B7206"/>
    <w:rsid w:val="004C01CC"/>
    <w:rsid w:val="004C01D1"/>
    <w:rsid w:val="004C0BCA"/>
    <w:rsid w:val="004C19F1"/>
    <w:rsid w:val="004C24D2"/>
    <w:rsid w:val="004C3BE7"/>
    <w:rsid w:val="004C5723"/>
    <w:rsid w:val="004C5B8A"/>
    <w:rsid w:val="004C67C9"/>
    <w:rsid w:val="004C6AD8"/>
    <w:rsid w:val="004C72DC"/>
    <w:rsid w:val="004C7645"/>
    <w:rsid w:val="004C7E4D"/>
    <w:rsid w:val="004D09DA"/>
    <w:rsid w:val="004D0DB9"/>
    <w:rsid w:val="004D1881"/>
    <w:rsid w:val="004D1978"/>
    <w:rsid w:val="004D1A7E"/>
    <w:rsid w:val="004D3A43"/>
    <w:rsid w:val="004D3AA0"/>
    <w:rsid w:val="004D3CB0"/>
    <w:rsid w:val="004D41E7"/>
    <w:rsid w:val="004D47BA"/>
    <w:rsid w:val="004D50CE"/>
    <w:rsid w:val="004D5960"/>
    <w:rsid w:val="004D597A"/>
    <w:rsid w:val="004D64C7"/>
    <w:rsid w:val="004D7088"/>
    <w:rsid w:val="004D714B"/>
    <w:rsid w:val="004D732F"/>
    <w:rsid w:val="004D7394"/>
    <w:rsid w:val="004D74CB"/>
    <w:rsid w:val="004D7A3A"/>
    <w:rsid w:val="004E0850"/>
    <w:rsid w:val="004E183D"/>
    <w:rsid w:val="004E1900"/>
    <w:rsid w:val="004E1AE3"/>
    <w:rsid w:val="004E1FFD"/>
    <w:rsid w:val="004E2075"/>
    <w:rsid w:val="004E263B"/>
    <w:rsid w:val="004E2925"/>
    <w:rsid w:val="004E2DEC"/>
    <w:rsid w:val="004E492F"/>
    <w:rsid w:val="004E4CD7"/>
    <w:rsid w:val="004E4DB7"/>
    <w:rsid w:val="004E5101"/>
    <w:rsid w:val="004E6C5E"/>
    <w:rsid w:val="004E7F97"/>
    <w:rsid w:val="004F086A"/>
    <w:rsid w:val="004F0948"/>
    <w:rsid w:val="004F1184"/>
    <w:rsid w:val="004F1C83"/>
    <w:rsid w:val="004F1E9B"/>
    <w:rsid w:val="004F25A2"/>
    <w:rsid w:val="004F2917"/>
    <w:rsid w:val="004F2C5A"/>
    <w:rsid w:val="004F2E79"/>
    <w:rsid w:val="004F4E88"/>
    <w:rsid w:val="004F528B"/>
    <w:rsid w:val="004F59B2"/>
    <w:rsid w:val="004F59F4"/>
    <w:rsid w:val="004F5CD3"/>
    <w:rsid w:val="004F609A"/>
    <w:rsid w:val="004F6E1E"/>
    <w:rsid w:val="004F70F7"/>
    <w:rsid w:val="004F73DE"/>
    <w:rsid w:val="00501101"/>
    <w:rsid w:val="00501517"/>
    <w:rsid w:val="005025CB"/>
    <w:rsid w:val="005032A9"/>
    <w:rsid w:val="005036D2"/>
    <w:rsid w:val="005043FF"/>
    <w:rsid w:val="0050499D"/>
    <w:rsid w:val="00505044"/>
    <w:rsid w:val="00505814"/>
    <w:rsid w:val="00505FCD"/>
    <w:rsid w:val="005064A4"/>
    <w:rsid w:val="00506668"/>
    <w:rsid w:val="00506A10"/>
    <w:rsid w:val="0051000B"/>
    <w:rsid w:val="0051008B"/>
    <w:rsid w:val="0051080B"/>
    <w:rsid w:val="0051089F"/>
    <w:rsid w:val="00510B03"/>
    <w:rsid w:val="005115F2"/>
    <w:rsid w:val="005116A8"/>
    <w:rsid w:val="00511A82"/>
    <w:rsid w:val="00513E61"/>
    <w:rsid w:val="00514E77"/>
    <w:rsid w:val="0051580B"/>
    <w:rsid w:val="005170E1"/>
    <w:rsid w:val="00517F5A"/>
    <w:rsid w:val="00520765"/>
    <w:rsid w:val="00520F0A"/>
    <w:rsid w:val="00523268"/>
    <w:rsid w:val="00523C67"/>
    <w:rsid w:val="00524051"/>
    <w:rsid w:val="00524099"/>
    <w:rsid w:val="00524354"/>
    <w:rsid w:val="00524B13"/>
    <w:rsid w:val="00524C58"/>
    <w:rsid w:val="005262FE"/>
    <w:rsid w:val="0052665E"/>
    <w:rsid w:val="005269DA"/>
    <w:rsid w:val="0053122A"/>
    <w:rsid w:val="00531263"/>
    <w:rsid w:val="00531808"/>
    <w:rsid w:val="00531E44"/>
    <w:rsid w:val="005323B2"/>
    <w:rsid w:val="00533492"/>
    <w:rsid w:val="00534284"/>
    <w:rsid w:val="00534972"/>
    <w:rsid w:val="005354AC"/>
    <w:rsid w:val="00535635"/>
    <w:rsid w:val="005356E4"/>
    <w:rsid w:val="005363C5"/>
    <w:rsid w:val="00536E22"/>
    <w:rsid w:val="00537DB5"/>
    <w:rsid w:val="00540024"/>
    <w:rsid w:val="0054028E"/>
    <w:rsid w:val="0054048E"/>
    <w:rsid w:val="00541263"/>
    <w:rsid w:val="00541786"/>
    <w:rsid w:val="00542341"/>
    <w:rsid w:val="005430D2"/>
    <w:rsid w:val="0054382E"/>
    <w:rsid w:val="005440CF"/>
    <w:rsid w:val="00545214"/>
    <w:rsid w:val="005455F1"/>
    <w:rsid w:val="00546D2E"/>
    <w:rsid w:val="00547F27"/>
    <w:rsid w:val="0055027A"/>
    <w:rsid w:val="00550A38"/>
    <w:rsid w:val="00550F89"/>
    <w:rsid w:val="00551543"/>
    <w:rsid w:val="00551951"/>
    <w:rsid w:val="00551A50"/>
    <w:rsid w:val="00551A60"/>
    <w:rsid w:val="00552093"/>
    <w:rsid w:val="00552D35"/>
    <w:rsid w:val="00553207"/>
    <w:rsid w:val="00553268"/>
    <w:rsid w:val="00554B40"/>
    <w:rsid w:val="0055518B"/>
    <w:rsid w:val="005553FB"/>
    <w:rsid w:val="00555D7E"/>
    <w:rsid w:val="0055680B"/>
    <w:rsid w:val="00557390"/>
    <w:rsid w:val="005601A6"/>
    <w:rsid w:val="005608E3"/>
    <w:rsid w:val="00560A50"/>
    <w:rsid w:val="00561777"/>
    <w:rsid w:val="005624AB"/>
    <w:rsid w:val="005627CD"/>
    <w:rsid w:val="0056381C"/>
    <w:rsid w:val="005638E0"/>
    <w:rsid w:val="00563BB1"/>
    <w:rsid w:val="00564888"/>
    <w:rsid w:val="00564AF5"/>
    <w:rsid w:val="00564FE3"/>
    <w:rsid w:val="005657FD"/>
    <w:rsid w:val="00565F54"/>
    <w:rsid w:val="00565F8E"/>
    <w:rsid w:val="005660A7"/>
    <w:rsid w:val="00566534"/>
    <w:rsid w:val="00567760"/>
    <w:rsid w:val="00570D8F"/>
    <w:rsid w:val="00571A65"/>
    <w:rsid w:val="00571B5A"/>
    <w:rsid w:val="00572C13"/>
    <w:rsid w:val="00573E49"/>
    <w:rsid w:val="0057418C"/>
    <w:rsid w:val="00574355"/>
    <w:rsid w:val="00574B9D"/>
    <w:rsid w:val="00574BAF"/>
    <w:rsid w:val="00574CFF"/>
    <w:rsid w:val="005757FA"/>
    <w:rsid w:val="0057679A"/>
    <w:rsid w:val="005779F0"/>
    <w:rsid w:val="00577B78"/>
    <w:rsid w:val="00580041"/>
    <w:rsid w:val="00581559"/>
    <w:rsid w:val="005819DB"/>
    <w:rsid w:val="0058264B"/>
    <w:rsid w:val="00582B2F"/>
    <w:rsid w:val="00583B27"/>
    <w:rsid w:val="005843EF"/>
    <w:rsid w:val="005846C8"/>
    <w:rsid w:val="005848B2"/>
    <w:rsid w:val="00585C27"/>
    <w:rsid w:val="00585C34"/>
    <w:rsid w:val="00586329"/>
    <w:rsid w:val="0058644F"/>
    <w:rsid w:val="00586AE2"/>
    <w:rsid w:val="0058795F"/>
    <w:rsid w:val="00587C42"/>
    <w:rsid w:val="00591174"/>
    <w:rsid w:val="00591F32"/>
    <w:rsid w:val="005923F9"/>
    <w:rsid w:val="00593B71"/>
    <w:rsid w:val="00595717"/>
    <w:rsid w:val="005968C2"/>
    <w:rsid w:val="00596A0B"/>
    <w:rsid w:val="00596ABD"/>
    <w:rsid w:val="00596CE5"/>
    <w:rsid w:val="005972F4"/>
    <w:rsid w:val="00597536"/>
    <w:rsid w:val="005A0148"/>
    <w:rsid w:val="005A0EE7"/>
    <w:rsid w:val="005A18F4"/>
    <w:rsid w:val="005A2469"/>
    <w:rsid w:val="005A2C73"/>
    <w:rsid w:val="005A3CED"/>
    <w:rsid w:val="005A499C"/>
    <w:rsid w:val="005A5154"/>
    <w:rsid w:val="005A6267"/>
    <w:rsid w:val="005A6716"/>
    <w:rsid w:val="005A7050"/>
    <w:rsid w:val="005B1D60"/>
    <w:rsid w:val="005B1EEB"/>
    <w:rsid w:val="005B1F2E"/>
    <w:rsid w:val="005B299D"/>
    <w:rsid w:val="005B51D1"/>
    <w:rsid w:val="005B536A"/>
    <w:rsid w:val="005B617A"/>
    <w:rsid w:val="005B627B"/>
    <w:rsid w:val="005B7AAD"/>
    <w:rsid w:val="005B7D58"/>
    <w:rsid w:val="005C04FC"/>
    <w:rsid w:val="005C0EA3"/>
    <w:rsid w:val="005C1056"/>
    <w:rsid w:val="005C1B7E"/>
    <w:rsid w:val="005C1DD8"/>
    <w:rsid w:val="005C2302"/>
    <w:rsid w:val="005C2442"/>
    <w:rsid w:val="005C38AA"/>
    <w:rsid w:val="005C3E84"/>
    <w:rsid w:val="005C484E"/>
    <w:rsid w:val="005C4EEE"/>
    <w:rsid w:val="005C5746"/>
    <w:rsid w:val="005C5F24"/>
    <w:rsid w:val="005C6A96"/>
    <w:rsid w:val="005C6CEC"/>
    <w:rsid w:val="005C7773"/>
    <w:rsid w:val="005C7D9B"/>
    <w:rsid w:val="005D0107"/>
    <w:rsid w:val="005D0379"/>
    <w:rsid w:val="005D0615"/>
    <w:rsid w:val="005D0BD6"/>
    <w:rsid w:val="005D1436"/>
    <w:rsid w:val="005D2D31"/>
    <w:rsid w:val="005D4D23"/>
    <w:rsid w:val="005D4D37"/>
    <w:rsid w:val="005D7712"/>
    <w:rsid w:val="005E0DDD"/>
    <w:rsid w:val="005E109C"/>
    <w:rsid w:val="005E258B"/>
    <w:rsid w:val="005E3C0B"/>
    <w:rsid w:val="005E3D9E"/>
    <w:rsid w:val="005E472F"/>
    <w:rsid w:val="005E4AA4"/>
    <w:rsid w:val="005E5F20"/>
    <w:rsid w:val="005E6932"/>
    <w:rsid w:val="005E74DE"/>
    <w:rsid w:val="005E7957"/>
    <w:rsid w:val="005E7E03"/>
    <w:rsid w:val="005F08E8"/>
    <w:rsid w:val="005F1E60"/>
    <w:rsid w:val="005F3758"/>
    <w:rsid w:val="005F44E0"/>
    <w:rsid w:val="005F46C3"/>
    <w:rsid w:val="005F505B"/>
    <w:rsid w:val="005F50E4"/>
    <w:rsid w:val="005F5183"/>
    <w:rsid w:val="005F62A0"/>
    <w:rsid w:val="005F63C3"/>
    <w:rsid w:val="005F6668"/>
    <w:rsid w:val="005F74A7"/>
    <w:rsid w:val="005F7C17"/>
    <w:rsid w:val="00601963"/>
    <w:rsid w:val="00601EA4"/>
    <w:rsid w:val="00602208"/>
    <w:rsid w:val="006025B1"/>
    <w:rsid w:val="0060370B"/>
    <w:rsid w:val="00604A75"/>
    <w:rsid w:val="006064CC"/>
    <w:rsid w:val="00607884"/>
    <w:rsid w:val="00607AB8"/>
    <w:rsid w:val="00607FF9"/>
    <w:rsid w:val="00610633"/>
    <w:rsid w:val="00610D47"/>
    <w:rsid w:val="006116B7"/>
    <w:rsid w:val="00611B81"/>
    <w:rsid w:val="00611F39"/>
    <w:rsid w:val="00613B83"/>
    <w:rsid w:val="00613F78"/>
    <w:rsid w:val="006159F6"/>
    <w:rsid w:val="00616299"/>
    <w:rsid w:val="00616A25"/>
    <w:rsid w:val="0061782F"/>
    <w:rsid w:val="006200B9"/>
    <w:rsid w:val="006200E9"/>
    <w:rsid w:val="006209F8"/>
    <w:rsid w:val="00621D58"/>
    <w:rsid w:val="00624B12"/>
    <w:rsid w:val="0062592B"/>
    <w:rsid w:val="00625BAA"/>
    <w:rsid w:val="0062612D"/>
    <w:rsid w:val="006264D3"/>
    <w:rsid w:val="006265CC"/>
    <w:rsid w:val="00626A2A"/>
    <w:rsid w:val="00626AE3"/>
    <w:rsid w:val="00627097"/>
    <w:rsid w:val="006273ED"/>
    <w:rsid w:val="006306A0"/>
    <w:rsid w:val="00630AA9"/>
    <w:rsid w:val="00631084"/>
    <w:rsid w:val="0063166B"/>
    <w:rsid w:val="00631EBC"/>
    <w:rsid w:val="00632729"/>
    <w:rsid w:val="006346A5"/>
    <w:rsid w:val="00634F8A"/>
    <w:rsid w:val="00635851"/>
    <w:rsid w:val="00635B30"/>
    <w:rsid w:val="00635EE5"/>
    <w:rsid w:val="00636560"/>
    <w:rsid w:val="0063761C"/>
    <w:rsid w:val="00637F41"/>
    <w:rsid w:val="00640379"/>
    <w:rsid w:val="0064066E"/>
    <w:rsid w:val="0064087A"/>
    <w:rsid w:val="00640A81"/>
    <w:rsid w:val="00640AA9"/>
    <w:rsid w:val="006417B3"/>
    <w:rsid w:val="006419F6"/>
    <w:rsid w:val="00642BBD"/>
    <w:rsid w:val="00642FD8"/>
    <w:rsid w:val="00643D02"/>
    <w:rsid w:val="00644358"/>
    <w:rsid w:val="006449AE"/>
    <w:rsid w:val="0064545A"/>
    <w:rsid w:val="006459A3"/>
    <w:rsid w:val="0064628B"/>
    <w:rsid w:val="00646885"/>
    <w:rsid w:val="00647C0B"/>
    <w:rsid w:val="00650938"/>
    <w:rsid w:val="00650AF5"/>
    <w:rsid w:val="006525BF"/>
    <w:rsid w:val="00652814"/>
    <w:rsid w:val="00652B50"/>
    <w:rsid w:val="00652BD9"/>
    <w:rsid w:val="0065341A"/>
    <w:rsid w:val="00653A0C"/>
    <w:rsid w:val="00654EFA"/>
    <w:rsid w:val="006566CC"/>
    <w:rsid w:val="00656893"/>
    <w:rsid w:val="00657534"/>
    <w:rsid w:val="006611B1"/>
    <w:rsid w:val="006613D4"/>
    <w:rsid w:val="00661821"/>
    <w:rsid w:val="00661C21"/>
    <w:rsid w:val="00662291"/>
    <w:rsid w:val="00662767"/>
    <w:rsid w:val="00662A19"/>
    <w:rsid w:val="00665051"/>
    <w:rsid w:val="0066605F"/>
    <w:rsid w:val="00666310"/>
    <w:rsid w:val="006668D2"/>
    <w:rsid w:val="00667133"/>
    <w:rsid w:val="00667428"/>
    <w:rsid w:val="006674C3"/>
    <w:rsid w:val="00667719"/>
    <w:rsid w:val="00667851"/>
    <w:rsid w:val="00670AF5"/>
    <w:rsid w:val="006715A0"/>
    <w:rsid w:val="00671C75"/>
    <w:rsid w:val="006722CD"/>
    <w:rsid w:val="006722F4"/>
    <w:rsid w:val="006723CB"/>
    <w:rsid w:val="006729C6"/>
    <w:rsid w:val="00672C1E"/>
    <w:rsid w:val="00673884"/>
    <w:rsid w:val="00673977"/>
    <w:rsid w:val="00675B36"/>
    <w:rsid w:val="00676109"/>
    <w:rsid w:val="006764E0"/>
    <w:rsid w:val="00676680"/>
    <w:rsid w:val="00676793"/>
    <w:rsid w:val="0067691D"/>
    <w:rsid w:val="00677257"/>
    <w:rsid w:val="0067730A"/>
    <w:rsid w:val="006777F4"/>
    <w:rsid w:val="006779CC"/>
    <w:rsid w:val="006808D5"/>
    <w:rsid w:val="00680F67"/>
    <w:rsid w:val="00680F9D"/>
    <w:rsid w:val="006811FF"/>
    <w:rsid w:val="0068183E"/>
    <w:rsid w:val="006818F3"/>
    <w:rsid w:val="00681FAF"/>
    <w:rsid w:val="0068297E"/>
    <w:rsid w:val="0068410E"/>
    <w:rsid w:val="00684E31"/>
    <w:rsid w:val="0068516B"/>
    <w:rsid w:val="006856AB"/>
    <w:rsid w:val="00685AFF"/>
    <w:rsid w:val="0068629A"/>
    <w:rsid w:val="00686EF3"/>
    <w:rsid w:val="00686F8A"/>
    <w:rsid w:val="00687083"/>
    <w:rsid w:val="006902EB"/>
    <w:rsid w:val="00690719"/>
    <w:rsid w:val="00690A3F"/>
    <w:rsid w:val="00691170"/>
    <w:rsid w:val="006943EF"/>
    <w:rsid w:val="006956D0"/>
    <w:rsid w:val="00696022"/>
    <w:rsid w:val="0069696D"/>
    <w:rsid w:val="00696F68"/>
    <w:rsid w:val="006A0A72"/>
    <w:rsid w:val="006A1521"/>
    <w:rsid w:val="006A20E2"/>
    <w:rsid w:val="006A23FC"/>
    <w:rsid w:val="006A2834"/>
    <w:rsid w:val="006A3447"/>
    <w:rsid w:val="006A4332"/>
    <w:rsid w:val="006A5A4F"/>
    <w:rsid w:val="006A6AAE"/>
    <w:rsid w:val="006A6B8F"/>
    <w:rsid w:val="006A6DA6"/>
    <w:rsid w:val="006A7FF1"/>
    <w:rsid w:val="006B1554"/>
    <w:rsid w:val="006B16BC"/>
    <w:rsid w:val="006B199A"/>
    <w:rsid w:val="006B21B6"/>
    <w:rsid w:val="006B23B8"/>
    <w:rsid w:val="006B2A65"/>
    <w:rsid w:val="006B2DDE"/>
    <w:rsid w:val="006B321F"/>
    <w:rsid w:val="006B5728"/>
    <w:rsid w:val="006B5BFB"/>
    <w:rsid w:val="006B62BE"/>
    <w:rsid w:val="006B63A2"/>
    <w:rsid w:val="006B6606"/>
    <w:rsid w:val="006C1922"/>
    <w:rsid w:val="006C38B3"/>
    <w:rsid w:val="006C3C9D"/>
    <w:rsid w:val="006C41EB"/>
    <w:rsid w:val="006C46F1"/>
    <w:rsid w:val="006C4850"/>
    <w:rsid w:val="006C4AAB"/>
    <w:rsid w:val="006C532C"/>
    <w:rsid w:val="006C6136"/>
    <w:rsid w:val="006C6463"/>
    <w:rsid w:val="006C685C"/>
    <w:rsid w:val="006C6B4B"/>
    <w:rsid w:val="006D0D89"/>
    <w:rsid w:val="006D1A16"/>
    <w:rsid w:val="006D1F63"/>
    <w:rsid w:val="006D1FBA"/>
    <w:rsid w:val="006D2101"/>
    <w:rsid w:val="006D2E1A"/>
    <w:rsid w:val="006D3AC6"/>
    <w:rsid w:val="006D437E"/>
    <w:rsid w:val="006D4BF8"/>
    <w:rsid w:val="006D5915"/>
    <w:rsid w:val="006D7CC0"/>
    <w:rsid w:val="006E0EE3"/>
    <w:rsid w:val="006E104A"/>
    <w:rsid w:val="006E32CA"/>
    <w:rsid w:val="006E3468"/>
    <w:rsid w:val="006E4DEA"/>
    <w:rsid w:val="006E546D"/>
    <w:rsid w:val="006E5BD1"/>
    <w:rsid w:val="006E5CAE"/>
    <w:rsid w:val="006E6215"/>
    <w:rsid w:val="006E6C45"/>
    <w:rsid w:val="006E6F9A"/>
    <w:rsid w:val="006F06BB"/>
    <w:rsid w:val="006F1DF1"/>
    <w:rsid w:val="006F238E"/>
    <w:rsid w:val="006F2AA8"/>
    <w:rsid w:val="006F3462"/>
    <w:rsid w:val="006F3551"/>
    <w:rsid w:val="006F3A9F"/>
    <w:rsid w:val="006F3B0B"/>
    <w:rsid w:val="006F3F71"/>
    <w:rsid w:val="006F44E7"/>
    <w:rsid w:val="006F54B0"/>
    <w:rsid w:val="006F5C52"/>
    <w:rsid w:val="006F62BD"/>
    <w:rsid w:val="006F6B01"/>
    <w:rsid w:val="006F7C63"/>
    <w:rsid w:val="00700077"/>
    <w:rsid w:val="00700886"/>
    <w:rsid w:val="00700901"/>
    <w:rsid w:val="00701088"/>
    <w:rsid w:val="007033AA"/>
    <w:rsid w:val="007037B1"/>
    <w:rsid w:val="007038F0"/>
    <w:rsid w:val="007044A3"/>
    <w:rsid w:val="0070756B"/>
    <w:rsid w:val="00707582"/>
    <w:rsid w:val="0070783B"/>
    <w:rsid w:val="007079FE"/>
    <w:rsid w:val="00707EC3"/>
    <w:rsid w:val="00710923"/>
    <w:rsid w:val="00711D4F"/>
    <w:rsid w:val="00711DFE"/>
    <w:rsid w:val="00712190"/>
    <w:rsid w:val="00712719"/>
    <w:rsid w:val="007137E1"/>
    <w:rsid w:val="0071419F"/>
    <w:rsid w:val="00716D03"/>
    <w:rsid w:val="00720124"/>
    <w:rsid w:val="00721CB5"/>
    <w:rsid w:val="0072284F"/>
    <w:rsid w:val="0072288F"/>
    <w:rsid w:val="00722B10"/>
    <w:rsid w:val="00723523"/>
    <w:rsid w:val="007244BC"/>
    <w:rsid w:val="00724704"/>
    <w:rsid w:val="00725119"/>
    <w:rsid w:val="0072554A"/>
    <w:rsid w:val="00725D01"/>
    <w:rsid w:val="0072641A"/>
    <w:rsid w:val="00726EA8"/>
    <w:rsid w:val="007270C7"/>
    <w:rsid w:val="007275D3"/>
    <w:rsid w:val="007275F5"/>
    <w:rsid w:val="007306E6"/>
    <w:rsid w:val="00730B65"/>
    <w:rsid w:val="00730EC0"/>
    <w:rsid w:val="00730F10"/>
    <w:rsid w:val="00731EC4"/>
    <w:rsid w:val="00731F6F"/>
    <w:rsid w:val="0073294C"/>
    <w:rsid w:val="007330AB"/>
    <w:rsid w:val="0073336A"/>
    <w:rsid w:val="00733A0C"/>
    <w:rsid w:val="00733D3E"/>
    <w:rsid w:val="00733D55"/>
    <w:rsid w:val="00735C07"/>
    <w:rsid w:val="00736912"/>
    <w:rsid w:val="007402FD"/>
    <w:rsid w:val="0074091E"/>
    <w:rsid w:val="00740A0D"/>
    <w:rsid w:val="0074126C"/>
    <w:rsid w:val="00741808"/>
    <w:rsid w:val="00742191"/>
    <w:rsid w:val="0074227B"/>
    <w:rsid w:val="00742636"/>
    <w:rsid w:val="00743428"/>
    <w:rsid w:val="00743F5D"/>
    <w:rsid w:val="00743F63"/>
    <w:rsid w:val="00744FB3"/>
    <w:rsid w:val="007468CE"/>
    <w:rsid w:val="00746D50"/>
    <w:rsid w:val="00747156"/>
    <w:rsid w:val="007476C1"/>
    <w:rsid w:val="00747A71"/>
    <w:rsid w:val="00747C70"/>
    <w:rsid w:val="007501BF"/>
    <w:rsid w:val="00750B29"/>
    <w:rsid w:val="00750C4B"/>
    <w:rsid w:val="00751986"/>
    <w:rsid w:val="00751E68"/>
    <w:rsid w:val="00751FEE"/>
    <w:rsid w:val="007527D9"/>
    <w:rsid w:val="00752C5D"/>
    <w:rsid w:val="00752EE2"/>
    <w:rsid w:val="007535F0"/>
    <w:rsid w:val="00753686"/>
    <w:rsid w:val="007539A8"/>
    <w:rsid w:val="00754774"/>
    <w:rsid w:val="00754846"/>
    <w:rsid w:val="007549F7"/>
    <w:rsid w:val="00755111"/>
    <w:rsid w:val="0075527C"/>
    <w:rsid w:val="007559EF"/>
    <w:rsid w:val="00757111"/>
    <w:rsid w:val="007576DC"/>
    <w:rsid w:val="00761F27"/>
    <w:rsid w:val="007622A2"/>
    <w:rsid w:val="007624F4"/>
    <w:rsid w:val="0076250C"/>
    <w:rsid w:val="007625D9"/>
    <w:rsid w:val="007629D6"/>
    <w:rsid w:val="00764347"/>
    <w:rsid w:val="007644C4"/>
    <w:rsid w:val="00765B02"/>
    <w:rsid w:val="00766049"/>
    <w:rsid w:val="0076793B"/>
    <w:rsid w:val="00767B55"/>
    <w:rsid w:val="00767DBF"/>
    <w:rsid w:val="00770023"/>
    <w:rsid w:val="00770B41"/>
    <w:rsid w:val="00770B47"/>
    <w:rsid w:val="00770DCD"/>
    <w:rsid w:val="0077217C"/>
    <w:rsid w:val="007722FC"/>
    <w:rsid w:val="00773419"/>
    <w:rsid w:val="007739A4"/>
    <w:rsid w:val="00773C06"/>
    <w:rsid w:val="00773F9F"/>
    <w:rsid w:val="007747AA"/>
    <w:rsid w:val="00775D08"/>
    <w:rsid w:val="00776229"/>
    <w:rsid w:val="007772BB"/>
    <w:rsid w:val="00777842"/>
    <w:rsid w:val="00777BE3"/>
    <w:rsid w:val="00780347"/>
    <w:rsid w:val="00781986"/>
    <w:rsid w:val="00781E8E"/>
    <w:rsid w:val="007824BD"/>
    <w:rsid w:val="0078296B"/>
    <w:rsid w:val="00782AF2"/>
    <w:rsid w:val="00782B99"/>
    <w:rsid w:val="007833C1"/>
    <w:rsid w:val="007835F2"/>
    <w:rsid w:val="007852CD"/>
    <w:rsid w:val="00785A2A"/>
    <w:rsid w:val="00785C59"/>
    <w:rsid w:val="00785E48"/>
    <w:rsid w:val="00786950"/>
    <w:rsid w:val="00786F93"/>
    <w:rsid w:val="0079043C"/>
    <w:rsid w:val="00790E5E"/>
    <w:rsid w:val="0079138A"/>
    <w:rsid w:val="00791A80"/>
    <w:rsid w:val="00792033"/>
    <w:rsid w:val="00793170"/>
    <w:rsid w:val="0079358D"/>
    <w:rsid w:val="007935DF"/>
    <w:rsid w:val="00795B86"/>
    <w:rsid w:val="007963BF"/>
    <w:rsid w:val="00796CB7"/>
    <w:rsid w:val="00797085"/>
    <w:rsid w:val="007A0BF6"/>
    <w:rsid w:val="007A2409"/>
    <w:rsid w:val="007A265B"/>
    <w:rsid w:val="007A373D"/>
    <w:rsid w:val="007A612F"/>
    <w:rsid w:val="007A68E1"/>
    <w:rsid w:val="007A693D"/>
    <w:rsid w:val="007A71BF"/>
    <w:rsid w:val="007A754E"/>
    <w:rsid w:val="007A75EF"/>
    <w:rsid w:val="007A7DC0"/>
    <w:rsid w:val="007B055B"/>
    <w:rsid w:val="007B1CDE"/>
    <w:rsid w:val="007B2C05"/>
    <w:rsid w:val="007B2CA4"/>
    <w:rsid w:val="007B383C"/>
    <w:rsid w:val="007B6610"/>
    <w:rsid w:val="007B7DDF"/>
    <w:rsid w:val="007C00E6"/>
    <w:rsid w:val="007C0179"/>
    <w:rsid w:val="007C03F9"/>
    <w:rsid w:val="007C0AD9"/>
    <w:rsid w:val="007C0FE8"/>
    <w:rsid w:val="007C16D3"/>
    <w:rsid w:val="007C208C"/>
    <w:rsid w:val="007C3B18"/>
    <w:rsid w:val="007C4D9A"/>
    <w:rsid w:val="007C50D7"/>
    <w:rsid w:val="007C527C"/>
    <w:rsid w:val="007C5883"/>
    <w:rsid w:val="007C6948"/>
    <w:rsid w:val="007C70EE"/>
    <w:rsid w:val="007C74EC"/>
    <w:rsid w:val="007D04B2"/>
    <w:rsid w:val="007D149D"/>
    <w:rsid w:val="007D2A6C"/>
    <w:rsid w:val="007D3370"/>
    <w:rsid w:val="007D337D"/>
    <w:rsid w:val="007D3652"/>
    <w:rsid w:val="007D3F1C"/>
    <w:rsid w:val="007D4676"/>
    <w:rsid w:val="007D5050"/>
    <w:rsid w:val="007D51AD"/>
    <w:rsid w:val="007D5531"/>
    <w:rsid w:val="007D570D"/>
    <w:rsid w:val="007D5A0B"/>
    <w:rsid w:val="007D5C67"/>
    <w:rsid w:val="007D653C"/>
    <w:rsid w:val="007D6857"/>
    <w:rsid w:val="007D69BB"/>
    <w:rsid w:val="007D7DF8"/>
    <w:rsid w:val="007E0179"/>
    <w:rsid w:val="007E07EC"/>
    <w:rsid w:val="007E1ABB"/>
    <w:rsid w:val="007E3459"/>
    <w:rsid w:val="007E6570"/>
    <w:rsid w:val="007E6EFE"/>
    <w:rsid w:val="007F05D9"/>
    <w:rsid w:val="007F2680"/>
    <w:rsid w:val="007F2CF1"/>
    <w:rsid w:val="007F308A"/>
    <w:rsid w:val="007F322E"/>
    <w:rsid w:val="007F64F1"/>
    <w:rsid w:val="007F6B04"/>
    <w:rsid w:val="007F6BE9"/>
    <w:rsid w:val="007F74CD"/>
    <w:rsid w:val="00802883"/>
    <w:rsid w:val="0080291F"/>
    <w:rsid w:val="00802F8A"/>
    <w:rsid w:val="008031B6"/>
    <w:rsid w:val="008050C3"/>
    <w:rsid w:val="00805462"/>
    <w:rsid w:val="008055B9"/>
    <w:rsid w:val="00805CBA"/>
    <w:rsid w:val="00806317"/>
    <w:rsid w:val="00806372"/>
    <w:rsid w:val="008117F1"/>
    <w:rsid w:val="00811A9F"/>
    <w:rsid w:val="00812C06"/>
    <w:rsid w:val="00813041"/>
    <w:rsid w:val="008147EC"/>
    <w:rsid w:val="00814A64"/>
    <w:rsid w:val="008162CF"/>
    <w:rsid w:val="00816359"/>
    <w:rsid w:val="0081650C"/>
    <w:rsid w:val="00816871"/>
    <w:rsid w:val="00817290"/>
    <w:rsid w:val="008172EC"/>
    <w:rsid w:val="00817B85"/>
    <w:rsid w:val="00817F5B"/>
    <w:rsid w:val="00820C61"/>
    <w:rsid w:val="008227DE"/>
    <w:rsid w:val="008229EC"/>
    <w:rsid w:val="00822AA7"/>
    <w:rsid w:val="00822F5F"/>
    <w:rsid w:val="00823242"/>
    <w:rsid w:val="008238C6"/>
    <w:rsid w:val="00824043"/>
    <w:rsid w:val="00824668"/>
    <w:rsid w:val="0082634B"/>
    <w:rsid w:val="008269E2"/>
    <w:rsid w:val="0082716A"/>
    <w:rsid w:val="008278F8"/>
    <w:rsid w:val="0083038B"/>
    <w:rsid w:val="008308CD"/>
    <w:rsid w:val="00831B61"/>
    <w:rsid w:val="00831C30"/>
    <w:rsid w:val="00831E93"/>
    <w:rsid w:val="0083254E"/>
    <w:rsid w:val="00832EDF"/>
    <w:rsid w:val="00833180"/>
    <w:rsid w:val="0083383E"/>
    <w:rsid w:val="00833ACA"/>
    <w:rsid w:val="008340E0"/>
    <w:rsid w:val="00834452"/>
    <w:rsid w:val="008346AD"/>
    <w:rsid w:val="00834E80"/>
    <w:rsid w:val="00835803"/>
    <w:rsid w:val="008366EA"/>
    <w:rsid w:val="008374E1"/>
    <w:rsid w:val="00837676"/>
    <w:rsid w:val="00837CFF"/>
    <w:rsid w:val="0084001E"/>
    <w:rsid w:val="008405CD"/>
    <w:rsid w:val="00840B93"/>
    <w:rsid w:val="008416E9"/>
    <w:rsid w:val="00841B6F"/>
    <w:rsid w:val="00842565"/>
    <w:rsid w:val="00842CC6"/>
    <w:rsid w:val="00842E44"/>
    <w:rsid w:val="0084415D"/>
    <w:rsid w:val="00844591"/>
    <w:rsid w:val="008448CB"/>
    <w:rsid w:val="0084589F"/>
    <w:rsid w:val="00845933"/>
    <w:rsid w:val="00847FD2"/>
    <w:rsid w:val="00850DDB"/>
    <w:rsid w:val="008521C7"/>
    <w:rsid w:val="00853EA4"/>
    <w:rsid w:val="00854701"/>
    <w:rsid w:val="00854AD9"/>
    <w:rsid w:val="00855A36"/>
    <w:rsid w:val="00855FFA"/>
    <w:rsid w:val="00856588"/>
    <w:rsid w:val="00860454"/>
    <w:rsid w:val="008604F0"/>
    <w:rsid w:val="0086117C"/>
    <w:rsid w:val="008613DD"/>
    <w:rsid w:val="0086301C"/>
    <w:rsid w:val="0086350F"/>
    <w:rsid w:val="0086398E"/>
    <w:rsid w:val="00863BDD"/>
    <w:rsid w:val="00863D32"/>
    <w:rsid w:val="0086487A"/>
    <w:rsid w:val="00864BD3"/>
    <w:rsid w:val="00864E35"/>
    <w:rsid w:val="00866331"/>
    <w:rsid w:val="008674E0"/>
    <w:rsid w:val="0087040E"/>
    <w:rsid w:val="008706E9"/>
    <w:rsid w:val="00870C94"/>
    <w:rsid w:val="00871258"/>
    <w:rsid w:val="00871B83"/>
    <w:rsid w:val="00872CCC"/>
    <w:rsid w:val="008738DC"/>
    <w:rsid w:val="008750AA"/>
    <w:rsid w:val="00876B68"/>
    <w:rsid w:val="00876F74"/>
    <w:rsid w:val="008771D1"/>
    <w:rsid w:val="00877511"/>
    <w:rsid w:val="008805B6"/>
    <w:rsid w:val="008808AC"/>
    <w:rsid w:val="00881875"/>
    <w:rsid w:val="00882180"/>
    <w:rsid w:val="008825E1"/>
    <w:rsid w:val="008827AA"/>
    <w:rsid w:val="0088312E"/>
    <w:rsid w:val="0088373A"/>
    <w:rsid w:val="00883BC9"/>
    <w:rsid w:val="0088409E"/>
    <w:rsid w:val="0088431F"/>
    <w:rsid w:val="008849CE"/>
    <w:rsid w:val="00884D2C"/>
    <w:rsid w:val="00886622"/>
    <w:rsid w:val="0088683A"/>
    <w:rsid w:val="00887EA1"/>
    <w:rsid w:val="00890B40"/>
    <w:rsid w:val="00894D33"/>
    <w:rsid w:val="008953A1"/>
    <w:rsid w:val="008967D4"/>
    <w:rsid w:val="00896DD2"/>
    <w:rsid w:val="00897831"/>
    <w:rsid w:val="00897C41"/>
    <w:rsid w:val="008A0A10"/>
    <w:rsid w:val="008A19E0"/>
    <w:rsid w:val="008A1EEC"/>
    <w:rsid w:val="008A3676"/>
    <w:rsid w:val="008A3755"/>
    <w:rsid w:val="008A3E7C"/>
    <w:rsid w:val="008A41BF"/>
    <w:rsid w:val="008A41F2"/>
    <w:rsid w:val="008A446E"/>
    <w:rsid w:val="008A48F1"/>
    <w:rsid w:val="008A52B6"/>
    <w:rsid w:val="008A57B4"/>
    <w:rsid w:val="008A63D3"/>
    <w:rsid w:val="008A6C5F"/>
    <w:rsid w:val="008A7D76"/>
    <w:rsid w:val="008A7DF6"/>
    <w:rsid w:val="008A7F6D"/>
    <w:rsid w:val="008A7F88"/>
    <w:rsid w:val="008B05ED"/>
    <w:rsid w:val="008B0EEA"/>
    <w:rsid w:val="008B107C"/>
    <w:rsid w:val="008B1899"/>
    <w:rsid w:val="008B2525"/>
    <w:rsid w:val="008B2E4B"/>
    <w:rsid w:val="008B3A07"/>
    <w:rsid w:val="008B3E89"/>
    <w:rsid w:val="008B3F84"/>
    <w:rsid w:val="008B4193"/>
    <w:rsid w:val="008B49F2"/>
    <w:rsid w:val="008B55AD"/>
    <w:rsid w:val="008B5645"/>
    <w:rsid w:val="008B5B84"/>
    <w:rsid w:val="008B61D8"/>
    <w:rsid w:val="008B70F5"/>
    <w:rsid w:val="008B7F70"/>
    <w:rsid w:val="008C06E8"/>
    <w:rsid w:val="008C073A"/>
    <w:rsid w:val="008C2740"/>
    <w:rsid w:val="008C361E"/>
    <w:rsid w:val="008C364F"/>
    <w:rsid w:val="008C3985"/>
    <w:rsid w:val="008C3D79"/>
    <w:rsid w:val="008C4191"/>
    <w:rsid w:val="008C4B43"/>
    <w:rsid w:val="008C4BAA"/>
    <w:rsid w:val="008C4E94"/>
    <w:rsid w:val="008C5E08"/>
    <w:rsid w:val="008D172C"/>
    <w:rsid w:val="008D17E6"/>
    <w:rsid w:val="008D1B87"/>
    <w:rsid w:val="008D276D"/>
    <w:rsid w:val="008D3341"/>
    <w:rsid w:val="008D3DBE"/>
    <w:rsid w:val="008D3E6B"/>
    <w:rsid w:val="008D4188"/>
    <w:rsid w:val="008D4FF4"/>
    <w:rsid w:val="008D5760"/>
    <w:rsid w:val="008D6CF5"/>
    <w:rsid w:val="008D713A"/>
    <w:rsid w:val="008D7AA2"/>
    <w:rsid w:val="008D7AD7"/>
    <w:rsid w:val="008E0120"/>
    <w:rsid w:val="008E2F9B"/>
    <w:rsid w:val="008E4CFE"/>
    <w:rsid w:val="008E5ECE"/>
    <w:rsid w:val="008E6CDC"/>
    <w:rsid w:val="008E7315"/>
    <w:rsid w:val="008E765C"/>
    <w:rsid w:val="008E7B78"/>
    <w:rsid w:val="008E7F31"/>
    <w:rsid w:val="008F088E"/>
    <w:rsid w:val="008F08C3"/>
    <w:rsid w:val="008F0B0C"/>
    <w:rsid w:val="008F1052"/>
    <w:rsid w:val="008F1433"/>
    <w:rsid w:val="008F17CF"/>
    <w:rsid w:val="008F206E"/>
    <w:rsid w:val="008F2CA1"/>
    <w:rsid w:val="008F3F95"/>
    <w:rsid w:val="008F41EC"/>
    <w:rsid w:val="008F4B30"/>
    <w:rsid w:val="008F4EBF"/>
    <w:rsid w:val="008F5B6A"/>
    <w:rsid w:val="008F670D"/>
    <w:rsid w:val="008F68A3"/>
    <w:rsid w:val="008F73E4"/>
    <w:rsid w:val="0090006A"/>
    <w:rsid w:val="00900368"/>
    <w:rsid w:val="009010E3"/>
    <w:rsid w:val="00901239"/>
    <w:rsid w:val="00901F20"/>
    <w:rsid w:val="00903C3D"/>
    <w:rsid w:val="009041C2"/>
    <w:rsid w:val="009043DC"/>
    <w:rsid w:val="009049B3"/>
    <w:rsid w:val="00906C65"/>
    <w:rsid w:val="009074AD"/>
    <w:rsid w:val="00907B64"/>
    <w:rsid w:val="00912426"/>
    <w:rsid w:val="00912753"/>
    <w:rsid w:val="00912A5F"/>
    <w:rsid w:val="00912B65"/>
    <w:rsid w:val="00914B3A"/>
    <w:rsid w:val="00915062"/>
    <w:rsid w:val="009154BE"/>
    <w:rsid w:val="00916B33"/>
    <w:rsid w:val="00916BF1"/>
    <w:rsid w:val="00920FEB"/>
    <w:rsid w:val="00921562"/>
    <w:rsid w:val="0092337E"/>
    <w:rsid w:val="00924133"/>
    <w:rsid w:val="009250BD"/>
    <w:rsid w:val="009253FA"/>
    <w:rsid w:val="009259F9"/>
    <w:rsid w:val="00925F33"/>
    <w:rsid w:val="00926233"/>
    <w:rsid w:val="00927060"/>
    <w:rsid w:val="00927797"/>
    <w:rsid w:val="00930B09"/>
    <w:rsid w:val="00931193"/>
    <w:rsid w:val="0093182E"/>
    <w:rsid w:val="009319C3"/>
    <w:rsid w:val="00932196"/>
    <w:rsid w:val="00932397"/>
    <w:rsid w:val="0093388C"/>
    <w:rsid w:val="009340F4"/>
    <w:rsid w:val="009351A4"/>
    <w:rsid w:val="00935353"/>
    <w:rsid w:val="00935A15"/>
    <w:rsid w:val="00935B09"/>
    <w:rsid w:val="00935DB9"/>
    <w:rsid w:val="0093606B"/>
    <w:rsid w:val="00936A19"/>
    <w:rsid w:val="00936B1A"/>
    <w:rsid w:val="00937F1E"/>
    <w:rsid w:val="009400C5"/>
    <w:rsid w:val="009405FF"/>
    <w:rsid w:val="009407B8"/>
    <w:rsid w:val="00940A75"/>
    <w:rsid w:val="00940E9B"/>
    <w:rsid w:val="009416DD"/>
    <w:rsid w:val="00941D24"/>
    <w:rsid w:val="00941F90"/>
    <w:rsid w:val="0094488D"/>
    <w:rsid w:val="0094581E"/>
    <w:rsid w:val="00945FED"/>
    <w:rsid w:val="009473B4"/>
    <w:rsid w:val="00947806"/>
    <w:rsid w:val="00947DD7"/>
    <w:rsid w:val="00947FF3"/>
    <w:rsid w:val="00950554"/>
    <w:rsid w:val="00950797"/>
    <w:rsid w:val="00950C7E"/>
    <w:rsid w:val="00951F25"/>
    <w:rsid w:val="009524A1"/>
    <w:rsid w:val="00952734"/>
    <w:rsid w:val="00954AA5"/>
    <w:rsid w:val="00954BFB"/>
    <w:rsid w:val="009551B5"/>
    <w:rsid w:val="00955B07"/>
    <w:rsid w:val="00956B87"/>
    <w:rsid w:val="00957224"/>
    <w:rsid w:val="00957D44"/>
    <w:rsid w:val="00960A61"/>
    <w:rsid w:val="009615CA"/>
    <w:rsid w:val="00961776"/>
    <w:rsid w:val="00961A59"/>
    <w:rsid w:val="00962C8D"/>
    <w:rsid w:val="00962EC2"/>
    <w:rsid w:val="00963C0A"/>
    <w:rsid w:val="00963E96"/>
    <w:rsid w:val="00964674"/>
    <w:rsid w:val="009653CC"/>
    <w:rsid w:val="0096564A"/>
    <w:rsid w:val="00965E7B"/>
    <w:rsid w:val="00966C9F"/>
    <w:rsid w:val="00966F62"/>
    <w:rsid w:val="0096723F"/>
    <w:rsid w:val="00967BBC"/>
    <w:rsid w:val="00970068"/>
    <w:rsid w:val="009711D0"/>
    <w:rsid w:val="009721D5"/>
    <w:rsid w:val="009725CC"/>
    <w:rsid w:val="009742E5"/>
    <w:rsid w:val="00975CF1"/>
    <w:rsid w:val="00976749"/>
    <w:rsid w:val="00977074"/>
    <w:rsid w:val="00977394"/>
    <w:rsid w:val="00977DE3"/>
    <w:rsid w:val="009802F7"/>
    <w:rsid w:val="0098158E"/>
    <w:rsid w:val="009828B2"/>
    <w:rsid w:val="00982A1B"/>
    <w:rsid w:val="00983148"/>
    <w:rsid w:val="009837C8"/>
    <w:rsid w:val="009840A9"/>
    <w:rsid w:val="009843AC"/>
    <w:rsid w:val="00984889"/>
    <w:rsid w:val="00984933"/>
    <w:rsid w:val="00984DF7"/>
    <w:rsid w:val="0098506B"/>
    <w:rsid w:val="009854DC"/>
    <w:rsid w:val="00985A00"/>
    <w:rsid w:val="00986ED9"/>
    <w:rsid w:val="00987B5D"/>
    <w:rsid w:val="00987E41"/>
    <w:rsid w:val="00990498"/>
    <w:rsid w:val="00991581"/>
    <w:rsid w:val="0099200A"/>
    <w:rsid w:val="009924BE"/>
    <w:rsid w:val="009933BF"/>
    <w:rsid w:val="00993652"/>
    <w:rsid w:val="00994083"/>
    <w:rsid w:val="00994230"/>
    <w:rsid w:val="00994682"/>
    <w:rsid w:val="00995884"/>
    <w:rsid w:val="0099621E"/>
    <w:rsid w:val="0099795F"/>
    <w:rsid w:val="009A0AF0"/>
    <w:rsid w:val="009A1B36"/>
    <w:rsid w:val="009A23AA"/>
    <w:rsid w:val="009A387D"/>
    <w:rsid w:val="009A3A55"/>
    <w:rsid w:val="009A4708"/>
    <w:rsid w:val="009A54F2"/>
    <w:rsid w:val="009A62EB"/>
    <w:rsid w:val="009A634F"/>
    <w:rsid w:val="009A6863"/>
    <w:rsid w:val="009A7EA8"/>
    <w:rsid w:val="009B02C4"/>
    <w:rsid w:val="009B03CD"/>
    <w:rsid w:val="009B0B6A"/>
    <w:rsid w:val="009B0EA0"/>
    <w:rsid w:val="009B120D"/>
    <w:rsid w:val="009B185E"/>
    <w:rsid w:val="009B327F"/>
    <w:rsid w:val="009B3AF9"/>
    <w:rsid w:val="009B4546"/>
    <w:rsid w:val="009B4E57"/>
    <w:rsid w:val="009B4FB3"/>
    <w:rsid w:val="009B706A"/>
    <w:rsid w:val="009B783C"/>
    <w:rsid w:val="009C06B5"/>
    <w:rsid w:val="009C0ECD"/>
    <w:rsid w:val="009C1093"/>
    <w:rsid w:val="009C1136"/>
    <w:rsid w:val="009C152E"/>
    <w:rsid w:val="009C1A04"/>
    <w:rsid w:val="009C1C45"/>
    <w:rsid w:val="009C21D5"/>
    <w:rsid w:val="009C2A01"/>
    <w:rsid w:val="009C300D"/>
    <w:rsid w:val="009C30EA"/>
    <w:rsid w:val="009C3F71"/>
    <w:rsid w:val="009C4045"/>
    <w:rsid w:val="009C4060"/>
    <w:rsid w:val="009C47A3"/>
    <w:rsid w:val="009C4BC3"/>
    <w:rsid w:val="009C4D37"/>
    <w:rsid w:val="009C621A"/>
    <w:rsid w:val="009C65DB"/>
    <w:rsid w:val="009C72DA"/>
    <w:rsid w:val="009C748D"/>
    <w:rsid w:val="009D0C56"/>
    <w:rsid w:val="009D138C"/>
    <w:rsid w:val="009D1DE0"/>
    <w:rsid w:val="009D3A51"/>
    <w:rsid w:val="009D423F"/>
    <w:rsid w:val="009D4940"/>
    <w:rsid w:val="009D4F54"/>
    <w:rsid w:val="009D6003"/>
    <w:rsid w:val="009D60D4"/>
    <w:rsid w:val="009D6895"/>
    <w:rsid w:val="009D7D30"/>
    <w:rsid w:val="009E09C7"/>
    <w:rsid w:val="009E0A8D"/>
    <w:rsid w:val="009E0F54"/>
    <w:rsid w:val="009E218A"/>
    <w:rsid w:val="009E241A"/>
    <w:rsid w:val="009E254A"/>
    <w:rsid w:val="009E257D"/>
    <w:rsid w:val="009E3462"/>
    <w:rsid w:val="009E3EE5"/>
    <w:rsid w:val="009E4E9B"/>
    <w:rsid w:val="009E4FD0"/>
    <w:rsid w:val="009E56E2"/>
    <w:rsid w:val="009E56FE"/>
    <w:rsid w:val="009E5AE2"/>
    <w:rsid w:val="009E5B64"/>
    <w:rsid w:val="009E5DFD"/>
    <w:rsid w:val="009E640A"/>
    <w:rsid w:val="009E6D31"/>
    <w:rsid w:val="009E6F24"/>
    <w:rsid w:val="009E73BA"/>
    <w:rsid w:val="009E76B5"/>
    <w:rsid w:val="009F13B8"/>
    <w:rsid w:val="009F220D"/>
    <w:rsid w:val="009F250E"/>
    <w:rsid w:val="009F268E"/>
    <w:rsid w:val="009F2855"/>
    <w:rsid w:val="009F2C8A"/>
    <w:rsid w:val="009F3878"/>
    <w:rsid w:val="009F3E9A"/>
    <w:rsid w:val="009F49E2"/>
    <w:rsid w:val="009F4B1C"/>
    <w:rsid w:val="009F52D5"/>
    <w:rsid w:val="009F5563"/>
    <w:rsid w:val="009F573C"/>
    <w:rsid w:val="009F686E"/>
    <w:rsid w:val="009F686F"/>
    <w:rsid w:val="009F6AA4"/>
    <w:rsid w:val="009F6C80"/>
    <w:rsid w:val="009F6D80"/>
    <w:rsid w:val="009F7BD7"/>
    <w:rsid w:val="00A01389"/>
    <w:rsid w:val="00A04AAD"/>
    <w:rsid w:val="00A04EEF"/>
    <w:rsid w:val="00A04F51"/>
    <w:rsid w:val="00A05012"/>
    <w:rsid w:val="00A06121"/>
    <w:rsid w:val="00A06167"/>
    <w:rsid w:val="00A06C9B"/>
    <w:rsid w:val="00A06F8F"/>
    <w:rsid w:val="00A07528"/>
    <w:rsid w:val="00A07BAF"/>
    <w:rsid w:val="00A10F94"/>
    <w:rsid w:val="00A118E0"/>
    <w:rsid w:val="00A11D8A"/>
    <w:rsid w:val="00A12A5A"/>
    <w:rsid w:val="00A12DFD"/>
    <w:rsid w:val="00A13543"/>
    <w:rsid w:val="00A13F8F"/>
    <w:rsid w:val="00A14470"/>
    <w:rsid w:val="00A15421"/>
    <w:rsid w:val="00A169E5"/>
    <w:rsid w:val="00A16AE0"/>
    <w:rsid w:val="00A16ED5"/>
    <w:rsid w:val="00A17BFF"/>
    <w:rsid w:val="00A2188E"/>
    <w:rsid w:val="00A21E3C"/>
    <w:rsid w:val="00A239B7"/>
    <w:rsid w:val="00A269D9"/>
    <w:rsid w:val="00A2734C"/>
    <w:rsid w:val="00A27A74"/>
    <w:rsid w:val="00A311D5"/>
    <w:rsid w:val="00A31E84"/>
    <w:rsid w:val="00A32B78"/>
    <w:rsid w:val="00A337BB"/>
    <w:rsid w:val="00A35BA8"/>
    <w:rsid w:val="00A36510"/>
    <w:rsid w:val="00A419FB"/>
    <w:rsid w:val="00A41A39"/>
    <w:rsid w:val="00A41CB7"/>
    <w:rsid w:val="00A42BFC"/>
    <w:rsid w:val="00A43726"/>
    <w:rsid w:val="00A43843"/>
    <w:rsid w:val="00A4415D"/>
    <w:rsid w:val="00A44203"/>
    <w:rsid w:val="00A446FE"/>
    <w:rsid w:val="00A44AF1"/>
    <w:rsid w:val="00A45143"/>
    <w:rsid w:val="00A45254"/>
    <w:rsid w:val="00A45A8D"/>
    <w:rsid w:val="00A45FF3"/>
    <w:rsid w:val="00A5180A"/>
    <w:rsid w:val="00A527EA"/>
    <w:rsid w:val="00A5319F"/>
    <w:rsid w:val="00A5378C"/>
    <w:rsid w:val="00A53A1D"/>
    <w:rsid w:val="00A5422A"/>
    <w:rsid w:val="00A54304"/>
    <w:rsid w:val="00A55DF3"/>
    <w:rsid w:val="00A564DE"/>
    <w:rsid w:val="00A56767"/>
    <w:rsid w:val="00A56840"/>
    <w:rsid w:val="00A568AA"/>
    <w:rsid w:val="00A568BE"/>
    <w:rsid w:val="00A57873"/>
    <w:rsid w:val="00A600F6"/>
    <w:rsid w:val="00A6049C"/>
    <w:rsid w:val="00A609B7"/>
    <w:rsid w:val="00A61A31"/>
    <w:rsid w:val="00A61A36"/>
    <w:rsid w:val="00A61D51"/>
    <w:rsid w:val="00A62270"/>
    <w:rsid w:val="00A62579"/>
    <w:rsid w:val="00A62A7F"/>
    <w:rsid w:val="00A62DDD"/>
    <w:rsid w:val="00A640F1"/>
    <w:rsid w:val="00A64C8C"/>
    <w:rsid w:val="00A64CAD"/>
    <w:rsid w:val="00A65B12"/>
    <w:rsid w:val="00A66CBA"/>
    <w:rsid w:val="00A66E7E"/>
    <w:rsid w:val="00A70821"/>
    <w:rsid w:val="00A72A25"/>
    <w:rsid w:val="00A73FF6"/>
    <w:rsid w:val="00A751C4"/>
    <w:rsid w:val="00A753AC"/>
    <w:rsid w:val="00A75A46"/>
    <w:rsid w:val="00A75DF9"/>
    <w:rsid w:val="00A76758"/>
    <w:rsid w:val="00A767F2"/>
    <w:rsid w:val="00A76AD3"/>
    <w:rsid w:val="00A7733D"/>
    <w:rsid w:val="00A80A05"/>
    <w:rsid w:val="00A81022"/>
    <w:rsid w:val="00A81AF8"/>
    <w:rsid w:val="00A81DC6"/>
    <w:rsid w:val="00A83401"/>
    <w:rsid w:val="00A83A59"/>
    <w:rsid w:val="00A83AFD"/>
    <w:rsid w:val="00A84AF6"/>
    <w:rsid w:val="00A8557D"/>
    <w:rsid w:val="00A85B21"/>
    <w:rsid w:val="00A85B76"/>
    <w:rsid w:val="00A85D73"/>
    <w:rsid w:val="00A86E80"/>
    <w:rsid w:val="00A879CE"/>
    <w:rsid w:val="00A905BD"/>
    <w:rsid w:val="00A9102D"/>
    <w:rsid w:val="00A9134F"/>
    <w:rsid w:val="00A91752"/>
    <w:rsid w:val="00A91EC6"/>
    <w:rsid w:val="00A9214C"/>
    <w:rsid w:val="00A92304"/>
    <w:rsid w:val="00A92425"/>
    <w:rsid w:val="00A92CF4"/>
    <w:rsid w:val="00A92D96"/>
    <w:rsid w:val="00A931BB"/>
    <w:rsid w:val="00A9391F"/>
    <w:rsid w:val="00A93B2B"/>
    <w:rsid w:val="00A944F4"/>
    <w:rsid w:val="00A95E71"/>
    <w:rsid w:val="00A97209"/>
    <w:rsid w:val="00AA014E"/>
    <w:rsid w:val="00AA0E60"/>
    <w:rsid w:val="00AA0EB8"/>
    <w:rsid w:val="00AA1334"/>
    <w:rsid w:val="00AA2D46"/>
    <w:rsid w:val="00AA3CAC"/>
    <w:rsid w:val="00AA43E8"/>
    <w:rsid w:val="00AA4B8D"/>
    <w:rsid w:val="00AA4D14"/>
    <w:rsid w:val="00AA4EDE"/>
    <w:rsid w:val="00AA595D"/>
    <w:rsid w:val="00AA61B8"/>
    <w:rsid w:val="00AA787D"/>
    <w:rsid w:val="00AB0525"/>
    <w:rsid w:val="00AB0C0F"/>
    <w:rsid w:val="00AB1830"/>
    <w:rsid w:val="00AB2358"/>
    <w:rsid w:val="00AB29FF"/>
    <w:rsid w:val="00AB3A01"/>
    <w:rsid w:val="00AB3B95"/>
    <w:rsid w:val="00AB5275"/>
    <w:rsid w:val="00AB7A9D"/>
    <w:rsid w:val="00AC0316"/>
    <w:rsid w:val="00AC0C20"/>
    <w:rsid w:val="00AC0EC0"/>
    <w:rsid w:val="00AC1751"/>
    <w:rsid w:val="00AC18CC"/>
    <w:rsid w:val="00AC190B"/>
    <w:rsid w:val="00AC22A6"/>
    <w:rsid w:val="00AC4696"/>
    <w:rsid w:val="00AC53FB"/>
    <w:rsid w:val="00AC67CE"/>
    <w:rsid w:val="00AC6A72"/>
    <w:rsid w:val="00AC7563"/>
    <w:rsid w:val="00AC7FF2"/>
    <w:rsid w:val="00AD04D9"/>
    <w:rsid w:val="00AD0FCC"/>
    <w:rsid w:val="00AD15B2"/>
    <w:rsid w:val="00AD1A18"/>
    <w:rsid w:val="00AD248A"/>
    <w:rsid w:val="00AD2B49"/>
    <w:rsid w:val="00AD2D60"/>
    <w:rsid w:val="00AD3384"/>
    <w:rsid w:val="00AD42EA"/>
    <w:rsid w:val="00AD4B07"/>
    <w:rsid w:val="00AD5ADE"/>
    <w:rsid w:val="00AD6866"/>
    <w:rsid w:val="00AE08F5"/>
    <w:rsid w:val="00AE1E7D"/>
    <w:rsid w:val="00AE1F10"/>
    <w:rsid w:val="00AE249D"/>
    <w:rsid w:val="00AE25E9"/>
    <w:rsid w:val="00AE3BE9"/>
    <w:rsid w:val="00AE42D3"/>
    <w:rsid w:val="00AE437A"/>
    <w:rsid w:val="00AE44E5"/>
    <w:rsid w:val="00AE4B64"/>
    <w:rsid w:val="00AE4EE4"/>
    <w:rsid w:val="00AE5122"/>
    <w:rsid w:val="00AE58A5"/>
    <w:rsid w:val="00AE5A74"/>
    <w:rsid w:val="00AE5ED7"/>
    <w:rsid w:val="00AE6D06"/>
    <w:rsid w:val="00AE79EF"/>
    <w:rsid w:val="00AF02EB"/>
    <w:rsid w:val="00AF058E"/>
    <w:rsid w:val="00AF10B5"/>
    <w:rsid w:val="00AF154D"/>
    <w:rsid w:val="00AF1FE6"/>
    <w:rsid w:val="00AF2499"/>
    <w:rsid w:val="00AF2A4A"/>
    <w:rsid w:val="00AF309C"/>
    <w:rsid w:val="00AF3194"/>
    <w:rsid w:val="00AF383B"/>
    <w:rsid w:val="00AF46B1"/>
    <w:rsid w:val="00AF5431"/>
    <w:rsid w:val="00AF543B"/>
    <w:rsid w:val="00AF55DC"/>
    <w:rsid w:val="00AF688E"/>
    <w:rsid w:val="00AF7735"/>
    <w:rsid w:val="00AF7C36"/>
    <w:rsid w:val="00AF7FC2"/>
    <w:rsid w:val="00B007E9"/>
    <w:rsid w:val="00B0133A"/>
    <w:rsid w:val="00B0257E"/>
    <w:rsid w:val="00B0362A"/>
    <w:rsid w:val="00B04940"/>
    <w:rsid w:val="00B05480"/>
    <w:rsid w:val="00B07E9D"/>
    <w:rsid w:val="00B10DA3"/>
    <w:rsid w:val="00B1171A"/>
    <w:rsid w:val="00B11982"/>
    <w:rsid w:val="00B11CD2"/>
    <w:rsid w:val="00B11E8D"/>
    <w:rsid w:val="00B12BC4"/>
    <w:rsid w:val="00B12EE7"/>
    <w:rsid w:val="00B13D03"/>
    <w:rsid w:val="00B14ABA"/>
    <w:rsid w:val="00B1509A"/>
    <w:rsid w:val="00B2071A"/>
    <w:rsid w:val="00B2095C"/>
    <w:rsid w:val="00B22BA5"/>
    <w:rsid w:val="00B23487"/>
    <w:rsid w:val="00B2393B"/>
    <w:rsid w:val="00B23F13"/>
    <w:rsid w:val="00B259A8"/>
    <w:rsid w:val="00B30943"/>
    <w:rsid w:val="00B323FE"/>
    <w:rsid w:val="00B32B27"/>
    <w:rsid w:val="00B32B39"/>
    <w:rsid w:val="00B33373"/>
    <w:rsid w:val="00B33397"/>
    <w:rsid w:val="00B334F4"/>
    <w:rsid w:val="00B34608"/>
    <w:rsid w:val="00B35A0B"/>
    <w:rsid w:val="00B35A70"/>
    <w:rsid w:val="00B36528"/>
    <w:rsid w:val="00B37208"/>
    <w:rsid w:val="00B3777B"/>
    <w:rsid w:val="00B37D51"/>
    <w:rsid w:val="00B402F6"/>
    <w:rsid w:val="00B41594"/>
    <w:rsid w:val="00B41728"/>
    <w:rsid w:val="00B4192C"/>
    <w:rsid w:val="00B42563"/>
    <w:rsid w:val="00B42A37"/>
    <w:rsid w:val="00B43492"/>
    <w:rsid w:val="00B444D2"/>
    <w:rsid w:val="00B44906"/>
    <w:rsid w:val="00B45B70"/>
    <w:rsid w:val="00B46906"/>
    <w:rsid w:val="00B46A09"/>
    <w:rsid w:val="00B472F6"/>
    <w:rsid w:val="00B473ED"/>
    <w:rsid w:val="00B474E4"/>
    <w:rsid w:val="00B51EA1"/>
    <w:rsid w:val="00B52D08"/>
    <w:rsid w:val="00B53299"/>
    <w:rsid w:val="00B53734"/>
    <w:rsid w:val="00B53AB3"/>
    <w:rsid w:val="00B54598"/>
    <w:rsid w:val="00B546BE"/>
    <w:rsid w:val="00B54816"/>
    <w:rsid w:val="00B5524E"/>
    <w:rsid w:val="00B553B3"/>
    <w:rsid w:val="00B55CA2"/>
    <w:rsid w:val="00B5690D"/>
    <w:rsid w:val="00B56954"/>
    <w:rsid w:val="00B56A23"/>
    <w:rsid w:val="00B56F09"/>
    <w:rsid w:val="00B57D84"/>
    <w:rsid w:val="00B601FF"/>
    <w:rsid w:val="00B60962"/>
    <w:rsid w:val="00B61988"/>
    <w:rsid w:val="00B630A1"/>
    <w:rsid w:val="00B633AD"/>
    <w:rsid w:val="00B6370C"/>
    <w:rsid w:val="00B6388B"/>
    <w:rsid w:val="00B63DE7"/>
    <w:rsid w:val="00B6407B"/>
    <w:rsid w:val="00B6487B"/>
    <w:rsid w:val="00B64A64"/>
    <w:rsid w:val="00B64E1C"/>
    <w:rsid w:val="00B6634A"/>
    <w:rsid w:val="00B66CEC"/>
    <w:rsid w:val="00B6763D"/>
    <w:rsid w:val="00B67F57"/>
    <w:rsid w:val="00B703A2"/>
    <w:rsid w:val="00B70620"/>
    <w:rsid w:val="00B70D71"/>
    <w:rsid w:val="00B711C5"/>
    <w:rsid w:val="00B718B0"/>
    <w:rsid w:val="00B71C9C"/>
    <w:rsid w:val="00B71D78"/>
    <w:rsid w:val="00B721A3"/>
    <w:rsid w:val="00B72AF1"/>
    <w:rsid w:val="00B74331"/>
    <w:rsid w:val="00B74C60"/>
    <w:rsid w:val="00B750C9"/>
    <w:rsid w:val="00B7519E"/>
    <w:rsid w:val="00B76058"/>
    <w:rsid w:val="00B7768E"/>
    <w:rsid w:val="00B80029"/>
    <w:rsid w:val="00B80F94"/>
    <w:rsid w:val="00B812D6"/>
    <w:rsid w:val="00B81423"/>
    <w:rsid w:val="00B814F4"/>
    <w:rsid w:val="00B81FF9"/>
    <w:rsid w:val="00B82A17"/>
    <w:rsid w:val="00B82ABB"/>
    <w:rsid w:val="00B83441"/>
    <w:rsid w:val="00B83AA7"/>
    <w:rsid w:val="00B83DC4"/>
    <w:rsid w:val="00B8445A"/>
    <w:rsid w:val="00B866B6"/>
    <w:rsid w:val="00B86CD9"/>
    <w:rsid w:val="00B876D8"/>
    <w:rsid w:val="00B8780E"/>
    <w:rsid w:val="00B87928"/>
    <w:rsid w:val="00B907C0"/>
    <w:rsid w:val="00B90C00"/>
    <w:rsid w:val="00B91159"/>
    <w:rsid w:val="00B91399"/>
    <w:rsid w:val="00B9158B"/>
    <w:rsid w:val="00B91E3C"/>
    <w:rsid w:val="00B91FE0"/>
    <w:rsid w:val="00B92B13"/>
    <w:rsid w:val="00B92DD0"/>
    <w:rsid w:val="00B94F98"/>
    <w:rsid w:val="00B94FBB"/>
    <w:rsid w:val="00B95188"/>
    <w:rsid w:val="00B96632"/>
    <w:rsid w:val="00B966C4"/>
    <w:rsid w:val="00B969BD"/>
    <w:rsid w:val="00B96A9F"/>
    <w:rsid w:val="00B96BCC"/>
    <w:rsid w:val="00B96C71"/>
    <w:rsid w:val="00B97308"/>
    <w:rsid w:val="00BA009E"/>
    <w:rsid w:val="00BA07EA"/>
    <w:rsid w:val="00BA2E85"/>
    <w:rsid w:val="00BA3077"/>
    <w:rsid w:val="00BA33EB"/>
    <w:rsid w:val="00BA3422"/>
    <w:rsid w:val="00BA4872"/>
    <w:rsid w:val="00BA5A1B"/>
    <w:rsid w:val="00BA5BE0"/>
    <w:rsid w:val="00BA5C6B"/>
    <w:rsid w:val="00BA60C5"/>
    <w:rsid w:val="00BA6875"/>
    <w:rsid w:val="00BA6CA9"/>
    <w:rsid w:val="00BA775D"/>
    <w:rsid w:val="00BA777C"/>
    <w:rsid w:val="00BA7D1E"/>
    <w:rsid w:val="00BB0AEF"/>
    <w:rsid w:val="00BB0CA0"/>
    <w:rsid w:val="00BB0F0A"/>
    <w:rsid w:val="00BB1566"/>
    <w:rsid w:val="00BB23F1"/>
    <w:rsid w:val="00BB2626"/>
    <w:rsid w:val="00BB384A"/>
    <w:rsid w:val="00BB411E"/>
    <w:rsid w:val="00BB471A"/>
    <w:rsid w:val="00BB4B04"/>
    <w:rsid w:val="00BB5017"/>
    <w:rsid w:val="00BB51CC"/>
    <w:rsid w:val="00BB5F49"/>
    <w:rsid w:val="00BB65A0"/>
    <w:rsid w:val="00BB6BB3"/>
    <w:rsid w:val="00BB6D39"/>
    <w:rsid w:val="00BB7A58"/>
    <w:rsid w:val="00BC0302"/>
    <w:rsid w:val="00BC099E"/>
    <w:rsid w:val="00BC1100"/>
    <w:rsid w:val="00BC171A"/>
    <w:rsid w:val="00BC1BA0"/>
    <w:rsid w:val="00BC2E25"/>
    <w:rsid w:val="00BC3361"/>
    <w:rsid w:val="00BC4CFF"/>
    <w:rsid w:val="00BC4F08"/>
    <w:rsid w:val="00BC568D"/>
    <w:rsid w:val="00BC5AD5"/>
    <w:rsid w:val="00BC61D6"/>
    <w:rsid w:val="00BC6892"/>
    <w:rsid w:val="00BC72BA"/>
    <w:rsid w:val="00BD0A17"/>
    <w:rsid w:val="00BD197A"/>
    <w:rsid w:val="00BD24A0"/>
    <w:rsid w:val="00BD306C"/>
    <w:rsid w:val="00BD4A60"/>
    <w:rsid w:val="00BD6379"/>
    <w:rsid w:val="00BD7F8B"/>
    <w:rsid w:val="00BE0584"/>
    <w:rsid w:val="00BE0C81"/>
    <w:rsid w:val="00BE1183"/>
    <w:rsid w:val="00BE1228"/>
    <w:rsid w:val="00BE143E"/>
    <w:rsid w:val="00BE44AB"/>
    <w:rsid w:val="00BE619A"/>
    <w:rsid w:val="00BE6591"/>
    <w:rsid w:val="00BE7FA4"/>
    <w:rsid w:val="00BF02B9"/>
    <w:rsid w:val="00BF195F"/>
    <w:rsid w:val="00BF2072"/>
    <w:rsid w:val="00BF264A"/>
    <w:rsid w:val="00BF276B"/>
    <w:rsid w:val="00BF30B7"/>
    <w:rsid w:val="00BF3E60"/>
    <w:rsid w:val="00BF6EE5"/>
    <w:rsid w:val="00BF71D4"/>
    <w:rsid w:val="00C000B3"/>
    <w:rsid w:val="00C00BC1"/>
    <w:rsid w:val="00C023B5"/>
    <w:rsid w:val="00C03B47"/>
    <w:rsid w:val="00C03F8B"/>
    <w:rsid w:val="00C04956"/>
    <w:rsid w:val="00C04E5A"/>
    <w:rsid w:val="00C05080"/>
    <w:rsid w:val="00C0515C"/>
    <w:rsid w:val="00C06046"/>
    <w:rsid w:val="00C07C94"/>
    <w:rsid w:val="00C111F9"/>
    <w:rsid w:val="00C11BBF"/>
    <w:rsid w:val="00C120BF"/>
    <w:rsid w:val="00C13A6A"/>
    <w:rsid w:val="00C13E08"/>
    <w:rsid w:val="00C14783"/>
    <w:rsid w:val="00C14D36"/>
    <w:rsid w:val="00C158CC"/>
    <w:rsid w:val="00C15CB5"/>
    <w:rsid w:val="00C15D64"/>
    <w:rsid w:val="00C16537"/>
    <w:rsid w:val="00C16B61"/>
    <w:rsid w:val="00C170CA"/>
    <w:rsid w:val="00C1763C"/>
    <w:rsid w:val="00C17751"/>
    <w:rsid w:val="00C21928"/>
    <w:rsid w:val="00C221CC"/>
    <w:rsid w:val="00C22707"/>
    <w:rsid w:val="00C2283A"/>
    <w:rsid w:val="00C22CF4"/>
    <w:rsid w:val="00C22EB7"/>
    <w:rsid w:val="00C23669"/>
    <w:rsid w:val="00C23DA1"/>
    <w:rsid w:val="00C25201"/>
    <w:rsid w:val="00C25633"/>
    <w:rsid w:val="00C25FB1"/>
    <w:rsid w:val="00C2604C"/>
    <w:rsid w:val="00C261C9"/>
    <w:rsid w:val="00C27209"/>
    <w:rsid w:val="00C3009D"/>
    <w:rsid w:val="00C3018C"/>
    <w:rsid w:val="00C3128B"/>
    <w:rsid w:val="00C317B7"/>
    <w:rsid w:val="00C32BD6"/>
    <w:rsid w:val="00C32DDD"/>
    <w:rsid w:val="00C33291"/>
    <w:rsid w:val="00C334B1"/>
    <w:rsid w:val="00C33FC8"/>
    <w:rsid w:val="00C34FDB"/>
    <w:rsid w:val="00C3592F"/>
    <w:rsid w:val="00C36C45"/>
    <w:rsid w:val="00C37913"/>
    <w:rsid w:val="00C40237"/>
    <w:rsid w:val="00C40B16"/>
    <w:rsid w:val="00C40D76"/>
    <w:rsid w:val="00C41070"/>
    <w:rsid w:val="00C43D6A"/>
    <w:rsid w:val="00C45F9D"/>
    <w:rsid w:val="00C463DB"/>
    <w:rsid w:val="00C476BA"/>
    <w:rsid w:val="00C47E9E"/>
    <w:rsid w:val="00C50294"/>
    <w:rsid w:val="00C5190F"/>
    <w:rsid w:val="00C52C0B"/>
    <w:rsid w:val="00C53217"/>
    <w:rsid w:val="00C53914"/>
    <w:rsid w:val="00C53AE7"/>
    <w:rsid w:val="00C55A94"/>
    <w:rsid w:val="00C55CB0"/>
    <w:rsid w:val="00C55E15"/>
    <w:rsid w:val="00C56A24"/>
    <w:rsid w:val="00C56ADC"/>
    <w:rsid w:val="00C56FF1"/>
    <w:rsid w:val="00C57EB0"/>
    <w:rsid w:val="00C57F61"/>
    <w:rsid w:val="00C600F7"/>
    <w:rsid w:val="00C6023F"/>
    <w:rsid w:val="00C608CD"/>
    <w:rsid w:val="00C60C8F"/>
    <w:rsid w:val="00C610CD"/>
    <w:rsid w:val="00C61CC9"/>
    <w:rsid w:val="00C62946"/>
    <w:rsid w:val="00C633FB"/>
    <w:rsid w:val="00C64BF7"/>
    <w:rsid w:val="00C704D9"/>
    <w:rsid w:val="00C72605"/>
    <w:rsid w:val="00C73906"/>
    <w:rsid w:val="00C745FA"/>
    <w:rsid w:val="00C748CA"/>
    <w:rsid w:val="00C749B6"/>
    <w:rsid w:val="00C757BC"/>
    <w:rsid w:val="00C75831"/>
    <w:rsid w:val="00C772DB"/>
    <w:rsid w:val="00C81499"/>
    <w:rsid w:val="00C81930"/>
    <w:rsid w:val="00C81AA8"/>
    <w:rsid w:val="00C81D98"/>
    <w:rsid w:val="00C840E3"/>
    <w:rsid w:val="00C84687"/>
    <w:rsid w:val="00C8528B"/>
    <w:rsid w:val="00C90745"/>
    <w:rsid w:val="00C9182D"/>
    <w:rsid w:val="00C91D98"/>
    <w:rsid w:val="00C92A83"/>
    <w:rsid w:val="00C9439C"/>
    <w:rsid w:val="00C9535A"/>
    <w:rsid w:val="00C95457"/>
    <w:rsid w:val="00C957C1"/>
    <w:rsid w:val="00C958CB"/>
    <w:rsid w:val="00C96484"/>
    <w:rsid w:val="00C97961"/>
    <w:rsid w:val="00CA0FC8"/>
    <w:rsid w:val="00CA430C"/>
    <w:rsid w:val="00CA5D97"/>
    <w:rsid w:val="00CA6890"/>
    <w:rsid w:val="00CB0160"/>
    <w:rsid w:val="00CB1746"/>
    <w:rsid w:val="00CB2A1A"/>
    <w:rsid w:val="00CB372F"/>
    <w:rsid w:val="00CB3A4F"/>
    <w:rsid w:val="00CB521A"/>
    <w:rsid w:val="00CB556A"/>
    <w:rsid w:val="00CB7CC1"/>
    <w:rsid w:val="00CC1147"/>
    <w:rsid w:val="00CC14E3"/>
    <w:rsid w:val="00CC1BE7"/>
    <w:rsid w:val="00CC29E7"/>
    <w:rsid w:val="00CC2E61"/>
    <w:rsid w:val="00CC3BED"/>
    <w:rsid w:val="00CC3DAA"/>
    <w:rsid w:val="00CC5495"/>
    <w:rsid w:val="00CC54BC"/>
    <w:rsid w:val="00CC5729"/>
    <w:rsid w:val="00CC5930"/>
    <w:rsid w:val="00CC6196"/>
    <w:rsid w:val="00CC6218"/>
    <w:rsid w:val="00CC6ABF"/>
    <w:rsid w:val="00CC6CE5"/>
    <w:rsid w:val="00CC78E3"/>
    <w:rsid w:val="00CD01D3"/>
    <w:rsid w:val="00CD026D"/>
    <w:rsid w:val="00CD0386"/>
    <w:rsid w:val="00CD066A"/>
    <w:rsid w:val="00CD0945"/>
    <w:rsid w:val="00CD1323"/>
    <w:rsid w:val="00CD2BE6"/>
    <w:rsid w:val="00CD2D55"/>
    <w:rsid w:val="00CD2F30"/>
    <w:rsid w:val="00CD33EB"/>
    <w:rsid w:val="00CD355B"/>
    <w:rsid w:val="00CD3C18"/>
    <w:rsid w:val="00CD3EC8"/>
    <w:rsid w:val="00CD415D"/>
    <w:rsid w:val="00CD476C"/>
    <w:rsid w:val="00CD5675"/>
    <w:rsid w:val="00CD567B"/>
    <w:rsid w:val="00CD579D"/>
    <w:rsid w:val="00CD5AB9"/>
    <w:rsid w:val="00CD7240"/>
    <w:rsid w:val="00CD7473"/>
    <w:rsid w:val="00CE00A6"/>
    <w:rsid w:val="00CE0581"/>
    <w:rsid w:val="00CE06E8"/>
    <w:rsid w:val="00CE0A64"/>
    <w:rsid w:val="00CE1C61"/>
    <w:rsid w:val="00CE1ED0"/>
    <w:rsid w:val="00CE20FF"/>
    <w:rsid w:val="00CE267B"/>
    <w:rsid w:val="00CE2DBE"/>
    <w:rsid w:val="00CE4F7A"/>
    <w:rsid w:val="00CE68B6"/>
    <w:rsid w:val="00CE6B7D"/>
    <w:rsid w:val="00CF10FE"/>
    <w:rsid w:val="00CF120B"/>
    <w:rsid w:val="00CF12C7"/>
    <w:rsid w:val="00CF1796"/>
    <w:rsid w:val="00CF19BC"/>
    <w:rsid w:val="00CF1C41"/>
    <w:rsid w:val="00CF28BE"/>
    <w:rsid w:val="00CF2938"/>
    <w:rsid w:val="00CF2C09"/>
    <w:rsid w:val="00CF2D9B"/>
    <w:rsid w:val="00CF40AB"/>
    <w:rsid w:val="00CF49F1"/>
    <w:rsid w:val="00CF5107"/>
    <w:rsid w:val="00CF5A2E"/>
    <w:rsid w:val="00CF61AC"/>
    <w:rsid w:val="00CF678F"/>
    <w:rsid w:val="00D000AB"/>
    <w:rsid w:val="00D00231"/>
    <w:rsid w:val="00D00818"/>
    <w:rsid w:val="00D00872"/>
    <w:rsid w:val="00D02C63"/>
    <w:rsid w:val="00D02EA4"/>
    <w:rsid w:val="00D0332C"/>
    <w:rsid w:val="00D0384C"/>
    <w:rsid w:val="00D0433D"/>
    <w:rsid w:val="00D04C47"/>
    <w:rsid w:val="00D04D65"/>
    <w:rsid w:val="00D04EC2"/>
    <w:rsid w:val="00D05096"/>
    <w:rsid w:val="00D06066"/>
    <w:rsid w:val="00D06DFA"/>
    <w:rsid w:val="00D077FD"/>
    <w:rsid w:val="00D0797B"/>
    <w:rsid w:val="00D12A1D"/>
    <w:rsid w:val="00D12D54"/>
    <w:rsid w:val="00D12DB5"/>
    <w:rsid w:val="00D13EA2"/>
    <w:rsid w:val="00D14B44"/>
    <w:rsid w:val="00D168C3"/>
    <w:rsid w:val="00D17AF1"/>
    <w:rsid w:val="00D208A2"/>
    <w:rsid w:val="00D2104E"/>
    <w:rsid w:val="00D210D9"/>
    <w:rsid w:val="00D21301"/>
    <w:rsid w:val="00D22065"/>
    <w:rsid w:val="00D22314"/>
    <w:rsid w:val="00D23924"/>
    <w:rsid w:val="00D23C1A"/>
    <w:rsid w:val="00D23D18"/>
    <w:rsid w:val="00D24526"/>
    <w:rsid w:val="00D24533"/>
    <w:rsid w:val="00D2461B"/>
    <w:rsid w:val="00D249A3"/>
    <w:rsid w:val="00D24A9C"/>
    <w:rsid w:val="00D2552A"/>
    <w:rsid w:val="00D25E48"/>
    <w:rsid w:val="00D263D0"/>
    <w:rsid w:val="00D277D6"/>
    <w:rsid w:val="00D279B8"/>
    <w:rsid w:val="00D27D20"/>
    <w:rsid w:val="00D30489"/>
    <w:rsid w:val="00D31474"/>
    <w:rsid w:val="00D31CBC"/>
    <w:rsid w:val="00D31F81"/>
    <w:rsid w:val="00D3274A"/>
    <w:rsid w:val="00D32EF3"/>
    <w:rsid w:val="00D32F0B"/>
    <w:rsid w:val="00D3496B"/>
    <w:rsid w:val="00D350C6"/>
    <w:rsid w:val="00D355CE"/>
    <w:rsid w:val="00D356D0"/>
    <w:rsid w:val="00D35BB8"/>
    <w:rsid w:val="00D365CE"/>
    <w:rsid w:val="00D36D08"/>
    <w:rsid w:val="00D37878"/>
    <w:rsid w:val="00D409CA"/>
    <w:rsid w:val="00D40A6B"/>
    <w:rsid w:val="00D4155C"/>
    <w:rsid w:val="00D423F5"/>
    <w:rsid w:val="00D451B2"/>
    <w:rsid w:val="00D45562"/>
    <w:rsid w:val="00D47AAD"/>
    <w:rsid w:val="00D47DA2"/>
    <w:rsid w:val="00D47E23"/>
    <w:rsid w:val="00D50A4B"/>
    <w:rsid w:val="00D50D9A"/>
    <w:rsid w:val="00D51EEC"/>
    <w:rsid w:val="00D52653"/>
    <w:rsid w:val="00D5349C"/>
    <w:rsid w:val="00D54827"/>
    <w:rsid w:val="00D54955"/>
    <w:rsid w:val="00D54EBB"/>
    <w:rsid w:val="00D54F65"/>
    <w:rsid w:val="00D55B58"/>
    <w:rsid w:val="00D560B6"/>
    <w:rsid w:val="00D56BC0"/>
    <w:rsid w:val="00D57A64"/>
    <w:rsid w:val="00D57E22"/>
    <w:rsid w:val="00D600F8"/>
    <w:rsid w:val="00D60235"/>
    <w:rsid w:val="00D60EE9"/>
    <w:rsid w:val="00D625CA"/>
    <w:rsid w:val="00D62DC0"/>
    <w:rsid w:val="00D62E3B"/>
    <w:rsid w:val="00D631D6"/>
    <w:rsid w:val="00D65D11"/>
    <w:rsid w:val="00D66951"/>
    <w:rsid w:val="00D67935"/>
    <w:rsid w:val="00D70431"/>
    <w:rsid w:val="00D70515"/>
    <w:rsid w:val="00D7060C"/>
    <w:rsid w:val="00D71B90"/>
    <w:rsid w:val="00D7219E"/>
    <w:rsid w:val="00D73123"/>
    <w:rsid w:val="00D7321A"/>
    <w:rsid w:val="00D7427F"/>
    <w:rsid w:val="00D74A17"/>
    <w:rsid w:val="00D74DD5"/>
    <w:rsid w:val="00D75CB2"/>
    <w:rsid w:val="00D765C7"/>
    <w:rsid w:val="00D76763"/>
    <w:rsid w:val="00D76C58"/>
    <w:rsid w:val="00D77062"/>
    <w:rsid w:val="00D80949"/>
    <w:rsid w:val="00D8111F"/>
    <w:rsid w:val="00D81780"/>
    <w:rsid w:val="00D8218E"/>
    <w:rsid w:val="00D823CD"/>
    <w:rsid w:val="00D84100"/>
    <w:rsid w:val="00D842B7"/>
    <w:rsid w:val="00D84348"/>
    <w:rsid w:val="00D85D80"/>
    <w:rsid w:val="00D86CF8"/>
    <w:rsid w:val="00D86E5F"/>
    <w:rsid w:val="00D87187"/>
    <w:rsid w:val="00D87B50"/>
    <w:rsid w:val="00D90469"/>
    <w:rsid w:val="00D90502"/>
    <w:rsid w:val="00D90ED9"/>
    <w:rsid w:val="00D91BDC"/>
    <w:rsid w:val="00D9276B"/>
    <w:rsid w:val="00D93421"/>
    <w:rsid w:val="00D935A5"/>
    <w:rsid w:val="00D941D2"/>
    <w:rsid w:val="00D95F1A"/>
    <w:rsid w:val="00D96A8A"/>
    <w:rsid w:val="00D96DFA"/>
    <w:rsid w:val="00D97824"/>
    <w:rsid w:val="00DA0593"/>
    <w:rsid w:val="00DA16D4"/>
    <w:rsid w:val="00DA171E"/>
    <w:rsid w:val="00DA1962"/>
    <w:rsid w:val="00DA1A70"/>
    <w:rsid w:val="00DA1E0A"/>
    <w:rsid w:val="00DA22F1"/>
    <w:rsid w:val="00DA24FF"/>
    <w:rsid w:val="00DA25F5"/>
    <w:rsid w:val="00DA42B0"/>
    <w:rsid w:val="00DA58EF"/>
    <w:rsid w:val="00DA5E7F"/>
    <w:rsid w:val="00DA6106"/>
    <w:rsid w:val="00DB0F9A"/>
    <w:rsid w:val="00DB11C0"/>
    <w:rsid w:val="00DB1528"/>
    <w:rsid w:val="00DB1BF4"/>
    <w:rsid w:val="00DB20C5"/>
    <w:rsid w:val="00DB2136"/>
    <w:rsid w:val="00DB2343"/>
    <w:rsid w:val="00DB310F"/>
    <w:rsid w:val="00DB42A5"/>
    <w:rsid w:val="00DB61CA"/>
    <w:rsid w:val="00DB696C"/>
    <w:rsid w:val="00DB75A6"/>
    <w:rsid w:val="00DB7A95"/>
    <w:rsid w:val="00DB7FDD"/>
    <w:rsid w:val="00DC1252"/>
    <w:rsid w:val="00DC16BD"/>
    <w:rsid w:val="00DC1712"/>
    <w:rsid w:val="00DC1EBA"/>
    <w:rsid w:val="00DC251D"/>
    <w:rsid w:val="00DC29A2"/>
    <w:rsid w:val="00DC3381"/>
    <w:rsid w:val="00DC3622"/>
    <w:rsid w:val="00DC445D"/>
    <w:rsid w:val="00DC6E12"/>
    <w:rsid w:val="00DC6F2E"/>
    <w:rsid w:val="00DC6F52"/>
    <w:rsid w:val="00DD03E6"/>
    <w:rsid w:val="00DD0E46"/>
    <w:rsid w:val="00DD0F30"/>
    <w:rsid w:val="00DD105B"/>
    <w:rsid w:val="00DD115C"/>
    <w:rsid w:val="00DD3BEB"/>
    <w:rsid w:val="00DD3F2C"/>
    <w:rsid w:val="00DD46CC"/>
    <w:rsid w:val="00DD47BD"/>
    <w:rsid w:val="00DD4BCD"/>
    <w:rsid w:val="00DD4D7F"/>
    <w:rsid w:val="00DD4DE0"/>
    <w:rsid w:val="00DD521F"/>
    <w:rsid w:val="00DD71F1"/>
    <w:rsid w:val="00DD759C"/>
    <w:rsid w:val="00DE0801"/>
    <w:rsid w:val="00DE1078"/>
    <w:rsid w:val="00DE127B"/>
    <w:rsid w:val="00DE1B46"/>
    <w:rsid w:val="00DE3FC9"/>
    <w:rsid w:val="00DE3FEE"/>
    <w:rsid w:val="00DE4C27"/>
    <w:rsid w:val="00DE577F"/>
    <w:rsid w:val="00DE5784"/>
    <w:rsid w:val="00DE5AAC"/>
    <w:rsid w:val="00DE7840"/>
    <w:rsid w:val="00DF0160"/>
    <w:rsid w:val="00DF14C5"/>
    <w:rsid w:val="00DF1A90"/>
    <w:rsid w:val="00DF3502"/>
    <w:rsid w:val="00DF3F0A"/>
    <w:rsid w:val="00DF4536"/>
    <w:rsid w:val="00DF4706"/>
    <w:rsid w:val="00DF47FE"/>
    <w:rsid w:val="00DF481E"/>
    <w:rsid w:val="00DF4B59"/>
    <w:rsid w:val="00DF5F81"/>
    <w:rsid w:val="00DF643E"/>
    <w:rsid w:val="00DF7D31"/>
    <w:rsid w:val="00E00027"/>
    <w:rsid w:val="00E003C2"/>
    <w:rsid w:val="00E01704"/>
    <w:rsid w:val="00E01C03"/>
    <w:rsid w:val="00E0264B"/>
    <w:rsid w:val="00E031A2"/>
    <w:rsid w:val="00E036B1"/>
    <w:rsid w:val="00E03E1F"/>
    <w:rsid w:val="00E0404A"/>
    <w:rsid w:val="00E043A4"/>
    <w:rsid w:val="00E04624"/>
    <w:rsid w:val="00E04950"/>
    <w:rsid w:val="00E06466"/>
    <w:rsid w:val="00E06AE0"/>
    <w:rsid w:val="00E07531"/>
    <w:rsid w:val="00E07B66"/>
    <w:rsid w:val="00E10087"/>
    <w:rsid w:val="00E1132A"/>
    <w:rsid w:val="00E12378"/>
    <w:rsid w:val="00E12429"/>
    <w:rsid w:val="00E1265A"/>
    <w:rsid w:val="00E126A1"/>
    <w:rsid w:val="00E128E4"/>
    <w:rsid w:val="00E13293"/>
    <w:rsid w:val="00E147D4"/>
    <w:rsid w:val="00E14AAC"/>
    <w:rsid w:val="00E1514F"/>
    <w:rsid w:val="00E15C9C"/>
    <w:rsid w:val="00E163A1"/>
    <w:rsid w:val="00E1696B"/>
    <w:rsid w:val="00E179C3"/>
    <w:rsid w:val="00E17D9F"/>
    <w:rsid w:val="00E20609"/>
    <w:rsid w:val="00E2121A"/>
    <w:rsid w:val="00E212BA"/>
    <w:rsid w:val="00E23C05"/>
    <w:rsid w:val="00E2460F"/>
    <w:rsid w:val="00E24A71"/>
    <w:rsid w:val="00E27ACB"/>
    <w:rsid w:val="00E27BF5"/>
    <w:rsid w:val="00E27F4E"/>
    <w:rsid w:val="00E31234"/>
    <w:rsid w:val="00E31C88"/>
    <w:rsid w:val="00E32E3C"/>
    <w:rsid w:val="00E33313"/>
    <w:rsid w:val="00E33992"/>
    <w:rsid w:val="00E34C5F"/>
    <w:rsid w:val="00E34C92"/>
    <w:rsid w:val="00E356BE"/>
    <w:rsid w:val="00E361AF"/>
    <w:rsid w:val="00E36683"/>
    <w:rsid w:val="00E36802"/>
    <w:rsid w:val="00E36AAC"/>
    <w:rsid w:val="00E37734"/>
    <w:rsid w:val="00E37C42"/>
    <w:rsid w:val="00E402C5"/>
    <w:rsid w:val="00E40908"/>
    <w:rsid w:val="00E427CC"/>
    <w:rsid w:val="00E42B44"/>
    <w:rsid w:val="00E440FF"/>
    <w:rsid w:val="00E44B59"/>
    <w:rsid w:val="00E44C2E"/>
    <w:rsid w:val="00E4527B"/>
    <w:rsid w:val="00E45E7D"/>
    <w:rsid w:val="00E46FCD"/>
    <w:rsid w:val="00E47B48"/>
    <w:rsid w:val="00E50CE3"/>
    <w:rsid w:val="00E51020"/>
    <w:rsid w:val="00E51657"/>
    <w:rsid w:val="00E51C4B"/>
    <w:rsid w:val="00E52478"/>
    <w:rsid w:val="00E53C8F"/>
    <w:rsid w:val="00E53F30"/>
    <w:rsid w:val="00E5403C"/>
    <w:rsid w:val="00E54AD1"/>
    <w:rsid w:val="00E557CD"/>
    <w:rsid w:val="00E558AE"/>
    <w:rsid w:val="00E55CED"/>
    <w:rsid w:val="00E56099"/>
    <w:rsid w:val="00E5670E"/>
    <w:rsid w:val="00E604FF"/>
    <w:rsid w:val="00E60A3A"/>
    <w:rsid w:val="00E61C3F"/>
    <w:rsid w:val="00E62E1E"/>
    <w:rsid w:val="00E62F94"/>
    <w:rsid w:val="00E63E80"/>
    <w:rsid w:val="00E63F49"/>
    <w:rsid w:val="00E64735"/>
    <w:rsid w:val="00E67AB9"/>
    <w:rsid w:val="00E67F02"/>
    <w:rsid w:val="00E703E8"/>
    <w:rsid w:val="00E70B9A"/>
    <w:rsid w:val="00E71578"/>
    <w:rsid w:val="00E72AF7"/>
    <w:rsid w:val="00E73ACE"/>
    <w:rsid w:val="00E744F3"/>
    <w:rsid w:val="00E7479A"/>
    <w:rsid w:val="00E74EED"/>
    <w:rsid w:val="00E75A9D"/>
    <w:rsid w:val="00E75FA9"/>
    <w:rsid w:val="00E7693E"/>
    <w:rsid w:val="00E76B40"/>
    <w:rsid w:val="00E774B1"/>
    <w:rsid w:val="00E77DE0"/>
    <w:rsid w:val="00E77F51"/>
    <w:rsid w:val="00E80567"/>
    <w:rsid w:val="00E80A34"/>
    <w:rsid w:val="00E81EF3"/>
    <w:rsid w:val="00E831C7"/>
    <w:rsid w:val="00E838AB"/>
    <w:rsid w:val="00E84041"/>
    <w:rsid w:val="00E8434F"/>
    <w:rsid w:val="00E86901"/>
    <w:rsid w:val="00E86944"/>
    <w:rsid w:val="00E86EEE"/>
    <w:rsid w:val="00E8719A"/>
    <w:rsid w:val="00E91103"/>
    <w:rsid w:val="00E911F7"/>
    <w:rsid w:val="00E91367"/>
    <w:rsid w:val="00E919EC"/>
    <w:rsid w:val="00E91AAD"/>
    <w:rsid w:val="00E91C5D"/>
    <w:rsid w:val="00E92EDE"/>
    <w:rsid w:val="00E93FCD"/>
    <w:rsid w:val="00EA1213"/>
    <w:rsid w:val="00EA16AD"/>
    <w:rsid w:val="00EA234E"/>
    <w:rsid w:val="00EA42B4"/>
    <w:rsid w:val="00EA5302"/>
    <w:rsid w:val="00EA59EE"/>
    <w:rsid w:val="00EA6598"/>
    <w:rsid w:val="00EA69A1"/>
    <w:rsid w:val="00EA7207"/>
    <w:rsid w:val="00EA7870"/>
    <w:rsid w:val="00EA7AD1"/>
    <w:rsid w:val="00EB1702"/>
    <w:rsid w:val="00EB2306"/>
    <w:rsid w:val="00EB257A"/>
    <w:rsid w:val="00EB2E74"/>
    <w:rsid w:val="00EB36CD"/>
    <w:rsid w:val="00EB3838"/>
    <w:rsid w:val="00EB408B"/>
    <w:rsid w:val="00EB4410"/>
    <w:rsid w:val="00EB44C2"/>
    <w:rsid w:val="00EB4D78"/>
    <w:rsid w:val="00EB57AC"/>
    <w:rsid w:val="00EB5A84"/>
    <w:rsid w:val="00EB652D"/>
    <w:rsid w:val="00EB65B2"/>
    <w:rsid w:val="00EB6D0B"/>
    <w:rsid w:val="00EB6FC8"/>
    <w:rsid w:val="00EC0501"/>
    <w:rsid w:val="00EC0878"/>
    <w:rsid w:val="00EC0D39"/>
    <w:rsid w:val="00EC2104"/>
    <w:rsid w:val="00EC25D1"/>
    <w:rsid w:val="00EC26A3"/>
    <w:rsid w:val="00EC3F44"/>
    <w:rsid w:val="00EC7DEF"/>
    <w:rsid w:val="00ED04BA"/>
    <w:rsid w:val="00ED0905"/>
    <w:rsid w:val="00ED0A7D"/>
    <w:rsid w:val="00ED1426"/>
    <w:rsid w:val="00ED1B5E"/>
    <w:rsid w:val="00ED1ECF"/>
    <w:rsid w:val="00ED33F7"/>
    <w:rsid w:val="00ED3452"/>
    <w:rsid w:val="00ED36DD"/>
    <w:rsid w:val="00ED39D2"/>
    <w:rsid w:val="00ED40D7"/>
    <w:rsid w:val="00ED5025"/>
    <w:rsid w:val="00ED5A03"/>
    <w:rsid w:val="00ED6FD5"/>
    <w:rsid w:val="00EE25D9"/>
    <w:rsid w:val="00EE2B99"/>
    <w:rsid w:val="00EE2E33"/>
    <w:rsid w:val="00EE31CF"/>
    <w:rsid w:val="00EE3A4A"/>
    <w:rsid w:val="00EE4E09"/>
    <w:rsid w:val="00EE5A40"/>
    <w:rsid w:val="00EE7A49"/>
    <w:rsid w:val="00EF0601"/>
    <w:rsid w:val="00EF0BE9"/>
    <w:rsid w:val="00EF15D6"/>
    <w:rsid w:val="00EF1DD5"/>
    <w:rsid w:val="00EF53A5"/>
    <w:rsid w:val="00EF5461"/>
    <w:rsid w:val="00EF6282"/>
    <w:rsid w:val="00EF640E"/>
    <w:rsid w:val="00EF7672"/>
    <w:rsid w:val="00EF7BCA"/>
    <w:rsid w:val="00F00AA4"/>
    <w:rsid w:val="00F0153F"/>
    <w:rsid w:val="00F01574"/>
    <w:rsid w:val="00F018F2"/>
    <w:rsid w:val="00F01B6B"/>
    <w:rsid w:val="00F01EFE"/>
    <w:rsid w:val="00F020AD"/>
    <w:rsid w:val="00F042B5"/>
    <w:rsid w:val="00F04428"/>
    <w:rsid w:val="00F06331"/>
    <w:rsid w:val="00F068F3"/>
    <w:rsid w:val="00F06D5F"/>
    <w:rsid w:val="00F06EEC"/>
    <w:rsid w:val="00F07AD3"/>
    <w:rsid w:val="00F10234"/>
    <w:rsid w:val="00F1033F"/>
    <w:rsid w:val="00F10990"/>
    <w:rsid w:val="00F115DB"/>
    <w:rsid w:val="00F1164F"/>
    <w:rsid w:val="00F119A6"/>
    <w:rsid w:val="00F14414"/>
    <w:rsid w:val="00F14CFC"/>
    <w:rsid w:val="00F14F0B"/>
    <w:rsid w:val="00F153A9"/>
    <w:rsid w:val="00F16284"/>
    <w:rsid w:val="00F16FBC"/>
    <w:rsid w:val="00F174A2"/>
    <w:rsid w:val="00F17A9A"/>
    <w:rsid w:val="00F20D54"/>
    <w:rsid w:val="00F20F4A"/>
    <w:rsid w:val="00F220CD"/>
    <w:rsid w:val="00F22238"/>
    <w:rsid w:val="00F2243F"/>
    <w:rsid w:val="00F22B2B"/>
    <w:rsid w:val="00F22E82"/>
    <w:rsid w:val="00F23127"/>
    <w:rsid w:val="00F2377C"/>
    <w:rsid w:val="00F249E4"/>
    <w:rsid w:val="00F24CE5"/>
    <w:rsid w:val="00F24E7A"/>
    <w:rsid w:val="00F24F71"/>
    <w:rsid w:val="00F2517F"/>
    <w:rsid w:val="00F27181"/>
    <w:rsid w:val="00F27235"/>
    <w:rsid w:val="00F27779"/>
    <w:rsid w:val="00F27B3A"/>
    <w:rsid w:val="00F27B40"/>
    <w:rsid w:val="00F30189"/>
    <w:rsid w:val="00F306B3"/>
    <w:rsid w:val="00F31139"/>
    <w:rsid w:val="00F32F7B"/>
    <w:rsid w:val="00F3330A"/>
    <w:rsid w:val="00F3528D"/>
    <w:rsid w:val="00F355A3"/>
    <w:rsid w:val="00F3572B"/>
    <w:rsid w:val="00F35EA4"/>
    <w:rsid w:val="00F3722C"/>
    <w:rsid w:val="00F37F04"/>
    <w:rsid w:val="00F40CB3"/>
    <w:rsid w:val="00F4134D"/>
    <w:rsid w:val="00F4154D"/>
    <w:rsid w:val="00F4156E"/>
    <w:rsid w:val="00F41596"/>
    <w:rsid w:val="00F41D69"/>
    <w:rsid w:val="00F42524"/>
    <w:rsid w:val="00F4308B"/>
    <w:rsid w:val="00F43BE6"/>
    <w:rsid w:val="00F43CA7"/>
    <w:rsid w:val="00F442FF"/>
    <w:rsid w:val="00F44BAB"/>
    <w:rsid w:val="00F45501"/>
    <w:rsid w:val="00F455E7"/>
    <w:rsid w:val="00F45ECB"/>
    <w:rsid w:val="00F46E13"/>
    <w:rsid w:val="00F472E6"/>
    <w:rsid w:val="00F4734C"/>
    <w:rsid w:val="00F47B3A"/>
    <w:rsid w:val="00F503CE"/>
    <w:rsid w:val="00F506F9"/>
    <w:rsid w:val="00F508C4"/>
    <w:rsid w:val="00F50D8D"/>
    <w:rsid w:val="00F51EBD"/>
    <w:rsid w:val="00F53A13"/>
    <w:rsid w:val="00F5478A"/>
    <w:rsid w:val="00F54CE7"/>
    <w:rsid w:val="00F55863"/>
    <w:rsid w:val="00F5662E"/>
    <w:rsid w:val="00F567F2"/>
    <w:rsid w:val="00F56A99"/>
    <w:rsid w:val="00F57324"/>
    <w:rsid w:val="00F623B2"/>
    <w:rsid w:val="00F63049"/>
    <w:rsid w:val="00F63240"/>
    <w:rsid w:val="00F63E31"/>
    <w:rsid w:val="00F6410E"/>
    <w:rsid w:val="00F648F6"/>
    <w:rsid w:val="00F655DE"/>
    <w:rsid w:val="00F658CD"/>
    <w:rsid w:val="00F65EE7"/>
    <w:rsid w:val="00F66BFE"/>
    <w:rsid w:val="00F70CCF"/>
    <w:rsid w:val="00F71127"/>
    <w:rsid w:val="00F71496"/>
    <w:rsid w:val="00F72DFD"/>
    <w:rsid w:val="00F74D1A"/>
    <w:rsid w:val="00F754F0"/>
    <w:rsid w:val="00F75838"/>
    <w:rsid w:val="00F75DA9"/>
    <w:rsid w:val="00F77A9E"/>
    <w:rsid w:val="00F80471"/>
    <w:rsid w:val="00F80D40"/>
    <w:rsid w:val="00F81958"/>
    <w:rsid w:val="00F81D09"/>
    <w:rsid w:val="00F83C42"/>
    <w:rsid w:val="00F8458A"/>
    <w:rsid w:val="00F85B38"/>
    <w:rsid w:val="00F864FE"/>
    <w:rsid w:val="00F8785C"/>
    <w:rsid w:val="00F91AED"/>
    <w:rsid w:val="00F93D5C"/>
    <w:rsid w:val="00F97A45"/>
    <w:rsid w:val="00FA0906"/>
    <w:rsid w:val="00FA130E"/>
    <w:rsid w:val="00FA1394"/>
    <w:rsid w:val="00FA2BEB"/>
    <w:rsid w:val="00FA3C31"/>
    <w:rsid w:val="00FA4737"/>
    <w:rsid w:val="00FA4A4D"/>
    <w:rsid w:val="00FA70F5"/>
    <w:rsid w:val="00FA7BD2"/>
    <w:rsid w:val="00FB05BC"/>
    <w:rsid w:val="00FB10E1"/>
    <w:rsid w:val="00FB148A"/>
    <w:rsid w:val="00FB15C0"/>
    <w:rsid w:val="00FB16D8"/>
    <w:rsid w:val="00FB22A2"/>
    <w:rsid w:val="00FB457F"/>
    <w:rsid w:val="00FB4F5A"/>
    <w:rsid w:val="00FB6275"/>
    <w:rsid w:val="00FB728C"/>
    <w:rsid w:val="00FB7494"/>
    <w:rsid w:val="00FB7881"/>
    <w:rsid w:val="00FC01BC"/>
    <w:rsid w:val="00FC081F"/>
    <w:rsid w:val="00FC0D40"/>
    <w:rsid w:val="00FC0E6B"/>
    <w:rsid w:val="00FC1230"/>
    <w:rsid w:val="00FC180F"/>
    <w:rsid w:val="00FC2636"/>
    <w:rsid w:val="00FC28D2"/>
    <w:rsid w:val="00FC2A5F"/>
    <w:rsid w:val="00FC31C7"/>
    <w:rsid w:val="00FC49C9"/>
    <w:rsid w:val="00FC50E1"/>
    <w:rsid w:val="00FC5803"/>
    <w:rsid w:val="00FC64BF"/>
    <w:rsid w:val="00FC6583"/>
    <w:rsid w:val="00FC6760"/>
    <w:rsid w:val="00FC6AC7"/>
    <w:rsid w:val="00FC6ED4"/>
    <w:rsid w:val="00FC6FE4"/>
    <w:rsid w:val="00FC7375"/>
    <w:rsid w:val="00FC7B44"/>
    <w:rsid w:val="00FD0415"/>
    <w:rsid w:val="00FD0AF4"/>
    <w:rsid w:val="00FD107B"/>
    <w:rsid w:val="00FD3877"/>
    <w:rsid w:val="00FD3A8D"/>
    <w:rsid w:val="00FD40E5"/>
    <w:rsid w:val="00FD5087"/>
    <w:rsid w:val="00FD5E6A"/>
    <w:rsid w:val="00FD5F76"/>
    <w:rsid w:val="00FD727C"/>
    <w:rsid w:val="00FD7620"/>
    <w:rsid w:val="00FE06F2"/>
    <w:rsid w:val="00FE08A0"/>
    <w:rsid w:val="00FE11D6"/>
    <w:rsid w:val="00FE1466"/>
    <w:rsid w:val="00FE1F14"/>
    <w:rsid w:val="00FE326A"/>
    <w:rsid w:val="00FE4A6B"/>
    <w:rsid w:val="00FE5B80"/>
    <w:rsid w:val="00FE5C90"/>
    <w:rsid w:val="00FE5C99"/>
    <w:rsid w:val="00FE61B1"/>
    <w:rsid w:val="00FE6725"/>
    <w:rsid w:val="00FE7449"/>
    <w:rsid w:val="00FE74FE"/>
    <w:rsid w:val="00FF0107"/>
    <w:rsid w:val="00FF0A20"/>
    <w:rsid w:val="00FF10DD"/>
    <w:rsid w:val="00FF329B"/>
    <w:rsid w:val="00FF32C7"/>
    <w:rsid w:val="00FF343A"/>
    <w:rsid w:val="00FF3A87"/>
    <w:rsid w:val="00FF4290"/>
    <w:rsid w:val="00FF4574"/>
    <w:rsid w:val="00FF466F"/>
    <w:rsid w:val="00FF54B6"/>
    <w:rsid w:val="00FF613B"/>
    <w:rsid w:val="00FF622E"/>
    <w:rsid w:val="00FF76D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1E622675-BAFC-43FA-9E2D-7D04BDB2E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6C"/>
    <w:pPr>
      <w:spacing w:after="200" w:line="276" w:lineRule="auto"/>
    </w:pPr>
    <w:rPr>
      <w:sz w:val="22"/>
      <w:szCs w:val="22"/>
      <w:lang w:val="el-GR"/>
    </w:rPr>
  </w:style>
  <w:style w:type="paragraph" w:styleId="Heading1">
    <w:name w:val="heading 1"/>
    <w:basedOn w:val="Normal"/>
    <w:next w:val="Normal"/>
    <w:link w:val="Heading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Heading2">
    <w:name w:val="heading 2"/>
    <w:basedOn w:val="Normal"/>
    <w:next w:val="Normal"/>
    <w:link w:val="Heading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Heading3">
    <w:name w:val="heading 3"/>
    <w:basedOn w:val="Normal"/>
    <w:next w:val="Normal"/>
    <w:link w:val="Heading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Heading4">
    <w:name w:val="heading 4"/>
    <w:basedOn w:val="Normal"/>
    <w:next w:val="Normal"/>
    <w:link w:val="Heading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Heading5">
    <w:name w:val="heading 5"/>
    <w:basedOn w:val="Normal"/>
    <w:next w:val="Normal"/>
    <w:link w:val="Heading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Heading6">
    <w:name w:val="heading 6"/>
    <w:basedOn w:val="Normal"/>
    <w:next w:val="Normal"/>
    <w:link w:val="Heading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Heading7">
    <w:name w:val="heading 7"/>
    <w:basedOn w:val="Normal"/>
    <w:next w:val="Normal"/>
    <w:link w:val="Heading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Heading8">
    <w:name w:val="heading 8"/>
    <w:basedOn w:val="Normal"/>
    <w:next w:val="Normal"/>
    <w:link w:val="Heading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Heading9">
    <w:name w:val="heading 9"/>
    <w:basedOn w:val="Normal"/>
    <w:next w:val="Normal"/>
    <w:link w:val="Heading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10E3"/>
    <w:rPr>
      <w:rFonts w:ascii="Cambria" w:eastAsia="SimSun" w:hAnsi="Cambria" w:cs="Times New Roman"/>
      <w:b/>
      <w:bCs/>
      <w:color w:val="365F91"/>
      <w:sz w:val="28"/>
      <w:szCs w:val="28"/>
    </w:rPr>
  </w:style>
  <w:style w:type="character" w:customStyle="1" w:styleId="Heading2Char">
    <w:name w:val="Heading 2 Char"/>
    <w:link w:val="Heading2"/>
    <w:uiPriority w:val="9"/>
    <w:rsid w:val="00C90745"/>
    <w:rPr>
      <w:rFonts w:ascii="Cambria" w:eastAsia="SimSun" w:hAnsi="Cambria"/>
      <w:b/>
      <w:bCs/>
      <w:color w:val="4F81BD"/>
      <w:sz w:val="26"/>
      <w:szCs w:val="26"/>
      <w:lang w:val="el-GR"/>
    </w:rPr>
  </w:style>
  <w:style w:type="character" w:customStyle="1" w:styleId="Heading3Char">
    <w:name w:val="Heading 3 Char"/>
    <w:link w:val="Heading3"/>
    <w:uiPriority w:val="9"/>
    <w:rsid w:val="00DA22F1"/>
    <w:rPr>
      <w:rFonts w:ascii="Cambria" w:eastAsia="SimSun" w:hAnsi="Cambria" w:cs="Times New Roman"/>
      <w:b/>
      <w:bCs/>
      <w:color w:val="4F81BD"/>
    </w:rPr>
  </w:style>
  <w:style w:type="character" w:customStyle="1" w:styleId="Heading4Char">
    <w:name w:val="Heading 4 Char"/>
    <w:link w:val="Heading4"/>
    <w:uiPriority w:val="9"/>
    <w:semiHidden/>
    <w:rsid w:val="00DA22F1"/>
    <w:rPr>
      <w:rFonts w:ascii="Cambria" w:eastAsia="SimSun" w:hAnsi="Cambria" w:cs="Times New Roman"/>
      <w:caps/>
      <w:color w:val="622423"/>
      <w:spacing w:val="10"/>
      <w:lang w:val="en-GB"/>
    </w:rPr>
  </w:style>
  <w:style w:type="character" w:customStyle="1" w:styleId="Heading5Char">
    <w:name w:val="Heading 5 Char"/>
    <w:link w:val="Heading5"/>
    <w:uiPriority w:val="9"/>
    <w:semiHidden/>
    <w:rsid w:val="00167FE0"/>
    <w:rPr>
      <w:rFonts w:eastAsia="HGGothicM"/>
      <w:caps/>
      <w:color w:val="004D6C"/>
      <w:spacing w:val="10"/>
      <w:sz w:val="22"/>
      <w:szCs w:val="22"/>
      <w:lang w:val="en-GB"/>
    </w:rPr>
  </w:style>
  <w:style w:type="character" w:customStyle="1" w:styleId="Heading6Char">
    <w:name w:val="Heading 6 Char"/>
    <w:link w:val="Heading6"/>
    <w:uiPriority w:val="9"/>
    <w:semiHidden/>
    <w:rsid w:val="00167FE0"/>
    <w:rPr>
      <w:rFonts w:eastAsia="HGGothicM"/>
      <w:caps/>
      <w:color w:val="0075A2"/>
      <w:spacing w:val="10"/>
      <w:sz w:val="22"/>
      <w:szCs w:val="22"/>
      <w:lang w:val="en-GB"/>
    </w:rPr>
  </w:style>
  <w:style w:type="character" w:customStyle="1" w:styleId="Heading7Char">
    <w:name w:val="Heading 7 Char"/>
    <w:link w:val="Heading7"/>
    <w:uiPriority w:val="9"/>
    <w:semiHidden/>
    <w:rsid w:val="00167FE0"/>
    <w:rPr>
      <w:rFonts w:eastAsia="HGGothicM"/>
      <w:i/>
      <w:iCs/>
      <w:caps/>
      <w:color w:val="0075A2"/>
      <w:spacing w:val="10"/>
      <w:sz w:val="22"/>
      <w:szCs w:val="22"/>
      <w:lang w:val="en-GB"/>
    </w:rPr>
  </w:style>
  <w:style w:type="character" w:customStyle="1" w:styleId="Heading8Char">
    <w:name w:val="Heading 8 Char"/>
    <w:link w:val="Heading8"/>
    <w:uiPriority w:val="9"/>
    <w:semiHidden/>
    <w:rsid w:val="00167FE0"/>
    <w:rPr>
      <w:rFonts w:eastAsia="HGGothicM"/>
      <w:caps/>
      <w:spacing w:val="10"/>
      <w:lang w:val="en-GB"/>
    </w:rPr>
  </w:style>
  <w:style w:type="character" w:customStyle="1" w:styleId="Heading9Char">
    <w:name w:val="Heading 9 Char"/>
    <w:link w:val="Heading9"/>
    <w:uiPriority w:val="9"/>
    <w:semiHidden/>
    <w:rsid w:val="00167FE0"/>
    <w:rPr>
      <w:rFonts w:eastAsia="HGGothicM"/>
      <w:i/>
      <w:iCs/>
      <w:caps/>
      <w:spacing w:val="10"/>
      <w:lang w:val="en-GB"/>
    </w:rPr>
  </w:style>
  <w:style w:type="character" w:styleId="CommentReference">
    <w:name w:val="annotation reference"/>
    <w:uiPriority w:val="99"/>
    <w:semiHidden/>
    <w:unhideWhenUsed/>
    <w:rsid w:val="00DA22F1"/>
    <w:rPr>
      <w:sz w:val="16"/>
      <w:szCs w:val="16"/>
    </w:rPr>
  </w:style>
  <w:style w:type="paragraph" w:styleId="CommentText">
    <w:name w:val="annotation text"/>
    <w:basedOn w:val="Normal"/>
    <w:link w:val="CommentTextChar"/>
    <w:uiPriority w:val="99"/>
    <w:unhideWhenUsed/>
    <w:rsid w:val="00DA22F1"/>
    <w:pPr>
      <w:spacing w:line="240" w:lineRule="auto"/>
    </w:pPr>
    <w:rPr>
      <w:rFonts w:ascii="Cambria" w:eastAsia="SimSun" w:hAnsi="Cambria"/>
      <w:sz w:val="20"/>
      <w:szCs w:val="20"/>
      <w:lang w:val="en-GB" w:eastAsia="x-none"/>
    </w:rPr>
  </w:style>
  <w:style w:type="character" w:customStyle="1" w:styleId="CommentTextChar">
    <w:name w:val="Comment Text Char"/>
    <w:link w:val="CommentText"/>
    <w:uiPriority w:val="99"/>
    <w:rsid w:val="00DA22F1"/>
    <w:rPr>
      <w:rFonts w:ascii="Cambria" w:eastAsia="SimSun" w:hAnsi="Cambria" w:cs="Times New Roman"/>
      <w:sz w:val="20"/>
      <w:szCs w:val="20"/>
      <w:lang w:val="en-GB"/>
    </w:rPr>
  </w:style>
  <w:style w:type="paragraph" w:styleId="ListParagraph">
    <w:name w:val="List Paragraph"/>
    <w:basedOn w:val="Normal"/>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TableNormal"/>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A22F1"/>
    <w:rPr>
      <w:color w:val="0000FF"/>
      <w:u w:val="single"/>
    </w:rPr>
  </w:style>
  <w:style w:type="paragraph" w:styleId="BalloonText">
    <w:name w:val="Balloon Text"/>
    <w:basedOn w:val="Normal"/>
    <w:link w:val="BalloonTextChar"/>
    <w:uiPriority w:val="99"/>
    <w:semiHidden/>
    <w:unhideWhenUsed/>
    <w:rsid w:val="00DA22F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A22F1"/>
    <w:rPr>
      <w:rFonts w:ascii="Tahoma" w:hAnsi="Tahoma" w:cs="Tahoma"/>
      <w:sz w:val="16"/>
      <w:szCs w:val="16"/>
    </w:rPr>
  </w:style>
  <w:style w:type="table" w:styleId="LightShading-Accent5">
    <w:name w:val="Light Shading Accent 5"/>
    <w:basedOn w:val="TableNormal"/>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1C1F39"/>
    <w:rPr>
      <w:rFonts w:eastAsia="SimSun"/>
      <w:lang w:eastAsia="ja-JP"/>
    </w:rPr>
  </w:style>
  <w:style w:type="character" w:customStyle="1" w:styleId="NoSpacingChar">
    <w:name w:val="No Spacing Char"/>
    <w:link w:val="NoSpacing"/>
    <w:uiPriority w:val="1"/>
    <w:rsid w:val="001C1F39"/>
    <w:rPr>
      <w:rFonts w:eastAsia="SimSun"/>
      <w:lang w:val="en-US" w:eastAsia="ja-JP" w:bidi="ar-SA"/>
    </w:rPr>
  </w:style>
  <w:style w:type="paragraph" w:styleId="Header">
    <w:name w:val="header"/>
    <w:basedOn w:val="Normal"/>
    <w:link w:val="HeaderChar"/>
    <w:uiPriority w:val="99"/>
    <w:unhideWhenUsed/>
    <w:rsid w:val="009010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10E3"/>
  </w:style>
  <w:style w:type="paragraph" w:styleId="Footer">
    <w:name w:val="footer"/>
    <w:basedOn w:val="Normal"/>
    <w:link w:val="FooterChar"/>
    <w:uiPriority w:val="99"/>
    <w:unhideWhenUsed/>
    <w:rsid w:val="009010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NormalWeb">
    <w:name w:val="Normal (Web)"/>
    <w:basedOn w:val="Normal"/>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mmentSubjectChar">
    <w:name w:val="Comment Subject Char"/>
    <w:link w:val="CommentSubject"/>
    <w:uiPriority w:val="99"/>
    <w:semiHidden/>
    <w:rsid w:val="00167FE0"/>
    <w:rPr>
      <w:rFonts w:ascii="Cambria" w:eastAsia="HGGothicM" w:hAnsi="Cambria"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67FE0"/>
    <w:rPr>
      <w:rFonts w:eastAsia="HGGothicM"/>
      <w:b/>
      <w:bCs/>
    </w:rPr>
  </w:style>
  <w:style w:type="table" w:styleId="TableGrid">
    <w:name w:val="Table Grid"/>
    <w:basedOn w:val="TableNormal"/>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TitleChar">
    <w:name w:val="Title Char"/>
    <w:link w:val="Title"/>
    <w:uiPriority w:val="10"/>
    <w:rsid w:val="00167FE0"/>
    <w:rPr>
      <w:rFonts w:eastAsia="HGGothicM"/>
      <w:caps/>
      <w:color w:val="004E6C"/>
      <w:spacing w:val="50"/>
      <w:sz w:val="44"/>
      <w:szCs w:val="44"/>
      <w:lang w:val="en-GB"/>
    </w:rPr>
  </w:style>
  <w:style w:type="paragraph" w:styleId="Subtitle">
    <w:name w:val="Subtitle"/>
    <w:basedOn w:val="Normal"/>
    <w:next w:val="Normal"/>
    <w:link w:val="SubtitleChar"/>
    <w:uiPriority w:val="11"/>
    <w:qFormat/>
    <w:rsid w:val="00167FE0"/>
    <w:pPr>
      <w:spacing w:after="560" w:line="240" w:lineRule="auto"/>
      <w:jc w:val="center"/>
    </w:pPr>
    <w:rPr>
      <w:rFonts w:eastAsia="HGGothicM"/>
      <w:caps/>
      <w:spacing w:val="20"/>
      <w:sz w:val="18"/>
      <w:szCs w:val="18"/>
      <w:lang w:val="en-GB" w:eastAsia="x-none"/>
    </w:rPr>
  </w:style>
  <w:style w:type="character" w:customStyle="1" w:styleId="SubtitleChar">
    <w:name w:val="Subtitle Char"/>
    <w:link w:val="Subtitle"/>
    <w:uiPriority w:val="11"/>
    <w:rsid w:val="00167FE0"/>
    <w:rPr>
      <w:rFonts w:eastAsia="HGGothicM"/>
      <w:caps/>
      <w:spacing w:val="20"/>
      <w:sz w:val="18"/>
      <w:szCs w:val="18"/>
      <w:lang w:val="en-GB"/>
    </w:rPr>
  </w:style>
  <w:style w:type="character" w:styleId="Strong">
    <w:name w:val="Strong"/>
    <w:uiPriority w:val="22"/>
    <w:qFormat/>
    <w:rsid w:val="00167FE0"/>
    <w:rPr>
      <w:b/>
      <w:bCs/>
      <w:color w:val="0075A2"/>
      <w:spacing w:val="5"/>
    </w:rPr>
  </w:style>
  <w:style w:type="character" w:styleId="Emphasis">
    <w:name w:val="Emphasis"/>
    <w:uiPriority w:val="20"/>
    <w:qFormat/>
    <w:rsid w:val="00167FE0"/>
    <w:rPr>
      <w:caps/>
      <w:spacing w:val="5"/>
      <w:sz w:val="20"/>
      <w:szCs w:val="20"/>
    </w:rPr>
  </w:style>
  <w:style w:type="paragraph" w:styleId="Quote">
    <w:name w:val="Quote"/>
    <w:basedOn w:val="Normal"/>
    <w:next w:val="Normal"/>
    <w:link w:val="QuoteChar"/>
    <w:uiPriority w:val="29"/>
    <w:qFormat/>
    <w:rsid w:val="00167FE0"/>
    <w:pPr>
      <w:spacing w:line="252" w:lineRule="auto"/>
    </w:pPr>
    <w:rPr>
      <w:rFonts w:eastAsia="HGGothicM"/>
      <w:i/>
      <w:iCs/>
      <w:lang w:val="en-GB" w:eastAsia="x-none"/>
    </w:rPr>
  </w:style>
  <w:style w:type="character" w:customStyle="1" w:styleId="QuoteChar">
    <w:name w:val="Quote Char"/>
    <w:link w:val="Quote"/>
    <w:uiPriority w:val="29"/>
    <w:rsid w:val="00167FE0"/>
    <w:rPr>
      <w:rFonts w:eastAsia="HGGothicM"/>
      <w:i/>
      <w:iCs/>
      <w:sz w:val="22"/>
      <w:szCs w:val="22"/>
      <w:lang w:val="en-GB"/>
    </w:rPr>
  </w:style>
  <w:style w:type="paragraph" w:styleId="IntenseQuote">
    <w:name w:val="Intense Quote"/>
    <w:basedOn w:val="Normal"/>
    <w:next w:val="Normal"/>
    <w:link w:val="IntenseQuoteChar"/>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IntenseQuoteChar">
    <w:name w:val="Intense Quote Char"/>
    <w:link w:val="IntenseQuote"/>
    <w:uiPriority w:val="30"/>
    <w:rsid w:val="00167FE0"/>
    <w:rPr>
      <w:rFonts w:eastAsia="HGGothicM"/>
      <w:caps/>
      <w:color w:val="004D6C"/>
      <w:spacing w:val="5"/>
      <w:lang w:val="en-GB"/>
    </w:rPr>
  </w:style>
  <w:style w:type="character" w:styleId="SubtleEmphasis">
    <w:name w:val="Subtle Emphasis"/>
    <w:uiPriority w:val="19"/>
    <w:qFormat/>
    <w:rsid w:val="00167FE0"/>
    <w:rPr>
      <w:i/>
      <w:iCs/>
    </w:rPr>
  </w:style>
  <w:style w:type="character" w:styleId="IntenseEmphasis">
    <w:name w:val="Intense Emphasis"/>
    <w:uiPriority w:val="21"/>
    <w:qFormat/>
    <w:rsid w:val="00167FE0"/>
    <w:rPr>
      <w:i/>
      <w:iCs/>
      <w:caps/>
      <w:spacing w:val="10"/>
      <w:sz w:val="20"/>
      <w:szCs w:val="20"/>
    </w:rPr>
  </w:style>
  <w:style w:type="character" w:styleId="SubtleReference">
    <w:name w:val="Subtle Reference"/>
    <w:uiPriority w:val="31"/>
    <w:qFormat/>
    <w:rsid w:val="00167FE0"/>
    <w:rPr>
      <w:rFonts w:ascii="Cambria" w:eastAsia="HGMinchoB" w:hAnsi="Cambria" w:cs="Times New Roman"/>
      <w:i/>
      <w:iCs/>
      <w:color w:val="004D6C"/>
    </w:rPr>
  </w:style>
  <w:style w:type="character" w:styleId="IntenseReference">
    <w:name w:val="Intense Reference"/>
    <w:uiPriority w:val="32"/>
    <w:qFormat/>
    <w:rsid w:val="00167FE0"/>
    <w:rPr>
      <w:rFonts w:ascii="Cambria" w:eastAsia="HGMinchoB" w:hAnsi="Cambria" w:cs="Times New Roman"/>
      <w:b/>
      <w:bCs/>
      <w:i/>
      <w:iCs/>
      <w:color w:val="004D6C"/>
    </w:rPr>
  </w:style>
  <w:style w:type="character" w:styleId="BookTitle">
    <w:name w:val="Book Title"/>
    <w:uiPriority w:val="33"/>
    <w:qFormat/>
    <w:rsid w:val="00167FE0"/>
    <w:rPr>
      <w:caps/>
      <w:color w:val="004D6C"/>
      <w:spacing w:val="5"/>
      <w:u w:color="004D6C"/>
    </w:rPr>
  </w:style>
  <w:style w:type="paragraph" w:styleId="TOCHeading">
    <w:name w:val="TOC Heading"/>
    <w:basedOn w:val="Heading1"/>
    <w:next w:val="Normal"/>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BodyText">
    <w:name w:val="Body Text"/>
    <w:basedOn w:val="Normal"/>
    <w:link w:val="BodyTextChar1"/>
    <w:rsid w:val="00167FE0"/>
    <w:pPr>
      <w:spacing w:before="240" w:after="240" w:line="240" w:lineRule="auto"/>
      <w:jc w:val="both"/>
    </w:pPr>
    <w:rPr>
      <w:rFonts w:ascii="Times New Roman" w:eastAsia="Times New Roman" w:hAnsi="Times New Roman"/>
      <w:sz w:val="20"/>
      <w:szCs w:val="24"/>
      <w:lang w:eastAsia="el-GR"/>
    </w:rPr>
  </w:style>
  <w:style w:type="character" w:customStyle="1" w:styleId="BodyTextChar1">
    <w:name w:val="Body Text Char1"/>
    <w:link w:val="BodyText"/>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LightList-Accent2">
    <w:name w:val="Light List Accent 2"/>
    <w:basedOn w:val="TableNormal"/>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TableNormal"/>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71"/>
    <w:rsid w:val="00167FE0"/>
    <w:rPr>
      <w:rFonts w:eastAsia="HGGothicM"/>
      <w:sz w:val="22"/>
      <w:szCs w:val="22"/>
      <w:lang w:val="en-GB"/>
    </w:rPr>
  </w:style>
  <w:style w:type="table" w:customStyle="1" w:styleId="MediumShading1-Accent11">
    <w:name w:val="Medium Shading 1 - Accent 11"/>
    <w:basedOn w:val="TableNormal"/>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B8780E"/>
    <w:rPr>
      <w:sz w:val="24"/>
      <w:szCs w:val="24"/>
      <w:lang w:eastAsia="x-none"/>
    </w:rPr>
  </w:style>
  <w:style w:type="character" w:customStyle="1" w:styleId="FootnoteTextChar">
    <w:name w:val="Footnote Text Char"/>
    <w:link w:val="FootnoteText"/>
    <w:uiPriority w:val="99"/>
    <w:rsid w:val="00B8780E"/>
    <w:rPr>
      <w:sz w:val="24"/>
      <w:szCs w:val="24"/>
      <w:lang w:val="el-GR"/>
    </w:rPr>
  </w:style>
  <w:style w:type="character" w:styleId="FootnoteReference">
    <w:name w:val="footnote reference"/>
    <w:uiPriority w:val="99"/>
    <w:unhideWhenUsed/>
    <w:rsid w:val="00B8780E"/>
    <w:rPr>
      <w:vertAlign w:val="superscript"/>
    </w:rPr>
  </w:style>
  <w:style w:type="character" w:styleId="PageNumber">
    <w:name w:val="page number"/>
    <w:uiPriority w:val="99"/>
    <w:semiHidden/>
    <w:unhideWhenUsed/>
    <w:rsid w:val="00B8780E"/>
  </w:style>
  <w:style w:type="numbering" w:customStyle="1" w:styleId="NoList1">
    <w:name w:val="No List1"/>
    <w:next w:val="NoList"/>
    <w:uiPriority w:val="99"/>
    <w:semiHidden/>
    <w:unhideWhenUsed/>
    <w:rsid w:val="003A5991"/>
  </w:style>
  <w:style w:type="paragraph" w:customStyle="1" w:styleId="ColorfulList-Accent11">
    <w:name w:val="Colorful List - Accent 11"/>
    <w:basedOn w:val="Normal"/>
    <w:uiPriority w:val="34"/>
    <w:qFormat/>
    <w:rsid w:val="003A5991"/>
    <w:pPr>
      <w:spacing w:line="252" w:lineRule="auto"/>
      <w:ind w:left="720"/>
      <w:contextualSpacing/>
    </w:pPr>
    <w:rPr>
      <w:rFonts w:ascii="Cambria" w:eastAsia="SimSun" w:hAnsi="Cambria"/>
      <w:lang w:val="en-GB"/>
    </w:rPr>
  </w:style>
  <w:style w:type="table" w:styleId="MediumList2-Accent1">
    <w:name w:val="Medium List 2 Accent 1"/>
    <w:basedOn w:val="TableNormal"/>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MediumList2-Accent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3-Accent5">
    <w:name w:val="Medium Grid 3 Accent 5"/>
    <w:basedOn w:val="TableNormal"/>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6">
    <w:name w:val="Light List Accent 6"/>
    <w:basedOn w:val="TableNormal"/>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TableNormal"/>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1">
    <w:name w:val="Dark List Accent 1"/>
    <w:basedOn w:val="TableNormal"/>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TableNormal"/>
    <w:next w:val="TableGrid"/>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Normal"/>
    <w:next w:val="Normal"/>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Heading1"/>
    <w:next w:val="Normal"/>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DarkList-Accent2">
    <w:name w:val="Dark List Accent 2"/>
    <w:basedOn w:val="TableNormal"/>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TableNormal"/>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MediumGrid2-Accent1">
    <w:name w:val="Medium Grid 2 Accent 1"/>
    <w:basedOn w:val="TableNormal"/>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2F25F8"/>
    <w:pPr>
      <w:spacing w:after="0" w:line="240" w:lineRule="auto"/>
    </w:pPr>
    <w:rPr>
      <w:szCs w:val="21"/>
      <w:lang w:val="fr-BE"/>
    </w:rPr>
  </w:style>
  <w:style w:type="character" w:customStyle="1" w:styleId="PlainTextChar">
    <w:name w:val="Plain Text Char"/>
    <w:link w:val="PlainText"/>
    <w:uiPriority w:val="99"/>
    <w:semiHidden/>
    <w:rsid w:val="002F25F8"/>
    <w:rPr>
      <w:sz w:val="22"/>
      <w:szCs w:val="21"/>
      <w:lang w:eastAsia="en-US"/>
    </w:rPr>
  </w:style>
  <w:style w:type="table" w:customStyle="1" w:styleId="ListTable3-Accent61">
    <w:name w:val="List Table 3 - Accent 61"/>
    <w:basedOn w:val="TableNormal"/>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TableNormal"/>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DefaultParagraphFont"/>
    <w:rsid w:val="003F56A4"/>
  </w:style>
  <w:style w:type="character" w:customStyle="1" w:styleId="UnresolvedMention1">
    <w:name w:val="Unresolved Mention1"/>
    <w:basedOn w:val="DefaultParagraphFont"/>
    <w:uiPriority w:val="99"/>
    <w:semiHidden/>
    <w:unhideWhenUsed/>
    <w:rsid w:val="00042154"/>
    <w:rPr>
      <w:color w:val="605E5C"/>
      <w:shd w:val="clear" w:color="auto" w:fill="E1DFDD"/>
    </w:rPr>
  </w:style>
  <w:style w:type="character" w:styleId="FollowedHyperlink">
    <w:name w:val="FollowedHyperlink"/>
    <w:basedOn w:val="DefaultParagraphFont"/>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Normal"/>
    <w:rsid w:val="004C6AD8"/>
    <w:pPr>
      <w:spacing w:before="100" w:beforeAutospacing="1" w:after="100" w:afterAutospacing="1" w:line="240" w:lineRule="auto"/>
    </w:pPr>
    <w:rPr>
      <w:rFonts w:eastAsiaTheme="minorHAnsi" w:cs="Calibri"/>
      <w:lang w:val="en-GB" w:eastAsia="en-GB"/>
    </w:rPr>
  </w:style>
  <w:style w:type="paragraph" w:styleId="DocumentMap">
    <w:name w:val="Document Map"/>
    <w:basedOn w:val="Normal"/>
    <w:link w:val="DocumentMapChar"/>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DocumentMapChar">
    <w:name w:val="Document Map Char"/>
    <w:basedOn w:val="DefaultParagraphFont"/>
    <w:link w:val="DocumentMap"/>
    <w:uiPriority w:val="99"/>
    <w:rsid w:val="003738F2"/>
    <w:rPr>
      <w:rFonts w:ascii="Tahoma" w:eastAsiaTheme="minorEastAsia" w:hAnsi="Tahoma" w:cs="Tahoma"/>
      <w:sz w:val="16"/>
      <w:szCs w:val="16"/>
      <w:lang w:val="el-GR" w:eastAsia="el-GR"/>
    </w:rPr>
  </w:style>
  <w:style w:type="table" w:styleId="PlainTable5">
    <w:name w:val="Plain Table 5"/>
    <w:basedOn w:val="TableNormal"/>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A1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r@cenergyholdings.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energyholding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FCF5-0C70-4C2F-AF80-866C6A1BC223}">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2424</Words>
  <Characters>13094</Characters>
  <Application>Microsoft Office Word</Application>
  <DocSecurity>0</DocSecurity>
  <Lines>109</Lines>
  <Paragraphs>30</Paragraphs>
  <ScaleCrop>false</ScaleCrop>
  <HeadingPairs>
    <vt:vector size="6" baseType="variant">
      <vt:variant>
        <vt:lpstr>Τίτλος</vt:lpstr>
      </vt:variant>
      <vt:variant>
        <vt:i4>1</vt:i4>
      </vt:variant>
      <vt:variant>
        <vt:lpstr>Title</vt:lpstr>
      </vt:variant>
      <vt:variant>
        <vt:i4>1</vt:i4>
      </vt:variant>
      <vt:variant>
        <vt:lpstr>Titre</vt:lpstr>
      </vt:variant>
      <vt:variant>
        <vt:i4>1</vt:i4>
      </vt:variant>
    </vt:vector>
  </HeadingPairs>
  <TitlesOfParts>
    <vt:vector size="3" baseType="lpstr">
      <vt:lpstr>CENERGY Press Release for Financial Results</vt:lpstr>
      <vt:lpstr>CENERGY Press Release for Financial Results</vt:lpstr>
      <vt:lpstr>FINANCIAL RESULTS FOR THE FISCAL YEAR 2013</vt:lpstr>
    </vt:vector>
  </TitlesOfParts>
  <Company>Microsoft</Company>
  <LinksUpToDate>false</LinksUpToDate>
  <CharactersWithSpaces>15488</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2031628</vt:i4>
      </vt:variant>
      <vt:variant>
        <vt:i4>0</vt:i4>
      </vt:variant>
      <vt:variant>
        <vt:i4>0</vt:i4>
      </vt:variant>
      <vt:variant>
        <vt:i4>5</vt:i4>
      </vt:variant>
      <vt:variant>
        <vt:lpwstr>http://www.helex.gr/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CENERGY Press Release for Financial Results</dc:title>
  <dc:subject/>
  <dc:creator>AvB</dc:creator>
  <cp:keywords/>
  <dc:description/>
  <cp:lastModifiedBy>Stamatiou, Stavros</cp:lastModifiedBy>
  <cp:revision>3</cp:revision>
  <cp:lastPrinted>2023-03-08T15:04:00Z</cp:lastPrinted>
  <dcterms:created xsi:type="dcterms:W3CDTF">2024-05-29T10:35:00Z</dcterms:created>
  <dcterms:modified xsi:type="dcterms:W3CDTF">2024-05-29T13:40:00Z</dcterms:modified>
</cp:coreProperties>
</file>