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CC89" w14:textId="196B428B" w:rsidR="00A56E83" w:rsidRPr="00A56E83" w:rsidRDefault="00A56E83" w:rsidP="00A837AB">
      <w:pPr>
        <w:spacing w:after="120" w:line="276" w:lineRule="auto"/>
        <w:jc w:val="center"/>
        <w:rPr>
          <w:rFonts w:ascii="Aptos" w:hAnsi="Aptos"/>
          <w:b/>
          <w:sz w:val="22"/>
          <w:szCs w:val="23"/>
        </w:rPr>
      </w:pPr>
      <w:r w:rsidRPr="00A56E83">
        <w:rPr>
          <w:rFonts w:ascii="Aptos" w:hAnsi="Aptos"/>
          <w:b/>
          <w:sz w:val="22"/>
          <w:szCs w:val="23"/>
        </w:rPr>
        <w:t xml:space="preserve">ΑΕΠ </w:t>
      </w:r>
      <w:r w:rsidR="009C5AE5" w:rsidRPr="00E30B32">
        <w:rPr>
          <w:rFonts w:ascii="Aptos" w:hAnsi="Aptos"/>
          <w:b/>
          <w:sz w:val="22"/>
          <w:szCs w:val="23"/>
        </w:rPr>
        <w:t>2</w:t>
      </w:r>
      <w:r w:rsidRPr="00A56E83">
        <w:rPr>
          <w:rFonts w:ascii="Aptos" w:hAnsi="Aptos"/>
          <w:b/>
          <w:sz w:val="22"/>
          <w:szCs w:val="23"/>
        </w:rPr>
        <w:t>ου τριμήνου 202</w:t>
      </w:r>
      <w:r w:rsidR="009A4E47">
        <w:rPr>
          <w:rFonts w:ascii="Aptos" w:hAnsi="Aptos"/>
          <w:b/>
          <w:sz w:val="22"/>
          <w:szCs w:val="23"/>
        </w:rPr>
        <w:t>4</w:t>
      </w:r>
    </w:p>
    <w:p w14:paraId="2C03E67F" w14:textId="77777777" w:rsidR="00FC1FA1" w:rsidRPr="003C049C" w:rsidRDefault="00FC1FA1" w:rsidP="00A837AB">
      <w:pPr>
        <w:spacing w:after="120" w:line="276" w:lineRule="auto"/>
        <w:jc w:val="center"/>
        <w:rPr>
          <w:rFonts w:ascii="Aptos SemiBold" w:hAnsi="Aptos SemiBold"/>
          <w:b/>
          <w:color w:val="003841"/>
          <w:sz w:val="22"/>
          <w:szCs w:val="22"/>
        </w:rPr>
      </w:pPr>
      <w:r w:rsidRPr="003C049C">
        <w:rPr>
          <w:rFonts w:ascii="Aptos SemiBold" w:hAnsi="Aptos SemiBold"/>
          <w:b/>
          <w:color w:val="003841"/>
          <w:sz w:val="22"/>
          <w:szCs w:val="22"/>
        </w:rPr>
        <w:t>ΕΘΝΙΚΗ ΤΡΑΠΕΖΑ</w:t>
      </w:r>
    </w:p>
    <w:p w14:paraId="7D9D67B0" w14:textId="1D42BB3F" w:rsidR="00FC1FA1" w:rsidRPr="00C22A08" w:rsidRDefault="00FC1FA1" w:rsidP="00A837AB">
      <w:pPr>
        <w:spacing w:after="120" w:line="276" w:lineRule="auto"/>
        <w:jc w:val="center"/>
        <w:rPr>
          <w:rFonts w:ascii="Aptos Light" w:hAnsi="Aptos Light"/>
          <w:b/>
          <w:color w:val="003841"/>
          <w:sz w:val="22"/>
          <w:szCs w:val="22"/>
        </w:rPr>
      </w:pPr>
      <w:r w:rsidRPr="00C22A08">
        <w:rPr>
          <w:rFonts w:ascii="Aptos Light" w:hAnsi="Aptos Light"/>
          <w:bCs/>
          <w:color w:val="003841"/>
          <w:sz w:val="22"/>
          <w:szCs w:val="22"/>
        </w:rPr>
        <w:t>Διεύθυνση Οικονομικής Ανάλυσης</w:t>
      </w:r>
    </w:p>
    <w:p w14:paraId="735F64C3" w14:textId="03BE0908" w:rsidR="00FC1FA1" w:rsidRPr="00C22A08" w:rsidRDefault="009C5AE5" w:rsidP="00A837AB">
      <w:pPr>
        <w:spacing w:after="120" w:line="276" w:lineRule="auto"/>
        <w:jc w:val="center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Σεπτέμβριος</w:t>
      </w:r>
      <w:r w:rsidR="00FC1FA1" w:rsidRPr="00C22A08">
        <w:rPr>
          <w:rFonts w:ascii="Aptos" w:hAnsi="Aptos"/>
          <w:sz w:val="22"/>
          <w:szCs w:val="22"/>
        </w:rPr>
        <w:t xml:space="preserve"> 2024</w:t>
      </w:r>
    </w:p>
    <w:p w14:paraId="4A85D196" w14:textId="1BB9D882" w:rsidR="006A71CF" w:rsidRPr="008101FD" w:rsidRDefault="00696023" w:rsidP="00A837AB">
      <w:pPr>
        <w:spacing w:after="120" w:line="276" w:lineRule="auto"/>
        <w:jc w:val="center"/>
      </w:pPr>
      <w:r>
        <w:rPr>
          <w:rFonts w:ascii="Aptos Black" w:hAnsi="Aptos Black"/>
          <w:b/>
          <w:color w:val="007B85"/>
          <w:sz w:val="21"/>
          <w:szCs w:val="21"/>
        </w:rPr>
        <w:t>Η ισχυρή δι</w:t>
      </w:r>
      <w:r w:rsidRPr="00FE6999">
        <w:rPr>
          <w:rFonts w:ascii="Aptos Black" w:hAnsi="Aptos Black"/>
          <w:b/>
          <w:color w:val="007B85"/>
          <w:sz w:val="21"/>
          <w:szCs w:val="21"/>
        </w:rPr>
        <w:t>α</w:t>
      </w:r>
      <w:r w:rsidR="008F60A0" w:rsidRPr="00191901">
        <w:rPr>
          <w:rFonts w:ascii="Aptos Black" w:hAnsi="Aptos Black"/>
          <w:b/>
          <w:color w:val="007B85"/>
          <w:sz w:val="21"/>
          <w:szCs w:val="21"/>
        </w:rPr>
        <w:t>ρ</w:t>
      </w:r>
      <w:r w:rsidRPr="00FE6999">
        <w:rPr>
          <w:rFonts w:ascii="Aptos Black" w:hAnsi="Aptos Black"/>
          <w:b/>
          <w:color w:val="007B85"/>
          <w:sz w:val="21"/>
          <w:szCs w:val="21"/>
        </w:rPr>
        <w:t>θρ</w:t>
      </w:r>
      <w:r>
        <w:rPr>
          <w:rFonts w:ascii="Aptos Black" w:hAnsi="Aptos Black"/>
          <w:b/>
          <w:color w:val="007B85"/>
          <w:sz w:val="21"/>
          <w:szCs w:val="21"/>
        </w:rPr>
        <w:t xml:space="preserve">ωτική εικόνα του επιχειρηματικού τομέα και της αγοράς εργασίας </w:t>
      </w:r>
      <w:r w:rsidR="00CE7D8B">
        <w:rPr>
          <w:rFonts w:ascii="Aptos Black" w:hAnsi="Aptos Black"/>
          <w:b/>
          <w:color w:val="007B85"/>
          <w:sz w:val="21"/>
          <w:szCs w:val="21"/>
        </w:rPr>
        <w:t>οδηγ</w:t>
      </w:r>
      <w:r w:rsidR="00D57715">
        <w:rPr>
          <w:rFonts w:ascii="Aptos Black" w:hAnsi="Aptos Black"/>
          <w:b/>
          <w:color w:val="007B85"/>
          <w:sz w:val="21"/>
          <w:szCs w:val="21"/>
        </w:rPr>
        <w:t>εί</w:t>
      </w:r>
      <w:r>
        <w:rPr>
          <w:rFonts w:ascii="Aptos Black" w:hAnsi="Aptos Black"/>
          <w:b/>
          <w:color w:val="007B85"/>
          <w:sz w:val="21"/>
          <w:szCs w:val="21"/>
        </w:rPr>
        <w:t xml:space="preserve"> σε επιτάχυνση του ρυθμού</w:t>
      </w:r>
      <w:r w:rsidR="00CE7D8B">
        <w:rPr>
          <w:rFonts w:ascii="Aptos Black" w:hAnsi="Aptos Black"/>
          <w:b/>
          <w:color w:val="007B85"/>
          <w:sz w:val="21"/>
          <w:szCs w:val="21"/>
        </w:rPr>
        <w:t xml:space="preserve"> οικονομικής</w:t>
      </w:r>
      <w:r>
        <w:rPr>
          <w:rFonts w:ascii="Aptos Black" w:hAnsi="Aptos Black"/>
          <w:b/>
          <w:color w:val="007B85"/>
          <w:sz w:val="21"/>
          <w:szCs w:val="21"/>
        </w:rPr>
        <w:t xml:space="preserve"> ανάπτυξης στο </w:t>
      </w:r>
      <w:r w:rsidR="00393630" w:rsidRPr="009A565B">
        <w:rPr>
          <w:rFonts w:ascii="Aptos Black" w:hAnsi="Aptos Black"/>
          <w:b/>
          <w:color w:val="007B85"/>
          <w:sz w:val="21"/>
          <w:szCs w:val="21"/>
        </w:rPr>
        <w:t>2</w:t>
      </w:r>
      <w:r w:rsidR="0015424E" w:rsidRPr="009A565B">
        <w:rPr>
          <w:rFonts w:ascii="Aptos Black" w:hAnsi="Aptos Black"/>
          <w:b/>
          <w:color w:val="007B85"/>
          <w:sz w:val="21"/>
          <w:szCs w:val="21"/>
        </w:rPr>
        <w:t>,</w:t>
      </w:r>
      <w:r>
        <w:rPr>
          <w:rFonts w:ascii="Aptos Black" w:hAnsi="Aptos Black"/>
          <w:b/>
          <w:color w:val="007B85"/>
          <w:sz w:val="21"/>
          <w:szCs w:val="21"/>
        </w:rPr>
        <w:t>3</w:t>
      </w:r>
      <w:r w:rsidR="00393630" w:rsidRPr="009A565B">
        <w:rPr>
          <w:rFonts w:ascii="Aptos Black" w:hAnsi="Aptos Black"/>
          <w:b/>
          <w:color w:val="007B85"/>
          <w:sz w:val="21"/>
          <w:szCs w:val="21"/>
        </w:rPr>
        <w:t xml:space="preserve">% </w:t>
      </w:r>
      <w:r w:rsidR="00760106">
        <w:rPr>
          <w:rFonts w:ascii="Aptos Black" w:hAnsi="Aptos Black"/>
          <w:b/>
          <w:color w:val="007B85"/>
          <w:sz w:val="21"/>
          <w:szCs w:val="21"/>
        </w:rPr>
        <w:t xml:space="preserve">ετησίως </w:t>
      </w:r>
      <w:r>
        <w:rPr>
          <w:rFonts w:ascii="Aptos Black" w:hAnsi="Aptos Black"/>
          <w:b/>
          <w:color w:val="007B85"/>
          <w:sz w:val="21"/>
          <w:szCs w:val="21"/>
        </w:rPr>
        <w:t>το 2</w:t>
      </w:r>
      <w:r w:rsidR="006B3FC9">
        <w:rPr>
          <w:rFonts w:ascii="Aptos Black" w:hAnsi="Aptos Black"/>
          <w:b/>
          <w:color w:val="007B85"/>
          <w:sz w:val="21"/>
          <w:szCs w:val="21"/>
          <w:lang w:val="en-US"/>
        </w:rPr>
        <w:t>o</w:t>
      </w:r>
      <w:r>
        <w:rPr>
          <w:rFonts w:ascii="Aptos Black" w:hAnsi="Aptos Black"/>
          <w:b/>
          <w:color w:val="007B85"/>
          <w:sz w:val="21"/>
          <w:szCs w:val="21"/>
        </w:rPr>
        <w:t xml:space="preserve"> τρίμηνο</w:t>
      </w:r>
      <w:r w:rsidR="00760106">
        <w:rPr>
          <w:rFonts w:ascii="Aptos Black" w:hAnsi="Aptos Black"/>
          <w:b/>
          <w:color w:val="007B85"/>
          <w:sz w:val="21"/>
          <w:szCs w:val="21"/>
        </w:rPr>
        <w:t>,</w:t>
      </w:r>
      <w:r>
        <w:rPr>
          <w:rFonts w:ascii="Aptos Black" w:hAnsi="Aptos Black"/>
          <w:b/>
          <w:color w:val="007B85"/>
          <w:sz w:val="21"/>
          <w:szCs w:val="21"/>
        </w:rPr>
        <w:t xml:space="preserve"> </w:t>
      </w:r>
      <w:r w:rsidR="00CE7D8B">
        <w:rPr>
          <w:rFonts w:ascii="Aptos Black" w:hAnsi="Aptos Black"/>
          <w:b/>
          <w:color w:val="007B85"/>
          <w:sz w:val="21"/>
          <w:szCs w:val="21"/>
        </w:rPr>
        <w:t>με πρωταγωνιστή τη βιομηχανία</w:t>
      </w:r>
    </w:p>
    <w:p w14:paraId="38B84045" w14:textId="3E56839B" w:rsidR="00F5233F" w:rsidRPr="00393630" w:rsidRDefault="00F5233F" w:rsidP="00A837AB">
      <w:pPr>
        <w:pStyle w:val="Aptos0"/>
        <w:spacing w:line="276" w:lineRule="auto"/>
        <w:jc w:val="both"/>
      </w:pPr>
    </w:p>
    <w:p w14:paraId="2509B22F" w14:textId="450DD4B1" w:rsidR="00B03C71" w:rsidRDefault="00EE4420" w:rsidP="00A837AB">
      <w:pPr>
        <w:spacing w:after="120" w:line="276" w:lineRule="auto"/>
        <w:jc w:val="both"/>
        <w:rPr>
          <w:rFonts w:ascii="Aptos" w:hAnsi="Aptos"/>
          <w:sz w:val="21"/>
          <w:szCs w:val="21"/>
        </w:rPr>
      </w:pPr>
      <w:r w:rsidRPr="00EE4420">
        <w:rPr>
          <w:noProof/>
        </w:rPr>
        <w:drawing>
          <wp:anchor distT="0" distB="0" distL="114300" distR="114300" simplePos="0" relativeHeight="251658240" behindDoc="0" locked="0" layoutInCell="1" allowOverlap="1" wp14:anchorId="2FA20FA0" wp14:editId="7EDD2FAD">
            <wp:simplePos x="0" y="0"/>
            <wp:positionH relativeFrom="margin">
              <wp:posOffset>19050</wp:posOffset>
            </wp:positionH>
            <wp:positionV relativeFrom="margin">
              <wp:posOffset>2028825</wp:posOffset>
            </wp:positionV>
            <wp:extent cx="2085975" cy="2266950"/>
            <wp:effectExtent l="0" t="0" r="9525" b="0"/>
            <wp:wrapSquare wrapText="bothSides"/>
            <wp:docPr id="89354112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3C71" w:rsidRPr="003A25F6">
        <w:rPr>
          <w:rFonts w:ascii="Aptos" w:hAnsi="Aptos"/>
          <w:sz w:val="21"/>
          <w:szCs w:val="21"/>
        </w:rPr>
        <w:t xml:space="preserve">Ο ρυθμός αύξησης του ελληνικού ΑΕΠ επιταχύνθηκε στο 2,3% ετησίως το 2ο τρίμηνο του 2024 από 2,1% το 1ο τρίμηνο του 2024, </w:t>
      </w:r>
      <w:proofErr w:type="spellStart"/>
      <w:r w:rsidR="00B03C71" w:rsidRPr="003A25F6">
        <w:rPr>
          <w:rFonts w:ascii="Aptos" w:hAnsi="Aptos"/>
          <w:sz w:val="21"/>
          <w:szCs w:val="21"/>
        </w:rPr>
        <w:t>υπεραποδίδοντας</w:t>
      </w:r>
      <w:proofErr w:type="spellEnd"/>
      <w:r w:rsidR="00BC5679">
        <w:rPr>
          <w:rFonts w:ascii="Aptos" w:hAnsi="Aptos"/>
          <w:sz w:val="21"/>
          <w:szCs w:val="21"/>
        </w:rPr>
        <w:t xml:space="preserve"> συστηματικά</w:t>
      </w:r>
      <w:r w:rsidR="00B03C71" w:rsidRPr="003A25F6">
        <w:rPr>
          <w:rFonts w:ascii="Aptos" w:hAnsi="Aptos"/>
          <w:sz w:val="21"/>
          <w:szCs w:val="21"/>
        </w:rPr>
        <w:t xml:space="preserve"> έναντι της Ευρωζώνης </w:t>
      </w:r>
      <w:r w:rsidR="00BC5679">
        <w:rPr>
          <w:rFonts w:ascii="Aptos" w:hAnsi="Aptos"/>
          <w:sz w:val="21"/>
          <w:szCs w:val="21"/>
        </w:rPr>
        <w:t>την τελευταία τριετία</w:t>
      </w:r>
      <w:r w:rsidR="00B03C71" w:rsidRPr="003A25F6">
        <w:rPr>
          <w:rFonts w:ascii="Aptos" w:hAnsi="Aptos"/>
          <w:sz w:val="21"/>
          <w:szCs w:val="21"/>
        </w:rPr>
        <w:t>.</w:t>
      </w:r>
      <w:r w:rsidR="00696023">
        <w:rPr>
          <w:rFonts w:ascii="Aptos" w:hAnsi="Aptos"/>
          <w:sz w:val="21"/>
          <w:szCs w:val="21"/>
        </w:rPr>
        <w:t xml:space="preserve"> Η αύξηση του ΑΕΠ κατά</w:t>
      </w:r>
      <w:r w:rsidR="00696023" w:rsidRPr="00696023">
        <w:rPr>
          <w:rFonts w:ascii="Aptos" w:hAnsi="Aptos"/>
          <w:sz w:val="21"/>
          <w:szCs w:val="21"/>
        </w:rPr>
        <w:t xml:space="preserve"> 1,1% σε τριμηνιαία βάση, με </w:t>
      </w:r>
      <w:r w:rsidR="00696023">
        <w:rPr>
          <w:rFonts w:ascii="Aptos" w:hAnsi="Aptos"/>
          <w:sz w:val="21"/>
          <w:szCs w:val="21"/>
        </w:rPr>
        <w:t>προσαρμογή για</w:t>
      </w:r>
      <w:r w:rsidR="00CE7D8B">
        <w:rPr>
          <w:rFonts w:ascii="Aptos" w:hAnsi="Aptos"/>
          <w:sz w:val="21"/>
          <w:szCs w:val="21"/>
        </w:rPr>
        <w:t xml:space="preserve"> </w:t>
      </w:r>
      <w:r w:rsidR="00DA0F6E">
        <w:rPr>
          <w:rFonts w:ascii="Aptos" w:hAnsi="Aptos"/>
          <w:sz w:val="21"/>
          <w:szCs w:val="21"/>
        </w:rPr>
        <w:t>τις</w:t>
      </w:r>
      <w:r w:rsidR="00696023">
        <w:rPr>
          <w:rFonts w:ascii="Aptos" w:hAnsi="Aptos"/>
          <w:sz w:val="21"/>
          <w:szCs w:val="21"/>
        </w:rPr>
        <w:t xml:space="preserve"> εποχικές επιδράσεις</w:t>
      </w:r>
      <w:r w:rsidR="00CE7D8B">
        <w:rPr>
          <w:rFonts w:ascii="Aptos" w:hAnsi="Aptos"/>
          <w:sz w:val="21"/>
          <w:szCs w:val="21"/>
        </w:rPr>
        <w:t>,</w:t>
      </w:r>
      <w:r w:rsidR="00696023" w:rsidRPr="00696023">
        <w:rPr>
          <w:rFonts w:ascii="Aptos" w:hAnsi="Aptos"/>
          <w:sz w:val="21"/>
          <w:szCs w:val="21"/>
        </w:rPr>
        <w:t xml:space="preserve"> </w:t>
      </w:r>
      <w:r w:rsidR="00FC4BF2">
        <w:rPr>
          <w:rFonts w:ascii="Aptos" w:hAnsi="Aptos"/>
          <w:sz w:val="21"/>
          <w:szCs w:val="21"/>
        </w:rPr>
        <w:t xml:space="preserve">ήταν η ισχυρότερη ανάμεσα στις χώρες </w:t>
      </w:r>
      <w:r w:rsidR="00DA0F6E">
        <w:rPr>
          <w:rFonts w:ascii="Aptos" w:hAnsi="Aptos"/>
          <w:sz w:val="21"/>
          <w:szCs w:val="21"/>
        </w:rPr>
        <w:t>της Ευρωζώνης</w:t>
      </w:r>
      <w:r w:rsidR="00FC4BF2">
        <w:rPr>
          <w:rFonts w:ascii="Aptos" w:hAnsi="Aptos"/>
          <w:sz w:val="21"/>
          <w:szCs w:val="21"/>
        </w:rPr>
        <w:t xml:space="preserve"> και φαίνεται να βασίζεται σε ένα συνδυασμό </w:t>
      </w:r>
      <w:r w:rsidR="00CE7D8B">
        <w:rPr>
          <w:rFonts w:ascii="Aptos" w:hAnsi="Aptos"/>
          <w:sz w:val="21"/>
          <w:szCs w:val="21"/>
        </w:rPr>
        <w:t>υποστηρικτικών παραγόντων</w:t>
      </w:r>
      <w:r w:rsidR="00FC4BF2">
        <w:rPr>
          <w:rFonts w:ascii="Aptos" w:hAnsi="Aptos"/>
          <w:sz w:val="21"/>
          <w:szCs w:val="21"/>
        </w:rPr>
        <w:t xml:space="preserve"> που λειτούργησαν τόσο από το σκέλος της ζήτησης όσο και από την πλευρά της παραγωγή</w:t>
      </w:r>
      <w:r w:rsidR="0017048D">
        <w:rPr>
          <w:rFonts w:ascii="Aptos" w:hAnsi="Aptos"/>
          <w:sz w:val="21"/>
          <w:szCs w:val="21"/>
        </w:rPr>
        <w:t>ς</w:t>
      </w:r>
      <w:r w:rsidR="00CE7D8B">
        <w:rPr>
          <w:rFonts w:ascii="Aptos" w:hAnsi="Aptos"/>
          <w:sz w:val="21"/>
          <w:szCs w:val="21"/>
        </w:rPr>
        <w:t>.</w:t>
      </w:r>
      <w:r w:rsidR="00B03C71" w:rsidRPr="003A25F6">
        <w:rPr>
          <w:rFonts w:ascii="Aptos" w:hAnsi="Aptos"/>
          <w:sz w:val="21"/>
          <w:szCs w:val="21"/>
        </w:rPr>
        <w:t xml:space="preserve"> Η </w:t>
      </w:r>
      <w:r w:rsidR="00CE7D8B">
        <w:rPr>
          <w:rFonts w:ascii="Aptos" w:hAnsi="Aptos"/>
          <w:sz w:val="21"/>
          <w:szCs w:val="21"/>
        </w:rPr>
        <w:t xml:space="preserve">αναπτυξιακή </w:t>
      </w:r>
      <w:r w:rsidR="00B03C71" w:rsidRPr="003A25F6">
        <w:rPr>
          <w:rFonts w:ascii="Aptos" w:hAnsi="Aptos"/>
          <w:sz w:val="21"/>
          <w:szCs w:val="21"/>
        </w:rPr>
        <w:t xml:space="preserve">επίδοση </w:t>
      </w:r>
      <w:r w:rsidR="00CE7D8B">
        <w:rPr>
          <w:rFonts w:ascii="Aptos" w:hAnsi="Aptos"/>
          <w:sz w:val="21"/>
          <w:szCs w:val="21"/>
        </w:rPr>
        <w:t>κατά το</w:t>
      </w:r>
      <w:r w:rsidR="00B03C71" w:rsidRPr="003A25F6">
        <w:rPr>
          <w:rFonts w:ascii="Aptos" w:hAnsi="Aptos"/>
          <w:sz w:val="21"/>
          <w:szCs w:val="21"/>
        </w:rPr>
        <w:t xml:space="preserve"> 2</w:t>
      </w:r>
      <w:r w:rsidR="006B3FC9">
        <w:rPr>
          <w:rFonts w:ascii="Aptos" w:hAnsi="Aptos"/>
          <w:sz w:val="21"/>
          <w:szCs w:val="21"/>
          <w:lang w:val="en-US"/>
        </w:rPr>
        <w:t>o</w:t>
      </w:r>
      <w:r w:rsidR="00B03C71" w:rsidRPr="003A25F6">
        <w:rPr>
          <w:rFonts w:ascii="Aptos" w:hAnsi="Aptos"/>
          <w:sz w:val="21"/>
          <w:szCs w:val="21"/>
        </w:rPr>
        <w:t xml:space="preserve"> τρίμηνο του 2024 επιβεβαιώνει τη δυναμική </w:t>
      </w:r>
      <w:r w:rsidR="00CE7D8B">
        <w:rPr>
          <w:rFonts w:ascii="Aptos" w:hAnsi="Aptos"/>
          <w:sz w:val="21"/>
          <w:szCs w:val="21"/>
        </w:rPr>
        <w:t xml:space="preserve">των </w:t>
      </w:r>
      <w:r w:rsidR="00CE7D8B" w:rsidRPr="003A25F6">
        <w:rPr>
          <w:rFonts w:ascii="Aptos" w:hAnsi="Aptos"/>
          <w:sz w:val="21"/>
          <w:szCs w:val="21"/>
        </w:rPr>
        <w:t>πρόδρομ</w:t>
      </w:r>
      <w:r w:rsidR="00CE7D8B">
        <w:rPr>
          <w:rFonts w:ascii="Aptos" w:hAnsi="Aptos"/>
          <w:sz w:val="21"/>
          <w:szCs w:val="21"/>
        </w:rPr>
        <w:t xml:space="preserve">ων </w:t>
      </w:r>
      <w:r w:rsidR="00CE7D8B" w:rsidRPr="003A25F6">
        <w:rPr>
          <w:rFonts w:ascii="Aptos" w:hAnsi="Aptos"/>
          <w:sz w:val="21"/>
          <w:szCs w:val="21"/>
        </w:rPr>
        <w:t>δεικτ</w:t>
      </w:r>
      <w:r w:rsidR="00CE7D8B">
        <w:rPr>
          <w:rFonts w:ascii="Aptos" w:hAnsi="Aptos"/>
          <w:sz w:val="21"/>
          <w:szCs w:val="21"/>
        </w:rPr>
        <w:t xml:space="preserve">ών </w:t>
      </w:r>
      <w:r w:rsidR="00B03C71" w:rsidRPr="003A25F6">
        <w:rPr>
          <w:rFonts w:ascii="Aptos" w:hAnsi="Aptos"/>
          <w:sz w:val="21"/>
          <w:szCs w:val="21"/>
        </w:rPr>
        <w:t>δραστηριότητας και συγκυρίας</w:t>
      </w:r>
      <w:r w:rsidR="0017048D">
        <w:rPr>
          <w:rFonts w:ascii="Aptos" w:hAnsi="Aptos"/>
          <w:sz w:val="21"/>
          <w:szCs w:val="21"/>
        </w:rPr>
        <w:t xml:space="preserve"> στους</w:t>
      </w:r>
      <w:r w:rsidR="0017048D" w:rsidRPr="003A25F6">
        <w:rPr>
          <w:rFonts w:ascii="Aptos" w:hAnsi="Aptos"/>
          <w:sz w:val="21"/>
          <w:szCs w:val="21"/>
        </w:rPr>
        <w:t xml:space="preserve"> </w:t>
      </w:r>
      <w:r w:rsidR="0017048D">
        <w:rPr>
          <w:rFonts w:ascii="Aptos" w:hAnsi="Aptos"/>
          <w:sz w:val="21"/>
          <w:szCs w:val="21"/>
        </w:rPr>
        <w:t>περισσότερους κλάδους της ελληνικής οικονομία</w:t>
      </w:r>
      <w:r w:rsidR="0017048D" w:rsidRPr="0067002E">
        <w:rPr>
          <w:rFonts w:ascii="Aptos" w:hAnsi="Aptos"/>
          <w:sz w:val="21"/>
          <w:szCs w:val="21"/>
        </w:rPr>
        <w:t>ς</w:t>
      </w:r>
      <w:r w:rsidR="00DA0F6E">
        <w:rPr>
          <w:rFonts w:ascii="Aptos" w:hAnsi="Aptos"/>
          <w:sz w:val="21"/>
          <w:szCs w:val="21"/>
        </w:rPr>
        <w:t>,</w:t>
      </w:r>
      <w:r w:rsidR="00B03C71" w:rsidRPr="003A25F6">
        <w:rPr>
          <w:rFonts w:ascii="Aptos" w:hAnsi="Aptos"/>
          <w:sz w:val="21"/>
          <w:szCs w:val="21"/>
        </w:rPr>
        <w:t xml:space="preserve"> </w:t>
      </w:r>
      <w:r w:rsidR="00CE7D8B">
        <w:rPr>
          <w:rFonts w:ascii="Aptos" w:hAnsi="Aptos"/>
          <w:sz w:val="21"/>
          <w:szCs w:val="21"/>
        </w:rPr>
        <w:t xml:space="preserve">που ήταν </w:t>
      </w:r>
      <w:r w:rsidR="00DA0F6E">
        <w:rPr>
          <w:rFonts w:ascii="Aptos" w:hAnsi="Aptos"/>
          <w:sz w:val="21"/>
          <w:szCs w:val="21"/>
        </w:rPr>
        <w:t>ήδη</w:t>
      </w:r>
      <w:r w:rsidR="00CE7D8B">
        <w:rPr>
          <w:rFonts w:ascii="Aptos" w:hAnsi="Aptos"/>
          <w:sz w:val="21"/>
          <w:szCs w:val="21"/>
        </w:rPr>
        <w:t xml:space="preserve"> διαθέσιμ</w:t>
      </w:r>
      <w:r w:rsidR="00DA0F6E">
        <w:rPr>
          <w:rFonts w:ascii="Aptos" w:hAnsi="Aptos"/>
          <w:sz w:val="21"/>
          <w:szCs w:val="21"/>
        </w:rPr>
        <w:t>οι</w:t>
      </w:r>
      <w:r w:rsidR="00CE7D8B">
        <w:rPr>
          <w:rFonts w:ascii="Aptos" w:hAnsi="Aptos"/>
          <w:sz w:val="21"/>
          <w:szCs w:val="21"/>
        </w:rPr>
        <w:t xml:space="preserve"> </w:t>
      </w:r>
      <w:r w:rsidR="00B03C71" w:rsidRPr="003A25F6">
        <w:rPr>
          <w:rFonts w:ascii="Aptos" w:hAnsi="Aptos"/>
          <w:sz w:val="21"/>
          <w:szCs w:val="21"/>
        </w:rPr>
        <w:t>για αυτή την περίοδο</w:t>
      </w:r>
      <w:r w:rsidR="00B03C71" w:rsidRPr="00FE1DB7">
        <w:rPr>
          <w:rFonts w:ascii="Aptos" w:hAnsi="Aptos"/>
          <w:sz w:val="21"/>
          <w:szCs w:val="21"/>
        </w:rPr>
        <w:t>.</w:t>
      </w:r>
    </w:p>
    <w:p w14:paraId="31C6D34C" w14:textId="3EA55F92" w:rsidR="00C438C7" w:rsidRPr="00FE1DB7" w:rsidRDefault="00C438C7" w:rsidP="00A837AB">
      <w:pPr>
        <w:spacing w:after="120" w:line="276" w:lineRule="auto"/>
        <w:jc w:val="both"/>
        <w:rPr>
          <w:rFonts w:ascii="Aptos" w:hAnsi="Aptos"/>
          <w:i/>
          <w:iCs/>
          <w:color w:val="007B85" w:themeColor="accent2"/>
          <w:sz w:val="21"/>
          <w:szCs w:val="21"/>
        </w:rPr>
      </w:pPr>
      <w:r w:rsidRPr="00FE1DB7">
        <w:rPr>
          <w:rFonts w:ascii="Aptos" w:hAnsi="Aptos"/>
          <w:i/>
          <w:iCs/>
          <w:color w:val="007B85" w:themeColor="accent2"/>
          <w:sz w:val="21"/>
          <w:szCs w:val="21"/>
        </w:rPr>
        <w:t xml:space="preserve">Κατανάλωση σε σταθερά ανοδική τροχιά με υποστήριξη από την </w:t>
      </w:r>
      <w:r w:rsidR="009212BE">
        <w:rPr>
          <w:rFonts w:ascii="Aptos" w:hAnsi="Aptos"/>
          <w:i/>
          <w:iCs/>
          <w:color w:val="007B85" w:themeColor="accent2"/>
          <w:sz w:val="21"/>
          <w:szCs w:val="21"/>
        </w:rPr>
        <w:t>εύρωστη</w:t>
      </w:r>
      <w:r w:rsidR="009212BE" w:rsidRPr="00FE1DB7">
        <w:rPr>
          <w:rFonts w:ascii="Aptos" w:hAnsi="Aptos"/>
          <w:i/>
          <w:iCs/>
          <w:color w:val="007B85" w:themeColor="accent2"/>
          <w:sz w:val="21"/>
          <w:szCs w:val="21"/>
        </w:rPr>
        <w:t xml:space="preserve"> </w:t>
      </w:r>
      <w:r w:rsidRPr="00FE1DB7">
        <w:rPr>
          <w:rFonts w:ascii="Aptos" w:hAnsi="Aptos"/>
          <w:i/>
          <w:iCs/>
          <w:color w:val="007B85" w:themeColor="accent2"/>
          <w:sz w:val="21"/>
          <w:szCs w:val="21"/>
        </w:rPr>
        <w:t>αγορά εργασίας</w:t>
      </w:r>
    </w:p>
    <w:p w14:paraId="00057524" w14:textId="362133EF" w:rsidR="00B03C71" w:rsidRPr="003A25F6" w:rsidRDefault="00CE7D8B" w:rsidP="00A837AB">
      <w:pPr>
        <w:spacing w:after="120" w:line="276" w:lineRule="auto"/>
        <w:jc w:val="both"/>
        <w:rPr>
          <w:rFonts w:ascii="Aptos" w:hAnsi="Aptos"/>
          <w:sz w:val="21"/>
          <w:szCs w:val="21"/>
        </w:rPr>
      </w:pPr>
      <w:r>
        <w:rPr>
          <w:rFonts w:ascii="Aptos" w:hAnsi="Aptos"/>
          <w:sz w:val="21"/>
          <w:szCs w:val="21"/>
        </w:rPr>
        <w:t>Αναλύοντας το</w:t>
      </w:r>
      <w:r w:rsidR="00B03C71" w:rsidRPr="003A25F6">
        <w:rPr>
          <w:rFonts w:ascii="Aptos" w:hAnsi="Aptos"/>
          <w:sz w:val="21"/>
          <w:szCs w:val="21"/>
        </w:rPr>
        <w:t xml:space="preserve"> ΑΕΠ από την πλευρά της τελικής δαπάνης </w:t>
      </w:r>
      <w:r w:rsidR="0052332F">
        <w:rPr>
          <w:rFonts w:ascii="Aptos" w:hAnsi="Aptos"/>
          <w:sz w:val="21"/>
          <w:szCs w:val="21"/>
        </w:rPr>
        <w:t xml:space="preserve">διαπιστώνουμε ότι </w:t>
      </w:r>
      <w:r w:rsidR="00B03C71" w:rsidRPr="003A25F6">
        <w:rPr>
          <w:rFonts w:ascii="Aptos" w:hAnsi="Aptos"/>
          <w:sz w:val="21"/>
          <w:szCs w:val="21"/>
        </w:rPr>
        <w:t>η ιδιωτική κατανάλωση παρέμεινε σε σταθερή ανοδική τροχιά το 2</w:t>
      </w:r>
      <w:r w:rsidR="006B3FC9">
        <w:rPr>
          <w:rFonts w:ascii="Aptos" w:hAnsi="Aptos"/>
          <w:sz w:val="21"/>
          <w:szCs w:val="21"/>
          <w:lang w:val="en-US"/>
        </w:rPr>
        <w:t>o</w:t>
      </w:r>
      <w:r w:rsidR="00B03C71" w:rsidRPr="003A25F6">
        <w:rPr>
          <w:rFonts w:ascii="Aptos" w:hAnsi="Aptos"/>
          <w:sz w:val="21"/>
          <w:szCs w:val="21"/>
        </w:rPr>
        <w:t xml:space="preserve"> τρίμηνο του 2024, αυξανόμενη κατά 2,0% ετησίως από 2,1% ετησίως το 1</w:t>
      </w:r>
      <w:r w:rsidR="006B3FC9">
        <w:rPr>
          <w:rFonts w:ascii="Aptos" w:hAnsi="Aptos"/>
          <w:sz w:val="21"/>
          <w:szCs w:val="21"/>
          <w:lang w:val="en-US"/>
        </w:rPr>
        <w:t>o</w:t>
      </w:r>
      <w:r w:rsidR="00B03C71" w:rsidRPr="003A25F6">
        <w:rPr>
          <w:rFonts w:ascii="Aptos" w:hAnsi="Aptos"/>
          <w:sz w:val="21"/>
          <w:szCs w:val="21"/>
        </w:rPr>
        <w:t xml:space="preserve"> τρίμηνο του 2024, προσθέτοντας 1,4 ποσοστιαίες μονάδες στην ετήσια αύξηση του ΑΕΠ, λόγω:</w:t>
      </w:r>
    </w:p>
    <w:p w14:paraId="33BED75D" w14:textId="461E290A" w:rsidR="00B03C71" w:rsidRDefault="00B03C71" w:rsidP="00FE1DB7">
      <w:pPr>
        <w:pStyle w:val="Aptos0"/>
        <w:numPr>
          <w:ilvl w:val="0"/>
          <w:numId w:val="7"/>
        </w:numPr>
        <w:spacing w:line="276" w:lineRule="auto"/>
        <w:ind w:left="284"/>
        <w:jc w:val="both"/>
      </w:pPr>
      <w:r w:rsidRPr="003A25F6">
        <w:t>Των υποστηρικτικών συνθηκών στην αγορά εργασίας (η συνολική αμοιβή των εργαζομένων αυξήθηκε</w:t>
      </w:r>
      <w:r w:rsidR="0052332F">
        <w:t xml:space="preserve"> </w:t>
      </w:r>
      <w:r w:rsidRPr="003A25F6">
        <w:t xml:space="preserve">κατά 5,6% ετησίως σε ονομαστικούς όρους και κατά </w:t>
      </w:r>
      <w:r w:rsidR="007917B2">
        <w:t>3,0</w:t>
      </w:r>
      <w:r w:rsidRPr="003A25F6">
        <w:t xml:space="preserve">% ετησίως σε </w:t>
      </w:r>
      <w:proofErr w:type="spellStart"/>
      <w:r w:rsidRPr="003A25F6">
        <w:t>αποπληθωρισμένους</w:t>
      </w:r>
      <w:proofErr w:type="spellEnd"/>
      <w:r w:rsidRPr="003A25F6">
        <w:t xml:space="preserve"> όρους, βάσει του ΔΤΚ, το 2ο τρίμηνο του 2024) αντανακλώντας την αύξηση της απασχόλησης κατά 1,9% ετησίως την ίδια περίοδο και τη συνεχιζόμενη προσαρμογή των πραγματικών μισθών,</w:t>
      </w:r>
    </w:p>
    <w:p w14:paraId="78AC3A36" w14:textId="5981E167" w:rsidR="00B03C71" w:rsidRPr="003A25F6" w:rsidRDefault="00B03C71" w:rsidP="00FE1DB7">
      <w:pPr>
        <w:pStyle w:val="Aptos0"/>
        <w:numPr>
          <w:ilvl w:val="0"/>
          <w:numId w:val="7"/>
        </w:numPr>
        <w:spacing w:line="276" w:lineRule="auto"/>
        <w:ind w:left="284"/>
        <w:jc w:val="both"/>
      </w:pPr>
      <w:r w:rsidRPr="003A25F6">
        <w:t xml:space="preserve">Της αποκλιμάκωσης του πληθωρισμού </w:t>
      </w:r>
      <w:r w:rsidR="007D74DE">
        <w:t xml:space="preserve">το ίδιο τρίμηνο </w:t>
      </w:r>
      <w:r w:rsidRPr="003A25F6">
        <w:t>(2,6% ετησίως το 2</w:t>
      </w:r>
      <w:r w:rsidR="006B3FC9">
        <w:rPr>
          <w:lang w:val="en-US"/>
        </w:rPr>
        <w:t>o</w:t>
      </w:r>
      <w:r w:rsidRPr="003A25F6">
        <w:t xml:space="preserve"> τρίμηνο από 3,1% ετησίως το 1</w:t>
      </w:r>
      <w:r w:rsidR="006B3FC9">
        <w:rPr>
          <w:lang w:val="en-US"/>
        </w:rPr>
        <w:t>o</w:t>
      </w:r>
      <w:r w:rsidRPr="003A25F6">
        <w:t xml:space="preserve"> τρίμηνο του 2024), με τη μεγαλύτερη επιβράδυνση να παρατηρείται στις κατηγορίες που σχετίζονται με τρόφιμα (ετήσια αύξηση 3,5% το 2</w:t>
      </w:r>
      <w:r w:rsidR="006B3FC9">
        <w:rPr>
          <w:lang w:val="en-US"/>
        </w:rPr>
        <w:t>o</w:t>
      </w:r>
      <w:r w:rsidRPr="003A25F6">
        <w:t xml:space="preserve"> τρίμηνο από 6,8% το 1</w:t>
      </w:r>
      <w:r w:rsidR="006B3FC9">
        <w:rPr>
          <w:lang w:val="en-US"/>
        </w:rPr>
        <w:t>o</w:t>
      </w:r>
      <w:r w:rsidRPr="003A25F6">
        <w:t xml:space="preserve"> τρίμηνο του 2024, αντανακλώντας μικρές μειώσεις τιμών σε κάποιες βασικές κατηγορίες αγαθών), η οποία παρείχε μια μικρή ανακούφιση σε νοικοκυριά χαμηλού εισοδήματος και ενίσχυσε τη ζήτηση αγαθών,</w:t>
      </w:r>
    </w:p>
    <w:p w14:paraId="3A03C4E9" w14:textId="7772A841" w:rsidR="00B03C71" w:rsidRDefault="00B03C71" w:rsidP="00FE1DB7">
      <w:pPr>
        <w:pStyle w:val="Aptos0"/>
        <w:numPr>
          <w:ilvl w:val="0"/>
          <w:numId w:val="7"/>
        </w:numPr>
        <w:spacing w:line="276" w:lineRule="auto"/>
        <w:ind w:left="284"/>
        <w:jc w:val="both"/>
      </w:pPr>
      <w:r w:rsidRPr="003A25F6">
        <w:t>Του αυξανόμενου μη-μισθολογικού εισοδήματος</w:t>
      </w:r>
      <w:r w:rsidR="00CF6C85">
        <w:t xml:space="preserve"> για κατηγορίες πολίτων</w:t>
      </w:r>
      <w:r w:rsidRPr="003A25F6">
        <w:t xml:space="preserve"> (από ενοίκια, τόκους και μερίσματα)</w:t>
      </w:r>
      <w:r w:rsidR="004477E6">
        <w:t xml:space="preserve"> με ακόμη υψηλότερο ρυθμό σε σύγκριση με τις αμοιβές εργασίας</w:t>
      </w:r>
      <w:r w:rsidRPr="003A25F6">
        <w:t>,</w:t>
      </w:r>
    </w:p>
    <w:p w14:paraId="3D9082F4" w14:textId="66B113F8" w:rsidR="00B03C71" w:rsidRPr="00EE4420" w:rsidRDefault="00B03C71" w:rsidP="00FE1DB7">
      <w:pPr>
        <w:pStyle w:val="Aptos0"/>
        <w:numPr>
          <w:ilvl w:val="0"/>
          <w:numId w:val="7"/>
        </w:numPr>
        <w:spacing w:after="240" w:line="276" w:lineRule="auto"/>
        <w:ind w:left="284"/>
        <w:jc w:val="both"/>
        <w:rPr>
          <w:color w:val="FF0000"/>
        </w:rPr>
      </w:pPr>
      <w:r w:rsidRPr="003A25F6">
        <w:t>Της επιτάχυνσης της καταναλωτικής πίστης (</w:t>
      </w:r>
      <w:r w:rsidR="009A565B">
        <w:t>5</w:t>
      </w:r>
      <w:r w:rsidR="0017048D">
        <w:t>,</w:t>
      </w:r>
      <w:r w:rsidR="009A565B">
        <w:t>8</w:t>
      </w:r>
      <w:r w:rsidRPr="003A25F6">
        <w:t xml:space="preserve">% </w:t>
      </w:r>
      <w:r w:rsidRPr="00DA0F6E">
        <w:t>ετησίως τον Ιού</w:t>
      </w:r>
      <w:r w:rsidR="004C315B">
        <w:t>λ</w:t>
      </w:r>
      <w:r w:rsidRPr="00DA0F6E">
        <w:t xml:space="preserve">ιο </w:t>
      </w:r>
      <w:r w:rsidRPr="003A25F6">
        <w:t xml:space="preserve">από 4,5% το Μάρτιο του </w:t>
      </w:r>
      <w:r w:rsidRPr="009A565B">
        <w:t>2024, με τις καθαρές ροές καταναλωτικών δανείων να καταγράφουν υψηλό 15ετίας €0,</w:t>
      </w:r>
      <w:r w:rsidR="009A565B" w:rsidRPr="009A565B">
        <w:t>4</w:t>
      </w:r>
      <w:r w:rsidRPr="009A565B">
        <w:t xml:space="preserve"> δισ. το επτάμηνο του 2024).</w:t>
      </w:r>
    </w:p>
    <w:p w14:paraId="4603DB74" w14:textId="033C1B61" w:rsidR="00EE4420" w:rsidRPr="00FE1DB7" w:rsidRDefault="00EE4420" w:rsidP="00A837AB">
      <w:pPr>
        <w:pStyle w:val="Aptos0"/>
        <w:spacing w:after="240" w:line="276" w:lineRule="auto"/>
        <w:jc w:val="center"/>
        <w:rPr>
          <w:color w:val="FF0000"/>
        </w:rPr>
      </w:pPr>
      <w:r w:rsidRPr="00EE4420">
        <w:rPr>
          <w:noProof/>
        </w:rPr>
        <w:lastRenderedPageBreak/>
        <w:drawing>
          <wp:inline distT="0" distB="0" distL="0" distR="0" wp14:anchorId="42B17FF9" wp14:editId="27041ACB">
            <wp:extent cx="2085975" cy="2266950"/>
            <wp:effectExtent l="0" t="0" r="9525" b="0"/>
            <wp:docPr id="55760356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E77" w:rsidRPr="00FE1DB7">
        <w:t xml:space="preserve">          </w:t>
      </w:r>
      <w:r w:rsidR="00432C96" w:rsidRPr="00432C96">
        <w:rPr>
          <w:noProof/>
        </w:rPr>
        <w:drawing>
          <wp:inline distT="0" distB="0" distL="0" distR="0" wp14:anchorId="717D6795" wp14:editId="2BDDB3D4">
            <wp:extent cx="2085975" cy="2266950"/>
            <wp:effectExtent l="0" t="0" r="9525" b="0"/>
            <wp:docPr id="494873948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52B0A" w14:textId="6B264C60" w:rsidR="00B03C71" w:rsidRPr="001560D1" w:rsidRDefault="00044A37" w:rsidP="00A837AB">
      <w:pPr>
        <w:spacing w:after="120" w:line="276" w:lineRule="auto"/>
        <w:jc w:val="both"/>
        <w:rPr>
          <w:rFonts w:ascii="Aptos" w:hAnsi="Aptos"/>
          <w:color w:val="000000" w:themeColor="text1"/>
          <w:sz w:val="21"/>
          <w:szCs w:val="21"/>
        </w:rPr>
      </w:pPr>
      <w:r>
        <w:rPr>
          <w:rFonts w:ascii="Aptos" w:hAnsi="Aptos"/>
          <w:sz w:val="21"/>
          <w:szCs w:val="21"/>
        </w:rPr>
        <w:t xml:space="preserve">Αξίζει να </w:t>
      </w:r>
      <w:r w:rsidR="0017048D">
        <w:rPr>
          <w:rFonts w:ascii="Aptos" w:hAnsi="Aptos"/>
          <w:sz w:val="21"/>
          <w:szCs w:val="21"/>
        </w:rPr>
        <w:t xml:space="preserve">τονισθεί </w:t>
      </w:r>
      <w:r>
        <w:rPr>
          <w:rFonts w:ascii="Aptos" w:hAnsi="Aptos"/>
          <w:sz w:val="21"/>
          <w:szCs w:val="21"/>
        </w:rPr>
        <w:t>ότι</w:t>
      </w:r>
      <w:r w:rsidR="00B03C71" w:rsidRPr="003A25F6">
        <w:rPr>
          <w:rFonts w:ascii="Aptos" w:hAnsi="Aptos"/>
          <w:sz w:val="21"/>
          <w:szCs w:val="21"/>
        </w:rPr>
        <w:t xml:space="preserve"> το 2</w:t>
      </w:r>
      <w:r w:rsidR="00532B79">
        <w:rPr>
          <w:rFonts w:ascii="Aptos" w:hAnsi="Aptos"/>
          <w:sz w:val="21"/>
          <w:szCs w:val="21"/>
          <w:lang w:val="en-US"/>
        </w:rPr>
        <w:t>o</w:t>
      </w:r>
      <w:r w:rsidR="00B03C71" w:rsidRPr="003A25F6">
        <w:rPr>
          <w:rFonts w:ascii="Aptos" w:hAnsi="Aptos"/>
          <w:sz w:val="21"/>
          <w:szCs w:val="21"/>
        </w:rPr>
        <w:t xml:space="preserve"> τρίμηνο του </w:t>
      </w:r>
      <w:r w:rsidR="00B03C71" w:rsidRPr="0017048D">
        <w:rPr>
          <w:rFonts w:ascii="Aptos" w:hAnsi="Aptos"/>
          <w:sz w:val="21"/>
          <w:szCs w:val="21"/>
        </w:rPr>
        <w:t>2024</w:t>
      </w:r>
      <w:r w:rsidR="0093418D" w:rsidRPr="0017048D">
        <w:rPr>
          <w:rFonts w:ascii="Aptos" w:hAnsi="Aptos"/>
          <w:sz w:val="21"/>
          <w:szCs w:val="21"/>
        </w:rPr>
        <w:t xml:space="preserve"> </w:t>
      </w:r>
      <w:r w:rsidR="00D138A3">
        <w:rPr>
          <w:rFonts w:ascii="Aptos" w:hAnsi="Aptos"/>
          <w:sz w:val="21"/>
          <w:szCs w:val="21"/>
        </w:rPr>
        <w:t xml:space="preserve">φαίνεται ότι </w:t>
      </w:r>
      <w:r w:rsidR="004C4EF1" w:rsidRPr="00FE1DB7">
        <w:rPr>
          <w:rFonts w:ascii="Aptos" w:hAnsi="Aptos"/>
          <w:sz w:val="21"/>
          <w:szCs w:val="21"/>
        </w:rPr>
        <w:t>σημειώθηκε</w:t>
      </w:r>
      <w:r w:rsidR="004C4EF1" w:rsidRPr="0017048D">
        <w:rPr>
          <w:rFonts w:ascii="Aptos" w:hAnsi="Aptos"/>
          <w:sz w:val="21"/>
          <w:szCs w:val="21"/>
        </w:rPr>
        <w:t xml:space="preserve"> </w:t>
      </w:r>
      <w:r w:rsidR="00DA0F6E" w:rsidRPr="0017048D">
        <w:rPr>
          <w:rFonts w:ascii="Aptos" w:hAnsi="Aptos"/>
          <w:sz w:val="21"/>
          <w:szCs w:val="21"/>
        </w:rPr>
        <w:t>σημαντική</w:t>
      </w:r>
      <w:r w:rsidR="004C4EF1">
        <w:rPr>
          <w:rFonts w:ascii="Aptos" w:hAnsi="Aptos"/>
          <w:sz w:val="21"/>
          <w:szCs w:val="21"/>
        </w:rPr>
        <w:t xml:space="preserve"> ανάκαμψη στην</w:t>
      </w:r>
      <w:r w:rsidR="00B03C71" w:rsidRPr="003A25F6">
        <w:rPr>
          <w:rFonts w:ascii="Aptos" w:hAnsi="Aptos"/>
          <w:sz w:val="21"/>
          <w:szCs w:val="21"/>
        </w:rPr>
        <w:t xml:space="preserve"> </w:t>
      </w:r>
      <w:r w:rsidR="00BC5679">
        <w:rPr>
          <w:rFonts w:ascii="Aptos" w:hAnsi="Aptos"/>
          <w:sz w:val="21"/>
          <w:szCs w:val="21"/>
        </w:rPr>
        <w:t xml:space="preserve">τελική </w:t>
      </w:r>
      <w:r w:rsidR="00B03C71" w:rsidRPr="003A25F6">
        <w:rPr>
          <w:rFonts w:ascii="Aptos" w:hAnsi="Aptos"/>
          <w:sz w:val="21"/>
          <w:szCs w:val="21"/>
        </w:rPr>
        <w:t>κατανάλωση αγαθών</w:t>
      </w:r>
      <w:r w:rsidR="00BC5679">
        <w:rPr>
          <w:rFonts w:ascii="Aptos" w:hAnsi="Aptos"/>
          <w:sz w:val="21"/>
          <w:szCs w:val="21"/>
        </w:rPr>
        <w:t xml:space="preserve"> σε </w:t>
      </w:r>
      <w:r w:rsidR="00BC5679" w:rsidRPr="00823D1E">
        <w:rPr>
          <w:rFonts w:ascii="Aptos" w:hAnsi="Aptos"/>
          <w:sz w:val="21"/>
          <w:szCs w:val="21"/>
        </w:rPr>
        <w:t xml:space="preserve">όλους σχεδόν τους </w:t>
      </w:r>
      <w:proofErr w:type="spellStart"/>
      <w:r w:rsidR="00BC5679" w:rsidRPr="00823D1E">
        <w:rPr>
          <w:rFonts w:ascii="Aptos" w:hAnsi="Aptos"/>
          <w:sz w:val="21"/>
          <w:szCs w:val="21"/>
        </w:rPr>
        <w:t>υπο</w:t>
      </w:r>
      <w:proofErr w:type="spellEnd"/>
      <w:r w:rsidR="00BC5679" w:rsidRPr="00823D1E">
        <w:rPr>
          <w:rFonts w:ascii="Aptos" w:hAnsi="Aptos"/>
          <w:sz w:val="21"/>
          <w:szCs w:val="21"/>
        </w:rPr>
        <w:t>-τομείς</w:t>
      </w:r>
      <w:r w:rsidR="00B03C71" w:rsidRPr="00823D1E">
        <w:rPr>
          <w:rFonts w:ascii="Aptos" w:hAnsi="Aptos"/>
          <w:sz w:val="21"/>
          <w:szCs w:val="21"/>
        </w:rPr>
        <w:t xml:space="preserve"> (όπως προσεγγίζεται από την εξέλιξη του όγκου λιανικού εμπορίου</w:t>
      </w:r>
      <w:r w:rsidR="004C4EF1" w:rsidRPr="00823D1E">
        <w:rPr>
          <w:rFonts w:ascii="Aptos" w:hAnsi="Aptos"/>
          <w:sz w:val="21"/>
          <w:szCs w:val="21"/>
        </w:rPr>
        <w:t xml:space="preserve"> που </w:t>
      </w:r>
      <w:r w:rsidR="0017048D" w:rsidRPr="00823D1E">
        <w:rPr>
          <w:rFonts w:ascii="Aptos" w:hAnsi="Aptos"/>
          <w:sz w:val="21"/>
          <w:szCs w:val="21"/>
        </w:rPr>
        <w:t xml:space="preserve">κατέγραψε </w:t>
      </w:r>
      <w:r w:rsidR="00B03C71" w:rsidRPr="00823D1E">
        <w:rPr>
          <w:rFonts w:ascii="Aptos" w:hAnsi="Aptos"/>
          <w:sz w:val="21"/>
          <w:szCs w:val="21"/>
        </w:rPr>
        <w:t xml:space="preserve">ετήσια αύξηση </w:t>
      </w:r>
      <w:r w:rsidR="0072785B" w:rsidRPr="00823D1E">
        <w:rPr>
          <w:rFonts w:ascii="Aptos" w:hAnsi="Aptos"/>
          <w:sz w:val="21"/>
          <w:szCs w:val="21"/>
        </w:rPr>
        <w:t>2</w:t>
      </w:r>
      <w:r w:rsidR="00B03C71" w:rsidRPr="00823D1E">
        <w:rPr>
          <w:rFonts w:ascii="Aptos" w:hAnsi="Aptos"/>
          <w:sz w:val="21"/>
          <w:szCs w:val="21"/>
        </w:rPr>
        <w:t>,</w:t>
      </w:r>
      <w:r w:rsidR="0072785B" w:rsidRPr="00823D1E">
        <w:rPr>
          <w:rFonts w:ascii="Aptos" w:hAnsi="Aptos"/>
          <w:sz w:val="21"/>
          <w:szCs w:val="21"/>
        </w:rPr>
        <w:t>9</w:t>
      </w:r>
      <w:r w:rsidR="00B03C71" w:rsidRPr="00823D1E">
        <w:rPr>
          <w:rFonts w:ascii="Aptos" w:hAnsi="Aptos"/>
          <w:sz w:val="21"/>
          <w:szCs w:val="21"/>
        </w:rPr>
        <w:t xml:space="preserve">% </w:t>
      </w:r>
      <w:r w:rsidR="00D138A3" w:rsidRPr="00823D1E">
        <w:rPr>
          <w:rFonts w:ascii="Aptos" w:hAnsi="Aptos"/>
          <w:sz w:val="21"/>
          <w:szCs w:val="21"/>
        </w:rPr>
        <w:t>το 2</w:t>
      </w:r>
      <w:r w:rsidR="00532B79" w:rsidRPr="00823D1E">
        <w:rPr>
          <w:rFonts w:ascii="Aptos" w:hAnsi="Aptos"/>
          <w:sz w:val="21"/>
          <w:szCs w:val="21"/>
          <w:lang w:val="en-US"/>
        </w:rPr>
        <w:t>o</w:t>
      </w:r>
      <w:r w:rsidR="00D138A3" w:rsidRPr="00823D1E">
        <w:rPr>
          <w:rFonts w:ascii="Aptos" w:hAnsi="Aptos"/>
          <w:sz w:val="21"/>
          <w:szCs w:val="21"/>
        </w:rPr>
        <w:t xml:space="preserve"> τρίμηνο </w:t>
      </w:r>
      <w:r w:rsidR="004C4EF1" w:rsidRPr="00823D1E">
        <w:rPr>
          <w:rFonts w:ascii="Aptos" w:hAnsi="Aptos"/>
          <w:sz w:val="21"/>
          <w:szCs w:val="21"/>
        </w:rPr>
        <w:t xml:space="preserve">μετά από </w:t>
      </w:r>
      <w:r w:rsidR="0093418D" w:rsidRPr="00823D1E">
        <w:rPr>
          <w:rFonts w:ascii="Aptos" w:hAnsi="Aptos"/>
          <w:sz w:val="21"/>
          <w:szCs w:val="21"/>
        </w:rPr>
        <w:t>μειώσεις</w:t>
      </w:r>
      <w:r w:rsidR="00B03C71" w:rsidRPr="00823D1E">
        <w:rPr>
          <w:rFonts w:ascii="Aptos" w:hAnsi="Aptos"/>
          <w:sz w:val="21"/>
          <w:szCs w:val="21"/>
        </w:rPr>
        <w:t xml:space="preserve"> 4,</w:t>
      </w:r>
      <w:r w:rsidR="0072785B" w:rsidRPr="00823D1E">
        <w:rPr>
          <w:rFonts w:ascii="Aptos" w:hAnsi="Aptos"/>
          <w:sz w:val="21"/>
          <w:szCs w:val="21"/>
        </w:rPr>
        <w:t>2</w:t>
      </w:r>
      <w:r w:rsidR="00B03C71" w:rsidRPr="00823D1E">
        <w:rPr>
          <w:rFonts w:ascii="Aptos" w:hAnsi="Aptos"/>
          <w:sz w:val="21"/>
          <w:szCs w:val="21"/>
        </w:rPr>
        <w:t>%</w:t>
      </w:r>
      <w:r w:rsidR="00D138A3" w:rsidRPr="00823D1E">
        <w:rPr>
          <w:rFonts w:ascii="Aptos" w:hAnsi="Aptos"/>
          <w:sz w:val="21"/>
          <w:szCs w:val="21"/>
        </w:rPr>
        <w:t xml:space="preserve"> ετησίως</w:t>
      </w:r>
      <w:r w:rsidR="00B03C71" w:rsidRPr="00823D1E">
        <w:rPr>
          <w:rFonts w:ascii="Aptos" w:hAnsi="Aptos"/>
          <w:sz w:val="21"/>
          <w:szCs w:val="21"/>
        </w:rPr>
        <w:t xml:space="preserve"> το 1</w:t>
      </w:r>
      <w:r w:rsidR="00532B79" w:rsidRPr="00823D1E">
        <w:rPr>
          <w:rFonts w:ascii="Aptos" w:hAnsi="Aptos"/>
          <w:sz w:val="21"/>
          <w:szCs w:val="21"/>
          <w:lang w:val="en-US"/>
        </w:rPr>
        <w:t>o</w:t>
      </w:r>
      <w:r w:rsidR="00B03C71" w:rsidRPr="00823D1E">
        <w:rPr>
          <w:rFonts w:ascii="Aptos" w:hAnsi="Aptos"/>
          <w:sz w:val="21"/>
          <w:szCs w:val="21"/>
        </w:rPr>
        <w:t xml:space="preserve"> τρίμηνο του 2024 και 3,</w:t>
      </w:r>
      <w:r w:rsidR="0072785B" w:rsidRPr="00823D1E">
        <w:rPr>
          <w:rFonts w:ascii="Aptos" w:hAnsi="Aptos"/>
          <w:sz w:val="21"/>
          <w:szCs w:val="21"/>
        </w:rPr>
        <w:t>4</w:t>
      </w:r>
      <w:r w:rsidR="00B03C71" w:rsidRPr="001560D1">
        <w:rPr>
          <w:rFonts w:ascii="Aptos" w:hAnsi="Aptos"/>
          <w:color w:val="000000" w:themeColor="text1"/>
          <w:sz w:val="21"/>
          <w:szCs w:val="21"/>
        </w:rPr>
        <w:t>% το 2</w:t>
      </w:r>
      <w:r w:rsidR="00532B79" w:rsidRPr="001560D1">
        <w:rPr>
          <w:rFonts w:ascii="Aptos" w:hAnsi="Aptos"/>
          <w:color w:val="000000" w:themeColor="text1"/>
          <w:sz w:val="21"/>
          <w:szCs w:val="21"/>
          <w:lang w:val="en-US"/>
        </w:rPr>
        <w:t>o</w:t>
      </w:r>
      <w:r w:rsidR="00B03C71" w:rsidRPr="001560D1">
        <w:rPr>
          <w:rFonts w:ascii="Aptos" w:hAnsi="Aptos"/>
          <w:color w:val="000000" w:themeColor="text1"/>
          <w:sz w:val="21"/>
          <w:szCs w:val="21"/>
        </w:rPr>
        <w:t xml:space="preserve"> εξάμηνο του 2023)</w:t>
      </w:r>
      <w:r w:rsidR="00D138A3" w:rsidRPr="001560D1">
        <w:rPr>
          <w:rFonts w:ascii="Aptos" w:hAnsi="Aptos"/>
          <w:color w:val="000000" w:themeColor="text1"/>
          <w:sz w:val="21"/>
          <w:szCs w:val="21"/>
        </w:rPr>
        <w:t>.</w:t>
      </w:r>
      <w:r w:rsidR="00B03C71" w:rsidRPr="001560D1">
        <w:rPr>
          <w:rFonts w:ascii="Aptos" w:hAnsi="Aptos"/>
          <w:color w:val="000000" w:themeColor="text1"/>
          <w:sz w:val="21"/>
          <w:szCs w:val="21"/>
        </w:rPr>
        <w:t xml:space="preserve"> </w:t>
      </w:r>
      <w:r w:rsidR="00D138A3" w:rsidRPr="001560D1">
        <w:rPr>
          <w:rFonts w:ascii="Aptos" w:hAnsi="Aptos"/>
          <w:color w:val="000000" w:themeColor="text1"/>
          <w:sz w:val="21"/>
          <w:szCs w:val="21"/>
        </w:rPr>
        <w:t>Ως εκ τούτου</w:t>
      </w:r>
      <w:r w:rsidR="00FE1DB7" w:rsidRPr="001560D1">
        <w:rPr>
          <w:rFonts w:ascii="Aptos" w:hAnsi="Aptos"/>
          <w:color w:val="000000" w:themeColor="text1"/>
          <w:sz w:val="21"/>
          <w:szCs w:val="21"/>
        </w:rPr>
        <w:t>,</w:t>
      </w:r>
      <w:r w:rsidR="00D138A3" w:rsidRPr="001560D1">
        <w:rPr>
          <w:rFonts w:ascii="Aptos" w:hAnsi="Aptos"/>
          <w:color w:val="000000" w:themeColor="text1"/>
          <w:sz w:val="21"/>
          <w:szCs w:val="21"/>
        </w:rPr>
        <w:t xml:space="preserve"> η αύξηση της κατανάλωσης αγαθών σε σταθερές τιμές</w:t>
      </w:r>
      <w:r w:rsidR="00CF6C85" w:rsidRPr="001560D1">
        <w:rPr>
          <w:rFonts w:ascii="Aptos" w:hAnsi="Aptos"/>
          <w:color w:val="000000" w:themeColor="text1"/>
          <w:sz w:val="21"/>
          <w:szCs w:val="21"/>
        </w:rPr>
        <w:t xml:space="preserve"> (με περιορισμένη έμμεση ώθηση και από τον τουρισμό που δεν μπορεί να απομονωθεί πλήρως) </w:t>
      </w:r>
      <w:r w:rsidR="00BC5679" w:rsidRPr="001560D1">
        <w:rPr>
          <w:rFonts w:ascii="Aptos" w:hAnsi="Aptos"/>
          <w:color w:val="000000" w:themeColor="text1"/>
          <w:sz w:val="21"/>
          <w:szCs w:val="21"/>
        </w:rPr>
        <w:t xml:space="preserve">υπερέβη </w:t>
      </w:r>
      <w:r w:rsidR="0093418D" w:rsidRPr="001560D1">
        <w:rPr>
          <w:rFonts w:ascii="Aptos" w:hAnsi="Aptos"/>
          <w:color w:val="000000" w:themeColor="text1"/>
          <w:sz w:val="21"/>
          <w:szCs w:val="21"/>
        </w:rPr>
        <w:t>την</w:t>
      </w:r>
      <w:r w:rsidR="002D4BD5" w:rsidRPr="001560D1">
        <w:rPr>
          <w:rFonts w:ascii="Aptos" w:hAnsi="Aptos"/>
          <w:color w:val="000000" w:themeColor="text1"/>
          <w:sz w:val="21"/>
          <w:szCs w:val="21"/>
        </w:rPr>
        <w:t xml:space="preserve"> εκτιμώμενη</w:t>
      </w:r>
      <w:r w:rsidR="0093418D" w:rsidRPr="001560D1">
        <w:rPr>
          <w:rFonts w:ascii="Aptos" w:hAnsi="Aptos"/>
          <w:color w:val="000000" w:themeColor="text1"/>
          <w:sz w:val="21"/>
          <w:szCs w:val="21"/>
        </w:rPr>
        <w:t xml:space="preserve"> </w:t>
      </w:r>
      <w:r w:rsidR="00B03C71" w:rsidRPr="001560D1">
        <w:rPr>
          <w:rFonts w:ascii="Aptos" w:hAnsi="Aptos"/>
          <w:color w:val="000000" w:themeColor="text1"/>
          <w:sz w:val="21"/>
          <w:szCs w:val="21"/>
        </w:rPr>
        <w:t xml:space="preserve">ετήσια αύξηση της </w:t>
      </w:r>
      <w:r w:rsidR="001E0223" w:rsidRPr="001560D1">
        <w:rPr>
          <w:rFonts w:ascii="Aptos" w:hAnsi="Aptos"/>
          <w:color w:val="000000" w:themeColor="text1"/>
          <w:sz w:val="21"/>
          <w:szCs w:val="21"/>
        </w:rPr>
        <w:t xml:space="preserve">εγχώριας </w:t>
      </w:r>
      <w:r w:rsidR="00B03C71" w:rsidRPr="001560D1">
        <w:rPr>
          <w:rFonts w:ascii="Aptos" w:hAnsi="Aptos"/>
          <w:color w:val="000000" w:themeColor="text1"/>
          <w:sz w:val="21"/>
          <w:szCs w:val="21"/>
        </w:rPr>
        <w:t>κατανάλωσης υπηρεσιών</w:t>
      </w:r>
      <w:r w:rsidR="001E0223" w:rsidRPr="001560D1">
        <w:rPr>
          <w:rFonts w:ascii="Aptos" w:hAnsi="Aptos"/>
          <w:color w:val="000000" w:themeColor="text1"/>
          <w:sz w:val="21"/>
          <w:szCs w:val="21"/>
        </w:rPr>
        <w:t xml:space="preserve"> </w:t>
      </w:r>
      <w:r w:rsidR="00B03C71" w:rsidRPr="001560D1">
        <w:rPr>
          <w:rFonts w:ascii="Aptos" w:hAnsi="Aptos"/>
          <w:color w:val="000000" w:themeColor="text1"/>
          <w:sz w:val="21"/>
          <w:szCs w:val="21"/>
        </w:rPr>
        <w:t>για πρώτη φορά από το 4</w:t>
      </w:r>
      <w:r w:rsidR="00532B79" w:rsidRPr="001560D1">
        <w:rPr>
          <w:rFonts w:ascii="Aptos" w:hAnsi="Aptos"/>
          <w:color w:val="000000" w:themeColor="text1"/>
          <w:sz w:val="21"/>
          <w:szCs w:val="21"/>
          <w:lang w:val="en-US"/>
        </w:rPr>
        <w:t>o</w:t>
      </w:r>
      <w:r w:rsidR="00B03C71" w:rsidRPr="001560D1">
        <w:rPr>
          <w:rFonts w:ascii="Aptos" w:hAnsi="Aptos"/>
          <w:color w:val="000000" w:themeColor="text1"/>
          <w:sz w:val="21"/>
          <w:szCs w:val="21"/>
        </w:rPr>
        <w:t xml:space="preserve"> τρίμηνο του 2021.</w:t>
      </w:r>
    </w:p>
    <w:p w14:paraId="5E08EE37" w14:textId="6E9C4339" w:rsidR="00B03C71" w:rsidRDefault="00B03C71" w:rsidP="00A837AB">
      <w:pPr>
        <w:spacing w:after="120" w:line="276" w:lineRule="auto"/>
        <w:jc w:val="both"/>
        <w:rPr>
          <w:rFonts w:ascii="Aptos" w:hAnsi="Aptos"/>
          <w:sz w:val="21"/>
          <w:szCs w:val="21"/>
        </w:rPr>
      </w:pPr>
      <w:r w:rsidRPr="003A25F6">
        <w:rPr>
          <w:rFonts w:ascii="Aptos" w:hAnsi="Aptos"/>
          <w:sz w:val="21"/>
          <w:szCs w:val="21"/>
        </w:rPr>
        <w:t>Η ιδιωτική κατανάλωση αναμένεται να παραμείνει βασική κινητήρια δύναμη</w:t>
      </w:r>
      <w:r w:rsidR="004C4EF1">
        <w:rPr>
          <w:rFonts w:ascii="Aptos" w:hAnsi="Aptos"/>
          <w:sz w:val="21"/>
          <w:szCs w:val="21"/>
        </w:rPr>
        <w:t xml:space="preserve"> της </w:t>
      </w:r>
      <w:r w:rsidR="0093418D">
        <w:rPr>
          <w:rFonts w:ascii="Aptos" w:hAnsi="Aptos"/>
          <w:sz w:val="21"/>
          <w:szCs w:val="21"/>
        </w:rPr>
        <w:t xml:space="preserve">οικονομικής </w:t>
      </w:r>
      <w:r w:rsidR="004C4EF1">
        <w:rPr>
          <w:rFonts w:ascii="Aptos" w:hAnsi="Aptos"/>
          <w:sz w:val="21"/>
          <w:szCs w:val="21"/>
        </w:rPr>
        <w:t>δραστηριότητα</w:t>
      </w:r>
      <w:r w:rsidR="0093418D">
        <w:rPr>
          <w:rFonts w:ascii="Aptos" w:hAnsi="Aptos"/>
          <w:sz w:val="21"/>
          <w:szCs w:val="21"/>
        </w:rPr>
        <w:t>ς</w:t>
      </w:r>
      <w:r w:rsidRPr="003A25F6">
        <w:rPr>
          <w:rFonts w:ascii="Aptos" w:hAnsi="Aptos"/>
          <w:sz w:val="21"/>
          <w:szCs w:val="21"/>
        </w:rPr>
        <w:t xml:space="preserve"> (εκτιμώμενη ετήσια </w:t>
      </w:r>
      <w:r w:rsidRPr="00823D1E">
        <w:rPr>
          <w:rFonts w:ascii="Aptos" w:hAnsi="Aptos"/>
          <w:sz w:val="21"/>
          <w:szCs w:val="21"/>
        </w:rPr>
        <w:t xml:space="preserve">αύξηση </w:t>
      </w:r>
      <w:r w:rsidR="00AD3C0F" w:rsidRPr="001560D1">
        <w:rPr>
          <w:rFonts w:ascii="Aptos" w:hAnsi="Aptos"/>
          <w:sz w:val="21"/>
          <w:szCs w:val="21"/>
        </w:rPr>
        <w:t>2,0</w:t>
      </w:r>
      <w:r w:rsidRPr="001560D1">
        <w:rPr>
          <w:rFonts w:ascii="Aptos" w:hAnsi="Aptos"/>
          <w:sz w:val="21"/>
          <w:szCs w:val="21"/>
        </w:rPr>
        <w:t>%</w:t>
      </w:r>
      <w:r w:rsidRPr="00823D1E">
        <w:rPr>
          <w:rFonts w:ascii="Aptos" w:hAnsi="Aptos"/>
          <w:sz w:val="21"/>
          <w:szCs w:val="21"/>
        </w:rPr>
        <w:t xml:space="preserve"> στο σύνολο</w:t>
      </w:r>
      <w:r w:rsidRPr="003A25F6">
        <w:rPr>
          <w:rFonts w:ascii="Aptos" w:hAnsi="Aptos"/>
          <w:sz w:val="21"/>
          <w:szCs w:val="21"/>
        </w:rPr>
        <w:t xml:space="preserve"> του 2024), υποστηριζόμενη από την ενίσχυση του</w:t>
      </w:r>
      <w:r w:rsidR="00DB334D">
        <w:rPr>
          <w:rFonts w:ascii="Aptos" w:hAnsi="Aptos"/>
          <w:sz w:val="21"/>
          <w:szCs w:val="21"/>
        </w:rPr>
        <w:t xml:space="preserve"> συνολικού</w:t>
      </w:r>
      <w:r w:rsidRPr="003A25F6">
        <w:rPr>
          <w:rFonts w:ascii="Aptos" w:hAnsi="Aptos"/>
          <w:sz w:val="21"/>
          <w:szCs w:val="21"/>
        </w:rPr>
        <w:t xml:space="preserve"> διαθεσίμου εισοδήματος των νοικοκυριών (σε πραγματικούς όρους), το οποίο αναμένεται να αυξηθεί κατά περίπου 3,0% ετησίως το 2024</w:t>
      </w:r>
      <w:r w:rsidR="00DB334D">
        <w:rPr>
          <w:rFonts w:ascii="Aptos" w:hAnsi="Aptos"/>
          <w:sz w:val="21"/>
          <w:szCs w:val="21"/>
        </w:rPr>
        <w:t xml:space="preserve"> (συμπεριλαμβανομένης της επίδρασης από την αύξηση της απασχόλησης)</w:t>
      </w:r>
      <w:r w:rsidRPr="003A25F6">
        <w:rPr>
          <w:rFonts w:ascii="Aptos" w:hAnsi="Aptos"/>
          <w:sz w:val="21"/>
          <w:szCs w:val="21"/>
        </w:rPr>
        <w:t xml:space="preserve">. </w:t>
      </w:r>
      <w:r w:rsidR="004C4EF1">
        <w:rPr>
          <w:rFonts w:ascii="Aptos" w:hAnsi="Aptos"/>
          <w:sz w:val="21"/>
          <w:szCs w:val="21"/>
        </w:rPr>
        <w:t xml:space="preserve">Η ανωτέρω τάση </w:t>
      </w:r>
      <w:proofErr w:type="spellStart"/>
      <w:r w:rsidR="004C4EF1">
        <w:rPr>
          <w:rFonts w:ascii="Aptos" w:hAnsi="Aptos"/>
          <w:sz w:val="21"/>
          <w:szCs w:val="21"/>
        </w:rPr>
        <w:t>υπεραντισταθμίζει</w:t>
      </w:r>
      <w:proofErr w:type="spellEnd"/>
      <w:r w:rsidR="004C4EF1">
        <w:rPr>
          <w:rFonts w:ascii="Aptos" w:hAnsi="Aptos"/>
          <w:sz w:val="21"/>
          <w:szCs w:val="21"/>
        </w:rPr>
        <w:t xml:space="preserve"> τις απώλειες από τη μειωμένη</w:t>
      </w:r>
      <w:r w:rsidRPr="003A25F6">
        <w:rPr>
          <w:rFonts w:ascii="Aptos" w:hAnsi="Aptos"/>
          <w:sz w:val="21"/>
          <w:szCs w:val="21"/>
        </w:rPr>
        <w:t xml:space="preserve"> δημόσια κατανάλωση</w:t>
      </w:r>
      <w:r w:rsidR="0093418D">
        <w:rPr>
          <w:rFonts w:ascii="Aptos" w:hAnsi="Aptos"/>
          <w:sz w:val="21"/>
          <w:szCs w:val="21"/>
        </w:rPr>
        <w:t>,</w:t>
      </w:r>
      <w:r w:rsidRPr="003A25F6">
        <w:rPr>
          <w:rFonts w:ascii="Aptos" w:hAnsi="Aptos"/>
          <w:sz w:val="21"/>
          <w:szCs w:val="21"/>
        </w:rPr>
        <w:t xml:space="preserve"> </w:t>
      </w:r>
      <w:r w:rsidR="004C4EF1">
        <w:rPr>
          <w:rFonts w:ascii="Aptos" w:hAnsi="Aptos"/>
          <w:sz w:val="21"/>
          <w:szCs w:val="21"/>
        </w:rPr>
        <w:t xml:space="preserve">η οποία </w:t>
      </w:r>
      <w:r w:rsidRPr="003A25F6">
        <w:rPr>
          <w:rFonts w:ascii="Aptos" w:hAnsi="Aptos"/>
          <w:sz w:val="21"/>
          <w:szCs w:val="21"/>
        </w:rPr>
        <w:t>αφαίρεσε 1 περίπου ποσοστιαία μονάδα από την ετήσια αύξηση του ΑΕΠ 2</w:t>
      </w:r>
      <w:r w:rsidR="00532B79">
        <w:rPr>
          <w:rFonts w:ascii="Aptos" w:hAnsi="Aptos"/>
          <w:sz w:val="21"/>
          <w:szCs w:val="21"/>
        </w:rPr>
        <w:t>ου</w:t>
      </w:r>
      <w:r w:rsidRPr="003A25F6">
        <w:rPr>
          <w:rFonts w:ascii="Aptos" w:hAnsi="Aptos"/>
          <w:sz w:val="21"/>
          <w:szCs w:val="21"/>
        </w:rPr>
        <w:t xml:space="preserve"> τριμήνου, σημειώνοντας ετήσια μείωση 3,6%</w:t>
      </w:r>
      <w:r w:rsidR="001E0223">
        <w:rPr>
          <w:rFonts w:ascii="Aptos" w:hAnsi="Aptos"/>
          <w:sz w:val="21"/>
          <w:szCs w:val="21"/>
        </w:rPr>
        <w:t xml:space="preserve"> καθώς ολοκληρώνεται η απόσυρση όλων των έκτακτων δημοσιονομικών μέτρων στήριξης της προηγούμενης τετραετίας</w:t>
      </w:r>
      <w:r w:rsidRPr="003A25F6">
        <w:rPr>
          <w:rFonts w:ascii="Aptos" w:hAnsi="Aptos"/>
          <w:sz w:val="21"/>
          <w:szCs w:val="21"/>
        </w:rPr>
        <w:t>.</w:t>
      </w:r>
      <w:r w:rsidR="001E0223">
        <w:rPr>
          <w:rFonts w:ascii="Aptos" w:hAnsi="Aptos"/>
          <w:sz w:val="21"/>
          <w:szCs w:val="21"/>
        </w:rPr>
        <w:t xml:space="preserve"> </w:t>
      </w:r>
    </w:p>
    <w:p w14:paraId="284BD95C" w14:textId="10E5D559" w:rsidR="00C438C7" w:rsidRPr="00FE1DB7" w:rsidRDefault="00C438C7" w:rsidP="00A837AB">
      <w:pPr>
        <w:spacing w:after="120" w:line="276" w:lineRule="auto"/>
        <w:jc w:val="both"/>
        <w:rPr>
          <w:rFonts w:ascii="Aptos" w:hAnsi="Aptos"/>
          <w:i/>
          <w:iCs/>
          <w:color w:val="007B85" w:themeColor="accent2"/>
          <w:sz w:val="21"/>
          <w:szCs w:val="21"/>
        </w:rPr>
      </w:pPr>
      <w:r>
        <w:rPr>
          <w:rFonts w:ascii="Aptos" w:hAnsi="Aptos"/>
          <w:i/>
          <w:iCs/>
          <w:color w:val="007B85" w:themeColor="accent2"/>
          <w:sz w:val="21"/>
          <w:szCs w:val="21"/>
        </w:rPr>
        <w:t xml:space="preserve">Επιτάχυνση </w:t>
      </w:r>
      <w:r w:rsidR="00E97642">
        <w:rPr>
          <w:rFonts w:ascii="Aptos" w:hAnsi="Aptos"/>
          <w:i/>
          <w:iCs/>
          <w:color w:val="007B85" w:themeColor="accent2"/>
          <w:sz w:val="21"/>
          <w:szCs w:val="21"/>
        </w:rPr>
        <w:t xml:space="preserve">των </w:t>
      </w:r>
      <w:r>
        <w:rPr>
          <w:rFonts w:ascii="Aptos" w:hAnsi="Aptos"/>
          <w:i/>
          <w:iCs/>
          <w:color w:val="007B85" w:themeColor="accent2"/>
          <w:sz w:val="21"/>
          <w:szCs w:val="21"/>
        </w:rPr>
        <w:t>επενδύσεων σε πάγιο κεφάλαιο με το ποσοστό των επενδύσεων</w:t>
      </w:r>
      <w:r w:rsidR="00410AC8">
        <w:rPr>
          <w:rFonts w:ascii="Aptos" w:hAnsi="Aptos"/>
          <w:i/>
          <w:iCs/>
          <w:color w:val="007B85" w:themeColor="accent2"/>
          <w:sz w:val="21"/>
          <w:szCs w:val="21"/>
        </w:rPr>
        <w:t>,</w:t>
      </w:r>
      <w:r>
        <w:rPr>
          <w:rFonts w:ascii="Aptos" w:hAnsi="Aptos"/>
          <w:i/>
          <w:iCs/>
          <w:color w:val="007B85" w:themeColor="accent2"/>
          <w:sz w:val="21"/>
          <w:szCs w:val="21"/>
        </w:rPr>
        <w:t xml:space="preserve"> εκτός κατασκευών</w:t>
      </w:r>
      <w:r w:rsidR="00410AC8">
        <w:rPr>
          <w:rFonts w:ascii="Aptos" w:hAnsi="Aptos"/>
          <w:i/>
          <w:iCs/>
          <w:color w:val="007B85" w:themeColor="accent2"/>
          <w:sz w:val="21"/>
          <w:szCs w:val="21"/>
        </w:rPr>
        <w:t>,</w:t>
      </w:r>
      <w:r>
        <w:rPr>
          <w:rFonts w:ascii="Aptos" w:hAnsi="Aptos"/>
          <w:i/>
          <w:iCs/>
          <w:color w:val="007B85" w:themeColor="accent2"/>
          <w:sz w:val="21"/>
          <w:szCs w:val="21"/>
        </w:rPr>
        <w:t xml:space="preserve"> στο ΑΕΠ να επανέρχεται σε προ-κρίσης επίπεδα </w:t>
      </w:r>
    </w:p>
    <w:p w14:paraId="7E2F3A71" w14:textId="0E67BFEE" w:rsidR="00B03C71" w:rsidRDefault="00E420FB" w:rsidP="00A837AB">
      <w:pPr>
        <w:spacing w:after="120" w:line="276" w:lineRule="auto"/>
        <w:jc w:val="both"/>
        <w:rPr>
          <w:rFonts w:ascii="Aptos" w:hAnsi="Aptos"/>
          <w:sz w:val="21"/>
          <w:szCs w:val="21"/>
        </w:rPr>
      </w:pPr>
      <w:r w:rsidRPr="00E420FB">
        <w:rPr>
          <w:noProof/>
        </w:rPr>
        <w:drawing>
          <wp:anchor distT="0" distB="0" distL="114300" distR="114300" simplePos="0" relativeHeight="251664384" behindDoc="0" locked="0" layoutInCell="1" allowOverlap="1" wp14:anchorId="38CC8768" wp14:editId="45E762AA">
            <wp:simplePos x="0" y="0"/>
            <wp:positionH relativeFrom="margin">
              <wp:align>left</wp:align>
            </wp:positionH>
            <wp:positionV relativeFrom="margin">
              <wp:posOffset>5915025</wp:posOffset>
            </wp:positionV>
            <wp:extent cx="2085975" cy="2266950"/>
            <wp:effectExtent l="0" t="0" r="9525" b="0"/>
            <wp:wrapSquare wrapText="bothSides"/>
            <wp:docPr id="273518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20FB">
        <w:rPr>
          <w:rFonts w:ascii="Aptos" w:hAnsi="Aptos"/>
          <w:sz w:val="21"/>
          <w:szCs w:val="21"/>
        </w:rPr>
        <w:t xml:space="preserve"> </w:t>
      </w:r>
      <w:r w:rsidR="00B03C71" w:rsidRPr="003A25F6">
        <w:rPr>
          <w:rFonts w:ascii="Aptos" w:hAnsi="Aptos"/>
          <w:sz w:val="21"/>
          <w:szCs w:val="21"/>
        </w:rPr>
        <w:t xml:space="preserve">Ο Ακαθάριστος Σχηματισμός Παγίου Κεφαλαίου (ΑΣΠΚ) </w:t>
      </w:r>
      <w:r w:rsidR="0017048D">
        <w:rPr>
          <w:rFonts w:ascii="Aptos" w:hAnsi="Aptos"/>
          <w:sz w:val="21"/>
          <w:szCs w:val="21"/>
        </w:rPr>
        <w:t>επιταχύνθηκε στο</w:t>
      </w:r>
      <w:r w:rsidR="00B03C71" w:rsidRPr="003A25F6">
        <w:rPr>
          <w:rFonts w:ascii="Aptos" w:hAnsi="Aptos"/>
          <w:sz w:val="21"/>
          <w:szCs w:val="21"/>
        </w:rPr>
        <w:t xml:space="preserve"> 3,9% ετησίως από 3,1% ετησίως το 1</w:t>
      </w:r>
      <w:r w:rsidR="00532B79">
        <w:rPr>
          <w:rFonts w:ascii="Aptos" w:hAnsi="Aptos"/>
          <w:sz w:val="21"/>
          <w:szCs w:val="21"/>
        </w:rPr>
        <w:t>ο</w:t>
      </w:r>
      <w:r w:rsidR="00B03C71" w:rsidRPr="003A25F6">
        <w:rPr>
          <w:rFonts w:ascii="Aptos" w:hAnsi="Aptos"/>
          <w:sz w:val="21"/>
          <w:szCs w:val="21"/>
        </w:rPr>
        <w:t xml:space="preserve"> τρίμηνο του 2024, παρά την αρνητική συνεισφορά της κατασκευαστικής δραστηριότητας (-2,1% ετησίως το 2</w:t>
      </w:r>
      <w:r w:rsidR="00532B79">
        <w:rPr>
          <w:rFonts w:ascii="Aptos" w:hAnsi="Aptos"/>
          <w:sz w:val="21"/>
          <w:szCs w:val="21"/>
        </w:rPr>
        <w:t>ο</w:t>
      </w:r>
      <w:r w:rsidR="00B03C71" w:rsidRPr="003A25F6">
        <w:rPr>
          <w:rFonts w:ascii="Aptos" w:hAnsi="Aptos"/>
          <w:sz w:val="21"/>
          <w:szCs w:val="21"/>
        </w:rPr>
        <w:t xml:space="preserve"> τρίμηνο)</w:t>
      </w:r>
      <w:r w:rsidR="00CB3F5E">
        <w:rPr>
          <w:rFonts w:ascii="Aptos" w:hAnsi="Aptos"/>
          <w:sz w:val="21"/>
          <w:szCs w:val="21"/>
        </w:rPr>
        <w:t xml:space="preserve"> με το ποσοστό του στο ΑΕΠ να ανέρχεται σε υψηλό 15 ετών</w:t>
      </w:r>
      <w:r w:rsidR="00E97642">
        <w:rPr>
          <w:rFonts w:ascii="Aptos" w:hAnsi="Aptos"/>
          <w:sz w:val="21"/>
          <w:szCs w:val="21"/>
        </w:rPr>
        <w:t>. Οι επενδύσεις εκτός κατασκευών</w:t>
      </w:r>
      <w:r w:rsidR="00532B79">
        <w:rPr>
          <w:rFonts w:ascii="Aptos" w:hAnsi="Aptos"/>
          <w:sz w:val="21"/>
          <w:szCs w:val="21"/>
        </w:rPr>
        <w:t>,</w:t>
      </w:r>
      <w:r w:rsidR="00E97642">
        <w:rPr>
          <w:rFonts w:ascii="Aptos" w:hAnsi="Aptos"/>
          <w:sz w:val="21"/>
          <w:szCs w:val="21"/>
        </w:rPr>
        <w:t xml:space="preserve"> ως ποσοστό στο ΑΕΠ</w:t>
      </w:r>
      <w:r w:rsidR="00532B79">
        <w:rPr>
          <w:rFonts w:ascii="Aptos" w:hAnsi="Aptos"/>
          <w:sz w:val="21"/>
          <w:szCs w:val="21"/>
        </w:rPr>
        <w:t>,</w:t>
      </w:r>
      <w:r w:rsidR="00E97642">
        <w:rPr>
          <w:rFonts w:ascii="Aptos" w:hAnsi="Aptos"/>
          <w:sz w:val="21"/>
          <w:szCs w:val="21"/>
        </w:rPr>
        <w:t xml:space="preserve"> ανέκαμψαν σε προ κρίσης επίπεδα</w:t>
      </w:r>
      <w:r w:rsidR="00DB334D">
        <w:rPr>
          <w:rFonts w:ascii="Aptos" w:hAnsi="Aptos"/>
          <w:sz w:val="21"/>
          <w:szCs w:val="21"/>
        </w:rPr>
        <w:t xml:space="preserve"> (αντίστοιχα του </w:t>
      </w:r>
      <w:proofErr w:type="spellStart"/>
      <w:r w:rsidR="00DB334D">
        <w:rPr>
          <w:rFonts w:ascii="Aptos" w:hAnsi="Aptos"/>
          <w:sz w:val="21"/>
          <w:szCs w:val="21"/>
        </w:rPr>
        <w:t>μ.ο</w:t>
      </w:r>
      <w:proofErr w:type="spellEnd"/>
      <w:r w:rsidR="00DB334D">
        <w:rPr>
          <w:rFonts w:ascii="Aptos" w:hAnsi="Aptos"/>
          <w:sz w:val="21"/>
          <w:szCs w:val="21"/>
        </w:rPr>
        <w:t>. περιόδου 2001-2008)</w:t>
      </w:r>
      <w:r w:rsidR="00E97642">
        <w:rPr>
          <w:rFonts w:ascii="Aptos" w:hAnsi="Aptos"/>
          <w:sz w:val="21"/>
          <w:szCs w:val="21"/>
        </w:rPr>
        <w:t>.</w:t>
      </w:r>
      <w:r w:rsidR="00CB3F5E">
        <w:rPr>
          <w:rFonts w:ascii="Aptos" w:hAnsi="Aptos"/>
          <w:sz w:val="21"/>
          <w:szCs w:val="21"/>
        </w:rPr>
        <w:t xml:space="preserve"> </w:t>
      </w:r>
      <w:r w:rsidR="00E97642">
        <w:rPr>
          <w:rFonts w:ascii="Aptos" w:hAnsi="Aptos"/>
          <w:sz w:val="21"/>
          <w:szCs w:val="21"/>
        </w:rPr>
        <w:t>Συγκεκριμένα</w:t>
      </w:r>
      <w:r w:rsidR="00B03C71" w:rsidRPr="003A25F6">
        <w:rPr>
          <w:rFonts w:ascii="Aptos" w:hAnsi="Aptos"/>
          <w:sz w:val="21"/>
          <w:szCs w:val="21"/>
        </w:rPr>
        <w:t>, ο ΑΣΠΚ εξαιρουμένων των κατασκευών αυξήθηκε κατά 7,6% ετησίως, σε σταθερές τιμές, με τις επενδυτικές δαπάνες σε μηχανολογικό και μεταφορικό εξοπλισμό να καταγράφουν αύξηση 12,2% ετησίως, το 2</w:t>
      </w:r>
      <w:r w:rsidR="00532B79">
        <w:rPr>
          <w:rFonts w:ascii="Aptos" w:hAnsi="Aptos"/>
          <w:sz w:val="21"/>
          <w:szCs w:val="21"/>
        </w:rPr>
        <w:t>ο</w:t>
      </w:r>
      <w:r w:rsidR="00B03C71" w:rsidRPr="003A25F6">
        <w:rPr>
          <w:rFonts w:ascii="Aptos" w:hAnsi="Aptos"/>
          <w:sz w:val="21"/>
          <w:szCs w:val="21"/>
        </w:rPr>
        <w:t xml:space="preserve"> τρίμηνο του 2024. </w:t>
      </w:r>
      <w:r w:rsidR="00E97642">
        <w:rPr>
          <w:rFonts w:ascii="Aptos" w:hAnsi="Aptos"/>
          <w:sz w:val="21"/>
          <w:szCs w:val="21"/>
        </w:rPr>
        <w:t>Η</w:t>
      </w:r>
      <w:r w:rsidR="00E97642" w:rsidRPr="003A25F6">
        <w:rPr>
          <w:rFonts w:ascii="Aptos" w:hAnsi="Aptos"/>
          <w:sz w:val="21"/>
          <w:szCs w:val="21"/>
        </w:rPr>
        <w:t xml:space="preserve"> </w:t>
      </w:r>
      <w:r w:rsidR="00B03C71" w:rsidRPr="003A25F6">
        <w:rPr>
          <w:rFonts w:ascii="Aptos" w:hAnsi="Aptos"/>
          <w:sz w:val="21"/>
          <w:szCs w:val="21"/>
        </w:rPr>
        <w:t>επενδυτική δραστηριότητα του επιχειρηματικού τομέα αναμένεται να διατηρήσει τη</w:t>
      </w:r>
      <w:r w:rsidR="00E97642">
        <w:rPr>
          <w:rFonts w:ascii="Aptos" w:hAnsi="Aptos"/>
          <w:sz w:val="21"/>
          <w:szCs w:val="21"/>
        </w:rPr>
        <w:t>ν ανοδική</w:t>
      </w:r>
      <w:r w:rsidR="00B03C71" w:rsidRPr="003A25F6">
        <w:rPr>
          <w:rFonts w:ascii="Aptos" w:hAnsi="Aptos"/>
          <w:sz w:val="21"/>
          <w:szCs w:val="21"/>
        </w:rPr>
        <w:t xml:space="preserve"> δυναμική της, λαμβάνοντας υπόψη </w:t>
      </w:r>
      <w:r w:rsidR="00E97642">
        <w:rPr>
          <w:rFonts w:ascii="Aptos" w:hAnsi="Aptos"/>
          <w:sz w:val="21"/>
          <w:szCs w:val="21"/>
        </w:rPr>
        <w:t>την ανθεκτική</w:t>
      </w:r>
      <w:r w:rsidR="00B03C71" w:rsidRPr="003A25F6">
        <w:rPr>
          <w:rFonts w:ascii="Aptos" w:hAnsi="Aptos"/>
          <w:sz w:val="21"/>
          <w:szCs w:val="21"/>
        </w:rPr>
        <w:t xml:space="preserve"> ζήτηση και τον υψηλό βαθμό χρησιμοποίησης παραγωγικού δυναμικού στη βιομηχανία (81,1% ετησίως το 2</w:t>
      </w:r>
      <w:r w:rsidR="00532B79">
        <w:rPr>
          <w:rFonts w:ascii="Aptos" w:hAnsi="Aptos"/>
          <w:sz w:val="21"/>
          <w:szCs w:val="21"/>
        </w:rPr>
        <w:t>ο</w:t>
      </w:r>
      <w:r w:rsidR="00B03C71" w:rsidRPr="003A25F6">
        <w:rPr>
          <w:rFonts w:ascii="Aptos" w:hAnsi="Aptos"/>
          <w:sz w:val="21"/>
          <w:szCs w:val="21"/>
        </w:rPr>
        <w:t xml:space="preserve"> τρίμηνο του 2024 συγκριτικά με μέσο όρο 20ετίας 71,3%).</w:t>
      </w:r>
    </w:p>
    <w:p w14:paraId="01A23860" w14:textId="42F3C34E" w:rsidR="00B03C71" w:rsidRPr="003A25F6" w:rsidRDefault="00B03C71" w:rsidP="00A837AB">
      <w:pPr>
        <w:spacing w:after="120" w:line="276" w:lineRule="auto"/>
        <w:jc w:val="both"/>
        <w:rPr>
          <w:rFonts w:ascii="Aptos" w:hAnsi="Aptos"/>
          <w:sz w:val="21"/>
          <w:szCs w:val="21"/>
        </w:rPr>
      </w:pPr>
      <w:r w:rsidRPr="0093418D">
        <w:rPr>
          <w:rFonts w:ascii="Aptos" w:hAnsi="Aptos"/>
          <w:sz w:val="21"/>
          <w:szCs w:val="21"/>
        </w:rPr>
        <w:lastRenderedPageBreak/>
        <w:t xml:space="preserve">Η </w:t>
      </w:r>
      <w:r w:rsidRPr="009A565B">
        <w:rPr>
          <w:rFonts w:ascii="Aptos" w:hAnsi="Aptos"/>
          <w:sz w:val="21"/>
          <w:szCs w:val="21"/>
        </w:rPr>
        <w:t>κατασκευαστική</w:t>
      </w:r>
      <w:r w:rsidRPr="0093418D">
        <w:rPr>
          <w:rFonts w:ascii="Aptos" w:hAnsi="Aptos"/>
          <w:sz w:val="21"/>
          <w:szCs w:val="21"/>
        </w:rPr>
        <w:t xml:space="preserve"> δραστηριότητα </w:t>
      </w:r>
      <w:r w:rsidR="004C4EF1" w:rsidRPr="0093418D">
        <w:rPr>
          <w:rFonts w:ascii="Aptos" w:hAnsi="Aptos"/>
          <w:sz w:val="21"/>
          <w:szCs w:val="21"/>
        </w:rPr>
        <w:t>παρέμεινε αδύναμη</w:t>
      </w:r>
      <w:r w:rsidRPr="0093418D">
        <w:rPr>
          <w:rFonts w:ascii="Aptos" w:hAnsi="Aptos"/>
          <w:sz w:val="21"/>
          <w:szCs w:val="21"/>
        </w:rPr>
        <w:t xml:space="preserve"> για 2</w:t>
      </w:r>
      <w:r w:rsidR="00532B79">
        <w:rPr>
          <w:rFonts w:ascii="Aptos" w:hAnsi="Aptos"/>
          <w:sz w:val="21"/>
          <w:szCs w:val="21"/>
        </w:rPr>
        <w:t>ο</w:t>
      </w:r>
      <w:r w:rsidRPr="0093418D">
        <w:rPr>
          <w:rFonts w:ascii="Aptos" w:hAnsi="Aptos"/>
          <w:sz w:val="21"/>
          <w:szCs w:val="21"/>
        </w:rPr>
        <w:t xml:space="preserve"> συνεχές τρίμηνο, λόγω</w:t>
      </w:r>
      <w:r w:rsidR="004C4EF1" w:rsidRPr="009A565B">
        <w:rPr>
          <w:rFonts w:ascii="Aptos" w:hAnsi="Aptos"/>
          <w:sz w:val="21"/>
          <w:szCs w:val="21"/>
        </w:rPr>
        <w:t xml:space="preserve">: </w:t>
      </w:r>
      <w:r w:rsidR="0093418D" w:rsidRPr="0093418D">
        <w:rPr>
          <w:rFonts w:ascii="Aptos" w:hAnsi="Aptos"/>
          <w:sz w:val="21"/>
          <w:szCs w:val="21"/>
        </w:rPr>
        <w:t>α</w:t>
      </w:r>
      <w:r w:rsidR="004C4EF1" w:rsidRPr="009A565B">
        <w:rPr>
          <w:rFonts w:ascii="Aptos" w:hAnsi="Aptos"/>
          <w:sz w:val="21"/>
          <w:szCs w:val="21"/>
        </w:rPr>
        <w:t>)</w:t>
      </w:r>
      <w:r w:rsidRPr="0093418D">
        <w:rPr>
          <w:rFonts w:ascii="Aptos" w:hAnsi="Aptos"/>
          <w:sz w:val="21"/>
          <w:szCs w:val="21"/>
        </w:rPr>
        <w:t xml:space="preserve"> της </w:t>
      </w:r>
      <w:r w:rsidR="004C4EF1" w:rsidRPr="0093418D">
        <w:rPr>
          <w:rFonts w:ascii="Aptos" w:hAnsi="Aptos"/>
          <w:sz w:val="21"/>
          <w:szCs w:val="21"/>
        </w:rPr>
        <w:t xml:space="preserve">δυσμενούς </w:t>
      </w:r>
      <w:r w:rsidRPr="0093418D">
        <w:rPr>
          <w:rFonts w:ascii="Aptos" w:hAnsi="Aptos"/>
          <w:sz w:val="21"/>
          <w:szCs w:val="21"/>
        </w:rPr>
        <w:t xml:space="preserve">βάσης σύγκρισης </w:t>
      </w:r>
      <w:r w:rsidR="00E97642">
        <w:rPr>
          <w:rFonts w:ascii="Aptos" w:hAnsi="Aptos"/>
          <w:sz w:val="21"/>
          <w:szCs w:val="21"/>
        </w:rPr>
        <w:t>λόγω της σημαντικής</w:t>
      </w:r>
      <w:r w:rsidR="004C4EF1" w:rsidRPr="0093418D">
        <w:rPr>
          <w:rFonts w:ascii="Aptos" w:hAnsi="Aptos"/>
          <w:sz w:val="21"/>
          <w:szCs w:val="21"/>
        </w:rPr>
        <w:t xml:space="preserve"> επιτάχυνσή</w:t>
      </w:r>
      <w:r w:rsidR="00E97642">
        <w:rPr>
          <w:rFonts w:ascii="Aptos" w:hAnsi="Aptos"/>
          <w:sz w:val="21"/>
          <w:szCs w:val="21"/>
        </w:rPr>
        <w:t>ς</w:t>
      </w:r>
      <w:r w:rsidR="004C4EF1" w:rsidRPr="0093418D">
        <w:rPr>
          <w:rFonts w:ascii="Aptos" w:hAnsi="Aptos"/>
          <w:sz w:val="21"/>
          <w:szCs w:val="21"/>
        </w:rPr>
        <w:t xml:space="preserve"> της το 1</w:t>
      </w:r>
      <w:r w:rsidR="00532B79">
        <w:rPr>
          <w:rFonts w:ascii="Aptos" w:hAnsi="Aptos"/>
          <w:sz w:val="21"/>
          <w:szCs w:val="21"/>
        </w:rPr>
        <w:t>ο</w:t>
      </w:r>
      <w:r w:rsidR="004C4EF1" w:rsidRPr="0093418D">
        <w:rPr>
          <w:rFonts w:ascii="Aptos" w:hAnsi="Aptos"/>
          <w:sz w:val="21"/>
          <w:szCs w:val="21"/>
        </w:rPr>
        <w:t xml:space="preserve"> εξάμηνο του 2023</w:t>
      </w:r>
      <w:r w:rsidRPr="0093418D">
        <w:rPr>
          <w:rFonts w:ascii="Aptos" w:hAnsi="Aptos"/>
          <w:sz w:val="21"/>
          <w:szCs w:val="21"/>
        </w:rPr>
        <w:t xml:space="preserve">, </w:t>
      </w:r>
      <w:r w:rsidR="0093418D" w:rsidRPr="0093418D">
        <w:rPr>
          <w:rFonts w:ascii="Aptos" w:hAnsi="Aptos"/>
          <w:sz w:val="21"/>
          <w:szCs w:val="21"/>
        </w:rPr>
        <w:t>β</w:t>
      </w:r>
      <w:r w:rsidR="004C4EF1" w:rsidRPr="009A565B">
        <w:rPr>
          <w:rFonts w:ascii="Aptos" w:hAnsi="Aptos"/>
          <w:sz w:val="21"/>
          <w:szCs w:val="21"/>
        </w:rPr>
        <w:t xml:space="preserve">) </w:t>
      </w:r>
      <w:r w:rsidRPr="0093418D">
        <w:rPr>
          <w:rFonts w:ascii="Aptos" w:hAnsi="Aptos"/>
          <w:sz w:val="21"/>
          <w:szCs w:val="21"/>
        </w:rPr>
        <w:t xml:space="preserve">ελλείψεων </w:t>
      </w:r>
      <w:r w:rsidR="004C4EF1" w:rsidRPr="009A565B">
        <w:rPr>
          <w:rFonts w:ascii="Aptos" w:hAnsi="Aptos"/>
          <w:sz w:val="21"/>
          <w:szCs w:val="21"/>
        </w:rPr>
        <w:t xml:space="preserve">εργατικού </w:t>
      </w:r>
      <w:r w:rsidRPr="009A565B">
        <w:rPr>
          <w:rFonts w:ascii="Aptos" w:hAnsi="Aptos"/>
          <w:sz w:val="21"/>
          <w:szCs w:val="21"/>
        </w:rPr>
        <w:t>δυναμικού</w:t>
      </w:r>
      <w:r w:rsidRPr="0093418D">
        <w:rPr>
          <w:rFonts w:ascii="Aptos" w:hAnsi="Aptos"/>
          <w:sz w:val="21"/>
          <w:szCs w:val="21"/>
        </w:rPr>
        <w:t xml:space="preserve"> καθώς και </w:t>
      </w:r>
      <w:r w:rsidR="0093418D" w:rsidRPr="0093418D">
        <w:rPr>
          <w:rFonts w:ascii="Aptos" w:hAnsi="Aptos"/>
          <w:sz w:val="21"/>
          <w:szCs w:val="21"/>
        </w:rPr>
        <w:t>γ</w:t>
      </w:r>
      <w:r w:rsidR="004C4EF1" w:rsidRPr="00823D1E">
        <w:rPr>
          <w:rFonts w:ascii="Aptos" w:hAnsi="Aptos"/>
          <w:sz w:val="21"/>
          <w:szCs w:val="21"/>
        </w:rPr>
        <w:t xml:space="preserve">) </w:t>
      </w:r>
      <w:r w:rsidRPr="00823D1E">
        <w:rPr>
          <w:rFonts w:ascii="Aptos" w:hAnsi="Aptos"/>
          <w:sz w:val="21"/>
          <w:szCs w:val="21"/>
        </w:rPr>
        <w:t>μιας</w:t>
      </w:r>
      <w:r w:rsidR="004C4EF1" w:rsidRPr="00823D1E">
        <w:rPr>
          <w:rFonts w:ascii="Aptos" w:hAnsi="Aptos"/>
          <w:sz w:val="21"/>
          <w:szCs w:val="21"/>
        </w:rPr>
        <w:t xml:space="preserve"> </w:t>
      </w:r>
      <w:proofErr w:type="spellStart"/>
      <w:r w:rsidR="004C4EF1" w:rsidRPr="001560D1">
        <w:rPr>
          <w:rFonts w:ascii="Aptos" w:hAnsi="Aptos"/>
          <w:sz w:val="21"/>
          <w:szCs w:val="21"/>
        </w:rPr>
        <w:t>τεκμαιρόμενης</w:t>
      </w:r>
      <w:proofErr w:type="spellEnd"/>
      <w:r w:rsidR="004C4EF1" w:rsidRPr="00823D1E">
        <w:rPr>
          <w:rFonts w:ascii="Aptos" w:hAnsi="Aptos"/>
          <w:sz w:val="21"/>
          <w:szCs w:val="21"/>
        </w:rPr>
        <w:t xml:space="preserve"> </w:t>
      </w:r>
      <w:r w:rsidRPr="00823D1E">
        <w:rPr>
          <w:rFonts w:ascii="Aptos" w:hAnsi="Aptos"/>
          <w:sz w:val="21"/>
          <w:szCs w:val="21"/>
        </w:rPr>
        <w:t>επιβράδυνσης</w:t>
      </w:r>
      <w:r w:rsidRPr="0093418D">
        <w:rPr>
          <w:rFonts w:ascii="Aptos" w:hAnsi="Aptos"/>
          <w:sz w:val="21"/>
          <w:szCs w:val="21"/>
        </w:rPr>
        <w:t xml:space="preserve"> των δημοσίων έργων</w:t>
      </w:r>
      <w:r w:rsidR="00E97642">
        <w:rPr>
          <w:rFonts w:ascii="Aptos" w:hAnsi="Aptos"/>
          <w:sz w:val="21"/>
          <w:szCs w:val="21"/>
        </w:rPr>
        <w:t xml:space="preserve"> βάσει της πορεία</w:t>
      </w:r>
      <w:r w:rsidR="000875A0">
        <w:rPr>
          <w:rFonts w:ascii="Aptos" w:hAnsi="Aptos"/>
          <w:sz w:val="21"/>
          <w:szCs w:val="21"/>
        </w:rPr>
        <w:t>ς</w:t>
      </w:r>
      <w:r w:rsidR="00E97642">
        <w:rPr>
          <w:rFonts w:ascii="Aptos" w:hAnsi="Aptos"/>
          <w:sz w:val="21"/>
          <w:szCs w:val="21"/>
        </w:rPr>
        <w:t xml:space="preserve"> εκτέλεσης του ΠΔΕ</w:t>
      </w:r>
      <w:r w:rsidRPr="0093418D">
        <w:rPr>
          <w:rFonts w:ascii="Aptos" w:hAnsi="Aptos"/>
          <w:sz w:val="21"/>
          <w:szCs w:val="21"/>
        </w:rPr>
        <w:t xml:space="preserve">. </w:t>
      </w:r>
      <w:r w:rsidR="00DB334D">
        <w:rPr>
          <w:rFonts w:ascii="Aptos" w:hAnsi="Aptos"/>
          <w:sz w:val="21"/>
          <w:szCs w:val="21"/>
        </w:rPr>
        <w:t>Οι</w:t>
      </w:r>
      <w:r w:rsidR="00DB334D" w:rsidRPr="0093418D">
        <w:rPr>
          <w:rFonts w:ascii="Aptos" w:hAnsi="Aptos"/>
          <w:sz w:val="21"/>
          <w:szCs w:val="21"/>
        </w:rPr>
        <w:t xml:space="preserve"> </w:t>
      </w:r>
      <w:r w:rsidR="00E97642" w:rsidRPr="0093418D">
        <w:rPr>
          <w:rFonts w:ascii="Aptos" w:hAnsi="Aptos"/>
          <w:sz w:val="21"/>
          <w:szCs w:val="21"/>
        </w:rPr>
        <w:t>κατασκευ</w:t>
      </w:r>
      <w:r w:rsidR="00E97642">
        <w:rPr>
          <w:rFonts w:ascii="Aptos" w:hAnsi="Aptos"/>
          <w:sz w:val="21"/>
          <w:szCs w:val="21"/>
        </w:rPr>
        <w:t>ές</w:t>
      </w:r>
      <w:r w:rsidR="00E97642" w:rsidRPr="0093418D">
        <w:rPr>
          <w:rFonts w:ascii="Aptos" w:hAnsi="Aptos"/>
          <w:sz w:val="21"/>
          <w:szCs w:val="21"/>
        </w:rPr>
        <w:t xml:space="preserve"> </w:t>
      </w:r>
      <w:r w:rsidRPr="0093418D">
        <w:rPr>
          <w:rFonts w:ascii="Aptos" w:hAnsi="Aptos"/>
          <w:sz w:val="21"/>
          <w:szCs w:val="21"/>
        </w:rPr>
        <w:t xml:space="preserve">κατοικιών </w:t>
      </w:r>
      <w:r w:rsidR="000875A0">
        <w:rPr>
          <w:rFonts w:ascii="Aptos" w:hAnsi="Aptos"/>
          <w:sz w:val="21"/>
          <w:szCs w:val="21"/>
        </w:rPr>
        <w:t>υποχώρησαν</w:t>
      </w:r>
      <w:r w:rsidR="00E97642">
        <w:rPr>
          <w:rFonts w:ascii="Aptos" w:hAnsi="Aptos"/>
          <w:sz w:val="21"/>
          <w:szCs w:val="21"/>
        </w:rPr>
        <w:t xml:space="preserve"> </w:t>
      </w:r>
      <w:r w:rsidRPr="0093418D">
        <w:rPr>
          <w:rFonts w:ascii="Aptos" w:hAnsi="Aptos"/>
          <w:sz w:val="21"/>
          <w:szCs w:val="21"/>
        </w:rPr>
        <w:t>κατά 7,1% ετησίως το 2</w:t>
      </w:r>
      <w:r w:rsidR="001B7FBA">
        <w:rPr>
          <w:rFonts w:ascii="Aptos" w:hAnsi="Aptos"/>
          <w:sz w:val="21"/>
          <w:szCs w:val="21"/>
        </w:rPr>
        <w:t>ο</w:t>
      </w:r>
      <w:r w:rsidRPr="0093418D">
        <w:rPr>
          <w:rFonts w:ascii="Aptos" w:hAnsi="Aptos"/>
          <w:sz w:val="21"/>
          <w:szCs w:val="21"/>
        </w:rPr>
        <w:t xml:space="preserve"> τρίμηνο του 2024 (</w:t>
      </w:r>
      <w:r w:rsidR="009C420F" w:rsidRPr="0093418D">
        <w:rPr>
          <w:rFonts w:ascii="Aptos" w:hAnsi="Aptos"/>
          <w:sz w:val="21"/>
          <w:szCs w:val="21"/>
        </w:rPr>
        <w:t>μετά από</w:t>
      </w:r>
      <w:r w:rsidRPr="0093418D">
        <w:rPr>
          <w:rFonts w:ascii="Aptos" w:hAnsi="Aptos"/>
          <w:sz w:val="21"/>
          <w:szCs w:val="21"/>
        </w:rPr>
        <w:t xml:space="preserve"> ετήσια μείωση 13,9% το 1</w:t>
      </w:r>
      <w:r w:rsidR="001B7FBA">
        <w:rPr>
          <w:rFonts w:ascii="Aptos" w:hAnsi="Aptos"/>
          <w:sz w:val="21"/>
          <w:szCs w:val="21"/>
        </w:rPr>
        <w:t>ο</w:t>
      </w:r>
      <w:r w:rsidRPr="0093418D">
        <w:rPr>
          <w:rFonts w:ascii="Aptos" w:hAnsi="Aptos"/>
          <w:sz w:val="21"/>
          <w:szCs w:val="21"/>
        </w:rPr>
        <w:t xml:space="preserve"> τρίμηνο του 2024 και </w:t>
      </w:r>
      <w:r w:rsidR="009C420F" w:rsidRPr="0093418D">
        <w:rPr>
          <w:rFonts w:ascii="Aptos" w:hAnsi="Aptos"/>
          <w:sz w:val="21"/>
          <w:szCs w:val="21"/>
        </w:rPr>
        <w:t>έναντι πολύ</w:t>
      </w:r>
      <w:r w:rsidRPr="0093418D">
        <w:rPr>
          <w:rFonts w:ascii="Aptos" w:hAnsi="Aptos"/>
          <w:sz w:val="21"/>
          <w:szCs w:val="21"/>
        </w:rPr>
        <w:t xml:space="preserve"> ισχυρή</w:t>
      </w:r>
      <w:r w:rsidR="009C420F" w:rsidRPr="0093418D">
        <w:rPr>
          <w:rFonts w:ascii="Aptos" w:hAnsi="Aptos"/>
          <w:sz w:val="21"/>
          <w:szCs w:val="21"/>
        </w:rPr>
        <w:t>ς</w:t>
      </w:r>
      <w:r w:rsidRPr="0093418D">
        <w:rPr>
          <w:rFonts w:ascii="Aptos" w:hAnsi="Aptos"/>
          <w:sz w:val="21"/>
          <w:szCs w:val="21"/>
        </w:rPr>
        <w:t xml:space="preserve"> </w:t>
      </w:r>
      <w:r w:rsidR="009C420F" w:rsidRPr="0093418D">
        <w:rPr>
          <w:rFonts w:ascii="Aptos" w:hAnsi="Aptos"/>
          <w:sz w:val="21"/>
          <w:szCs w:val="21"/>
        </w:rPr>
        <w:t xml:space="preserve">ανόδου </w:t>
      </w:r>
      <w:r w:rsidRPr="0093418D">
        <w:rPr>
          <w:rFonts w:ascii="Aptos" w:hAnsi="Aptos"/>
          <w:sz w:val="21"/>
          <w:szCs w:val="21"/>
        </w:rPr>
        <w:t>45,8% ετησίως το 2</w:t>
      </w:r>
      <w:r w:rsidR="001B7FBA">
        <w:rPr>
          <w:rFonts w:ascii="Aptos" w:hAnsi="Aptos"/>
          <w:sz w:val="21"/>
          <w:szCs w:val="21"/>
        </w:rPr>
        <w:t>ο</w:t>
      </w:r>
      <w:r w:rsidRPr="0093418D">
        <w:rPr>
          <w:rFonts w:ascii="Aptos" w:hAnsi="Aptos"/>
          <w:sz w:val="21"/>
          <w:szCs w:val="21"/>
        </w:rPr>
        <w:t xml:space="preserve"> τρίμηνο του 2023), ενώ οι λοιπές κατασκευές σημείωσαν οριακή </w:t>
      </w:r>
      <w:r w:rsidR="00886994" w:rsidRPr="0093418D">
        <w:rPr>
          <w:rFonts w:ascii="Aptos" w:hAnsi="Aptos"/>
          <w:sz w:val="21"/>
          <w:szCs w:val="21"/>
        </w:rPr>
        <w:t xml:space="preserve">αύξηση </w:t>
      </w:r>
      <w:r w:rsidRPr="0093418D">
        <w:rPr>
          <w:rFonts w:ascii="Aptos" w:hAnsi="Aptos"/>
          <w:sz w:val="21"/>
          <w:szCs w:val="21"/>
        </w:rPr>
        <w:t xml:space="preserve">0,7% ετησίως. Ωστόσο, </w:t>
      </w:r>
      <w:r w:rsidR="00886994" w:rsidRPr="0093418D">
        <w:rPr>
          <w:rFonts w:ascii="Aptos" w:hAnsi="Aptos"/>
          <w:sz w:val="21"/>
          <w:szCs w:val="21"/>
        </w:rPr>
        <w:t xml:space="preserve">το σημαντικό επίπεδο σχεδιαζόμενων και </w:t>
      </w:r>
      <w:r w:rsidR="000875A0">
        <w:rPr>
          <w:rFonts w:ascii="Aptos" w:hAnsi="Aptos"/>
          <w:sz w:val="21"/>
          <w:szCs w:val="21"/>
        </w:rPr>
        <w:t>βρισκόμενων σε φάση υλοποίησης</w:t>
      </w:r>
      <w:r w:rsidRPr="0093418D">
        <w:rPr>
          <w:rFonts w:ascii="Aptos" w:hAnsi="Aptos"/>
          <w:sz w:val="21"/>
          <w:szCs w:val="21"/>
        </w:rPr>
        <w:t xml:space="preserve"> δημοσίων και ιδιωτικών κατασκευαστικών έργων, </w:t>
      </w:r>
      <w:r w:rsidR="00886994" w:rsidRPr="0093418D">
        <w:rPr>
          <w:rFonts w:ascii="Aptos" w:hAnsi="Aptos"/>
          <w:sz w:val="21"/>
          <w:szCs w:val="21"/>
        </w:rPr>
        <w:t>ο αυξημένος αριθμός</w:t>
      </w:r>
      <w:r w:rsidRPr="0093418D">
        <w:rPr>
          <w:rFonts w:ascii="Aptos" w:hAnsi="Aptos"/>
          <w:sz w:val="21"/>
          <w:szCs w:val="21"/>
        </w:rPr>
        <w:t xml:space="preserve"> </w:t>
      </w:r>
      <w:r w:rsidR="0093418D" w:rsidRPr="0093418D">
        <w:rPr>
          <w:rFonts w:ascii="Aptos" w:hAnsi="Aptos"/>
          <w:sz w:val="21"/>
          <w:szCs w:val="21"/>
        </w:rPr>
        <w:t xml:space="preserve">εκδιδόμενων </w:t>
      </w:r>
      <w:r w:rsidRPr="0093418D">
        <w:rPr>
          <w:rFonts w:ascii="Aptos" w:hAnsi="Aptos"/>
          <w:sz w:val="21"/>
          <w:szCs w:val="21"/>
        </w:rPr>
        <w:t>αδειών οικοδομικής δραστηριότητας</w:t>
      </w:r>
      <w:r w:rsidR="0093418D" w:rsidRPr="0093418D">
        <w:rPr>
          <w:rFonts w:ascii="Aptos" w:hAnsi="Aptos"/>
          <w:sz w:val="21"/>
          <w:szCs w:val="21"/>
        </w:rPr>
        <w:t>,</w:t>
      </w:r>
      <w:r w:rsidR="00886994" w:rsidRPr="0093418D">
        <w:rPr>
          <w:rFonts w:ascii="Aptos" w:hAnsi="Aptos"/>
          <w:sz w:val="21"/>
          <w:szCs w:val="21"/>
        </w:rPr>
        <w:t xml:space="preserve"> </w:t>
      </w:r>
      <w:r w:rsidRPr="0093418D">
        <w:rPr>
          <w:rFonts w:ascii="Aptos" w:hAnsi="Aptos"/>
          <w:sz w:val="21"/>
          <w:szCs w:val="21"/>
        </w:rPr>
        <w:t xml:space="preserve">τόσο για κατοικίες όσο και λοιπά κτήρια (26,9% ετησίως το </w:t>
      </w:r>
      <w:r w:rsidR="001B7FBA">
        <w:rPr>
          <w:rFonts w:ascii="Aptos" w:hAnsi="Aptos"/>
          <w:sz w:val="21"/>
          <w:szCs w:val="21"/>
        </w:rPr>
        <w:t>5</w:t>
      </w:r>
      <w:r w:rsidR="001B7FBA" w:rsidRPr="0093418D">
        <w:rPr>
          <w:rFonts w:ascii="Aptos" w:hAnsi="Aptos"/>
          <w:sz w:val="21"/>
          <w:szCs w:val="21"/>
        </w:rPr>
        <w:t xml:space="preserve">μηνο </w:t>
      </w:r>
      <w:r w:rsidRPr="0093418D">
        <w:rPr>
          <w:rFonts w:ascii="Aptos" w:hAnsi="Aptos"/>
          <w:sz w:val="21"/>
          <w:szCs w:val="21"/>
        </w:rPr>
        <w:t>του 2024</w:t>
      </w:r>
      <w:r w:rsidR="000875A0">
        <w:rPr>
          <w:rFonts w:ascii="Aptos" w:hAnsi="Aptos"/>
          <w:sz w:val="21"/>
          <w:szCs w:val="21"/>
        </w:rPr>
        <w:t xml:space="preserve"> </w:t>
      </w:r>
      <w:r w:rsidR="000875A0" w:rsidRPr="00183E53">
        <w:rPr>
          <w:rFonts w:ascii="Aptos" w:hAnsi="Aptos"/>
          <w:sz w:val="21"/>
          <w:szCs w:val="21"/>
        </w:rPr>
        <w:t xml:space="preserve">με </w:t>
      </w:r>
      <w:r w:rsidR="000875A0" w:rsidRPr="001560D1">
        <w:rPr>
          <w:rFonts w:ascii="Aptos" w:hAnsi="Aptos"/>
          <w:sz w:val="21"/>
          <w:szCs w:val="21"/>
        </w:rPr>
        <w:t>υποχώρηση</w:t>
      </w:r>
      <w:r w:rsidR="00183E53" w:rsidRPr="001560D1">
        <w:rPr>
          <w:rFonts w:ascii="Aptos" w:hAnsi="Aptos"/>
          <w:sz w:val="21"/>
          <w:szCs w:val="21"/>
        </w:rPr>
        <w:t xml:space="preserve">, </w:t>
      </w:r>
      <w:r w:rsidR="00183E53" w:rsidRPr="00183E53">
        <w:rPr>
          <w:rFonts w:ascii="Aptos" w:hAnsi="Aptos"/>
          <w:sz w:val="21"/>
          <w:szCs w:val="21"/>
        </w:rPr>
        <w:t>ωστόσο</w:t>
      </w:r>
      <w:r w:rsidR="000875A0" w:rsidRPr="001560D1">
        <w:rPr>
          <w:rFonts w:ascii="Aptos" w:hAnsi="Aptos"/>
          <w:sz w:val="21"/>
          <w:szCs w:val="21"/>
        </w:rPr>
        <w:t xml:space="preserve"> το Μάιο</w:t>
      </w:r>
      <w:r w:rsidRPr="00183E53">
        <w:rPr>
          <w:rFonts w:ascii="Aptos" w:hAnsi="Aptos"/>
          <w:sz w:val="21"/>
          <w:szCs w:val="21"/>
        </w:rPr>
        <w:t>),</w:t>
      </w:r>
      <w:r w:rsidRPr="0093418D">
        <w:rPr>
          <w:rFonts w:ascii="Aptos" w:hAnsi="Aptos"/>
          <w:sz w:val="21"/>
          <w:szCs w:val="21"/>
        </w:rPr>
        <w:t xml:space="preserve"> προμηνύουν ενίσχυση της </w:t>
      </w:r>
      <w:r w:rsidR="00DB334D">
        <w:rPr>
          <w:rFonts w:ascii="Aptos" w:hAnsi="Aptos"/>
          <w:sz w:val="21"/>
          <w:szCs w:val="21"/>
        </w:rPr>
        <w:t>κλαδικής</w:t>
      </w:r>
      <w:r w:rsidR="00DB334D" w:rsidRPr="0093418D">
        <w:rPr>
          <w:rFonts w:ascii="Aptos" w:hAnsi="Aptos"/>
          <w:sz w:val="21"/>
          <w:szCs w:val="21"/>
        </w:rPr>
        <w:t xml:space="preserve"> </w:t>
      </w:r>
      <w:r w:rsidRPr="0093418D">
        <w:rPr>
          <w:rFonts w:ascii="Aptos" w:hAnsi="Aptos"/>
          <w:sz w:val="21"/>
          <w:szCs w:val="21"/>
        </w:rPr>
        <w:t>δραστηριότητας το 2</w:t>
      </w:r>
      <w:r w:rsidR="001B7FBA">
        <w:rPr>
          <w:rFonts w:ascii="Aptos" w:hAnsi="Aptos"/>
          <w:sz w:val="21"/>
          <w:szCs w:val="21"/>
        </w:rPr>
        <w:t>ο</w:t>
      </w:r>
      <w:r w:rsidRPr="0093418D">
        <w:rPr>
          <w:rFonts w:ascii="Aptos" w:hAnsi="Aptos"/>
          <w:sz w:val="21"/>
          <w:szCs w:val="21"/>
        </w:rPr>
        <w:t xml:space="preserve"> εξάμηνο.</w:t>
      </w:r>
    </w:p>
    <w:p w14:paraId="7BD9E140" w14:textId="1B78FCAC" w:rsidR="00B03C71" w:rsidRPr="00FE1DB7" w:rsidRDefault="00E44A3F" w:rsidP="00A837AB">
      <w:pPr>
        <w:spacing w:after="240" w:line="276" w:lineRule="auto"/>
        <w:jc w:val="both"/>
        <w:rPr>
          <w:rFonts w:ascii="Aptos" w:hAnsi="Aptos"/>
          <w:sz w:val="21"/>
          <w:szCs w:val="21"/>
        </w:rPr>
      </w:pPr>
      <w:r>
        <w:rPr>
          <w:rFonts w:ascii="Aptos" w:hAnsi="Aptos"/>
          <w:sz w:val="21"/>
          <w:szCs w:val="21"/>
        </w:rPr>
        <w:t>Η δημόσια επενδυτική δραστηριότητα αναμένεται να επιταχυνθεί καθώς</w:t>
      </w:r>
      <w:r w:rsidR="00B03C71" w:rsidRPr="003A25F6">
        <w:rPr>
          <w:rFonts w:ascii="Aptos" w:hAnsi="Aptos"/>
          <w:sz w:val="21"/>
          <w:szCs w:val="21"/>
        </w:rPr>
        <w:t xml:space="preserve"> €7,0 </w:t>
      </w:r>
      <w:r w:rsidR="00B03C71" w:rsidRPr="00432C96">
        <w:rPr>
          <w:rFonts w:ascii="Aptos" w:hAnsi="Aptos"/>
          <w:sz w:val="21"/>
          <w:szCs w:val="21"/>
        </w:rPr>
        <w:t xml:space="preserve">δισ. χρηματοδότησης (από το Πρόγραμμα Δημοσίων Επενδύσεων και το Ταμείο Ανάκαμψης και Ανθεκτικότητας) </w:t>
      </w:r>
      <w:r w:rsidRPr="00432C96">
        <w:rPr>
          <w:rFonts w:ascii="Aptos" w:hAnsi="Aptos"/>
          <w:sz w:val="21"/>
          <w:szCs w:val="21"/>
        </w:rPr>
        <w:t>προγραμματίζεται να εκταμιευθούν</w:t>
      </w:r>
      <w:r w:rsidR="00B03C71" w:rsidRPr="00432C96">
        <w:rPr>
          <w:rFonts w:ascii="Aptos" w:hAnsi="Aptos"/>
          <w:sz w:val="21"/>
          <w:szCs w:val="21"/>
        </w:rPr>
        <w:t xml:space="preserve"> κατά το 2</w:t>
      </w:r>
      <w:r w:rsidR="00C06E58">
        <w:rPr>
          <w:rFonts w:ascii="Aptos" w:hAnsi="Aptos"/>
          <w:sz w:val="21"/>
          <w:szCs w:val="21"/>
        </w:rPr>
        <w:t>ο</w:t>
      </w:r>
      <w:r w:rsidR="00B03C71" w:rsidRPr="00432C96">
        <w:rPr>
          <w:rFonts w:ascii="Aptos" w:hAnsi="Aptos"/>
          <w:sz w:val="21"/>
          <w:szCs w:val="21"/>
        </w:rPr>
        <w:t xml:space="preserve"> εξάμηνο του 2024, σύμφωνα με τους στόχους του Κρατικού Προϋπολογισμού,</w:t>
      </w:r>
      <w:r w:rsidR="00B03C71" w:rsidRPr="003A25F6">
        <w:rPr>
          <w:rFonts w:ascii="Aptos" w:hAnsi="Aptos"/>
          <w:sz w:val="21"/>
          <w:szCs w:val="21"/>
        </w:rPr>
        <w:t xml:space="preserve"> γεγονός που θα ενισχύσει </w:t>
      </w:r>
      <w:r w:rsidR="0093418D">
        <w:rPr>
          <w:rFonts w:ascii="Aptos" w:hAnsi="Aptos"/>
          <w:sz w:val="21"/>
          <w:szCs w:val="21"/>
        </w:rPr>
        <w:t>τον ΑΣΠΚ</w:t>
      </w:r>
      <w:r>
        <w:rPr>
          <w:rFonts w:ascii="Aptos" w:hAnsi="Aptos"/>
          <w:sz w:val="21"/>
          <w:szCs w:val="21"/>
        </w:rPr>
        <w:t xml:space="preserve"> κατά </w:t>
      </w:r>
      <w:r w:rsidR="00B03C71" w:rsidRPr="003A25F6">
        <w:rPr>
          <w:rFonts w:ascii="Aptos" w:hAnsi="Aptos"/>
          <w:sz w:val="21"/>
          <w:szCs w:val="21"/>
        </w:rPr>
        <w:t>την ίδια περίοδο αλλά και στις αρχές του 2025. Οι ανωτέρω παράγοντες αναμένεται να υποστηρίξουν μια ετήσια αύξηση του</w:t>
      </w:r>
      <w:r w:rsidR="00DB334D">
        <w:rPr>
          <w:rFonts w:ascii="Aptos" w:hAnsi="Aptos"/>
          <w:sz w:val="21"/>
          <w:szCs w:val="21"/>
        </w:rPr>
        <w:t xml:space="preserve"> συνολικού</w:t>
      </w:r>
      <w:r w:rsidR="00B03C71" w:rsidRPr="003A25F6">
        <w:rPr>
          <w:rFonts w:ascii="Aptos" w:hAnsi="Aptos"/>
          <w:sz w:val="21"/>
          <w:szCs w:val="21"/>
        </w:rPr>
        <w:t xml:space="preserve"> ΑΣΠΚ περίπου 8,0% στο σύνολο του 2024.</w:t>
      </w:r>
    </w:p>
    <w:p w14:paraId="60E7E53E" w14:textId="10C837D7" w:rsidR="003C4E77" w:rsidRDefault="003C4E77" w:rsidP="00A837AB">
      <w:pPr>
        <w:spacing w:after="240" w:line="276" w:lineRule="auto"/>
        <w:jc w:val="center"/>
      </w:pPr>
      <w:r w:rsidRPr="003C4E77">
        <w:rPr>
          <w:noProof/>
        </w:rPr>
        <w:drawing>
          <wp:inline distT="0" distB="0" distL="0" distR="0" wp14:anchorId="38C34AC8" wp14:editId="1791C2B2">
            <wp:extent cx="2085975" cy="2266950"/>
            <wp:effectExtent l="0" t="0" r="9525" b="0"/>
            <wp:docPr id="129935959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DB7">
        <w:t xml:space="preserve">          </w:t>
      </w:r>
      <w:r w:rsidRPr="003C4E77">
        <w:rPr>
          <w:noProof/>
        </w:rPr>
        <w:drawing>
          <wp:inline distT="0" distB="0" distL="0" distR="0" wp14:anchorId="24F337C2" wp14:editId="72000FA4">
            <wp:extent cx="2085975" cy="2266950"/>
            <wp:effectExtent l="0" t="0" r="9525" b="0"/>
            <wp:docPr id="104899330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CB0C1" w14:textId="0BE5C6CD" w:rsidR="00CE5B2F" w:rsidRPr="00FF2E23" w:rsidRDefault="00CE5B2F" w:rsidP="008E5EF9">
      <w:pPr>
        <w:spacing w:after="120"/>
        <w:jc w:val="both"/>
        <w:rPr>
          <w:rFonts w:ascii="Aptos" w:hAnsi="Aptos"/>
          <w:i/>
          <w:iCs/>
          <w:color w:val="007B85" w:themeColor="accent2"/>
          <w:sz w:val="21"/>
          <w:szCs w:val="21"/>
        </w:rPr>
      </w:pPr>
      <w:r>
        <w:rPr>
          <w:rFonts w:ascii="Aptos" w:hAnsi="Aptos"/>
          <w:i/>
          <w:iCs/>
          <w:color w:val="007B85" w:themeColor="accent2"/>
          <w:sz w:val="21"/>
          <w:szCs w:val="21"/>
        </w:rPr>
        <w:t>Η σημαντική ανάκαμψη των εμπορευματικών εξαγωγών και η ισχυρή τουριστική δραστηριότητα επισκιάστηκαν από τη συνεχιζόμενη άνοδο των εισαγωγών</w:t>
      </w:r>
      <w:r w:rsidR="00C06E58">
        <w:rPr>
          <w:rFonts w:ascii="Aptos" w:hAnsi="Aptos"/>
          <w:i/>
          <w:iCs/>
          <w:color w:val="007B85" w:themeColor="accent2"/>
          <w:sz w:val="21"/>
          <w:szCs w:val="21"/>
        </w:rPr>
        <w:t>,</w:t>
      </w:r>
      <w:r>
        <w:rPr>
          <w:rFonts w:ascii="Aptos" w:hAnsi="Aptos"/>
          <w:i/>
          <w:iCs/>
          <w:color w:val="007B85" w:themeColor="accent2"/>
          <w:sz w:val="21"/>
          <w:szCs w:val="21"/>
        </w:rPr>
        <w:t xml:space="preserve"> οι οποίες όμως αφορούσαν κυρίως παραγωγικές εισροές για τη βιομηχανία</w:t>
      </w:r>
    </w:p>
    <w:p w14:paraId="0C5B4623" w14:textId="339A3C44" w:rsidR="00BC29D3" w:rsidRPr="00BC29D3" w:rsidRDefault="00BC29D3" w:rsidP="00A837AB">
      <w:pPr>
        <w:spacing w:after="120" w:line="276" w:lineRule="auto"/>
        <w:jc w:val="both"/>
        <w:rPr>
          <w:rFonts w:ascii="Aptos" w:hAnsi="Aptos"/>
          <w:sz w:val="21"/>
          <w:szCs w:val="21"/>
        </w:rPr>
      </w:pPr>
      <w:r w:rsidRPr="00BC29D3">
        <w:rPr>
          <w:rFonts w:ascii="Aptos" w:hAnsi="Aptos"/>
          <w:sz w:val="21"/>
          <w:szCs w:val="21"/>
        </w:rPr>
        <w:t xml:space="preserve">Οι καθαρές εξαγωγές είχαν </w:t>
      </w:r>
      <w:r w:rsidR="000875A0">
        <w:rPr>
          <w:rFonts w:ascii="Aptos" w:hAnsi="Aptos"/>
          <w:sz w:val="21"/>
          <w:szCs w:val="21"/>
        </w:rPr>
        <w:t xml:space="preserve">και πάλι </w:t>
      </w:r>
      <w:r w:rsidR="00CE5B2F">
        <w:rPr>
          <w:rFonts w:ascii="Aptos" w:hAnsi="Aptos"/>
          <w:sz w:val="21"/>
          <w:szCs w:val="21"/>
        </w:rPr>
        <w:t>έντονα</w:t>
      </w:r>
      <w:r w:rsidR="00CE5B2F" w:rsidRPr="00BC29D3">
        <w:rPr>
          <w:rFonts w:ascii="Aptos" w:hAnsi="Aptos"/>
          <w:sz w:val="21"/>
          <w:szCs w:val="21"/>
        </w:rPr>
        <w:t xml:space="preserve"> </w:t>
      </w:r>
      <w:r w:rsidRPr="00BC29D3">
        <w:rPr>
          <w:rFonts w:ascii="Aptos" w:hAnsi="Aptos"/>
          <w:sz w:val="21"/>
          <w:szCs w:val="21"/>
        </w:rPr>
        <w:t xml:space="preserve">αρνητική συνεισφορά </w:t>
      </w:r>
      <w:r w:rsidR="00CE5B2F">
        <w:rPr>
          <w:rFonts w:ascii="Aptos" w:hAnsi="Aptos"/>
          <w:sz w:val="21"/>
          <w:szCs w:val="21"/>
        </w:rPr>
        <w:t>στην μεταβολή</w:t>
      </w:r>
      <w:r w:rsidRPr="00BC29D3">
        <w:rPr>
          <w:rFonts w:ascii="Aptos" w:hAnsi="Aptos"/>
          <w:sz w:val="21"/>
          <w:szCs w:val="21"/>
        </w:rPr>
        <w:t xml:space="preserve"> του ΑΕΠ για δεύτερο συνεχόμενο τρίμηνο, η οποία εκτιμάται σε -3,4 ποσοστιαίες μονάδες </w:t>
      </w:r>
      <w:r w:rsidR="00CE5B2F">
        <w:rPr>
          <w:rFonts w:ascii="Aptos" w:hAnsi="Aptos"/>
          <w:sz w:val="21"/>
          <w:szCs w:val="21"/>
        </w:rPr>
        <w:t>ετησίως</w:t>
      </w:r>
      <w:r w:rsidRPr="00BC29D3">
        <w:rPr>
          <w:rFonts w:ascii="Aptos" w:hAnsi="Aptos"/>
          <w:sz w:val="21"/>
          <w:szCs w:val="21"/>
        </w:rPr>
        <w:t xml:space="preserve"> το 2ο τρίμηνο του 2024 (-2,9 ποσοστιαίες μονάδες το 1ο τρίμηνο), με την περαιτέρω άνοδο των εισαγωγών να αντισταθμίζει τη θετική επίδραση από την ανάκαμψη των εξαγωγών αγαθών και υπηρεσιών. </w:t>
      </w:r>
      <w:r w:rsidR="00CE5B2F">
        <w:rPr>
          <w:rFonts w:ascii="Aptos" w:hAnsi="Aptos"/>
          <w:sz w:val="21"/>
          <w:szCs w:val="21"/>
        </w:rPr>
        <w:t>Ωστόσο</w:t>
      </w:r>
      <w:r w:rsidR="00C06E58">
        <w:rPr>
          <w:rFonts w:ascii="Aptos" w:hAnsi="Aptos"/>
          <w:sz w:val="21"/>
          <w:szCs w:val="21"/>
        </w:rPr>
        <w:t>,</w:t>
      </w:r>
      <w:r w:rsidR="00CE5B2F">
        <w:rPr>
          <w:rFonts w:ascii="Aptos" w:hAnsi="Aptos"/>
          <w:sz w:val="21"/>
          <w:szCs w:val="21"/>
        </w:rPr>
        <w:t xml:space="preserve"> πρέπει να </w:t>
      </w:r>
      <w:r w:rsidR="00CE5B2F" w:rsidRPr="00183E53">
        <w:rPr>
          <w:rFonts w:ascii="Aptos" w:hAnsi="Aptos"/>
          <w:sz w:val="21"/>
          <w:szCs w:val="21"/>
        </w:rPr>
        <w:t xml:space="preserve">τονισθεί </w:t>
      </w:r>
      <w:r w:rsidR="00C06E58" w:rsidRPr="00183E53">
        <w:rPr>
          <w:rFonts w:ascii="Aptos" w:hAnsi="Aptos"/>
          <w:sz w:val="21"/>
          <w:szCs w:val="21"/>
        </w:rPr>
        <w:t>ότι οι</w:t>
      </w:r>
      <w:r w:rsidR="00C06E58">
        <w:rPr>
          <w:rFonts w:ascii="Aptos" w:hAnsi="Aptos"/>
          <w:sz w:val="21"/>
          <w:szCs w:val="21"/>
        </w:rPr>
        <w:t xml:space="preserve"> </w:t>
      </w:r>
      <w:r w:rsidRPr="00BC29D3">
        <w:rPr>
          <w:rFonts w:ascii="Aptos" w:hAnsi="Aptos"/>
          <w:sz w:val="21"/>
          <w:szCs w:val="21"/>
        </w:rPr>
        <w:t xml:space="preserve">εξαγωγές αγαθών κατέγραψαν </w:t>
      </w:r>
      <w:r w:rsidR="00C06E58">
        <w:rPr>
          <w:rFonts w:ascii="Aptos" w:hAnsi="Aptos"/>
          <w:sz w:val="21"/>
          <w:szCs w:val="21"/>
        </w:rPr>
        <w:t>αξιοσημείωτη</w:t>
      </w:r>
      <w:r w:rsidRPr="00BC29D3">
        <w:rPr>
          <w:rFonts w:ascii="Aptos" w:hAnsi="Aptos"/>
          <w:sz w:val="21"/>
          <w:szCs w:val="21"/>
        </w:rPr>
        <w:t xml:space="preserve"> ανάκαμψη το 2ο τρίμηνο (+2,0% ετησίως και +5,2% σε τριμηνιαία βάση </w:t>
      </w:r>
      <w:r w:rsidR="00C06E58">
        <w:rPr>
          <w:rFonts w:ascii="Aptos" w:hAnsi="Aptos"/>
          <w:sz w:val="21"/>
          <w:szCs w:val="21"/>
        </w:rPr>
        <w:t>−</w:t>
      </w:r>
      <w:r w:rsidR="00CE5B2F">
        <w:rPr>
          <w:rFonts w:ascii="Aptos" w:hAnsi="Aptos"/>
          <w:sz w:val="21"/>
          <w:szCs w:val="21"/>
        </w:rPr>
        <w:t xml:space="preserve"> </w:t>
      </w:r>
      <w:r w:rsidRPr="00BC29D3">
        <w:rPr>
          <w:rFonts w:ascii="Aptos" w:hAnsi="Aptos"/>
          <w:sz w:val="21"/>
          <w:szCs w:val="21"/>
        </w:rPr>
        <w:t>εποχικά διορθωμένα στοιχεία</w:t>
      </w:r>
      <w:r w:rsidR="00CE5B2F">
        <w:rPr>
          <w:rFonts w:ascii="Aptos" w:hAnsi="Aptos"/>
          <w:sz w:val="21"/>
          <w:szCs w:val="21"/>
        </w:rPr>
        <w:t xml:space="preserve"> </w:t>
      </w:r>
      <w:r w:rsidR="00C06E58">
        <w:rPr>
          <w:rFonts w:ascii="Aptos" w:hAnsi="Aptos"/>
          <w:sz w:val="21"/>
          <w:szCs w:val="21"/>
        </w:rPr>
        <w:t>−</w:t>
      </w:r>
      <w:r w:rsidRPr="00BC29D3">
        <w:rPr>
          <w:rFonts w:ascii="Aptos" w:hAnsi="Aptos"/>
          <w:sz w:val="21"/>
          <w:szCs w:val="21"/>
        </w:rPr>
        <w:t xml:space="preserve"> από -8,6% ετησίως το 1ο τρίμηνο του 2024)</w:t>
      </w:r>
      <w:r w:rsidR="00C06E58">
        <w:rPr>
          <w:rFonts w:ascii="Aptos" w:hAnsi="Aptos"/>
          <w:sz w:val="21"/>
          <w:szCs w:val="21"/>
        </w:rPr>
        <w:t>,</w:t>
      </w:r>
      <w:r w:rsidR="00883481">
        <w:rPr>
          <w:rFonts w:ascii="Aptos" w:hAnsi="Aptos"/>
          <w:sz w:val="21"/>
          <w:szCs w:val="21"/>
        </w:rPr>
        <w:t xml:space="preserve"> </w:t>
      </w:r>
      <w:r w:rsidRPr="00CE5B2F">
        <w:rPr>
          <w:rFonts w:ascii="Aptos" w:hAnsi="Aptos"/>
          <w:sz w:val="21"/>
          <w:szCs w:val="21"/>
        </w:rPr>
        <w:t>με</w:t>
      </w:r>
      <w:r w:rsidR="00595FAE" w:rsidRPr="00CE5B2F">
        <w:rPr>
          <w:rFonts w:ascii="Aptos" w:hAnsi="Aptos"/>
          <w:sz w:val="21"/>
          <w:szCs w:val="21"/>
        </w:rPr>
        <w:t xml:space="preserve"> </w:t>
      </w:r>
      <w:r w:rsidR="00595FAE" w:rsidRPr="00FE1DB7">
        <w:rPr>
          <w:rFonts w:ascii="Aptos" w:hAnsi="Aptos"/>
          <w:sz w:val="21"/>
          <w:szCs w:val="21"/>
        </w:rPr>
        <w:t>τις κατηγορίες</w:t>
      </w:r>
      <w:r w:rsidRPr="00CE5B2F">
        <w:rPr>
          <w:rFonts w:ascii="Aptos" w:hAnsi="Aptos"/>
          <w:sz w:val="21"/>
          <w:szCs w:val="21"/>
        </w:rPr>
        <w:t xml:space="preserve"> των βιομηχανικών</w:t>
      </w:r>
      <w:r w:rsidRPr="00BC29D3">
        <w:rPr>
          <w:rFonts w:ascii="Aptos" w:hAnsi="Aptos"/>
          <w:sz w:val="21"/>
          <w:szCs w:val="21"/>
        </w:rPr>
        <w:t xml:space="preserve"> αγαθών </w:t>
      </w:r>
      <w:r w:rsidR="00883481">
        <w:rPr>
          <w:rFonts w:ascii="Aptos" w:hAnsi="Aptos"/>
          <w:sz w:val="21"/>
          <w:szCs w:val="21"/>
        </w:rPr>
        <w:t xml:space="preserve">και των τροφίμων </w:t>
      </w:r>
      <w:r w:rsidRPr="00BC29D3">
        <w:rPr>
          <w:rFonts w:ascii="Aptos" w:hAnsi="Aptos"/>
          <w:sz w:val="21"/>
          <w:szCs w:val="21"/>
        </w:rPr>
        <w:t xml:space="preserve">καθώς και των καυσίμων να παρουσιάζουν τις ισχυρότερες αυξήσεις. Η άνοδος των εξαγωγών υπηρεσιών, σε σταθερές τιμές, ανήλθε σε 2,8% ετησίως από 2,4% το 1ο τρίμηνο, με </w:t>
      </w:r>
      <w:r w:rsidR="00883481">
        <w:rPr>
          <w:rFonts w:ascii="Aptos" w:hAnsi="Aptos"/>
          <w:sz w:val="21"/>
          <w:szCs w:val="21"/>
        </w:rPr>
        <w:t>παρόμοιες</w:t>
      </w:r>
      <w:r w:rsidRPr="00BC29D3">
        <w:rPr>
          <w:rFonts w:ascii="Aptos" w:hAnsi="Aptos"/>
          <w:sz w:val="21"/>
          <w:szCs w:val="21"/>
        </w:rPr>
        <w:t xml:space="preserve"> συνεισφορές </w:t>
      </w:r>
      <w:r w:rsidR="00883481">
        <w:rPr>
          <w:rFonts w:ascii="Aptos" w:hAnsi="Aptos"/>
          <w:sz w:val="21"/>
          <w:szCs w:val="21"/>
        </w:rPr>
        <w:t>τόσο από τον</w:t>
      </w:r>
      <w:r w:rsidR="00883481" w:rsidRPr="00BC29D3">
        <w:rPr>
          <w:rFonts w:ascii="Aptos" w:hAnsi="Aptos"/>
          <w:sz w:val="21"/>
          <w:szCs w:val="21"/>
        </w:rPr>
        <w:t xml:space="preserve"> </w:t>
      </w:r>
      <w:r w:rsidRPr="00BC29D3">
        <w:rPr>
          <w:rFonts w:ascii="Aptos" w:hAnsi="Aptos"/>
          <w:sz w:val="21"/>
          <w:szCs w:val="21"/>
        </w:rPr>
        <w:t>τουρισμ</w:t>
      </w:r>
      <w:r w:rsidR="00883481">
        <w:rPr>
          <w:rFonts w:ascii="Aptos" w:hAnsi="Aptos"/>
          <w:sz w:val="21"/>
          <w:szCs w:val="21"/>
        </w:rPr>
        <w:t xml:space="preserve">ό όσο και από </w:t>
      </w:r>
      <w:r w:rsidR="00CE5B2F">
        <w:rPr>
          <w:rFonts w:ascii="Aptos" w:hAnsi="Aptos"/>
          <w:sz w:val="21"/>
          <w:szCs w:val="21"/>
        </w:rPr>
        <w:t>τις μεταφορικές</w:t>
      </w:r>
      <w:r w:rsidRPr="00BC29D3">
        <w:rPr>
          <w:rFonts w:ascii="Aptos" w:hAnsi="Aptos"/>
          <w:sz w:val="21"/>
          <w:szCs w:val="21"/>
        </w:rPr>
        <w:t xml:space="preserve"> και </w:t>
      </w:r>
      <w:r w:rsidR="00CE5B2F" w:rsidRPr="00BC29D3">
        <w:rPr>
          <w:rFonts w:ascii="Aptos" w:hAnsi="Aptos"/>
          <w:sz w:val="21"/>
          <w:szCs w:val="21"/>
        </w:rPr>
        <w:t>λοιπ</w:t>
      </w:r>
      <w:r w:rsidR="00CE5B2F">
        <w:rPr>
          <w:rFonts w:ascii="Aptos" w:hAnsi="Aptos"/>
          <w:sz w:val="21"/>
          <w:szCs w:val="21"/>
        </w:rPr>
        <w:t xml:space="preserve">ές </w:t>
      </w:r>
      <w:r w:rsidR="00CE5B2F" w:rsidRPr="00BC29D3">
        <w:rPr>
          <w:rFonts w:ascii="Aptos" w:hAnsi="Aptos"/>
          <w:sz w:val="21"/>
          <w:szCs w:val="21"/>
        </w:rPr>
        <w:t>υπηρεσ</w:t>
      </w:r>
      <w:r w:rsidR="00CE5B2F">
        <w:rPr>
          <w:rFonts w:ascii="Aptos" w:hAnsi="Aptos"/>
          <w:sz w:val="21"/>
          <w:szCs w:val="21"/>
        </w:rPr>
        <w:t>ίες</w:t>
      </w:r>
      <w:r w:rsidRPr="00BC29D3">
        <w:rPr>
          <w:rFonts w:ascii="Aptos" w:hAnsi="Aptos"/>
          <w:sz w:val="21"/>
          <w:szCs w:val="21"/>
        </w:rPr>
        <w:t>.</w:t>
      </w:r>
    </w:p>
    <w:p w14:paraId="063D1A0B" w14:textId="019A07EC" w:rsidR="00BC29D3" w:rsidRPr="00EA5F79" w:rsidRDefault="00BC29D3" w:rsidP="00A837AB">
      <w:pPr>
        <w:spacing w:after="120" w:line="276" w:lineRule="auto"/>
        <w:jc w:val="both"/>
        <w:rPr>
          <w:rFonts w:ascii="Aptos" w:hAnsi="Aptos"/>
          <w:color w:val="C00000"/>
          <w:sz w:val="21"/>
          <w:szCs w:val="21"/>
        </w:rPr>
      </w:pPr>
      <w:r w:rsidRPr="00BC29D3">
        <w:rPr>
          <w:rFonts w:ascii="Aptos" w:hAnsi="Aptos"/>
          <w:sz w:val="21"/>
          <w:szCs w:val="21"/>
        </w:rPr>
        <w:t xml:space="preserve">Η ζήτηση για εισαγωγές παρέμεινε ανοδική (οι συνολικές εισαγωγές αυξήθηκαν κατά 9,6% ετησίως σε σταθερές τιμές, με αρνητική συνεισφορά κατά 4,2 ποσοστιαίες μονάδες στην αύξηση του ΑΕΠ του 2ου τριμήνου), με τις εισαγωγές αγαθών να αυξάνονται κατά 10,5% ετησίως, ανερχόμενες στο ιστορικό υψηλό </w:t>
      </w:r>
      <w:r w:rsidRPr="00BC29D3">
        <w:rPr>
          <w:rFonts w:ascii="Aptos" w:hAnsi="Aptos"/>
          <w:sz w:val="21"/>
          <w:szCs w:val="21"/>
        </w:rPr>
        <w:lastRenderedPageBreak/>
        <w:t xml:space="preserve">του 35,2% του ΑΕΠ. Η εγχώρια ζήτηση και η παραγωγή εξακολουθούν να εξαρτώνται σε μεγάλο βαθμό από εισαγόμενες εισροές, ιδίως </w:t>
      </w:r>
      <w:r w:rsidRPr="001560D1">
        <w:rPr>
          <w:rFonts w:ascii="Aptos" w:hAnsi="Aptos"/>
          <w:color w:val="000000" w:themeColor="text1"/>
          <w:sz w:val="21"/>
          <w:szCs w:val="21"/>
        </w:rPr>
        <w:t xml:space="preserve">σε περιόδους </w:t>
      </w:r>
      <w:r w:rsidR="005B01B2" w:rsidRPr="001560D1">
        <w:rPr>
          <w:rFonts w:ascii="Aptos" w:hAnsi="Aptos"/>
          <w:color w:val="000000" w:themeColor="text1"/>
          <w:sz w:val="21"/>
          <w:szCs w:val="21"/>
        </w:rPr>
        <w:t>υψηλών επενδύσεων σε</w:t>
      </w:r>
      <w:r w:rsidRPr="001560D1">
        <w:rPr>
          <w:rFonts w:ascii="Aptos" w:hAnsi="Aptos"/>
          <w:color w:val="000000" w:themeColor="text1"/>
          <w:sz w:val="21"/>
          <w:szCs w:val="21"/>
        </w:rPr>
        <w:t xml:space="preserve"> </w:t>
      </w:r>
      <w:r w:rsidR="005B01B2" w:rsidRPr="001560D1">
        <w:rPr>
          <w:rFonts w:ascii="Aptos" w:hAnsi="Aptos"/>
          <w:color w:val="000000" w:themeColor="text1"/>
          <w:sz w:val="21"/>
          <w:szCs w:val="21"/>
        </w:rPr>
        <w:t>μηχανολογικό, τεχνολογικό και μεταφορικό</w:t>
      </w:r>
      <w:r w:rsidRPr="001560D1">
        <w:rPr>
          <w:rFonts w:ascii="Aptos" w:hAnsi="Aptos"/>
          <w:color w:val="000000" w:themeColor="text1"/>
          <w:sz w:val="21"/>
          <w:szCs w:val="21"/>
        </w:rPr>
        <w:t xml:space="preserve"> εξοπλισμό, </w:t>
      </w:r>
      <w:r w:rsidR="005B01B2" w:rsidRPr="001560D1">
        <w:rPr>
          <w:rFonts w:ascii="Aptos" w:hAnsi="Aptos"/>
          <w:color w:val="000000" w:themeColor="text1"/>
          <w:sz w:val="21"/>
          <w:szCs w:val="21"/>
        </w:rPr>
        <w:t xml:space="preserve">καθώς και αυξανόμενης </w:t>
      </w:r>
      <w:r w:rsidRPr="001560D1">
        <w:rPr>
          <w:rFonts w:ascii="Aptos" w:hAnsi="Aptos"/>
          <w:color w:val="000000" w:themeColor="text1"/>
          <w:sz w:val="21"/>
          <w:szCs w:val="21"/>
        </w:rPr>
        <w:t>βιομηχανικής δραστηριότητας.</w:t>
      </w:r>
      <w:r w:rsidR="000875A0" w:rsidRPr="001560D1">
        <w:rPr>
          <w:rFonts w:ascii="Aptos" w:hAnsi="Aptos"/>
          <w:color w:val="000000" w:themeColor="text1"/>
          <w:sz w:val="21"/>
          <w:szCs w:val="21"/>
        </w:rPr>
        <w:t xml:space="preserve"> Η μείωση αυτής της εξάρτησης απαιτεί μακροχρόνια</w:t>
      </w:r>
      <w:r w:rsidR="00183E53" w:rsidRPr="001560D1">
        <w:rPr>
          <w:rFonts w:ascii="Aptos" w:hAnsi="Aptos"/>
          <w:color w:val="000000" w:themeColor="text1"/>
          <w:sz w:val="21"/>
          <w:szCs w:val="21"/>
        </w:rPr>
        <w:t xml:space="preserve"> επιχειρηματική</w:t>
      </w:r>
      <w:r w:rsidR="000875A0" w:rsidRPr="001560D1">
        <w:rPr>
          <w:rFonts w:ascii="Aptos" w:hAnsi="Aptos"/>
          <w:color w:val="000000" w:themeColor="text1"/>
          <w:sz w:val="21"/>
          <w:szCs w:val="21"/>
        </w:rPr>
        <w:t xml:space="preserve"> προσπάθεια και </w:t>
      </w:r>
      <w:r w:rsidR="00183E53" w:rsidRPr="001560D1">
        <w:rPr>
          <w:rFonts w:ascii="Aptos" w:hAnsi="Aptos"/>
          <w:color w:val="000000" w:themeColor="text1"/>
          <w:sz w:val="21"/>
          <w:szCs w:val="21"/>
        </w:rPr>
        <w:t xml:space="preserve">υψηλότερο </w:t>
      </w:r>
      <w:r w:rsidR="00EA5F79" w:rsidRPr="001560D1">
        <w:rPr>
          <w:rFonts w:ascii="Aptos" w:hAnsi="Aptos"/>
          <w:color w:val="000000" w:themeColor="text1"/>
          <w:sz w:val="21"/>
          <w:szCs w:val="21"/>
        </w:rPr>
        <w:t>βαθμό σύνδεσης</w:t>
      </w:r>
      <w:r w:rsidR="000875A0" w:rsidRPr="001560D1">
        <w:rPr>
          <w:rFonts w:ascii="Aptos" w:hAnsi="Aptos"/>
          <w:color w:val="000000" w:themeColor="text1"/>
          <w:sz w:val="21"/>
          <w:szCs w:val="21"/>
        </w:rPr>
        <w:t xml:space="preserve"> των </w:t>
      </w:r>
      <w:r w:rsidR="00183E53" w:rsidRPr="001560D1">
        <w:rPr>
          <w:rFonts w:ascii="Aptos" w:hAnsi="Aptos"/>
          <w:color w:val="000000" w:themeColor="text1"/>
          <w:sz w:val="21"/>
          <w:szCs w:val="21"/>
        </w:rPr>
        <w:t xml:space="preserve">σχεδιαζόμενων </w:t>
      </w:r>
      <w:r w:rsidR="000875A0" w:rsidRPr="001560D1">
        <w:rPr>
          <w:rFonts w:ascii="Aptos" w:hAnsi="Aptos"/>
          <w:color w:val="000000" w:themeColor="text1"/>
          <w:sz w:val="21"/>
          <w:szCs w:val="21"/>
        </w:rPr>
        <w:t>πλαισίων στήριξης, κινήτρων και χρηματοδότησης</w:t>
      </w:r>
      <w:r w:rsidR="00EA5F79" w:rsidRPr="001560D1">
        <w:rPr>
          <w:rFonts w:ascii="Aptos" w:hAnsi="Aptos"/>
          <w:color w:val="000000" w:themeColor="text1"/>
          <w:sz w:val="21"/>
          <w:szCs w:val="21"/>
        </w:rPr>
        <w:t xml:space="preserve"> προς επιχειρήσεις</w:t>
      </w:r>
      <w:r w:rsidR="00823D1E" w:rsidRPr="001560D1">
        <w:rPr>
          <w:rFonts w:ascii="Aptos" w:hAnsi="Aptos"/>
          <w:color w:val="000000" w:themeColor="text1"/>
          <w:sz w:val="21"/>
          <w:szCs w:val="21"/>
        </w:rPr>
        <w:t>,</w:t>
      </w:r>
      <w:r w:rsidR="000875A0" w:rsidRPr="001560D1">
        <w:rPr>
          <w:rFonts w:ascii="Aptos" w:hAnsi="Aptos"/>
          <w:color w:val="000000" w:themeColor="text1"/>
          <w:sz w:val="21"/>
          <w:szCs w:val="21"/>
        </w:rPr>
        <w:t xml:space="preserve"> </w:t>
      </w:r>
      <w:r w:rsidR="00823D1E" w:rsidRPr="001560D1">
        <w:rPr>
          <w:rFonts w:ascii="Aptos" w:hAnsi="Aptos"/>
          <w:color w:val="000000" w:themeColor="text1"/>
          <w:sz w:val="21"/>
          <w:szCs w:val="21"/>
        </w:rPr>
        <w:t xml:space="preserve">με </w:t>
      </w:r>
      <w:r w:rsidR="000875A0" w:rsidRPr="001560D1">
        <w:rPr>
          <w:rFonts w:ascii="Aptos" w:hAnsi="Aptos"/>
          <w:color w:val="000000" w:themeColor="text1"/>
          <w:sz w:val="21"/>
          <w:szCs w:val="21"/>
        </w:rPr>
        <w:t>τ</w:t>
      </w:r>
      <w:r w:rsidR="00EA5F79" w:rsidRPr="001560D1">
        <w:rPr>
          <w:rFonts w:ascii="Aptos" w:hAnsi="Aptos"/>
          <w:color w:val="000000" w:themeColor="text1"/>
          <w:sz w:val="21"/>
          <w:szCs w:val="21"/>
        </w:rPr>
        <w:t xml:space="preserve">ην εκτιμώμενη επίδραση στις καθαρές και όχι </w:t>
      </w:r>
      <w:r w:rsidR="008B1CEB">
        <w:rPr>
          <w:rFonts w:ascii="Aptos" w:hAnsi="Aptos"/>
          <w:color w:val="000000" w:themeColor="text1"/>
          <w:sz w:val="21"/>
          <w:szCs w:val="21"/>
        </w:rPr>
        <w:t>σ</w:t>
      </w:r>
      <w:r w:rsidR="00EA5F79" w:rsidRPr="001560D1">
        <w:rPr>
          <w:rFonts w:ascii="Aptos" w:hAnsi="Aptos"/>
          <w:color w:val="000000" w:themeColor="text1"/>
          <w:sz w:val="21"/>
          <w:szCs w:val="21"/>
        </w:rPr>
        <w:t>τις συνολικές εξαγωγές (εξαιρώντας τις κεφαλαιουχικές δαπάνες).</w:t>
      </w:r>
    </w:p>
    <w:p w14:paraId="537A1627" w14:textId="090859F4" w:rsidR="00BC29D3" w:rsidRPr="00BC29D3" w:rsidRDefault="005B01B2" w:rsidP="00A837AB">
      <w:pPr>
        <w:spacing w:after="120" w:line="276" w:lineRule="auto"/>
        <w:jc w:val="both"/>
        <w:rPr>
          <w:rFonts w:ascii="Aptos" w:hAnsi="Aptos"/>
          <w:sz w:val="21"/>
          <w:szCs w:val="21"/>
        </w:rPr>
      </w:pPr>
      <w:r>
        <w:rPr>
          <w:rFonts w:ascii="Aptos" w:hAnsi="Aptos"/>
          <w:sz w:val="21"/>
          <w:szCs w:val="21"/>
        </w:rPr>
        <w:t>Η δυναμική του τουρισμού</w:t>
      </w:r>
      <w:r w:rsidR="00BC29D3" w:rsidRPr="00BC29D3">
        <w:rPr>
          <w:rFonts w:ascii="Aptos" w:hAnsi="Aptos"/>
          <w:sz w:val="21"/>
          <w:szCs w:val="21"/>
        </w:rPr>
        <w:t xml:space="preserve">, </w:t>
      </w:r>
      <w:r>
        <w:rPr>
          <w:rFonts w:ascii="Aptos" w:hAnsi="Aptos"/>
          <w:sz w:val="21"/>
          <w:szCs w:val="21"/>
        </w:rPr>
        <w:t>ο οποίος</w:t>
      </w:r>
      <w:r w:rsidR="00BC29D3" w:rsidRPr="00BC29D3">
        <w:rPr>
          <w:rFonts w:ascii="Aptos" w:hAnsi="Aptos"/>
          <w:sz w:val="21"/>
          <w:szCs w:val="21"/>
        </w:rPr>
        <w:t xml:space="preserve"> παραμένει σε τροχιά για νέο ρεκόρ το 2024</w:t>
      </w:r>
      <w:r>
        <w:rPr>
          <w:rFonts w:ascii="Aptos" w:hAnsi="Aptos"/>
          <w:sz w:val="21"/>
          <w:szCs w:val="21"/>
        </w:rPr>
        <w:t xml:space="preserve"> και κατά το 3</w:t>
      </w:r>
      <w:r w:rsidRPr="00FE1DB7">
        <w:rPr>
          <w:rFonts w:ascii="Aptos" w:hAnsi="Aptos"/>
          <w:sz w:val="21"/>
          <w:szCs w:val="21"/>
          <w:vertAlign w:val="superscript"/>
        </w:rPr>
        <w:t>ο</w:t>
      </w:r>
      <w:r>
        <w:rPr>
          <w:rFonts w:ascii="Aptos" w:hAnsi="Aptos"/>
          <w:sz w:val="21"/>
          <w:szCs w:val="21"/>
        </w:rPr>
        <w:t xml:space="preserve"> τρίμηνο</w:t>
      </w:r>
      <w:r w:rsidR="00BC29D3" w:rsidRPr="00BC29D3">
        <w:rPr>
          <w:rFonts w:ascii="Aptos" w:hAnsi="Aptos"/>
          <w:sz w:val="21"/>
          <w:szCs w:val="21"/>
        </w:rPr>
        <w:t xml:space="preserve">, </w:t>
      </w:r>
      <w:r>
        <w:rPr>
          <w:rFonts w:ascii="Aptos" w:hAnsi="Aptos"/>
          <w:sz w:val="21"/>
          <w:szCs w:val="21"/>
        </w:rPr>
        <w:t>η διαφαινόμενη εξομάλυνση της ανοδικής τροχιάς των εισαγωγών και οι</w:t>
      </w:r>
      <w:r w:rsidR="00BC29D3" w:rsidRPr="00BC29D3">
        <w:rPr>
          <w:rFonts w:ascii="Aptos" w:hAnsi="Aptos"/>
          <w:sz w:val="21"/>
          <w:szCs w:val="21"/>
        </w:rPr>
        <w:t xml:space="preserve"> υψηλότερες εξαγωγές, </w:t>
      </w:r>
      <w:r>
        <w:rPr>
          <w:rFonts w:ascii="Aptos" w:hAnsi="Aptos"/>
          <w:sz w:val="21"/>
          <w:szCs w:val="21"/>
        </w:rPr>
        <w:t>αναμένεται να περιορίσουν αισθητά τις</w:t>
      </w:r>
      <w:r w:rsidR="00BC29D3" w:rsidRPr="00BC29D3">
        <w:rPr>
          <w:rFonts w:ascii="Aptos" w:hAnsi="Aptos"/>
          <w:sz w:val="21"/>
          <w:szCs w:val="21"/>
        </w:rPr>
        <w:t xml:space="preserve"> εξωτερικές ανισορροπίες το 3ο τρίμηνο του 2024.</w:t>
      </w:r>
    </w:p>
    <w:p w14:paraId="5534B78D" w14:textId="206F90F4" w:rsidR="00864C6C" w:rsidRPr="00FE1DB7" w:rsidRDefault="00BC29D3" w:rsidP="00A837AB">
      <w:pPr>
        <w:spacing w:after="120" w:line="276" w:lineRule="auto"/>
        <w:jc w:val="both"/>
        <w:rPr>
          <w:rFonts w:ascii="Aptos" w:hAnsi="Aptos"/>
          <w:i/>
          <w:iCs/>
          <w:color w:val="007B85" w:themeColor="accent2"/>
          <w:sz w:val="21"/>
          <w:szCs w:val="21"/>
        </w:rPr>
      </w:pPr>
      <w:r w:rsidRPr="00FE1DB7">
        <w:rPr>
          <w:rFonts w:ascii="Aptos" w:hAnsi="Aptos"/>
          <w:i/>
          <w:iCs/>
          <w:color w:val="007B85" w:themeColor="accent2"/>
          <w:sz w:val="21"/>
          <w:szCs w:val="21"/>
        </w:rPr>
        <w:t xml:space="preserve">Η </w:t>
      </w:r>
      <w:r w:rsidR="005B01B2" w:rsidRPr="00FE1DB7">
        <w:rPr>
          <w:rFonts w:ascii="Aptos" w:hAnsi="Aptos"/>
          <w:i/>
          <w:iCs/>
          <w:color w:val="007B85" w:themeColor="accent2"/>
          <w:sz w:val="21"/>
          <w:szCs w:val="21"/>
        </w:rPr>
        <w:t xml:space="preserve">ανθεκτική </w:t>
      </w:r>
      <w:r w:rsidRPr="00FE1DB7">
        <w:rPr>
          <w:rFonts w:ascii="Aptos" w:hAnsi="Aptos"/>
          <w:i/>
          <w:iCs/>
          <w:color w:val="007B85" w:themeColor="accent2"/>
          <w:sz w:val="21"/>
          <w:szCs w:val="21"/>
        </w:rPr>
        <w:t xml:space="preserve">ζήτηση και η </w:t>
      </w:r>
      <w:r w:rsidR="005B01B2" w:rsidRPr="00FE1DB7">
        <w:rPr>
          <w:rFonts w:ascii="Aptos" w:hAnsi="Aptos"/>
          <w:i/>
          <w:iCs/>
          <w:color w:val="007B85" w:themeColor="accent2"/>
          <w:sz w:val="21"/>
          <w:szCs w:val="21"/>
        </w:rPr>
        <w:t xml:space="preserve">ισχυρή </w:t>
      </w:r>
      <w:r w:rsidRPr="00FE1DB7">
        <w:rPr>
          <w:rFonts w:ascii="Aptos" w:hAnsi="Aptos"/>
          <w:i/>
          <w:iCs/>
          <w:color w:val="007B85" w:themeColor="accent2"/>
          <w:sz w:val="21"/>
          <w:szCs w:val="21"/>
        </w:rPr>
        <w:t xml:space="preserve">επιχειρηματική δραστηριότητα </w:t>
      </w:r>
      <w:r w:rsidR="00DB334D" w:rsidRPr="00FE1DB7">
        <w:rPr>
          <w:rFonts w:ascii="Aptos" w:hAnsi="Aptos"/>
          <w:i/>
          <w:iCs/>
          <w:color w:val="007B85" w:themeColor="accent2"/>
          <w:sz w:val="21"/>
          <w:szCs w:val="21"/>
        </w:rPr>
        <w:t xml:space="preserve">συνέτειναν σε </w:t>
      </w:r>
      <w:r w:rsidRPr="00FE1DB7">
        <w:rPr>
          <w:rFonts w:ascii="Aptos" w:hAnsi="Aptos"/>
          <w:i/>
          <w:iCs/>
          <w:color w:val="007B85" w:themeColor="accent2"/>
          <w:sz w:val="21"/>
          <w:szCs w:val="21"/>
        </w:rPr>
        <w:t xml:space="preserve">περαιτέρω συσσώρευση αποθεμάτων </w:t>
      </w:r>
      <w:r w:rsidR="00EA5F79">
        <w:rPr>
          <w:rFonts w:ascii="Aptos" w:hAnsi="Aptos"/>
          <w:i/>
          <w:iCs/>
          <w:color w:val="007B85" w:themeColor="accent2"/>
          <w:sz w:val="21"/>
          <w:szCs w:val="21"/>
        </w:rPr>
        <w:t>από τις επιχειρήσεις</w:t>
      </w:r>
    </w:p>
    <w:p w14:paraId="7DFFF521" w14:textId="731893AA" w:rsidR="00864C6C" w:rsidRDefault="00864C6C" w:rsidP="00A837AB">
      <w:pPr>
        <w:spacing w:after="120" w:line="276" w:lineRule="auto"/>
        <w:jc w:val="both"/>
        <w:rPr>
          <w:rFonts w:ascii="Aptos" w:hAnsi="Aptos"/>
          <w:sz w:val="21"/>
          <w:szCs w:val="21"/>
        </w:rPr>
      </w:pPr>
      <w:r w:rsidRPr="00864C6C">
        <w:rPr>
          <w:rFonts w:ascii="Aptos" w:hAnsi="Aptos"/>
          <w:sz w:val="21"/>
          <w:szCs w:val="21"/>
        </w:rPr>
        <w:t xml:space="preserve">Οι ανωτέρω τάσεις ερμηνεύουν, επίσης, τη νέα </w:t>
      </w:r>
      <w:r w:rsidR="005B01B2">
        <w:rPr>
          <w:rFonts w:ascii="Aptos" w:hAnsi="Aptos"/>
          <w:sz w:val="21"/>
          <w:szCs w:val="21"/>
        </w:rPr>
        <w:t xml:space="preserve">σημαντική </w:t>
      </w:r>
      <w:r w:rsidRPr="00864C6C">
        <w:rPr>
          <w:rFonts w:ascii="Aptos" w:hAnsi="Aptos"/>
          <w:sz w:val="21"/>
          <w:szCs w:val="21"/>
        </w:rPr>
        <w:t xml:space="preserve">αύξηση των αποθεμάτων των επιχειρήσεων, η οποία συνεισέφερε κατά 3,8 ποσοστιαίες μονάδες στην ετήσια αύξηση του ΑΕΠ το 2ο τρίμηνο του 2024, από 2,7 ποσοστιαίες μονάδες το 1ο τρίμηνο. Η ισχυρή </w:t>
      </w:r>
      <w:r w:rsidRPr="00D90AAA">
        <w:rPr>
          <w:rFonts w:ascii="Aptos" w:hAnsi="Aptos"/>
          <w:sz w:val="21"/>
          <w:szCs w:val="21"/>
        </w:rPr>
        <w:t xml:space="preserve">εγχώρια ζήτηση, οι αυξανόμενες παραγγελίες και η ομαλοποίηση των τιμών των εμπορευμάτων, σε συνδυασμό με </w:t>
      </w:r>
      <w:r w:rsidRPr="009A565B">
        <w:rPr>
          <w:rFonts w:ascii="Aptos" w:hAnsi="Aptos"/>
          <w:sz w:val="21"/>
          <w:szCs w:val="21"/>
        </w:rPr>
        <w:t>τη</w:t>
      </w:r>
      <w:r w:rsidR="00D90AAA" w:rsidRPr="009A565B">
        <w:rPr>
          <w:rFonts w:ascii="Aptos" w:hAnsi="Aptos"/>
          <w:sz w:val="21"/>
          <w:szCs w:val="21"/>
        </w:rPr>
        <w:t xml:space="preserve"> συνέχιση </w:t>
      </w:r>
      <w:r w:rsidRPr="00D90AAA">
        <w:rPr>
          <w:rFonts w:ascii="Aptos" w:hAnsi="Aptos"/>
          <w:sz w:val="21"/>
          <w:szCs w:val="21"/>
        </w:rPr>
        <w:t>των γεωπολιτικών</w:t>
      </w:r>
      <w:r w:rsidRPr="00864C6C">
        <w:rPr>
          <w:rFonts w:ascii="Aptos" w:hAnsi="Aptos"/>
          <w:sz w:val="21"/>
          <w:szCs w:val="21"/>
        </w:rPr>
        <w:t xml:space="preserve"> εντάσεων σε περιοχές που επηρεάζουν </w:t>
      </w:r>
      <w:r w:rsidR="00F949F8" w:rsidRPr="00F949F8">
        <w:rPr>
          <w:rFonts w:ascii="Aptos" w:hAnsi="Aptos"/>
          <w:sz w:val="21"/>
          <w:szCs w:val="21"/>
        </w:rPr>
        <w:t>την ευρωπαϊκή εφοδιαστική αλυσίδα</w:t>
      </w:r>
      <w:r w:rsidRPr="00F949F8">
        <w:rPr>
          <w:rFonts w:ascii="Aptos" w:hAnsi="Aptos"/>
          <w:sz w:val="21"/>
          <w:szCs w:val="21"/>
        </w:rPr>
        <w:t xml:space="preserve">, </w:t>
      </w:r>
      <w:r w:rsidRPr="00FE1DB7">
        <w:rPr>
          <w:rFonts w:ascii="Aptos" w:hAnsi="Aptos"/>
          <w:sz w:val="21"/>
          <w:szCs w:val="21"/>
        </w:rPr>
        <w:t>δημιούργησαν τις προϋποθέσεις</w:t>
      </w:r>
      <w:r w:rsidRPr="00F949F8">
        <w:rPr>
          <w:rFonts w:ascii="Aptos" w:hAnsi="Aptos"/>
          <w:sz w:val="21"/>
          <w:szCs w:val="21"/>
        </w:rPr>
        <w:t xml:space="preserve"> </w:t>
      </w:r>
      <w:r w:rsidRPr="00FE1DB7">
        <w:rPr>
          <w:rFonts w:ascii="Aptos" w:hAnsi="Aptos"/>
          <w:sz w:val="21"/>
          <w:szCs w:val="21"/>
        </w:rPr>
        <w:t>για</w:t>
      </w:r>
      <w:r w:rsidRPr="00F949F8">
        <w:rPr>
          <w:rFonts w:ascii="Aptos" w:hAnsi="Aptos"/>
          <w:sz w:val="21"/>
          <w:szCs w:val="21"/>
        </w:rPr>
        <w:t xml:space="preserve"> </w:t>
      </w:r>
      <w:r w:rsidRPr="001560D1">
        <w:rPr>
          <w:rFonts w:ascii="Aptos" w:hAnsi="Aptos"/>
          <w:color w:val="000000" w:themeColor="text1"/>
          <w:sz w:val="21"/>
          <w:szCs w:val="21"/>
        </w:rPr>
        <w:t>έναν υψηλότερο από το συνηθισμένο ρυθμό συγκέντρωσης αποθεμάτων από τις ελληνικές επιχειρήσεις.</w:t>
      </w:r>
      <w:r w:rsidR="00EA5F79" w:rsidRPr="001560D1">
        <w:rPr>
          <w:rFonts w:ascii="Aptos" w:hAnsi="Aptos"/>
          <w:color w:val="000000" w:themeColor="text1"/>
          <w:sz w:val="21"/>
          <w:szCs w:val="21"/>
        </w:rPr>
        <w:t xml:space="preserve"> </w:t>
      </w:r>
      <w:r w:rsidR="007343F0" w:rsidRPr="001560D1">
        <w:rPr>
          <w:rFonts w:ascii="Aptos" w:hAnsi="Aptos"/>
          <w:color w:val="000000" w:themeColor="text1"/>
          <w:sz w:val="21"/>
          <w:szCs w:val="21"/>
        </w:rPr>
        <w:t>Επίσης,</w:t>
      </w:r>
      <w:r w:rsidR="00EA5F79" w:rsidRPr="001560D1">
        <w:rPr>
          <w:rFonts w:ascii="Aptos" w:hAnsi="Aptos"/>
          <w:color w:val="000000" w:themeColor="text1"/>
          <w:sz w:val="21"/>
          <w:szCs w:val="21"/>
        </w:rPr>
        <w:t xml:space="preserve"> σημαντικά κατασκευαστικά και άλλα επενδυτικά έργα που βρίσκονται σε </w:t>
      </w:r>
      <w:r w:rsidR="00BE27F3" w:rsidRPr="001560D1">
        <w:rPr>
          <w:rFonts w:ascii="Aptos" w:hAnsi="Aptos"/>
          <w:color w:val="000000" w:themeColor="text1"/>
          <w:sz w:val="21"/>
          <w:szCs w:val="21"/>
        </w:rPr>
        <w:t>φάση</w:t>
      </w:r>
      <w:r w:rsidR="00EA5F79" w:rsidRPr="001560D1">
        <w:rPr>
          <w:rFonts w:ascii="Aptos" w:hAnsi="Aptos"/>
          <w:color w:val="000000" w:themeColor="text1"/>
          <w:sz w:val="21"/>
          <w:szCs w:val="21"/>
        </w:rPr>
        <w:t xml:space="preserve"> </w:t>
      </w:r>
      <w:r w:rsidR="00BE27F3" w:rsidRPr="001560D1">
        <w:rPr>
          <w:rFonts w:ascii="Aptos" w:hAnsi="Aptos"/>
          <w:color w:val="000000" w:themeColor="text1"/>
          <w:sz w:val="21"/>
          <w:szCs w:val="21"/>
        </w:rPr>
        <w:t>υλοποίησης</w:t>
      </w:r>
      <w:r w:rsidR="00EA5F79" w:rsidRPr="001560D1">
        <w:rPr>
          <w:rFonts w:ascii="Aptos" w:hAnsi="Aptos"/>
          <w:color w:val="000000" w:themeColor="text1"/>
          <w:sz w:val="21"/>
          <w:szCs w:val="21"/>
        </w:rPr>
        <w:t xml:space="preserve"> επηρεάζουν προσωρινά την πορεία </w:t>
      </w:r>
      <w:r w:rsidR="00BE27F3" w:rsidRPr="001560D1">
        <w:rPr>
          <w:rFonts w:ascii="Aptos" w:hAnsi="Aptos"/>
          <w:color w:val="000000" w:themeColor="text1"/>
          <w:sz w:val="21"/>
          <w:szCs w:val="21"/>
        </w:rPr>
        <w:t xml:space="preserve">και </w:t>
      </w:r>
      <w:r w:rsidR="004A0DB4" w:rsidRPr="001560D1">
        <w:rPr>
          <w:rFonts w:ascii="Aptos" w:hAnsi="Aptos"/>
          <w:color w:val="000000" w:themeColor="text1"/>
          <w:sz w:val="21"/>
          <w:szCs w:val="21"/>
        </w:rPr>
        <w:t xml:space="preserve">στατιστική </w:t>
      </w:r>
      <w:r w:rsidR="00BE27F3" w:rsidRPr="001560D1">
        <w:rPr>
          <w:rFonts w:ascii="Aptos" w:hAnsi="Aptos"/>
          <w:color w:val="000000" w:themeColor="text1"/>
          <w:sz w:val="21"/>
          <w:szCs w:val="21"/>
        </w:rPr>
        <w:t xml:space="preserve">καταγραφή </w:t>
      </w:r>
      <w:r w:rsidR="00EA5F79" w:rsidRPr="001560D1">
        <w:rPr>
          <w:rFonts w:ascii="Aptos" w:hAnsi="Aptos"/>
          <w:color w:val="000000" w:themeColor="text1"/>
          <w:sz w:val="21"/>
          <w:szCs w:val="21"/>
        </w:rPr>
        <w:t xml:space="preserve">των αποθεμάτων. </w:t>
      </w:r>
    </w:p>
    <w:p w14:paraId="0EB127FA" w14:textId="49A4F7E8" w:rsidR="00DB334D" w:rsidRPr="00FE1DB7" w:rsidRDefault="00DB334D" w:rsidP="00A837AB">
      <w:pPr>
        <w:spacing w:after="120" w:line="276" w:lineRule="auto"/>
        <w:jc w:val="both"/>
        <w:rPr>
          <w:rFonts w:ascii="Aptos" w:hAnsi="Aptos"/>
          <w:i/>
          <w:iCs/>
          <w:color w:val="007B85" w:themeColor="accent2"/>
          <w:sz w:val="21"/>
          <w:szCs w:val="21"/>
        </w:rPr>
      </w:pPr>
      <w:r>
        <w:rPr>
          <w:rFonts w:ascii="Aptos" w:hAnsi="Aptos"/>
          <w:i/>
          <w:iCs/>
          <w:color w:val="007B85" w:themeColor="accent2"/>
          <w:sz w:val="21"/>
          <w:szCs w:val="21"/>
        </w:rPr>
        <w:t xml:space="preserve">Σε ιστορικό υψηλό η συνεισφορά του βιομηχανικού τομέα στην </w:t>
      </w:r>
      <w:proofErr w:type="spellStart"/>
      <w:r>
        <w:rPr>
          <w:rFonts w:ascii="Aptos" w:hAnsi="Aptos"/>
          <w:i/>
          <w:iCs/>
          <w:color w:val="007B85" w:themeColor="accent2"/>
          <w:sz w:val="21"/>
          <w:szCs w:val="21"/>
        </w:rPr>
        <w:t>εγχωρίως</w:t>
      </w:r>
      <w:proofErr w:type="spellEnd"/>
      <w:r>
        <w:rPr>
          <w:rFonts w:ascii="Aptos" w:hAnsi="Aptos"/>
          <w:i/>
          <w:iCs/>
          <w:color w:val="007B85" w:themeColor="accent2"/>
          <w:sz w:val="21"/>
          <w:szCs w:val="21"/>
        </w:rPr>
        <w:t xml:space="preserve"> παραγόμενη </w:t>
      </w:r>
      <w:r w:rsidR="007343F0">
        <w:rPr>
          <w:rFonts w:ascii="Aptos" w:hAnsi="Aptos"/>
          <w:i/>
          <w:iCs/>
          <w:color w:val="007B85" w:themeColor="accent2"/>
          <w:sz w:val="21"/>
          <w:szCs w:val="21"/>
        </w:rPr>
        <w:t>Α</w:t>
      </w:r>
      <w:r>
        <w:rPr>
          <w:rFonts w:ascii="Aptos" w:hAnsi="Aptos"/>
          <w:i/>
          <w:iCs/>
          <w:color w:val="007B85" w:themeColor="accent2"/>
          <w:sz w:val="21"/>
          <w:szCs w:val="21"/>
        </w:rPr>
        <w:t xml:space="preserve">καθάριστη </w:t>
      </w:r>
      <w:r w:rsidR="007343F0">
        <w:rPr>
          <w:rFonts w:ascii="Aptos" w:hAnsi="Aptos"/>
          <w:i/>
          <w:iCs/>
          <w:color w:val="007B85" w:themeColor="accent2"/>
          <w:sz w:val="21"/>
          <w:szCs w:val="21"/>
        </w:rPr>
        <w:t>Π</w:t>
      </w:r>
      <w:r>
        <w:rPr>
          <w:rFonts w:ascii="Aptos" w:hAnsi="Aptos"/>
          <w:i/>
          <w:iCs/>
          <w:color w:val="007B85" w:themeColor="accent2"/>
          <w:sz w:val="21"/>
          <w:szCs w:val="21"/>
        </w:rPr>
        <w:t xml:space="preserve">ροστιθέμενη </w:t>
      </w:r>
      <w:r w:rsidR="007343F0">
        <w:rPr>
          <w:rFonts w:ascii="Aptos" w:hAnsi="Aptos"/>
          <w:i/>
          <w:iCs/>
          <w:color w:val="007B85" w:themeColor="accent2"/>
          <w:sz w:val="21"/>
          <w:szCs w:val="21"/>
        </w:rPr>
        <w:t>Α</w:t>
      </w:r>
      <w:r>
        <w:rPr>
          <w:rFonts w:ascii="Aptos" w:hAnsi="Aptos"/>
          <w:i/>
          <w:iCs/>
          <w:color w:val="007B85" w:themeColor="accent2"/>
          <w:sz w:val="21"/>
          <w:szCs w:val="21"/>
        </w:rPr>
        <w:t>ξία</w:t>
      </w:r>
    </w:p>
    <w:p w14:paraId="5F6BDC09" w14:textId="7DD79B48" w:rsidR="00864C6C" w:rsidRPr="00FE1DB7" w:rsidRDefault="00864C6C" w:rsidP="008E5EF9">
      <w:pPr>
        <w:spacing w:after="40" w:line="276" w:lineRule="auto"/>
        <w:jc w:val="both"/>
        <w:rPr>
          <w:rFonts w:ascii="Aptos" w:hAnsi="Aptos"/>
          <w:sz w:val="21"/>
          <w:szCs w:val="21"/>
        </w:rPr>
      </w:pPr>
      <w:r w:rsidRPr="00864C6C">
        <w:rPr>
          <w:rFonts w:ascii="Aptos" w:hAnsi="Aptos"/>
          <w:sz w:val="21"/>
          <w:szCs w:val="21"/>
        </w:rPr>
        <w:t xml:space="preserve">Τα στοιχεία από την πλευρά της </w:t>
      </w:r>
      <w:r w:rsidRPr="007C1F5B">
        <w:rPr>
          <w:rFonts w:ascii="Aptos" w:hAnsi="Aptos"/>
          <w:sz w:val="21"/>
          <w:szCs w:val="21"/>
        </w:rPr>
        <w:t xml:space="preserve">παραγωγής </w:t>
      </w:r>
      <w:r w:rsidRPr="00FE1DB7">
        <w:rPr>
          <w:rFonts w:ascii="Aptos" w:hAnsi="Aptos"/>
          <w:sz w:val="21"/>
          <w:szCs w:val="21"/>
        </w:rPr>
        <w:t>συμβάλλουν περαιτέρω στην ερμηνεία των τάσεων</w:t>
      </w:r>
      <w:r w:rsidRPr="00864C6C">
        <w:rPr>
          <w:rFonts w:ascii="Aptos" w:hAnsi="Aptos"/>
          <w:sz w:val="21"/>
          <w:szCs w:val="21"/>
        </w:rPr>
        <w:t xml:space="preserve"> του ΑΕΠ, αποκαλύπτοντας τον κομβικό ρόλο της βιομηχανίας στην αύξηση της Ακαθάριστης Προστιθέμενης Αξίας («ΑΠΑ»). Πράγματι, η ΑΠΑ που παράγεται από τον κλάδο της βιομηχανίας (που </w:t>
      </w:r>
      <w:r w:rsidR="001E55FC">
        <w:rPr>
          <w:rFonts w:ascii="Aptos" w:hAnsi="Aptos"/>
          <w:sz w:val="21"/>
          <w:szCs w:val="21"/>
        </w:rPr>
        <w:t>απαρτίζεται</w:t>
      </w:r>
      <w:r w:rsidR="001E55FC" w:rsidRPr="00864C6C">
        <w:rPr>
          <w:rFonts w:ascii="Aptos" w:hAnsi="Aptos"/>
          <w:sz w:val="21"/>
          <w:szCs w:val="21"/>
        </w:rPr>
        <w:t xml:space="preserve"> </w:t>
      </w:r>
      <w:r w:rsidRPr="00864C6C">
        <w:rPr>
          <w:rFonts w:ascii="Aptos" w:hAnsi="Aptos"/>
          <w:sz w:val="21"/>
          <w:szCs w:val="21"/>
        </w:rPr>
        <w:t xml:space="preserve">κυρίως </w:t>
      </w:r>
      <w:r w:rsidR="001E55FC">
        <w:rPr>
          <w:rFonts w:ascii="Aptos" w:hAnsi="Aptos"/>
          <w:sz w:val="21"/>
          <w:szCs w:val="21"/>
        </w:rPr>
        <w:t xml:space="preserve">από τη μεταποίηση καθώς και τους κλάδους εξορύξεων </w:t>
      </w:r>
      <w:r w:rsidR="001E55FC" w:rsidRPr="00823D1E">
        <w:rPr>
          <w:rFonts w:ascii="Aptos" w:hAnsi="Aptos"/>
          <w:sz w:val="21"/>
          <w:szCs w:val="21"/>
        </w:rPr>
        <w:t>και</w:t>
      </w:r>
      <w:r w:rsidRPr="00823D1E">
        <w:rPr>
          <w:rFonts w:ascii="Aptos" w:hAnsi="Aptos"/>
          <w:sz w:val="21"/>
          <w:szCs w:val="21"/>
        </w:rPr>
        <w:t xml:space="preserve"> παροχή</w:t>
      </w:r>
      <w:r w:rsidR="001E55FC" w:rsidRPr="00823D1E">
        <w:rPr>
          <w:rFonts w:ascii="Aptos" w:hAnsi="Aptos"/>
          <w:sz w:val="21"/>
          <w:szCs w:val="21"/>
        </w:rPr>
        <w:t>ς</w:t>
      </w:r>
      <w:r w:rsidRPr="00823D1E">
        <w:rPr>
          <w:rFonts w:ascii="Aptos" w:hAnsi="Aptos"/>
          <w:sz w:val="21"/>
          <w:szCs w:val="21"/>
        </w:rPr>
        <w:t xml:space="preserve"> ενέργειας) το 2ο τρίμηνο του 2024 είχε τη μεγαλύτερη συνεισφορά στη</w:t>
      </w:r>
      <w:r w:rsidR="00BE27F3" w:rsidRPr="00823D1E">
        <w:rPr>
          <w:rFonts w:ascii="Aptos" w:hAnsi="Aptos"/>
          <w:sz w:val="21"/>
          <w:szCs w:val="21"/>
        </w:rPr>
        <w:t>ν</w:t>
      </w:r>
      <w:r w:rsidRPr="00823D1E">
        <w:rPr>
          <w:rFonts w:ascii="Aptos" w:hAnsi="Aptos"/>
          <w:sz w:val="21"/>
          <w:szCs w:val="21"/>
        </w:rPr>
        <w:t xml:space="preserve"> </w:t>
      </w:r>
      <w:r w:rsidR="00BE27F3" w:rsidRPr="00823D1E">
        <w:rPr>
          <w:rFonts w:ascii="Aptos" w:hAnsi="Aptos"/>
          <w:sz w:val="21"/>
          <w:szCs w:val="21"/>
        </w:rPr>
        <w:t xml:space="preserve">ετήσια μεταβολή </w:t>
      </w:r>
      <w:r w:rsidR="007343F0" w:rsidRPr="00823D1E">
        <w:rPr>
          <w:rFonts w:ascii="Aptos" w:hAnsi="Aptos"/>
          <w:sz w:val="21"/>
          <w:szCs w:val="21"/>
        </w:rPr>
        <w:t>της συνολικής</w:t>
      </w:r>
      <w:r w:rsidRPr="00823D1E">
        <w:rPr>
          <w:rFonts w:ascii="Aptos" w:hAnsi="Aptos"/>
          <w:sz w:val="21"/>
          <w:szCs w:val="21"/>
        </w:rPr>
        <w:t xml:space="preserve"> ΑΠΑ για τα τελευταία 25 έτη (1,6 ποσοστιαίες μονάδες επί της συνολικής αύξησης της ΑΠΑ κατά 2,0% ετησίως). Αντιστοίχως, το μερίδιο της βιομηχανίας </w:t>
      </w:r>
      <w:r w:rsidR="00BE27F3" w:rsidRPr="00823D1E">
        <w:rPr>
          <w:rFonts w:ascii="Aptos" w:hAnsi="Aptos"/>
          <w:sz w:val="21"/>
          <w:szCs w:val="21"/>
        </w:rPr>
        <w:t xml:space="preserve">στο συνολικό επίπεδο της </w:t>
      </w:r>
      <w:r w:rsidRPr="00823D1E">
        <w:rPr>
          <w:rFonts w:ascii="Aptos" w:hAnsi="Aptos"/>
          <w:sz w:val="21"/>
          <w:szCs w:val="21"/>
        </w:rPr>
        <w:t xml:space="preserve">ΑΠΑ </w:t>
      </w:r>
      <w:r w:rsidR="00BE27F3" w:rsidRPr="00823D1E">
        <w:rPr>
          <w:rFonts w:ascii="Aptos" w:hAnsi="Aptos"/>
          <w:sz w:val="21"/>
          <w:szCs w:val="21"/>
        </w:rPr>
        <w:t xml:space="preserve">σε σταθερές τιμές </w:t>
      </w:r>
      <w:r w:rsidRPr="00823D1E">
        <w:rPr>
          <w:rFonts w:ascii="Aptos" w:hAnsi="Aptos"/>
          <w:sz w:val="21"/>
          <w:szCs w:val="21"/>
        </w:rPr>
        <w:t xml:space="preserve">αυξήθηκε στο ιστορικό υψηλό του 16,3% (εξαιρουμένων των ετών 2020-21, όταν οι επιδράσεις του Covid-19 και οι περιορισμοί που εφαρμόστηκαν στις υπηρεσίες δημιούργησαν στρεβλώσεις στις συνεισφορές των επιμέρους κλάδων) έναντι του μέσου όρου των τελευταίων 20 ετών </w:t>
      </w:r>
      <w:r w:rsidR="001E55FC" w:rsidRPr="00823D1E">
        <w:rPr>
          <w:rFonts w:ascii="Aptos" w:hAnsi="Aptos"/>
          <w:sz w:val="21"/>
          <w:szCs w:val="21"/>
        </w:rPr>
        <w:t xml:space="preserve">της τάξης του </w:t>
      </w:r>
      <w:r w:rsidRPr="00823D1E">
        <w:rPr>
          <w:rFonts w:ascii="Aptos" w:hAnsi="Aptos"/>
          <w:sz w:val="21"/>
          <w:szCs w:val="21"/>
        </w:rPr>
        <w:t>1</w:t>
      </w:r>
      <w:r w:rsidR="007E5065" w:rsidRPr="00823D1E">
        <w:rPr>
          <w:rFonts w:ascii="Aptos" w:hAnsi="Aptos"/>
          <w:sz w:val="21"/>
          <w:szCs w:val="21"/>
        </w:rPr>
        <w:t>4</w:t>
      </w:r>
      <w:r w:rsidRPr="00823D1E">
        <w:rPr>
          <w:rFonts w:ascii="Aptos" w:hAnsi="Aptos"/>
          <w:sz w:val="21"/>
          <w:szCs w:val="21"/>
        </w:rPr>
        <w:t>,</w:t>
      </w:r>
      <w:r w:rsidR="007E5065" w:rsidRPr="00823D1E">
        <w:rPr>
          <w:rFonts w:ascii="Aptos" w:hAnsi="Aptos"/>
          <w:sz w:val="21"/>
          <w:szCs w:val="21"/>
        </w:rPr>
        <w:t>6</w:t>
      </w:r>
      <w:r w:rsidRPr="00823D1E">
        <w:rPr>
          <w:rFonts w:ascii="Aptos" w:hAnsi="Aptos"/>
          <w:sz w:val="21"/>
          <w:szCs w:val="21"/>
        </w:rPr>
        <w:t>%.</w:t>
      </w:r>
    </w:p>
    <w:p w14:paraId="054A06B5" w14:textId="2F45831C" w:rsidR="00432C96" w:rsidRDefault="00432C96" w:rsidP="00A837AB">
      <w:pPr>
        <w:spacing w:after="240" w:line="276" w:lineRule="auto"/>
        <w:jc w:val="center"/>
      </w:pPr>
      <w:r w:rsidRPr="00432C96">
        <w:rPr>
          <w:noProof/>
        </w:rPr>
        <w:drawing>
          <wp:inline distT="0" distB="0" distL="0" distR="0" wp14:anchorId="26131F4D" wp14:editId="5B9F3DA2">
            <wp:extent cx="1908000" cy="2232000"/>
            <wp:effectExtent l="0" t="0" r="0" b="0"/>
            <wp:docPr id="223980412" name="Εικόνα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DB7">
        <w:t xml:space="preserve">   </w:t>
      </w:r>
      <w:r w:rsidR="003934A8" w:rsidRPr="003934A8">
        <w:rPr>
          <w:noProof/>
        </w:rPr>
        <w:drawing>
          <wp:inline distT="0" distB="0" distL="0" distR="0" wp14:anchorId="7D3D068F" wp14:editId="6B3C057C">
            <wp:extent cx="1908000" cy="2232000"/>
            <wp:effectExtent l="0" t="0" r="0" b="0"/>
            <wp:docPr id="202692698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DB7">
        <w:t xml:space="preserve">   </w:t>
      </w:r>
      <w:r w:rsidR="00771A1C" w:rsidRPr="00771A1C">
        <w:rPr>
          <w:noProof/>
        </w:rPr>
        <w:drawing>
          <wp:inline distT="0" distB="0" distL="0" distR="0" wp14:anchorId="420B3C08" wp14:editId="6E2DB7BB">
            <wp:extent cx="1908000" cy="2232000"/>
            <wp:effectExtent l="0" t="0" r="0" b="0"/>
            <wp:docPr id="1568104984" name="Εικόνα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A64BF" w14:textId="2AA4AAF9" w:rsidR="008B1CEB" w:rsidRPr="00D57715" w:rsidRDefault="00864C6C" w:rsidP="001560D1">
      <w:pPr>
        <w:spacing w:after="20"/>
        <w:jc w:val="both"/>
        <w:rPr>
          <w:rFonts w:ascii="Aptos SemiBold" w:hAnsi="Aptos SemiBold"/>
          <w:bCs/>
          <w:color w:val="007B85" w:themeColor="accent2"/>
          <w:sz w:val="22"/>
          <w:szCs w:val="22"/>
        </w:rPr>
      </w:pPr>
      <w:r w:rsidRPr="00864C6C">
        <w:rPr>
          <w:rFonts w:ascii="Aptos SemiBold" w:hAnsi="Aptos SemiBold"/>
          <w:bCs/>
          <w:color w:val="007B85" w:themeColor="accent2"/>
          <w:sz w:val="22"/>
          <w:szCs w:val="22"/>
        </w:rPr>
        <w:lastRenderedPageBreak/>
        <w:t xml:space="preserve">Οι πρόδρομοι δείκτες προοιωνίζουν επιτάχυνση της ετήσιας αύξησης του ΑΕΠ </w:t>
      </w:r>
      <w:r w:rsidR="007229E1">
        <w:rPr>
          <w:rFonts w:ascii="Aptos SemiBold" w:hAnsi="Aptos SemiBold"/>
          <w:bCs/>
          <w:color w:val="007B85" w:themeColor="accent2"/>
          <w:sz w:val="22"/>
          <w:szCs w:val="22"/>
        </w:rPr>
        <w:t>το 3</w:t>
      </w:r>
      <w:r w:rsidR="00D07765">
        <w:rPr>
          <w:rFonts w:ascii="Aptos SemiBold" w:hAnsi="Aptos SemiBold"/>
          <w:bCs/>
          <w:color w:val="007B85" w:themeColor="accent2"/>
          <w:sz w:val="22"/>
          <w:szCs w:val="22"/>
        </w:rPr>
        <w:t>ο</w:t>
      </w:r>
      <w:r w:rsidR="007229E1">
        <w:rPr>
          <w:rFonts w:ascii="Aptos SemiBold" w:hAnsi="Aptos SemiBold"/>
          <w:bCs/>
          <w:color w:val="007B85" w:themeColor="accent2"/>
          <w:sz w:val="22"/>
          <w:szCs w:val="22"/>
        </w:rPr>
        <w:t xml:space="preserve"> τρίμηνο</w:t>
      </w:r>
    </w:p>
    <w:p w14:paraId="68E3C991" w14:textId="18C39FDE" w:rsidR="00775BCC" w:rsidRPr="00775BCC" w:rsidRDefault="00864C6C" w:rsidP="001560D1">
      <w:pPr>
        <w:pStyle w:val="ListParagraph"/>
        <w:numPr>
          <w:ilvl w:val="0"/>
          <w:numId w:val="9"/>
        </w:numPr>
        <w:spacing w:after="60" w:line="252" w:lineRule="auto"/>
        <w:ind w:left="142" w:hanging="142"/>
        <w:jc w:val="both"/>
        <w:rPr>
          <w:rFonts w:ascii="Aptos" w:hAnsi="Aptos"/>
          <w:sz w:val="21"/>
          <w:szCs w:val="21"/>
        </w:rPr>
      </w:pPr>
      <w:r w:rsidRPr="00775BCC">
        <w:rPr>
          <w:rFonts w:ascii="Aptos" w:hAnsi="Aptos"/>
          <w:sz w:val="21"/>
          <w:szCs w:val="21"/>
        </w:rPr>
        <w:t xml:space="preserve">Πιο συγκεκριμένα, η επιχειρηματική εμπιστοσύνη στους τομείς των υπηρεσιών, του λιανικού εμπορίου και των κατασκευών παρέμεινε σε επίπεδα επέκτασης </w:t>
      </w:r>
      <w:r w:rsidRPr="00775BCC">
        <w:rPr>
          <w:rFonts w:ascii="Aptos" w:hAnsi="Aptos" w:cstheme="minorHAnsi"/>
          <w:sz w:val="21"/>
          <w:szCs w:val="21"/>
        </w:rPr>
        <w:t>−</w:t>
      </w:r>
      <w:r w:rsidRPr="00775BCC">
        <w:rPr>
          <w:rFonts w:ascii="Aptos" w:hAnsi="Aptos"/>
          <w:sz w:val="21"/>
          <w:szCs w:val="21"/>
        </w:rPr>
        <w:t xml:space="preserve"> σημαντικά πάνω από το διαχρονικό μέσο όρο τους και σε γενικές γραμμές στο μέσο όρο του 1</w:t>
      </w:r>
      <w:r w:rsidR="007343F0">
        <w:rPr>
          <w:rFonts w:ascii="Aptos" w:hAnsi="Aptos"/>
          <w:sz w:val="21"/>
          <w:szCs w:val="21"/>
        </w:rPr>
        <w:t>ο</w:t>
      </w:r>
      <w:r w:rsidRPr="00775BCC">
        <w:rPr>
          <w:rFonts w:ascii="Aptos" w:hAnsi="Aptos"/>
          <w:sz w:val="21"/>
          <w:szCs w:val="21"/>
        </w:rPr>
        <w:t xml:space="preserve"> τριμήνου του 2024</w:t>
      </w:r>
      <w:r w:rsidR="00CB50A6" w:rsidRPr="001560D1">
        <w:rPr>
          <w:rFonts w:ascii="Aptos" w:hAnsi="Aptos"/>
          <w:sz w:val="21"/>
          <w:szCs w:val="21"/>
        </w:rPr>
        <w:t>.</w:t>
      </w:r>
    </w:p>
    <w:p w14:paraId="2EC6A208" w14:textId="221F43A7" w:rsidR="00775BCC" w:rsidRPr="00775BCC" w:rsidRDefault="00864C6C" w:rsidP="001560D1">
      <w:pPr>
        <w:pStyle w:val="ListParagraph"/>
        <w:numPr>
          <w:ilvl w:val="0"/>
          <w:numId w:val="9"/>
        </w:numPr>
        <w:spacing w:after="60" w:line="252" w:lineRule="auto"/>
        <w:ind w:left="142" w:hanging="142"/>
        <w:jc w:val="both"/>
        <w:rPr>
          <w:rFonts w:ascii="Aptos" w:hAnsi="Aptos"/>
          <w:sz w:val="21"/>
          <w:szCs w:val="21"/>
        </w:rPr>
      </w:pPr>
      <w:r w:rsidRPr="00775BCC">
        <w:rPr>
          <w:rFonts w:ascii="Aptos" w:hAnsi="Aptos"/>
          <w:sz w:val="21"/>
          <w:szCs w:val="21"/>
        </w:rPr>
        <w:t xml:space="preserve">Επιπλέον, ο βαθμός χρήσης του παραγωγικού δυναμικού στη βιομηχανία παρέμεινε ισχυρός στο 78,2 το 3ο τρίμηνο του 2024, από 81,1 το </w:t>
      </w:r>
      <w:r w:rsidR="007343F0">
        <w:rPr>
          <w:rFonts w:ascii="Aptos" w:hAnsi="Aptos"/>
          <w:sz w:val="21"/>
          <w:szCs w:val="21"/>
        </w:rPr>
        <w:t>2ο</w:t>
      </w:r>
      <w:r w:rsidR="007343F0" w:rsidRPr="00775BCC">
        <w:rPr>
          <w:rFonts w:ascii="Aptos" w:hAnsi="Aptos"/>
          <w:sz w:val="21"/>
          <w:szCs w:val="21"/>
        </w:rPr>
        <w:t xml:space="preserve"> </w:t>
      </w:r>
      <w:r w:rsidRPr="00775BCC">
        <w:rPr>
          <w:rFonts w:ascii="Aptos" w:hAnsi="Aptos"/>
          <w:sz w:val="21"/>
          <w:szCs w:val="21"/>
        </w:rPr>
        <w:t>τρίμηνο, (σύμφωνα με την τελευταία τριμηνιαία έρευνα του δείκτη οικονομικού κλίματος για το βιομηχανικό κλάδο)</w:t>
      </w:r>
      <w:r w:rsidR="00CB50A6" w:rsidRPr="001560D1">
        <w:rPr>
          <w:rFonts w:ascii="Aptos" w:hAnsi="Aptos"/>
          <w:sz w:val="21"/>
          <w:szCs w:val="21"/>
        </w:rPr>
        <w:t>.</w:t>
      </w:r>
    </w:p>
    <w:p w14:paraId="0ADCC598" w14:textId="1DE7C0F6" w:rsidR="00775BCC" w:rsidRPr="00775BCC" w:rsidRDefault="000F71FE" w:rsidP="001560D1">
      <w:pPr>
        <w:pStyle w:val="ListParagraph"/>
        <w:numPr>
          <w:ilvl w:val="0"/>
          <w:numId w:val="9"/>
        </w:numPr>
        <w:spacing w:after="60" w:line="252" w:lineRule="auto"/>
        <w:ind w:left="142" w:hanging="142"/>
        <w:jc w:val="both"/>
        <w:rPr>
          <w:rFonts w:ascii="Aptos" w:hAnsi="Aptos"/>
          <w:sz w:val="21"/>
          <w:szCs w:val="21"/>
        </w:rPr>
      </w:pPr>
      <w:r w:rsidRPr="00CA4D20">
        <w:rPr>
          <w:noProof/>
        </w:rPr>
        <w:drawing>
          <wp:anchor distT="0" distB="0" distL="114300" distR="114300" simplePos="0" relativeHeight="251663360" behindDoc="0" locked="0" layoutInCell="1" allowOverlap="1" wp14:anchorId="4738E4DE" wp14:editId="5EE271BC">
            <wp:simplePos x="0" y="0"/>
            <wp:positionH relativeFrom="margin">
              <wp:align>left</wp:align>
            </wp:positionH>
            <wp:positionV relativeFrom="margin">
              <wp:posOffset>1400612</wp:posOffset>
            </wp:positionV>
            <wp:extent cx="1745615" cy="1941195"/>
            <wp:effectExtent l="0" t="0" r="6985" b="1905"/>
            <wp:wrapSquare wrapText="bothSides"/>
            <wp:docPr id="206212766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C6C" w:rsidRPr="00775BCC">
        <w:rPr>
          <w:rFonts w:ascii="Aptos" w:hAnsi="Aptos"/>
          <w:sz w:val="21"/>
          <w:szCs w:val="21"/>
        </w:rPr>
        <w:t xml:space="preserve">Ο μεταποιητικός PMI </w:t>
      </w:r>
      <w:r w:rsidR="00F949F8">
        <w:rPr>
          <w:rFonts w:ascii="Aptos" w:hAnsi="Aptos"/>
          <w:sz w:val="21"/>
          <w:szCs w:val="21"/>
        </w:rPr>
        <w:t>προοιωνίζει</w:t>
      </w:r>
      <w:r w:rsidR="00864C6C" w:rsidRPr="00775BCC">
        <w:rPr>
          <w:rFonts w:ascii="Aptos" w:hAnsi="Aptos"/>
          <w:sz w:val="21"/>
          <w:szCs w:val="21"/>
        </w:rPr>
        <w:t xml:space="preserve"> μια σταθερή ανοδική δυναμική στη μεταποιητική παραγωγή, ανερχόμενος στο 53,1 κατά μέσο όρο τον Ιούλιο-Αύγουστο, από 54,7 το 2ο τρίμηνο του 2024 και παραμένοντας ο υψηλότερος στην ευρωζώνη</w:t>
      </w:r>
      <w:r w:rsidR="00BE27F3">
        <w:rPr>
          <w:rFonts w:ascii="Aptos" w:hAnsi="Aptos"/>
          <w:sz w:val="21"/>
          <w:szCs w:val="21"/>
        </w:rPr>
        <w:t>. Αντιστοίχως</w:t>
      </w:r>
      <w:r w:rsidR="007343F0">
        <w:rPr>
          <w:rFonts w:ascii="Aptos" w:hAnsi="Aptos"/>
          <w:sz w:val="21"/>
          <w:szCs w:val="21"/>
        </w:rPr>
        <w:t>,</w:t>
      </w:r>
      <w:r w:rsidR="00BE27F3">
        <w:rPr>
          <w:rFonts w:ascii="Aptos" w:hAnsi="Aptos"/>
          <w:sz w:val="21"/>
          <w:szCs w:val="21"/>
        </w:rPr>
        <w:t xml:space="preserve"> ο δείκτης μεταποιητικής παραγωγής σημείωσε επιταχυνόμενη ετήσια αύξηση 10,2% ετησίως τον Ιούλιο.</w:t>
      </w:r>
      <w:r w:rsidR="00864C6C" w:rsidRPr="00775BCC">
        <w:rPr>
          <w:rFonts w:ascii="Aptos" w:hAnsi="Aptos"/>
          <w:sz w:val="21"/>
          <w:szCs w:val="21"/>
        </w:rPr>
        <w:t xml:space="preserve"> </w:t>
      </w:r>
    </w:p>
    <w:p w14:paraId="719479EF" w14:textId="3B999165" w:rsidR="00864C6C" w:rsidRPr="00775BCC" w:rsidRDefault="00864C6C" w:rsidP="001560D1">
      <w:pPr>
        <w:pStyle w:val="ListParagraph"/>
        <w:numPr>
          <w:ilvl w:val="0"/>
          <w:numId w:val="9"/>
        </w:numPr>
        <w:spacing w:after="40" w:line="252" w:lineRule="auto"/>
        <w:ind w:left="142" w:hanging="142"/>
        <w:jc w:val="both"/>
        <w:rPr>
          <w:rFonts w:ascii="Aptos" w:hAnsi="Aptos"/>
          <w:sz w:val="21"/>
          <w:szCs w:val="21"/>
        </w:rPr>
      </w:pPr>
      <w:r w:rsidRPr="00775BCC">
        <w:rPr>
          <w:rFonts w:ascii="Aptos" w:hAnsi="Aptos"/>
          <w:sz w:val="21"/>
          <w:szCs w:val="21"/>
        </w:rPr>
        <w:t>Όσον αφορά τους δείκτες οικονομικής συγκυρίας, τα έσοδα από ΦΠΑ (εξαιρουμένων των προϊόντων καυσίμων) επιταχύνθηκαν στο 14,5% σε ετήσια βάση τον Ιούλιο του 2024 από 13,5% σε ετήσια βάση το 2ο τρίμηνο</w:t>
      </w:r>
      <w:r w:rsidR="00CB50A6" w:rsidRPr="001560D1">
        <w:rPr>
          <w:rFonts w:ascii="Aptos" w:hAnsi="Aptos"/>
          <w:sz w:val="21"/>
          <w:szCs w:val="21"/>
        </w:rPr>
        <w:t>.</w:t>
      </w:r>
    </w:p>
    <w:p w14:paraId="6816BD08" w14:textId="6D381AE1" w:rsidR="00864C6C" w:rsidRPr="00775BCC" w:rsidRDefault="00864C6C" w:rsidP="001560D1">
      <w:pPr>
        <w:pStyle w:val="ListParagraph"/>
        <w:numPr>
          <w:ilvl w:val="0"/>
          <w:numId w:val="9"/>
        </w:numPr>
        <w:spacing w:after="40" w:line="252" w:lineRule="auto"/>
        <w:ind w:left="142" w:hanging="142"/>
        <w:jc w:val="both"/>
        <w:rPr>
          <w:rFonts w:ascii="Aptos" w:hAnsi="Aptos"/>
          <w:sz w:val="21"/>
          <w:szCs w:val="21"/>
        </w:rPr>
      </w:pPr>
      <w:r w:rsidRPr="00775BCC">
        <w:rPr>
          <w:rFonts w:ascii="Aptos" w:hAnsi="Aptos"/>
          <w:sz w:val="21"/>
          <w:szCs w:val="21"/>
        </w:rPr>
        <w:t xml:space="preserve">Οι διεθνείς </w:t>
      </w:r>
      <w:r w:rsidRPr="00F949F8">
        <w:rPr>
          <w:rFonts w:ascii="Aptos" w:hAnsi="Aptos"/>
          <w:sz w:val="21"/>
          <w:szCs w:val="21"/>
        </w:rPr>
        <w:t xml:space="preserve">αφίξεις στο Διεθνή Αερολιμένα Αθηνών συνέχισαν να </w:t>
      </w:r>
      <w:r w:rsidRPr="00FE1DB7">
        <w:rPr>
          <w:rFonts w:ascii="Aptos" w:hAnsi="Aptos"/>
          <w:sz w:val="21"/>
          <w:szCs w:val="21"/>
        </w:rPr>
        <w:t>παρουσιάζουν</w:t>
      </w:r>
      <w:r w:rsidRPr="00F949F8">
        <w:rPr>
          <w:rFonts w:ascii="Aptos" w:hAnsi="Aptos"/>
          <w:sz w:val="21"/>
          <w:szCs w:val="21"/>
        </w:rPr>
        <w:t xml:space="preserve"> διψήφια αύξηση κατά 11,5% ετησίως, κατά μέσο όρο, το δίμηνο Ιουλίου-Αυγούστου</w:t>
      </w:r>
      <w:r w:rsidRPr="00775BCC">
        <w:rPr>
          <w:rFonts w:ascii="Aptos" w:hAnsi="Aptos"/>
          <w:sz w:val="21"/>
          <w:szCs w:val="21"/>
        </w:rPr>
        <w:t xml:space="preserve"> του 2024</w:t>
      </w:r>
      <w:r w:rsidR="00CB50A6" w:rsidRPr="001560D1">
        <w:rPr>
          <w:rFonts w:ascii="Aptos" w:hAnsi="Aptos"/>
          <w:sz w:val="21"/>
          <w:szCs w:val="21"/>
        </w:rPr>
        <w:t>.</w:t>
      </w:r>
    </w:p>
    <w:p w14:paraId="4B5EDBCF" w14:textId="7070C5BA" w:rsidR="00864C6C" w:rsidRPr="00775BCC" w:rsidRDefault="00864C6C" w:rsidP="001560D1">
      <w:pPr>
        <w:pStyle w:val="ListParagraph"/>
        <w:numPr>
          <w:ilvl w:val="0"/>
          <w:numId w:val="9"/>
        </w:numPr>
        <w:spacing w:after="40" w:line="252" w:lineRule="auto"/>
        <w:ind w:left="142" w:hanging="142"/>
        <w:jc w:val="both"/>
        <w:rPr>
          <w:rFonts w:ascii="Aptos" w:hAnsi="Aptos"/>
          <w:sz w:val="21"/>
          <w:szCs w:val="21"/>
        </w:rPr>
      </w:pPr>
      <w:r w:rsidRPr="00775BCC">
        <w:rPr>
          <w:rFonts w:ascii="Aptos" w:hAnsi="Aptos"/>
          <w:sz w:val="21"/>
          <w:szCs w:val="21"/>
        </w:rPr>
        <w:t>Η πιστωτική επέκταση προς τον ιδιωτικό τομέα επιταχύνθηκε περαιτέρω, σημειώνοντας αύξηση κατά 6,4% ετησίως τον Ιούλιο από 6,1% ετησίως τον Ιούνιο</w:t>
      </w:r>
      <w:r w:rsidR="00CB50A6" w:rsidRPr="001560D1">
        <w:rPr>
          <w:rFonts w:ascii="Aptos" w:hAnsi="Aptos"/>
          <w:sz w:val="21"/>
          <w:szCs w:val="21"/>
        </w:rPr>
        <w:t>.</w:t>
      </w:r>
    </w:p>
    <w:p w14:paraId="1123705D" w14:textId="2AC97CBC" w:rsidR="00864C6C" w:rsidRPr="00775BCC" w:rsidRDefault="00864C6C" w:rsidP="001560D1">
      <w:pPr>
        <w:pStyle w:val="ListParagraph"/>
        <w:numPr>
          <w:ilvl w:val="0"/>
          <w:numId w:val="9"/>
        </w:numPr>
        <w:spacing w:after="40" w:line="252" w:lineRule="auto"/>
        <w:ind w:left="142" w:hanging="142"/>
        <w:jc w:val="both"/>
        <w:rPr>
          <w:rFonts w:ascii="Aptos" w:hAnsi="Aptos"/>
          <w:sz w:val="21"/>
          <w:szCs w:val="21"/>
        </w:rPr>
      </w:pPr>
      <w:r w:rsidRPr="00775BCC">
        <w:rPr>
          <w:rFonts w:ascii="Aptos" w:hAnsi="Aptos"/>
          <w:sz w:val="21"/>
          <w:szCs w:val="21"/>
        </w:rPr>
        <w:t xml:space="preserve">Οι </w:t>
      </w:r>
      <w:r w:rsidR="007C1F5B" w:rsidRPr="007C1F5B">
        <w:rPr>
          <w:rFonts w:ascii="Aptos" w:hAnsi="Aptos"/>
          <w:sz w:val="21"/>
          <w:szCs w:val="21"/>
        </w:rPr>
        <w:t xml:space="preserve">αναμενόμενες </w:t>
      </w:r>
      <w:r w:rsidRPr="007C1F5B">
        <w:rPr>
          <w:rFonts w:ascii="Aptos" w:hAnsi="Aptos"/>
          <w:sz w:val="21"/>
          <w:szCs w:val="21"/>
        </w:rPr>
        <w:t xml:space="preserve">αποφάσεις της ΕΚΤ για σταδιακή </w:t>
      </w:r>
      <w:r w:rsidRPr="00FE1DB7">
        <w:rPr>
          <w:rFonts w:ascii="Aptos" w:hAnsi="Aptos"/>
          <w:sz w:val="21"/>
          <w:szCs w:val="21"/>
        </w:rPr>
        <w:t>ομαλοποίηση</w:t>
      </w:r>
      <w:r w:rsidRPr="007C1F5B">
        <w:rPr>
          <w:rFonts w:ascii="Aptos" w:hAnsi="Aptos"/>
          <w:sz w:val="21"/>
          <w:szCs w:val="21"/>
        </w:rPr>
        <w:t xml:space="preserve"> της νομισματικής πολιτικής αναμένεται να ενθαρρύνουν </w:t>
      </w:r>
      <w:r w:rsidRPr="00FE1DB7">
        <w:rPr>
          <w:rFonts w:ascii="Aptos" w:hAnsi="Aptos"/>
          <w:sz w:val="21"/>
          <w:szCs w:val="21"/>
        </w:rPr>
        <w:t>τις επενδυτικές αποφάσεις</w:t>
      </w:r>
      <w:r w:rsidRPr="007C1F5B">
        <w:rPr>
          <w:rFonts w:ascii="Aptos" w:hAnsi="Aptos"/>
          <w:sz w:val="21"/>
          <w:szCs w:val="21"/>
        </w:rPr>
        <w:t xml:space="preserve"> του ιδιωτικού τομέα</w:t>
      </w:r>
      <w:r w:rsidR="00CB50A6" w:rsidRPr="001560D1">
        <w:rPr>
          <w:rFonts w:ascii="Aptos" w:hAnsi="Aptos"/>
          <w:sz w:val="21"/>
          <w:szCs w:val="21"/>
        </w:rPr>
        <w:t>.</w:t>
      </w:r>
    </w:p>
    <w:p w14:paraId="3062299E" w14:textId="55FFECED" w:rsidR="00A837AB" w:rsidRPr="00864C6C" w:rsidRDefault="00F949F8" w:rsidP="00A837AB">
      <w:pPr>
        <w:spacing w:after="120" w:line="276" w:lineRule="auto"/>
        <w:jc w:val="both"/>
        <w:rPr>
          <w:rFonts w:ascii="Aptos" w:hAnsi="Aptos"/>
          <w:sz w:val="21"/>
          <w:szCs w:val="21"/>
        </w:rPr>
      </w:pPr>
      <w:r>
        <w:rPr>
          <w:rFonts w:ascii="Aptos" w:hAnsi="Aptos"/>
          <w:sz w:val="21"/>
          <w:szCs w:val="21"/>
        </w:rPr>
        <w:t>Σύμφωνα με το</w:t>
      </w:r>
      <w:r w:rsidRPr="00775BCC">
        <w:rPr>
          <w:rFonts w:ascii="Aptos" w:hAnsi="Aptos"/>
          <w:sz w:val="21"/>
          <w:szCs w:val="21"/>
        </w:rPr>
        <w:t xml:space="preserve"> </w:t>
      </w:r>
      <w:r>
        <w:rPr>
          <w:rFonts w:ascii="Aptos" w:hAnsi="Aptos"/>
          <w:sz w:val="21"/>
          <w:szCs w:val="21"/>
        </w:rPr>
        <w:t>υπόδειγμα</w:t>
      </w:r>
      <w:r w:rsidRPr="00775BCC">
        <w:rPr>
          <w:rFonts w:ascii="Aptos" w:hAnsi="Aptos"/>
          <w:sz w:val="21"/>
          <w:szCs w:val="21"/>
        </w:rPr>
        <w:t xml:space="preserve"> </w:t>
      </w:r>
      <w:r w:rsidR="00864C6C" w:rsidRPr="00775BCC">
        <w:rPr>
          <w:rFonts w:ascii="Aptos" w:hAnsi="Aptos"/>
          <w:sz w:val="21"/>
          <w:szCs w:val="21"/>
        </w:rPr>
        <w:t>πρόβλεψης του ΑΕΠ, με χρήση δεδομένων υψηλής συχνότητας (</w:t>
      </w:r>
      <w:r w:rsidR="00864C6C" w:rsidRPr="00775BCC">
        <w:rPr>
          <w:rFonts w:ascii="Aptos" w:hAnsi="Aptos"/>
          <w:sz w:val="21"/>
          <w:szCs w:val="21"/>
          <w:lang w:val="en-US"/>
        </w:rPr>
        <w:t>nowcasting</w:t>
      </w:r>
      <w:r w:rsidR="00864C6C" w:rsidRPr="00775BCC">
        <w:rPr>
          <w:rFonts w:ascii="Aptos" w:hAnsi="Aptos"/>
          <w:sz w:val="21"/>
          <w:szCs w:val="21"/>
        </w:rPr>
        <w:t>), της Δ/</w:t>
      </w:r>
      <w:proofErr w:type="spellStart"/>
      <w:r w:rsidR="00864C6C" w:rsidRPr="00775BCC">
        <w:rPr>
          <w:rFonts w:ascii="Aptos" w:hAnsi="Aptos"/>
          <w:sz w:val="21"/>
          <w:szCs w:val="21"/>
        </w:rPr>
        <w:t>νσης</w:t>
      </w:r>
      <w:proofErr w:type="spellEnd"/>
      <w:r w:rsidR="00864C6C" w:rsidRPr="00775BCC">
        <w:rPr>
          <w:rFonts w:ascii="Aptos" w:hAnsi="Aptos"/>
          <w:sz w:val="21"/>
          <w:szCs w:val="21"/>
        </w:rPr>
        <w:t xml:space="preserve"> Οικονομικής Ανάλυσης της ΕΤΕ </w:t>
      </w:r>
      <w:r>
        <w:rPr>
          <w:rFonts w:ascii="Aptos" w:hAnsi="Aptos"/>
          <w:sz w:val="21"/>
          <w:szCs w:val="21"/>
        </w:rPr>
        <w:t>αναμένετα</w:t>
      </w:r>
      <w:r w:rsidR="004C315B">
        <w:rPr>
          <w:rFonts w:ascii="Aptos" w:hAnsi="Aptos"/>
          <w:sz w:val="21"/>
          <w:szCs w:val="21"/>
        </w:rPr>
        <w:t>ι</w:t>
      </w:r>
      <w:r w:rsidR="00864C6C" w:rsidRPr="00775BCC">
        <w:rPr>
          <w:rFonts w:ascii="Aptos" w:hAnsi="Aptos"/>
          <w:sz w:val="21"/>
          <w:szCs w:val="21"/>
        </w:rPr>
        <w:t xml:space="preserve"> περαιτέρω επιτάχυνση </w:t>
      </w:r>
      <w:r>
        <w:rPr>
          <w:rFonts w:ascii="Aptos" w:hAnsi="Aptos"/>
          <w:sz w:val="21"/>
          <w:szCs w:val="21"/>
        </w:rPr>
        <w:t>του ρυθμού ανάπτυξης</w:t>
      </w:r>
      <w:r w:rsidR="00864C6C" w:rsidRPr="00775BCC">
        <w:rPr>
          <w:rFonts w:ascii="Aptos" w:hAnsi="Aptos"/>
          <w:sz w:val="21"/>
          <w:szCs w:val="21"/>
        </w:rPr>
        <w:t xml:space="preserve"> το 3ο τρίμηνο </w:t>
      </w:r>
      <w:r w:rsidR="00864C6C" w:rsidRPr="00040C11">
        <w:rPr>
          <w:rFonts w:ascii="Aptos" w:hAnsi="Aptos"/>
          <w:sz w:val="21"/>
          <w:szCs w:val="21"/>
        </w:rPr>
        <w:t xml:space="preserve">του </w:t>
      </w:r>
      <w:r w:rsidR="00864C6C" w:rsidRPr="00F4081B">
        <w:rPr>
          <w:rFonts w:ascii="Aptos" w:hAnsi="Aptos"/>
          <w:sz w:val="21"/>
          <w:szCs w:val="21"/>
        </w:rPr>
        <w:t>202</w:t>
      </w:r>
      <w:r w:rsidR="004C315B" w:rsidRPr="00F4081B">
        <w:rPr>
          <w:rFonts w:ascii="Aptos" w:hAnsi="Aptos"/>
          <w:sz w:val="21"/>
          <w:szCs w:val="21"/>
        </w:rPr>
        <w:t>4</w:t>
      </w:r>
      <w:r w:rsidR="00864C6C" w:rsidRPr="00F4081B">
        <w:rPr>
          <w:rFonts w:ascii="Aptos" w:hAnsi="Aptos"/>
          <w:sz w:val="21"/>
          <w:szCs w:val="21"/>
        </w:rPr>
        <w:t xml:space="preserve"> στο 2,5%</w:t>
      </w:r>
      <w:r w:rsidR="00040C11" w:rsidRPr="00F4081B">
        <w:rPr>
          <w:rFonts w:ascii="Aptos" w:hAnsi="Aptos"/>
          <w:sz w:val="21"/>
          <w:szCs w:val="21"/>
        </w:rPr>
        <w:t>, περίπου</w:t>
      </w:r>
      <w:r w:rsidR="00F4081B" w:rsidRPr="001560D1">
        <w:rPr>
          <w:rFonts w:ascii="Aptos" w:hAnsi="Aptos"/>
          <w:sz w:val="21"/>
          <w:szCs w:val="21"/>
        </w:rPr>
        <w:t xml:space="preserve"> </w:t>
      </w:r>
      <w:r w:rsidR="00864C6C" w:rsidRPr="00F4081B">
        <w:rPr>
          <w:rFonts w:ascii="Aptos" w:hAnsi="Aptos"/>
          <w:sz w:val="21"/>
          <w:szCs w:val="21"/>
        </w:rPr>
        <w:t>σε ετήσια</w:t>
      </w:r>
      <w:r w:rsidR="00864C6C" w:rsidRPr="00775BCC">
        <w:rPr>
          <w:rFonts w:ascii="Aptos" w:hAnsi="Aptos"/>
          <w:sz w:val="21"/>
          <w:szCs w:val="21"/>
        </w:rPr>
        <w:t xml:space="preserve"> βάση</w:t>
      </w:r>
      <w:r w:rsidR="004C315B" w:rsidRPr="001560D1">
        <w:rPr>
          <w:rFonts w:ascii="Aptos" w:hAnsi="Aptos"/>
          <w:color w:val="000000" w:themeColor="text1"/>
          <w:sz w:val="21"/>
          <w:szCs w:val="21"/>
        </w:rPr>
        <w:t>,</w:t>
      </w:r>
      <w:r w:rsidR="00EB7548" w:rsidRPr="001560D1">
        <w:rPr>
          <w:rFonts w:ascii="Aptos" w:hAnsi="Aptos"/>
          <w:color w:val="000000" w:themeColor="text1"/>
          <w:sz w:val="21"/>
          <w:szCs w:val="21"/>
        </w:rPr>
        <w:t xml:space="preserve"> παρά την υποχώρηση της καταναλωτικής εμπιστοσύνης λόγω αναθέρμανσης του πληθωρισμού</w:t>
      </w:r>
      <w:r w:rsidR="00864C6C" w:rsidRPr="001560D1">
        <w:rPr>
          <w:rFonts w:ascii="Aptos" w:hAnsi="Aptos"/>
          <w:color w:val="000000" w:themeColor="text1"/>
          <w:sz w:val="21"/>
          <w:szCs w:val="21"/>
        </w:rPr>
        <w:t xml:space="preserve">. </w:t>
      </w:r>
      <w:r w:rsidRPr="001560D1">
        <w:rPr>
          <w:rFonts w:ascii="Aptos" w:hAnsi="Aptos"/>
          <w:color w:val="000000" w:themeColor="text1"/>
          <w:sz w:val="21"/>
          <w:szCs w:val="21"/>
        </w:rPr>
        <w:t>Δεδομέ</w:t>
      </w:r>
      <w:r>
        <w:rPr>
          <w:rFonts w:ascii="Aptos" w:hAnsi="Aptos"/>
          <w:sz w:val="21"/>
          <w:szCs w:val="21"/>
        </w:rPr>
        <w:t>νης της πορείας του ΑΕΠ</w:t>
      </w:r>
      <w:r w:rsidR="00864C6C" w:rsidRPr="00775BCC">
        <w:rPr>
          <w:rFonts w:ascii="Aptos" w:hAnsi="Aptos"/>
          <w:sz w:val="21"/>
          <w:szCs w:val="21"/>
        </w:rPr>
        <w:t xml:space="preserve"> </w:t>
      </w:r>
      <w:r>
        <w:rPr>
          <w:rFonts w:ascii="Aptos" w:hAnsi="Aptos"/>
          <w:sz w:val="21"/>
          <w:szCs w:val="21"/>
        </w:rPr>
        <w:t>κατά</w:t>
      </w:r>
      <w:r w:rsidRPr="00775BCC">
        <w:rPr>
          <w:rFonts w:ascii="Aptos" w:hAnsi="Aptos"/>
          <w:sz w:val="21"/>
          <w:szCs w:val="21"/>
        </w:rPr>
        <w:t xml:space="preserve"> </w:t>
      </w:r>
      <w:r w:rsidR="00864C6C" w:rsidRPr="00775BCC">
        <w:rPr>
          <w:rFonts w:ascii="Aptos" w:hAnsi="Aptos"/>
          <w:sz w:val="21"/>
          <w:szCs w:val="21"/>
        </w:rPr>
        <w:t xml:space="preserve">το 1ο εξάμηνο του 2024 </w:t>
      </w:r>
      <w:r w:rsidR="001E55FC">
        <w:rPr>
          <w:rFonts w:ascii="Aptos" w:hAnsi="Aptos"/>
          <w:sz w:val="21"/>
          <w:szCs w:val="21"/>
        </w:rPr>
        <w:t>και της εκτίμησής</w:t>
      </w:r>
      <w:r w:rsidR="001E55FC" w:rsidRPr="00775BCC">
        <w:rPr>
          <w:rFonts w:ascii="Aptos" w:hAnsi="Aptos"/>
          <w:sz w:val="21"/>
          <w:szCs w:val="21"/>
        </w:rPr>
        <w:t xml:space="preserve"> </w:t>
      </w:r>
      <w:r w:rsidR="00864C6C" w:rsidRPr="00775BCC">
        <w:rPr>
          <w:rFonts w:ascii="Aptos" w:hAnsi="Aptos"/>
          <w:sz w:val="21"/>
          <w:szCs w:val="21"/>
        </w:rPr>
        <w:t>μας για το 3ο τρίμηνο</w:t>
      </w:r>
      <w:r w:rsidR="00823D1E" w:rsidRPr="001560D1">
        <w:rPr>
          <w:rFonts w:ascii="Aptos" w:hAnsi="Aptos"/>
          <w:sz w:val="21"/>
          <w:szCs w:val="21"/>
        </w:rPr>
        <w:t>,</w:t>
      </w:r>
      <w:r w:rsidR="00864C6C" w:rsidRPr="00775BCC">
        <w:rPr>
          <w:rFonts w:ascii="Aptos" w:hAnsi="Aptos"/>
          <w:sz w:val="21"/>
          <w:szCs w:val="21"/>
        </w:rPr>
        <w:t xml:space="preserve"> </w:t>
      </w:r>
      <w:r>
        <w:rPr>
          <w:rFonts w:ascii="Aptos" w:hAnsi="Aptos"/>
          <w:sz w:val="21"/>
          <w:szCs w:val="21"/>
        </w:rPr>
        <w:t xml:space="preserve">διατηρούμε αμετάβλητη την πρόβλεψή μας για ετήσιο ρυθμό </w:t>
      </w:r>
      <w:r w:rsidR="006B1822">
        <w:rPr>
          <w:rFonts w:ascii="Aptos" w:hAnsi="Aptos"/>
          <w:sz w:val="21"/>
          <w:szCs w:val="21"/>
        </w:rPr>
        <w:t xml:space="preserve">αύξησης του ΑΕΠ </w:t>
      </w:r>
      <w:r w:rsidR="00864C6C" w:rsidRPr="00775BCC">
        <w:rPr>
          <w:rFonts w:ascii="Aptos" w:hAnsi="Aptos"/>
          <w:sz w:val="21"/>
          <w:szCs w:val="21"/>
        </w:rPr>
        <w:t xml:space="preserve">+2,4% ετησίως </w:t>
      </w:r>
      <w:r w:rsidR="006B1822">
        <w:rPr>
          <w:rFonts w:ascii="Aptos" w:hAnsi="Aptos"/>
          <w:sz w:val="21"/>
          <w:szCs w:val="21"/>
        </w:rPr>
        <w:t>στο σύνολο του</w:t>
      </w:r>
      <w:r w:rsidR="00864C6C" w:rsidRPr="00775BCC">
        <w:rPr>
          <w:rFonts w:ascii="Aptos" w:hAnsi="Aptos"/>
          <w:sz w:val="21"/>
          <w:szCs w:val="21"/>
        </w:rPr>
        <w:t xml:space="preserve"> 2024.</w:t>
      </w:r>
    </w:p>
    <w:p w14:paraId="67886465" w14:textId="2C2437F6" w:rsidR="00771A1C" w:rsidRDefault="009930B2" w:rsidP="001560D1">
      <w:pPr>
        <w:pStyle w:val="Aptos0"/>
        <w:jc w:val="center"/>
        <w:rPr>
          <w:color w:val="007B85" w:themeColor="accent2"/>
        </w:rPr>
      </w:pPr>
      <w:r w:rsidRPr="009930B2">
        <w:rPr>
          <w:noProof/>
        </w:rPr>
        <w:drawing>
          <wp:inline distT="0" distB="0" distL="0" distR="0" wp14:anchorId="4A8541D7" wp14:editId="664A4C54">
            <wp:extent cx="4693760" cy="2100394"/>
            <wp:effectExtent l="0" t="0" r="0" b="0"/>
            <wp:docPr id="341183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11" cy="211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8E923" w14:textId="6E590101" w:rsidR="00771A1C" w:rsidRDefault="00A56E83" w:rsidP="00A837AB">
      <w:pPr>
        <w:pStyle w:val="Aptos0"/>
        <w:jc w:val="both"/>
        <w:rPr>
          <w:rStyle w:val="Hyperlink"/>
        </w:rPr>
      </w:pPr>
      <w:r w:rsidRPr="007908E7">
        <w:rPr>
          <w:color w:val="007B85" w:themeColor="accent2"/>
        </w:rPr>
        <w:t>Ολόκληρο το κείμενο της ανάλυσης είναι διαθέσιμο στην ακόλουθη διεύθυνση:</w:t>
      </w:r>
      <w:r w:rsidR="00BB00A5" w:rsidRPr="007908E7">
        <w:rPr>
          <w:color w:val="007B85" w:themeColor="accent2"/>
        </w:rPr>
        <w:br/>
      </w:r>
      <w:hyperlink r:id="rId19" w:history="1">
        <w:r w:rsidRPr="007908E7">
          <w:rPr>
            <w:rStyle w:val="Hyperlink"/>
          </w:rPr>
          <w:t>https://www.nbg.gr/el/omilos/meletes-oikonomikes-analuseis/elliniki-oikonomia-nea/suntomes-analuseis</w:t>
        </w:r>
      </w:hyperlink>
    </w:p>
    <w:p w14:paraId="0FC62AE5" w14:textId="469006FD" w:rsidR="00F94EE0" w:rsidRPr="00D41318" w:rsidRDefault="00A56E83" w:rsidP="00A837AB">
      <w:pPr>
        <w:pStyle w:val="Aptos0"/>
        <w:jc w:val="right"/>
        <w:rPr>
          <w:rStyle w:val="Strong"/>
          <w:rFonts w:ascii="Times New Roman" w:hAnsi="Times New Roman"/>
          <w:b w:val="0"/>
          <w:bCs/>
          <w:sz w:val="24"/>
          <w:szCs w:val="24"/>
        </w:rPr>
      </w:pPr>
      <w:r w:rsidRPr="00040C11">
        <w:t xml:space="preserve">Αθήνα, </w:t>
      </w:r>
      <w:r w:rsidR="00546384" w:rsidRPr="001560D1">
        <w:t>1</w:t>
      </w:r>
      <w:r w:rsidR="009C5AE5" w:rsidRPr="001560D1">
        <w:t>1</w:t>
      </w:r>
      <w:r w:rsidR="00546384" w:rsidRPr="00040C11">
        <w:t xml:space="preserve"> </w:t>
      </w:r>
      <w:r w:rsidR="009C5AE5" w:rsidRPr="00040C11">
        <w:t>Σεπ</w:t>
      </w:r>
      <w:r w:rsidR="009C5AE5">
        <w:t>τεμβρίου</w:t>
      </w:r>
      <w:r w:rsidRPr="00D41318">
        <w:t xml:space="preserve"> 2024</w:t>
      </w:r>
    </w:p>
    <w:sectPr w:rsidR="00F94EE0" w:rsidRPr="00D41318" w:rsidSect="00852489">
      <w:headerReference w:type="even" r:id="rId20"/>
      <w:headerReference w:type="default" r:id="rId21"/>
      <w:footerReference w:type="even" r:id="rId22"/>
      <w:footerReference w:type="default" r:id="rId23"/>
      <w:type w:val="continuous"/>
      <w:pgSz w:w="11906" w:h="16838"/>
      <w:pgMar w:top="794" w:right="1247" w:bottom="794" w:left="1247" w:header="709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567A" w14:textId="77777777" w:rsidR="00C77901" w:rsidRDefault="00C77901" w:rsidP="009164D6">
      <w:r>
        <w:separator/>
      </w:r>
    </w:p>
    <w:p w14:paraId="24283F1E" w14:textId="77777777" w:rsidR="00C77901" w:rsidRDefault="00C77901"/>
  </w:endnote>
  <w:endnote w:type="continuationSeparator" w:id="0">
    <w:p w14:paraId="1CD0E849" w14:textId="77777777" w:rsidR="00C77901" w:rsidRDefault="00C77901" w:rsidP="009164D6">
      <w:r>
        <w:continuationSeparator/>
      </w:r>
    </w:p>
    <w:p w14:paraId="156BFAFC" w14:textId="77777777" w:rsidR="00C77901" w:rsidRDefault="00C77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96F2" w14:textId="77777777" w:rsidR="009E3130" w:rsidRDefault="009E3130">
    <w:pPr>
      <w:pStyle w:val="Footer"/>
    </w:pPr>
  </w:p>
  <w:p w14:paraId="17446A34" w14:textId="77777777" w:rsidR="009E3130" w:rsidRDefault="009E31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9279283"/>
      <w:docPartObj>
        <w:docPartGallery w:val="Page Numbers (Bottom of Page)"/>
        <w:docPartUnique/>
      </w:docPartObj>
    </w:sdtPr>
    <w:sdtEndPr>
      <w:rPr>
        <w:rFonts w:ascii="Aptos" w:hAnsi="Aptos"/>
        <w:noProof/>
      </w:rPr>
    </w:sdtEndPr>
    <w:sdtContent>
      <w:p w14:paraId="00F6700A" w14:textId="4B542166" w:rsidR="00A52D64" w:rsidRPr="008940C4" w:rsidRDefault="00A52D64" w:rsidP="008B14C5">
        <w:pPr>
          <w:pStyle w:val="Footer"/>
          <w:spacing w:before="70"/>
          <w:ind w:right="57"/>
          <w:jc w:val="right"/>
          <w:rPr>
            <w:rFonts w:ascii="Aptos" w:hAnsi="Aptos"/>
          </w:rPr>
        </w:pPr>
        <w:r w:rsidRPr="008940C4">
          <w:rPr>
            <w:rFonts w:ascii="Aptos" w:hAnsi="Aptos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37FB7DB6" wp14:editId="7F99C2DB">
                  <wp:simplePos x="0" y="0"/>
                  <wp:positionH relativeFrom="margin">
                    <wp:posOffset>5739355</wp:posOffset>
                  </wp:positionH>
                  <wp:positionV relativeFrom="paragraph">
                    <wp:posOffset>1906</wp:posOffset>
                  </wp:positionV>
                  <wp:extent cx="227130" cy="275335"/>
                  <wp:effectExtent l="0" t="0" r="1905" b="0"/>
                  <wp:wrapNone/>
                  <wp:docPr id="4" name="Freefor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FE3383-8023-A188-096A-39FBB99C25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27130" cy="275335"/>
                          </a:xfrm>
                          <a:custGeom>
                            <a:avLst/>
                            <a:gdLst>
                              <a:gd name="connsiteX0" fmla="*/ 11137069 w 11145849"/>
                              <a:gd name="connsiteY0" fmla="*/ 169698 h 4671928"/>
                              <a:gd name="connsiteX1" fmla="*/ 11145849 w 11145849"/>
                              <a:gd name="connsiteY1" fmla="*/ 169968 h 4671928"/>
                              <a:gd name="connsiteX2" fmla="*/ 11145849 w 11145849"/>
                              <a:gd name="connsiteY2" fmla="*/ 4502263 h 4671928"/>
                              <a:gd name="connsiteX3" fmla="*/ 11137069 w 11145849"/>
                              <a:gd name="connsiteY3" fmla="*/ 4502533 h 4671928"/>
                              <a:gd name="connsiteX4" fmla="*/ 7576068 w 11145849"/>
                              <a:gd name="connsiteY4" fmla="*/ 2336116 h 4671928"/>
                              <a:gd name="connsiteX5" fmla="*/ 11137069 w 11145849"/>
                              <a:gd name="connsiteY5" fmla="*/ 169698 h 4671928"/>
                              <a:gd name="connsiteX6" fmla="*/ 3712358 w 11145849"/>
                              <a:gd name="connsiteY6" fmla="*/ 169395 h 4671928"/>
                              <a:gd name="connsiteX7" fmla="*/ 151357 w 11145849"/>
                              <a:gd name="connsiteY7" fmla="*/ 2336115 h 4671928"/>
                              <a:gd name="connsiteX8" fmla="*/ 3712358 w 11145849"/>
                              <a:gd name="connsiteY8" fmla="*/ 4502533 h 4671928"/>
                              <a:gd name="connsiteX9" fmla="*/ 3712358 w 11145849"/>
                              <a:gd name="connsiteY9" fmla="*/ 4502227 h 4671928"/>
                              <a:gd name="connsiteX10" fmla="*/ 7273360 w 11145849"/>
                              <a:gd name="connsiteY10" fmla="*/ 2335813 h 4671928"/>
                              <a:gd name="connsiteX11" fmla="*/ 3712358 w 11145849"/>
                              <a:gd name="connsiteY11" fmla="*/ 169395 h 4671928"/>
                              <a:gd name="connsiteX12" fmla="*/ 0 w 11145849"/>
                              <a:gd name="connsiteY12" fmla="*/ 0 h 4671928"/>
                              <a:gd name="connsiteX13" fmla="*/ 7424715 w 11145849"/>
                              <a:gd name="connsiteY13" fmla="*/ 0 h 4671928"/>
                              <a:gd name="connsiteX14" fmla="*/ 7424715 w 11145849"/>
                              <a:gd name="connsiteY14" fmla="*/ 4671928 h 4671928"/>
                              <a:gd name="connsiteX15" fmla="*/ 0 w 11145849"/>
                              <a:gd name="connsiteY15" fmla="*/ 4671928 h 4671928"/>
                              <a:gd name="connsiteX0" fmla="*/ 11137069 w 11145849"/>
                              <a:gd name="connsiteY0" fmla="*/ 169698 h 4671928"/>
                              <a:gd name="connsiteX1" fmla="*/ 11145849 w 11145849"/>
                              <a:gd name="connsiteY1" fmla="*/ 169968 h 4671928"/>
                              <a:gd name="connsiteX2" fmla="*/ 11145849 w 11145849"/>
                              <a:gd name="connsiteY2" fmla="*/ 4502263 h 4671928"/>
                              <a:gd name="connsiteX3" fmla="*/ 11137069 w 11145849"/>
                              <a:gd name="connsiteY3" fmla="*/ 4502533 h 4671928"/>
                              <a:gd name="connsiteX4" fmla="*/ 7576068 w 11145849"/>
                              <a:gd name="connsiteY4" fmla="*/ 2336116 h 4671928"/>
                              <a:gd name="connsiteX5" fmla="*/ 11137069 w 11145849"/>
                              <a:gd name="connsiteY5" fmla="*/ 169698 h 4671928"/>
                              <a:gd name="connsiteX6" fmla="*/ 3712358 w 11145849"/>
                              <a:gd name="connsiteY6" fmla="*/ 169395 h 4671928"/>
                              <a:gd name="connsiteX7" fmla="*/ 151357 w 11145849"/>
                              <a:gd name="connsiteY7" fmla="*/ 2336115 h 4671928"/>
                              <a:gd name="connsiteX8" fmla="*/ 3712358 w 11145849"/>
                              <a:gd name="connsiteY8" fmla="*/ 4502533 h 4671928"/>
                              <a:gd name="connsiteX9" fmla="*/ 3712358 w 11145849"/>
                              <a:gd name="connsiteY9" fmla="*/ 4502227 h 4671928"/>
                              <a:gd name="connsiteX10" fmla="*/ 7273360 w 11145849"/>
                              <a:gd name="connsiteY10" fmla="*/ 2335813 h 4671928"/>
                              <a:gd name="connsiteX11" fmla="*/ 3712358 w 11145849"/>
                              <a:gd name="connsiteY11" fmla="*/ 169395 h 4671928"/>
                              <a:gd name="connsiteX12" fmla="*/ 0 w 11145849"/>
                              <a:gd name="connsiteY12" fmla="*/ 0 h 4671928"/>
                              <a:gd name="connsiteX13" fmla="*/ 7424715 w 11145849"/>
                              <a:gd name="connsiteY13" fmla="*/ 0 h 4671928"/>
                              <a:gd name="connsiteX14" fmla="*/ 7424715 w 11145849"/>
                              <a:gd name="connsiteY14" fmla="*/ 4671928 h 4671928"/>
                              <a:gd name="connsiteX15" fmla="*/ 0 w 11145849"/>
                              <a:gd name="connsiteY15" fmla="*/ 0 h 4671928"/>
                              <a:gd name="connsiteX0" fmla="*/ 11137069 w 11145849"/>
                              <a:gd name="connsiteY0" fmla="*/ 169698 h 4671928"/>
                              <a:gd name="connsiteX1" fmla="*/ 11145849 w 11145849"/>
                              <a:gd name="connsiteY1" fmla="*/ 169968 h 4671928"/>
                              <a:gd name="connsiteX2" fmla="*/ 11145849 w 11145849"/>
                              <a:gd name="connsiteY2" fmla="*/ 4502263 h 4671928"/>
                              <a:gd name="connsiteX3" fmla="*/ 11137069 w 11145849"/>
                              <a:gd name="connsiteY3" fmla="*/ 4502533 h 4671928"/>
                              <a:gd name="connsiteX4" fmla="*/ 7576068 w 11145849"/>
                              <a:gd name="connsiteY4" fmla="*/ 2336116 h 4671928"/>
                              <a:gd name="connsiteX5" fmla="*/ 11137069 w 11145849"/>
                              <a:gd name="connsiteY5" fmla="*/ 169698 h 4671928"/>
                              <a:gd name="connsiteX6" fmla="*/ 3712358 w 11145849"/>
                              <a:gd name="connsiteY6" fmla="*/ 169395 h 4671928"/>
                              <a:gd name="connsiteX7" fmla="*/ 3712358 w 11145849"/>
                              <a:gd name="connsiteY7" fmla="*/ 4502533 h 4671928"/>
                              <a:gd name="connsiteX8" fmla="*/ 3712358 w 11145849"/>
                              <a:gd name="connsiteY8" fmla="*/ 4502227 h 4671928"/>
                              <a:gd name="connsiteX9" fmla="*/ 7273360 w 11145849"/>
                              <a:gd name="connsiteY9" fmla="*/ 2335813 h 4671928"/>
                              <a:gd name="connsiteX10" fmla="*/ 3712358 w 11145849"/>
                              <a:gd name="connsiteY10" fmla="*/ 169395 h 4671928"/>
                              <a:gd name="connsiteX11" fmla="*/ 0 w 11145849"/>
                              <a:gd name="connsiteY11" fmla="*/ 0 h 4671928"/>
                              <a:gd name="connsiteX12" fmla="*/ 7424715 w 11145849"/>
                              <a:gd name="connsiteY12" fmla="*/ 0 h 4671928"/>
                              <a:gd name="connsiteX13" fmla="*/ 7424715 w 11145849"/>
                              <a:gd name="connsiteY13" fmla="*/ 4671928 h 4671928"/>
                              <a:gd name="connsiteX14" fmla="*/ 0 w 11145849"/>
                              <a:gd name="connsiteY14" fmla="*/ 0 h 4671928"/>
                              <a:gd name="connsiteX0" fmla="*/ 7688492 w 7697272"/>
                              <a:gd name="connsiteY0" fmla="*/ 169698 h 4671928"/>
                              <a:gd name="connsiteX1" fmla="*/ 7697272 w 7697272"/>
                              <a:gd name="connsiteY1" fmla="*/ 169968 h 4671928"/>
                              <a:gd name="connsiteX2" fmla="*/ 7697272 w 7697272"/>
                              <a:gd name="connsiteY2" fmla="*/ 4502263 h 4671928"/>
                              <a:gd name="connsiteX3" fmla="*/ 7688492 w 7697272"/>
                              <a:gd name="connsiteY3" fmla="*/ 4502533 h 4671928"/>
                              <a:gd name="connsiteX4" fmla="*/ 4127491 w 7697272"/>
                              <a:gd name="connsiteY4" fmla="*/ 2336116 h 4671928"/>
                              <a:gd name="connsiteX5" fmla="*/ 7688492 w 7697272"/>
                              <a:gd name="connsiteY5" fmla="*/ 169698 h 4671928"/>
                              <a:gd name="connsiteX6" fmla="*/ 263781 w 7697272"/>
                              <a:gd name="connsiteY6" fmla="*/ 169395 h 4671928"/>
                              <a:gd name="connsiteX7" fmla="*/ 263781 w 7697272"/>
                              <a:gd name="connsiteY7" fmla="*/ 4502533 h 4671928"/>
                              <a:gd name="connsiteX8" fmla="*/ 263781 w 7697272"/>
                              <a:gd name="connsiteY8" fmla="*/ 4502227 h 4671928"/>
                              <a:gd name="connsiteX9" fmla="*/ 3824783 w 7697272"/>
                              <a:gd name="connsiteY9" fmla="*/ 2335813 h 4671928"/>
                              <a:gd name="connsiteX10" fmla="*/ 263781 w 7697272"/>
                              <a:gd name="connsiteY10" fmla="*/ 169395 h 4671928"/>
                              <a:gd name="connsiteX11" fmla="*/ 3976138 w 7697272"/>
                              <a:gd name="connsiteY11" fmla="*/ 4671928 h 4671928"/>
                              <a:gd name="connsiteX12" fmla="*/ 3976138 w 7697272"/>
                              <a:gd name="connsiteY12" fmla="*/ 0 h 4671928"/>
                              <a:gd name="connsiteX13" fmla="*/ 3976138 w 7697272"/>
                              <a:gd name="connsiteY13" fmla="*/ 4671928 h 4671928"/>
                              <a:gd name="connsiteX0" fmla="*/ 7688492 w 7697272"/>
                              <a:gd name="connsiteY0" fmla="*/ 169698 h 4671928"/>
                              <a:gd name="connsiteX1" fmla="*/ 7697272 w 7697272"/>
                              <a:gd name="connsiteY1" fmla="*/ 169968 h 4671928"/>
                              <a:gd name="connsiteX2" fmla="*/ 7697272 w 7697272"/>
                              <a:gd name="connsiteY2" fmla="*/ 4502263 h 4671928"/>
                              <a:gd name="connsiteX3" fmla="*/ 7688492 w 7697272"/>
                              <a:gd name="connsiteY3" fmla="*/ 4502533 h 4671928"/>
                              <a:gd name="connsiteX4" fmla="*/ 4127491 w 7697272"/>
                              <a:gd name="connsiteY4" fmla="*/ 2336116 h 4671928"/>
                              <a:gd name="connsiteX5" fmla="*/ 7688492 w 7697272"/>
                              <a:gd name="connsiteY5" fmla="*/ 169698 h 4671928"/>
                              <a:gd name="connsiteX6" fmla="*/ 263781 w 7697272"/>
                              <a:gd name="connsiteY6" fmla="*/ 169395 h 4671928"/>
                              <a:gd name="connsiteX7" fmla="*/ 263781 w 7697272"/>
                              <a:gd name="connsiteY7" fmla="*/ 4502533 h 4671928"/>
                              <a:gd name="connsiteX8" fmla="*/ 3824783 w 7697272"/>
                              <a:gd name="connsiteY8" fmla="*/ 2335813 h 4671928"/>
                              <a:gd name="connsiteX9" fmla="*/ 263781 w 7697272"/>
                              <a:gd name="connsiteY9" fmla="*/ 169395 h 4671928"/>
                              <a:gd name="connsiteX10" fmla="*/ 3976138 w 7697272"/>
                              <a:gd name="connsiteY10" fmla="*/ 4671928 h 4671928"/>
                              <a:gd name="connsiteX11" fmla="*/ 3976138 w 7697272"/>
                              <a:gd name="connsiteY11" fmla="*/ 0 h 4671928"/>
                              <a:gd name="connsiteX12" fmla="*/ 3976138 w 7697272"/>
                              <a:gd name="connsiteY12" fmla="*/ 4671928 h 4671928"/>
                              <a:gd name="connsiteX0" fmla="*/ 7424715 w 7433495"/>
                              <a:gd name="connsiteY0" fmla="*/ 169698 h 4671928"/>
                              <a:gd name="connsiteX1" fmla="*/ 7433495 w 7433495"/>
                              <a:gd name="connsiteY1" fmla="*/ 169968 h 4671928"/>
                              <a:gd name="connsiteX2" fmla="*/ 7433495 w 7433495"/>
                              <a:gd name="connsiteY2" fmla="*/ 4502263 h 4671928"/>
                              <a:gd name="connsiteX3" fmla="*/ 7424715 w 7433495"/>
                              <a:gd name="connsiteY3" fmla="*/ 4502533 h 4671928"/>
                              <a:gd name="connsiteX4" fmla="*/ 3863714 w 7433495"/>
                              <a:gd name="connsiteY4" fmla="*/ 2336116 h 4671928"/>
                              <a:gd name="connsiteX5" fmla="*/ 7424715 w 7433495"/>
                              <a:gd name="connsiteY5" fmla="*/ 169698 h 4671928"/>
                              <a:gd name="connsiteX6" fmla="*/ 3561006 w 7433495"/>
                              <a:gd name="connsiteY6" fmla="*/ 2335813 h 4671928"/>
                              <a:gd name="connsiteX7" fmla="*/ 4 w 7433495"/>
                              <a:gd name="connsiteY7" fmla="*/ 4502533 h 4671928"/>
                              <a:gd name="connsiteX8" fmla="*/ 3561006 w 7433495"/>
                              <a:gd name="connsiteY8" fmla="*/ 2335813 h 4671928"/>
                              <a:gd name="connsiteX9" fmla="*/ 3712361 w 7433495"/>
                              <a:gd name="connsiteY9" fmla="*/ 4671928 h 4671928"/>
                              <a:gd name="connsiteX10" fmla="*/ 3712361 w 7433495"/>
                              <a:gd name="connsiteY10" fmla="*/ 0 h 4671928"/>
                              <a:gd name="connsiteX11" fmla="*/ 3712361 w 7433495"/>
                              <a:gd name="connsiteY11" fmla="*/ 4671928 h 4671928"/>
                              <a:gd name="connsiteX0" fmla="*/ 3712360 w 3721140"/>
                              <a:gd name="connsiteY0" fmla="*/ 169698 h 4671928"/>
                              <a:gd name="connsiteX1" fmla="*/ 3721140 w 3721140"/>
                              <a:gd name="connsiteY1" fmla="*/ 169968 h 4671928"/>
                              <a:gd name="connsiteX2" fmla="*/ 3721140 w 3721140"/>
                              <a:gd name="connsiteY2" fmla="*/ 4502263 h 4671928"/>
                              <a:gd name="connsiteX3" fmla="*/ 3712360 w 3721140"/>
                              <a:gd name="connsiteY3" fmla="*/ 4502533 h 4671928"/>
                              <a:gd name="connsiteX4" fmla="*/ 151359 w 3721140"/>
                              <a:gd name="connsiteY4" fmla="*/ 2336116 h 4671928"/>
                              <a:gd name="connsiteX5" fmla="*/ 3712360 w 3721140"/>
                              <a:gd name="connsiteY5" fmla="*/ 169698 h 4671928"/>
                              <a:gd name="connsiteX6" fmla="*/ 6 w 3721140"/>
                              <a:gd name="connsiteY6" fmla="*/ 4671928 h 4671928"/>
                              <a:gd name="connsiteX7" fmla="*/ 6 w 3721140"/>
                              <a:gd name="connsiteY7" fmla="*/ 0 h 4671928"/>
                              <a:gd name="connsiteX8" fmla="*/ 6 w 3721140"/>
                              <a:gd name="connsiteY8" fmla="*/ 4671928 h 4671928"/>
                              <a:gd name="connsiteX0" fmla="*/ 3561006 w 3569786"/>
                              <a:gd name="connsiteY0" fmla="*/ -5 h 4332836"/>
                              <a:gd name="connsiteX1" fmla="*/ 3569786 w 3569786"/>
                              <a:gd name="connsiteY1" fmla="*/ 265 h 4332836"/>
                              <a:gd name="connsiteX2" fmla="*/ 3569786 w 3569786"/>
                              <a:gd name="connsiteY2" fmla="*/ 4332560 h 4332836"/>
                              <a:gd name="connsiteX3" fmla="*/ 3561006 w 3569786"/>
                              <a:gd name="connsiteY3" fmla="*/ 4332830 h 4332836"/>
                              <a:gd name="connsiteX4" fmla="*/ 5 w 3569786"/>
                              <a:gd name="connsiteY4" fmla="*/ 2166413 h 4332836"/>
                              <a:gd name="connsiteX5" fmla="*/ 3561006 w 3569786"/>
                              <a:gd name="connsiteY5" fmla="*/ -5 h 43328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569786" h="4332836">
                                <a:moveTo>
                                  <a:pt x="3561006" y="-5"/>
                                </a:moveTo>
                                <a:lnTo>
                                  <a:pt x="3569786" y="265"/>
                                </a:lnTo>
                                <a:lnTo>
                                  <a:pt x="3569786" y="4332560"/>
                                </a:lnTo>
                                <a:lnTo>
                                  <a:pt x="3561006" y="4332830"/>
                                </a:lnTo>
                                <a:cubicBezTo>
                                  <a:pt x="1594306" y="4332830"/>
                                  <a:pt x="5" y="3362550"/>
                                  <a:pt x="5" y="2166413"/>
                                </a:cubicBezTo>
                                <a:cubicBezTo>
                                  <a:pt x="5" y="970273"/>
                                  <a:pt x="1594612" y="-5"/>
                                  <a:pt x="3561006" y="-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noFill/>
                            <a:prstDash val="solid"/>
                            <a:miter/>
                          </a:ln>
                        </wps:spPr>
                        <wps:bodyPr wrap="square" rtlCol="0" anchor="ctr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939AA0" id="Freeform 3" o:spid="_x0000_s1026" style="position:absolute;margin-left:451.9pt;margin-top:.15pt;width:17.9pt;height:21.7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69786,433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" path="m3561006,-5r8780,270l3569786,4332560r-8780,270c1594306,4332830,5,3362550,5,2166413,5,970273,1594612,-5,3561006,-5xe" fillcolor="#007b85 [3205]" stroked="f" strokeweight="0">
                  <v:stroke joinstyle="miter"/>
                  <v:path arrowok="t" o:connecttype="custom" o:connectlocs="226571,0;227130,17;227130,275317;226571,275335;0,137667;226571,0" o:connectangles="0,0,0,0,0,0"/>
                  <o:lock v:ext="edit" aspectratio="t"/>
                  <w10:wrap anchorx="margin"/>
                </v:shape>
              </w:pict>
            </mc:Fallback>
          </mc:AlternateContent>
        </w:r>
        <w:r w:rsidRPr="008940C4">
          <w:rPr>
            <w:rFonts w:ascii="Aptos" w:hAnsi="Aptos"/>
            <w:color w:val="FFFFFF" w:themeColor="background1"/>
          </w:rPr>
          <w:fldChar w:fldCharType="begin"/>
        </w:r>
        <w:r w:rsidRPr="008940C4">
          <w:rPr>
            <w:rFonts w:ascii="Aptos" w:hAnsi="Aptos"/>
            <w:color w:val="FFFFFF" w:themeColor="background1"/>
          </w:rPr>
          <w:instrText xml:space="preserve"> PAGE   \* MERGEFORMAT </w:instrText>
        </w:r>
        <w:r w:rsidRPr="008940C4">
          <w:rPr>
            <w:rFonts w:ascii="Aptos" w:hAnsi="Aptos"/>
            <w:color w:val="FFFFFF" w:themeColor="background1"/>
          </w:rPr>
          <w:fldChar w:fldCharType="separate"/>
        </w:r>
        <w:r w:rsidRPr="008940C4">
          <w:rPr>
            <w:rFonts w:ascii="Aptos" w:hAnsi="Aptos"/>
            <w:noProof/>
            <w:color w:val="FFFFFF" w:themeColor="background1"/>
          </w:rPr>
          <w:t>2</w:t>
        </w:r>
        <w:r w:rsidRPr="008940C4">
          <w:rPr>
            <w:rFonts w:ascii="Aptos" w:hAnsi="Aptos"/>
            <w:noProof/>
            <w:color w:val="FFFFFF" w:themeColor="background1"/>
          </w:rPr>
          <w:fldChar w:fldCharType="end"/>
        </w:r>
      </w:p>
    </w:sdtContent>
  </w:sdt>
  <w:p w14:paraId="7AB95CD0" w14:textId="1A1B410E" w:rsidR="009E3130" w:rsidRDefault="009E31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313A" w14:textId="77777777" w:rsidR="00C77901" w:rsidRDefault="00C77901" w:rsidP="009164D6">
      <w:r>
        <w:separator/>
      </w:r>
    </w:p>
    <w:p w14:paraId="2F8F5ECE" w14:textId="77777777" w:rsidR="00C77901" w:rsidRDefault="00C77901"/>
  </w:footnote>
  <w:footnote w:type="continuationSeparator" w:id="0">
    <w:p w14:paraId="466F85A0" w14:textId="77777777" w:rsidR="00C77901" w:rsidRDefault="00C77901" w:rsidP="009164D6">
      <w:r>
        <w:continuationSeparator/>
      </w:r>
    </w:p>
    <w:p w14:paraId="3F6637B2" w14:textId="77777777" w:rsidR="00C77901" w:rsidRDefault="00C77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89F6" w14:textId="77777777" w:rsidR="009E3130" w:rsidRDefault="009E3130">
    <w:pPr>
      <w:pStyle w:val="Header"/>
    </w:pPr>
  </w:p>
  <w:p w14:paraId="1D410278" w14:textId="77777777" w:rsidR="009E3130" w:rsidRDefault="009E31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8" w:space="0" w:color="007B85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91"/>
      <w:gridCol w:w="4621"/>
    </w:tblGrid>
    <w:tr w:rsidR="009C57FB" w:rsidRPr="00044763" w14:paraId="1D58835D" w14:textId="77777777" w:rsidTr="009C57FB">
      <w:trPr>
        <w:trHeight w:val="426"/>
      </w:trPr>
      <w:tc>
        <w:tcPr>
          <w:tcW w:w="2545" w:type="pct"/>
          <w:shd w:val="clear" w:color="auto" w:fill="auto"/>
          <w:vAlign w:val="bottom"/>
        </w:tcPr>
        <w:p w14:paraId="38F08705" w14:textId="77777777" w:rsidR="009C57FB" w:rsidRDefault="009C57FB" w:rsidP="009C57FB">
          <w:pPr>
            <w:pStyle w:val="Header"/>
            <w:spacing w:before="40"/>
            <w:rPr>
              <w:rFonts w:ascii="Aptos" w:hAnsi="Aptos"/>
              <w:b/>
              <w:bCs/>
              <w:color w:val="007382"/>
              <w:sz w:val="20"/>
              <w:szCs w:val="20"/>
              <w:lang w:val="en-US"/>
            </w:rPr>
          </w:pPr>
          <w:r w:rsidRPr="000F6744">
            <w:rPr>
              <w:rFonts w:ascii="Aptos" w:hAnsi="Aptos"/>
              <w:b/>
              <w:bCs/>
              <w:noProof/>
              <w:color w:val="007382"/>
              <w:sz w:val="20"/>
              <w:szCs w:val="20"/>
            </w:rPr>
            <w:drawing>
              <wp:inline distT="0" distB="0" distL="0" distR="0" wp14:anchorId="67B44B1E" wp14:editId="0AB2BC6B">
                <wp:extent cx="843225" cy="242427"/>
                <wp:effectExtent l="0" t="0" r="0" b="5715"/>
                <wp:docPr id="11" name="Graphic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261C7C-ED21-F00C-5C37-6EA8E8AB5EF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1">
                          <a:extLst>
                            <a:ext uri="{FF2B5EF4-FFF2-40B4-BE49-F238E27FC236}">
                              <a16:creationId xmlns:a16="http://schemas.microsoft.com/office/drawing/2014/main" id="{B7261C7C-ED21-F00C-5C37-6EA8E8AB5EF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988" cy="2495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E788D33" w14:textId="77777777" w:rsidR="009C57FB" w:rsidRPr="00383A8A" w:rsidRDefault="009C57FB" w:rsidP="009C57FB">
          <w:pPr>
            <w:pStyle w:val="Header"/>
            <w:rPr>
              <w:rFonts w:ascii="Aptos" w:hAnsi="Aptos"/>
              <w:b/>
              <w:bCs/>
              <w:color w:val="007382"/>
              <w:sz w:val="20"/>
              <w:szCs w:val="20"/>
              <w:lang w:val="en-US"/>
            </w:rPr>
          </w:pPr>
        </w:p>
      </w:tc>
      <w:tc>
        <w:tcPr>
          <w:tcW w:w="2455" w:type="pct"/>
          <w:shd w:val="clear" w:color="auto" w:fill="auto"/>
          <w:vAlign w:val="bottom"/>
        </w:tcPr>
        <w:p w14:paraId="71CDDB2E" w14:textId="730677C3" w:rsidR="009C57FB" w:rsidRDefault="009C57FB" w:rsidP="009C57FB">
          <w:pPr>
            <w:pStyle w:val="Header"/>
            <w:tabs>
              <w:tab w:val="clear" w:pos="4153"/>
              <w:tab w:val="center" w:pos="4022"/>
            </w:tabs>
            <w:ind w:left="964" w:right="57"/>
            <w:jc w:val="right"/>
            <w:rPr>
              <w:rFonts w:ascii="Aptos" w:hAnsi="Aptos"/>
              <w:color w:val="003841"/>
              <w:sz w:val="18"/>
              <w:szCs w:val="18"/>
            </w:rPr>
          </w:pPr>
          <w:r w:rsidRPr="009C57FB">
            <w:rPr>
              <w:rFonts w:ascii="Aptos" w:hAnsi="Aptos"/>
              <w:color w:val="007B85"/>
              <w:sz w:val="18"/>
              <w:szCs w:val="18"/>
            </w:rPr>
            <w:t xml:space="preserve"> </w:t>
          </w:r>
          <w:r w:rsidRPr="00F65783">
            <w:rPr>
              <w:rFonts w:ascii="Aptos" w:hAnsi="Aptos"/>
              <w:color w:val="007B85"/>
              <w:sz w:val="18"/>
              <w:szCs w:val="18"/>
            </w:rPr>
            <w:t xml:space="preserve">Ελληνική Οικονομία </w:t>
          </w:r>
          <w:r w:rsidRPr="00F65783">
            <w:rPr>
              <w:rFonts w:ascii="Aptos" w:hAnsi="Aptos"/>
              <w:color w:val="003841"/>
              <w:sz w:val="18"/>
              <w:szCs w:val="18"/>
            </w:rPr>
            <w:t xml:space="preserve">| ΑΕΠ </w:t>
          </w:r>
          <w:r w:rsidR="009C5AE5" w:rsidRPr="00E30B32">
            <w:rPr>
              <w:rFonts w:ascii="Aptos" w:hAnsi="Aptos"/>
              <w:color w:val="003841"/>
              <w:sz w:val="18"/>
              <w:szCs w:val="18"/>
            </w:rPr>
            <w:t>2</w:t>
          </w:r>
          <w:r w:rsidRPr="00F65783">
            <w:rPr>
              <w:rFonts w:ascii="Aptos" w:hAnsi="Aptos"/>
              <w:color w:val="003841"/>
              <w:sz w:val="18"/>
              <w:szCs w:val="18"/>
            </w:rPr>
            <w:t>ου τριμήνου 202</w:t>
          </w:r>
          <w:r w:rsidR="009A4E47">
            <w:rPr>
              <w:rFonts w:ascii="Aptos" w:hAnsi="Aptos"/>
              <w:color w:val="003841"/>
              <w:sz w:val="18"/>
              <w:szCs w:val="18"/>
            </w:rPr>
            <w:t>4</w:t>
          </w:r>
          <w:r w:rsidRPr="00F65783">
            <w:rPr>
              <w:rFonts w:ascii="Aptos" w:hAnsi="Aptos"/>
              <w:color w:val="003841"/>
              <w:sz w:val="18"/>
              <w:szCs w:val="18"/>
            </w:rPr>
            <w:t xml:space="preserve"> </w:t>
          </w:r>
        </w:p>
        <w:p w14:paraId="015E6515" w14:textId="77777777" w:rsidR="009C57FB" w:rsidRPr="00FC0F21" w:rsidRDefault="009C57FB" w:rsidP="009C57FB">
          <w:pPr>
            <w:pStyle w:val="Header"/>
            <w:ind w:right="466"/>
            <w:jc w:val="right"/>
            <w:rPr>
              <w:rFonts w:ascii="Aptos" w:hAnsi="Aptos"/>
              <w:color w:val="007382"/>
              <w:sz w:val="18"/>
              <w:szCs w:val="18"/>
            </w:rPr>
          </w:pPr>
        </w:p>
      </w:tc>
    </w:tr>
  </w:tbl>
  <w:p w14:paraId="1FF9CA9D" w14:textId="4B8EED5F" w:rsidR="009E3130" w:rsidRDefault="009E3130" w:rsidP="009C57FB">
    <w:pPr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E7F"/>
    <w:multiLevelType w:val="hybridMultilevel"/>
    <w:tmpl w:val="0770C2B6"/>
    <w:lvl w:ilvl="0" w:tplc="C922D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BF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92F2E"/>
    <w:multiLevelType w:val="hybridMultilevel"/>
    <w:tmpl w:val="2FB0D118"/>
    <w:lvl w:ilvl="0" w:tplc="65141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B85" w:themeColor="accent2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F3B3F"/>
    <w:multiLevelType w:val="hybridMultilevel"/>
    <w:tmpl w:val="366E6CEE"/>
    <w:lvl w:ilvl="0" w:tplc="C922D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BF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437D0"/>
    <w:multiLevelType w:val="hybridMultilevel"/>
    <w:tmpl w:val="CC847042"/>
    <w:lvl w:ilvl="0" w:tplc="C922D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BF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D507A"/>
    <w:multiLevelType w:val="hybridMultilevel"/>
    <w:tmpl w:val="1AC45BEE"/>
    <w:lvl w:ilvl="0" w:tplc="35B4C1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B85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A0920"/>
    <w:multiLevelType w:val="hybridMultilevel"/>
    <w:tmpl w:val="60FAC864"/>
    <w:lvl w:ilvl="0" w:tplc="4C64F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B85" w:themeColor="accent2"/>
        <w:u w:color="0D0D0D" w:themeColor="text1" w:themeTint="F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A5E57"/>
    <w:multiLevelType w:val="hybridMultilevel"/>
    <w:tmpl w:val="7B4C9226"/>
    <w:lvl w:ilvl="0" w:tplc="56569A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B85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67B07"/>
    <w:multiLevelType w:val="hybridMultilevel"/>
    <w:tmpl w:val="3620C684"/>
    <w:lvl w:ilvl="0" w:tplc="CEDC53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31849B"/>
        <w:position w:val="-4"/>
        <w:sz w:val="22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27ECB"/>
    <w:multiLevelType w:val="hybridMultilevel"/>
    <w:tmpl w:val="FEF6CA20"/>
    <w:lvl w:ilvl="0" w:tplc="CEDC53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31849B"/>
        <w:position w:val="-4"/>
        <w:sz w:val="22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116366">
    <w:abstractNumId w:val="4"/>
  </w:num>
  <w:num w:numId="2" w16cid:durableId="47337489">
    <w:abstractNumId w:val="5"/>
  </w:num>
  <w:num w:numId="3" w16cid:durableId="869757473">
    <w:abstractNumId w:val="2"/>
  </w:num>
  <w:num w:numId="4" w16cid:durableId="559051799">
    <w:abstractNumId w:val="6"/>
  </w:num>
  <w:num w:numId="5" w16cid:durableId="1177111550">
    <w:abstractNumId w:val="0"/>
  </w:num>
  <w:num w:numId="6" w16cid:durableId="689726330">
    <w:abstractNumId w:val="1"/>
  </w:num>
  <w:num w:numId="7" w16cid:durableId="478614868">
    <w:abstractNumId w:val="7"/>
  </w:num>
  <w:num w:numId="8" w16cid:durableId="690256503">
    <w:abstractNumId w:val="8"/>
  </w:num>
  <w:num w:numId="9" w16cid:durableId="177694378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FA"/>
    <w:rsid w:val="000003E8"/>
    <w:rsid w:val="000006B6"/>
    <w:rsid w:val="00000D25"/>
    <w:rsid w:val="00000E4A"/>
    <w:rsid w:val="00000E97"/>
    <w:rsid w:val="00001ECA"/>
    <w:rsid w:val="000020A0"/>
    <w:rsid w:val="0000211B"/>
    <w:rsid w:val="0000212E"/>
    <w:rsid w:val="000023DE"/>
    <w:rsid w:val="000024C0"/>
    <w:rsid w:val="00004172"/>
    <w:rsid w:val="000042C1"/>
    <w:rsid w:val="0000463F"/>
    <w:rsid w:val="0000473A"/>
    <w:rsid w:val="000052E4"/>
    <w:rsid w:val="0000543A"/>
    <w:rsid w:val="00005D0B"/>
    <w:rsid w:val="00005E69"/>
    <w:rsid w:val="00006204"/>
    <w:rsid w:val="0000648C"/>
    <w:rsid w:val="00006770"/>
    <w:rsid w:val="0000697B"/>
    <w:rsid w:val="00006C86"/>
    <w:rsid w:val="00006CC2"/>
    <w:rsid w:val="0000755F"/>
    <w:rsid w:val="00007A5D"/>
    <w:rsid w:val="0001118B"/>
    <w:rsid w:val="0001145F"/>
    <w:rsid w:val="00011DC0"/>
    <w:rsid w:val="00012A3A"/>
    <w:rsid w:val="00012B17"/>
    <w:rsid w:val="00012B7D"/>
    <w:rsid w:val="00012DE2"/>
    <w:rsid w:val="00013187"/>
    <w:rsid w:val="00013511"/>
    <w:rsid w:val="000141A2"/>
    <w:rsid w:val="00014B31"/>
    <w:rsid w:val="000157F2"/>
    <w:rsid w:val="00015D5F"/>
    <w:rsid w:val="00017891"/>
    <w:rsid w:val="00020DD6"/>
    <w:rsid w:val="00020EC5"/>
    <w:rsid w:val="0002123B"/>
    <w:rsid w:val="0002183F"/>
    <w:rsid w:val="00022437"/>
    <w:rsid w:val="0002550E"/>
    <w:rsid w:val="000256B3"/>
    <w:rsid w:val="00025AD3"/>
    <w:rsid w:val="00027F0C"/>
    <w:rsid w:val="0003045D"/>
    <w:rsid w:val="00030A99"/>
    <w:rsid w:val="0003140C"/>
    <w:rsid w:val="00031609"/>
    <w:rsid w:val="00031CFF"/>
    <w:rsid w:val="00031DB9"/>
    <w:rsid w:val="00031FD5"/>
    <w:rsid w:val="000343BD"/>
    <w:rsid w:val="000347B4"/>
    <w:rsid w:val="00034D5D"/>
    <w:rsid w:val="00036002"/>
    <w:rsid w:val="000401D4"/>
    <w:rsid w:val="000402A6"/>
    <w:rsid w:val="00040A00"/>
    <w:rsid w:val="00040C11"/>
    <w:rsid w:val="00041018"/>
    <w:rsid w:val="00041748"/>
    <w:rsid w:val="00041CEC"/>
    <w:rsid w:val="0004214E"/>
    <w:rsid w:val="000429A6"/>
    <w:rsid w:val="00042B2B"/>
    <w:rsid w:val="00042F71"/>
    <w:rsid w:val="00043298"/>
    <w:rsid w:val="000438E4"/>
    <w:rsid w:val="00043DC1"/>
    <w:rsid w:val="00044A37"/>
    <w:rsid w:val="00044E73"/>
    <w:rsid w:val="000458FB"/>
    <w:rsid w:val="00045C04"/>
    <w:rsid w:val="00045CA6"/>
    <w:rsid w:val="0004647C"/>
    <w:rsid w:val="00046D24"/>
    <w:rsid w:val="00046FAC"/>
    <w:rsid w:val="000477EA"/>
    <w:rsid w:val="0005011F"/>
    <w:rsid w:val="0005017F"/>
    <w:rsid w:val="0005027B"/>
    <w:rsid w:val="000504E7"/>
    <w:rsid w:val="000507BA"/>
    <w:rsid w:val="0005136A"/>
    <w:rsid w:val="0005178E"/>
    <w:rsid w:val="00052347"/>
    <w:rsid w:val="00053950"/>
    <w:rsid w:val="00053F11"/>
    <w:rsid w:val="00054C21"/>
    <w:rsid w:val="000559B1"/>
    <w:rsid w:val="00055B75"/>
    <w:rsid w:val="00055EA2"/>
    <w:rsid w:val="0005660A"/>
    <w:rsid w:val="00056DDC"/>
    <w:rsid w:val="00057565"/>
    <w:rsid w:val="00057FED"/>
    <w:rsid w:val="00061D16"/>
    <w:rsid w:val="00061F7D"/>
    <w:rsid w:val="00062057"/>
    <w:rsid w:val="00062C4E"/>
    <w:rsid w:val="000636FD"/>
    <w:rsid w:val="00063E29"/>
    <w:rsid w:val="0006435D"/>
    <w:rsid w:val="00064B3F"/>
    <w:rsid w:val="00064C3A"/>
    <w:rsid w:val="000659C2"/>
    <w:rsid w:val="00065B2A"/>
    <w:rsid w:val="0006610F"/>
    <w:rsid w:val="000663DD"/>
    <w:rsid w:val="000665E2"/>
    <w:rsid w:val="000665F9"/>
    <w:rsid w:val="000676B1"/>
    <w:rsid w:val="00067D46"/>
    <w:rsid w:val="0007062B"/>
    <w:rsid w:val="0007115A"/>
    <w:rsid w:val="0007175B"/>
    <w:rsid w:val="000729C7"/>
    <w:rsid w:val="00073739"/>
    <w:rsid w:val="00073AAF"/>
    <w:rsid w:val="0007447E"/>
    <w:rsid w:val="00075E11"/>
    <w:rsid w:val="00075F07"/>
    <w:rsid w:val="00077A00"/>
    <w:rsid w:val="00080065"/>
    <w:rsid w:val="000800A6"/>
    <w:rsid w:val="0008094A"/>
    <w:rsid w:val="00080E60"/>
    <w:rsid w:val="0008132A"/>
    <w:rsid w:val="0008190F"/>
    <w:rsid w:val="00082A42"/>
    <w:rsid w:val="00082A78"/>
    <w:rsid w:val="00082CDA"/>
    <w:rsid w:val="000830AD"/>
    <w:rsid w:val="00083844"/>
    <w:rsid w:val="0008387B"/>
    <w:rsid w:val="000841F6"/>
    <w:rsid w:val="0008427F"/>
    <w:rsid w:val="00084A25"/>
    <w:rsid w:val="00084D2E"/>
    <w:rsid w:val="00084FEC"/>
    <w:rsid w:val="000861CD"/>
    <w:rsid w:val="00086675"/>
    <w:rsid w:val="00086754"/>
    <w:rsid w:val="00086A83"/>
    <w:rsid w:val="00086F50"/>
    <w:rsid w:val="000875A0"/>
    <w:rsid w:val="000879D1"/>
    <w:rsid w:val="00087CFE"/>
    <w:rsid w:val="0009040D"/>
    <w:rsid w:val="0009108A"/>
    <w:rsid w:val="00091981"/>
    <w:rsid w:val="00091A8F"/>
    <w:rsid w:val="00091B2B"/>
    <w:rsid w:val="00092877"/>
    <w:rsid w:val="00093939"/>
    <w:rsid w:val="00093971"/>
    <w:rsid w:val="00093CF4"/>
    <w:rsid w:val="0009436A"/>
    <w:rsid w:val="0009473A"/>
    <w:rsid w:val="000949F8"/>
    <w:rsid w:val="00094BDC"/>
    <w:rsid w:val="00095060"/>
    <w:rsid w:val="000950FF"/>
    <w:rsid w:val="00095152"/>
    <w:rsid w:val="00095751"/>
    <w:rsid w:val="00096953"/>
    <w:rsid w:val="00096A78"/>
    <w:rsid w:val="000979C6"/>
    <w:rsid w:val="000A0500"/>
    <w:rsid w:val="000A0DCC"/>
    <w:rsid w:val="000A1D35"/>
    <w:rsid w:val="000A1DFE"/>
    <w:rsid w:val="000A25AF"/>
    <w:rsid w:val="000A2DDF"/>
    <w:rsid w:val="000A3920"/>
    <w:rsid w:val="000A42A6"/>
    <w:rsid w:val="000A434C"/>
    <w:rsid w:val="000A44D1"/>
    <w:rsid w:val="000A4510"/>
    <w:rsid w:val="000A4C5A"/>
    <w:rsid w:val="000A52A6"/>
    <w:rsid w:val="000A55F0"/>
    <w:rsid w:val="000A5F95"/>
    <w:rsid w:val="000A62E8"/>
    <w:rsid w:val="000A6999"/>
    <w:rsid w:val="000A6ACF"/>
    <w:rsid w:val="000A6F73"/>
    <w:rsid w:val="000B04B1"/>
    <w:rsid w:val="000B1544"/>
    <w:rsid w:val="000B186C"/>
    <w:rsid w:val="000B20EC"/>
    <w:rsid w:val="000B2B77"/>
    <w:rsid w:val="000B2C35"/>
    <w:rsid w:val="000B2EC7"/>
    <w:rsid w:val="000B469E"/>
    <w:rsid w:val="000B4DEF"/>
    <w:rsid w:val="000B550C"/>
    <w:rsid w:val="000B5654"/>
    <w:rsid w:val="000B57D9"/>
    <w:rsid w:val="000B57EE"/>
    <w:rsid w:val="000B6C3F"/>
    <w:rsid w:val="000B6E95"/>
    <w:rsid w:val="000B7038"/>
    <w:rsid w:val="000B78FC"/>
    <w:rsid w:val="000B7CA5"/>
    <w:rsid w:val="000C0000"/>
    <w:rsid w:val="000C009F"/>
    <w:rsid w:val="000C00C4"/>
    <w:rsid w:val="000C07F6"/>
    <w:rsid w:val="000C2879"/>
    <w:rsid w:val="000C2FA0"/>
    <w:rsid w:val="000C2FDF"/>
    <w:rsid w:val="000C3516"/>
    <w:rsid w:val="000C3D52"/>
    <w:rsid w:val="000C45B8"/>
    <w:rsid w:val="000C46BF"/>
    <w:rsid w:val="000C4713"/>
    <w:rsid w:val="000C4745"/>
    <w:rsid w:val="000C4C19"/>
    <w:rsid w:val="000C4EF4"/>
    <w:rsid w:val="000C4FE1"/>
    <w:rsid w:val="000C5184"/>
    <w:rsid w:val="000C51B7"/>
    <w:rsid w:val="000C5922"/>
    <w:rsid w:val="000C7689"/>
    <w:rsid w:val="000C78D8"/>
    <w:rsid w:val="000C7910"/>
    <w:rsid w:val="000D02F1"/>
    <w:rsid w:val="000D09CF"/>
    <w:rsid w:val="000D127E"/>
    <w:rsid w:val="000D1690"/>
    <w:rsid w:val="000D218F"/>
    <w:rsid w:val="000D2579"/>
    <w:rsid w:val="000D2637"/>
    <w:rsid w:val="000D28B8"/>
    <w:rsid w:val="000D3164"/>
    <w:rsid w:val="000D4C47"/>
    <w:rsid w:val="000D4D4D"/>
    <w:rsid w:val="000D535F"/>
    <w:rsid w:val="000D53C1"/>
    <w:rsid w:val="000D578A"/>
    <w:rsid w:val="000D5E11"/>
    <w:rsid w:val="000D5F8C"/>
    <w:rsid w:val="000D626E"/>
    <w:rsid w:val="000D6505"/>
    <w:rsid w:val="000D6B27"/>
    <w:rsid w:val="000D71C7"/>
    <w:rsid w:val="000D7467"/>
    <w:rsid w:val="000D7637"/>
    <w:rsid w:val="000D7B56"/>
    <w:rsid w:val="000D7BEF"/>
    <w:rsid w:val="000E08F3"/>
    <w:rsid w:val="000E19ED"/>
    <w:rsid w:val="000E1B86"/>
    <w:rsid w:val="000E1BE0"/>
    <w:rsid w:val="000E1F0E"/>
    <w:rsid w:val="000E2A78"/>
    <w:rsid w:val="000E2C29"/>
    <w:rsid w:val="000E305E"/>
    <w:rsid w:val="000E360C"/>
    <w:rsid w:val="000E449E"/>
    <w:rsid w:val="000E4651"/>
    <w:rsid w:val="000E49DA"/>
    <w:rsid w:val="000E4DD9"/>
    <w:rsid w:val="000E5299"/>
    <w:rsid w:val="000E5659"/>
    <w:rsid w:val="000E5968"/>
    <w:rsid w:val="000E628B"/>
    <w:rsid w:val="000E6576"/>
    <w:rsid w:val="000E6B64"/>
    <w:rsid w:val="000E6B9D"/>
    <w:rsid w:val="000E6ED8"/>
    <w:rsid w:val="000F02DF"/>
    <w:rsid w:val="000F0340"/>
    <w:rsid w:val="000F0E31"/>
    <w:rsid w:val="000F15A6"/>
    <w:rsid w:val="000F2163"/>
    <w:rsid w:val="000F28A9"/>
    <w:rsid w:val="000F2E28"/>
    <w:rsid w:val="000F32CA"/>
    <w:rsid w:val="000F3904"/>
    <w:rsid w:val="000F493D"/>
    <w:rsid w:val="000F4EFA"/>
    <w:rsid w:val="000F52C3"/>
    <w:rsid w:val="000F572C"/>
    <w:rsid w:val="000F5F9D"/>
    <w:rsid w:val="000F659C"/>
    <w:rsid w:val="000F71FE"/>
    <w:rsid w:val="00101377"/>
    <w:rsid w:val="0010154E"/>
    <w:rsid w:val="001019F0"/>
    <w:rsid w:val="00101FB5"/>
    <w:rsid w:val="001023CF"/>
    <w:rsid w:val="0010248D"/>
    <w:rsid w:val="00103B23"/>
    <w:rsid w:val="00104C66"/>
    <w:rsid w:val="00105577"/>
    <w:rsid w:val="00105C4C"/>
    <w:rsid w:val="00106085"/>
    <w:rsid w:val="0010645E"/>
    <w:rsid w:val="00107130"/>
    <w:rsid w:val="00107893"/>
    <w:rsid w:val="00107D11"/>
    <w:rsid w:val="001103EC"/>
    <w:rsid w:val="00110892"/>
    <w:rsid w:val="00110AAC"/>
    <w:rsid w:val="00111F3F"/>
    <w:rsid w:val="00111FC8"/>
    <w:rsid w:val="00112648"/>
    <w:rsid w:val="001126FA"/>
    <w:rsid w:val="001127D4"/>
    <w:rsid w:val="00112DA6"/>
    <w:rsid w:val="00112F82"/>
    <w:rsid w:val="0011305C"/>
    <w:rsid w:val="001132D8"/>
    <w:rsid w:val="00113901"/>
    <w:rsid w:val="00114094"/>
    <w:rsid w:val="001146AC"/>
    <w:rsid w:val="001152A5"/>
    <w:rsid w:val="0011599D"/>
    <w:rsid w:val="00115AFA"/>
    <w:rsid w:val="0011600E"/>
    <w:rsid w:val="00116180"/>
    <w:rsid w:val="00116302"/>
    <w:rsid w:val="00116391"/>
    <w:rsid w:val="0011695D"/>
    <w:rsid w:val="00116AA9"/>
    <w:rsid w:val="00116ABC"/>
    <w:rsid w:val="00116AF8"/>
    <w:rsid w:val="001171A9"/>
    <w:rsid w:val="00117861"/>
    <w:rsid w:val="001203C4"/>
    <w:rsid w:val="00120455"/>
    <w:rsid w:val="001208C7"/>
    <w:rsid w:val="00120C9F"/>
    <w:rsid w:val="00121AA2"/>
    <w:rsid w:val="00121C0A"/>
    <w:rsid w:val="00121D9A"/>
    <w:rsid w:val="00122EEC"/>
    <w:rsid w:val="001238B9"/>
    <w:rsid w:val="00123AF4"/>
    <w:rsid w:val="00123BB8"/>
    <w:rsid w:val="001241E1"/>
    <w:rsid w:val="00124BCD"/>
    <w:rsid w:val="00124CB0"/>
    <w:rsid w:val="0012515B"/>
    <w:rsid w:val="0012553D"/>
    <w:rsid w:val="001258F8"/>
    <w:rsid w:val="00125EE6"/>
    <w:rsid w:val="00125F71"/>
    <w:rsid w:val="001262FF"/>
    <w:rsid w:val="00126340"/>
    <w:rsid w:val="00126579"/>
    <w:rsid w:val="00126643"/>
    <w:rsid w:val="00126755"/>
    <w:rsid w:val="00126C29"/>
    <w:rsid w:val="00127A90"/>
    <w:rsid w:val="00127B3D"/>
    <w:rsid w:val="00127D25"/>
    <w:rsid w:val="00130034"/>
    <w:rsid w:val="00130F09"/>
    <w:rsid w:val="00131A50"/>
    <w:rsid w:val="00131B38"/>
    <w:rsid w:val="001329F1"/>
    <w:rsid w:val="00132BF3"/>
    <w:rsid w:val="001339D8"/>
    <w:rsid w:val="00133A44"/>
    <w:rsid w:val="00133B02"/>
    <w:rsid w:val="00134B76"/>
    <w:rsid w:val="00134B90"/>
    <w:rsid w:val="00135C81"/>
    <w:rsid w:val="00136797"/>
    <w:rsid w:val="00136A36"/>
    <w:rsid w:val="00136BBB"/>
    <w:rsid w:val="00136DAF"/>
    <w:rsid w:val="00136EFF"/>
    <w:rsid w:val="001371EE"/>
    <w:rsid w:val="00137513"/>
    <w:rsid w:val="0014025B"/>
    <w:rsid w:val="001403C8"/>
    <w:rsid w:val="00140CDF"/>
    <w:rsid w:val="001414A6"/>
    <w:rsid w:val="00141E8C"/>
    <w:rsid w:val="001424C3"/>
    <w:rsid w:val="00142F2A"/>
    <w:rsid w:val="0014328A"/>
    <w:rsid w:val="00144540"/>
    <w:rsid w:val="00144E37"/>
    <w:rsid w:val="00144F0A"/>
    <w:rsid w:val="00145631"/>
    <w:rsid w:val="00145A12"/>
    <w:rsid w:val="00145E0C"/>
    <w:rsid w:val="00147123"/>
    <w:rsid w:val="00147161"/>
    <w:rsid w:val="00147885"/>
    <w:rsid w:val="00147C48"/>
    <w:rsid w:val="00150629"/>
    <w:rsid w:val="001517F3"/>
    <w:rsid w:val="00152061"/>
    <w:rsid w:val="00152586"/>
    <w:rsid w:val="00152B04"/>
    <w:rsid w:val="00152B7F"/>
    <w:rsid w:val="00152E40"/>
    <w:rsid w:val="001530E6"/>
    <w:rsid w:val="00153C25"/>
    <w:rsid w:val="0015424E"/>
    <w:rsid w:val="001544EC"/>
    <w:rsid w:val="00154C2E"/>
    <w:rsid w:val="00154FBD"/>
    <w:rsid w:val="001553A7"/>
    <w:rsid w:val="0015559F"/>
    <w:rsid w:val="00155BDB"/>
    <w:rsid w:val="00155CD9"/>
    <w:rsid w:val="001560D1"/>
    <w:rsid w:val="001569C3"/>
    <w:rsid w:val="00156E9D"/>
    <w:rsid w:val="00156FFC"/>
    <w:rsid w:val="001570FF"/>
    <w:rsid w:val="0015783A"/>
    <w:rsid w:val="001602D0"/>
    <w:rsid w:val="00160595"/>
    <w:rsid w:val="00160641"/>
    <w:rsid w:val="00160897"/>
    <w:rsid w:val="001613AC"/>
    <w:rsid w:val="00161B88"/>
    <w:rsid w:val="00162178"/>
    <w:rsid w:val="00163F54"/>
    <w:rsid w:val="001644D4"/>
    <w:rsid w:val="00164BC9"/>
    <w:rsid w:val="0016595C"/>
    <w:rsid w:val="00165E56"/>
    <w:rsid w:val="001665B3"/>
    <w:rsid w:val="0016779A"/>
    <w:rsid w:val="0017048D"/>
    <w:rsid w:val="001710A9"/>
    <w:rsid w:val="00171701"/>
    <w:rsid w:val="00171DCB"/>
    <w:rsid w:val="001725E6"/>
    <w:rsid w:val="00172995"/>
    <w:rsid w:val="00174452"/>
    <w:rsid w:val="001747AA"/>
    <w:rsid w:val="0017484B"/>
    <w:rsid w:val="0017593D"/>
    <w:rsid w:val="00175EFE"/>
    <w:rsid w:val="001764CA"/>
    <w:rsid w:val="001765D5"/>
    <w:rsid w:val="00176D44"/>
    <w:rsid w:val="00177D48"/>
    <w:rsid w:val="00177F54"/>
    <w:rsid w:val="00180EFA"/>
    <w:rsid w:val="00181809"/>
    <w:rsid w:val="0018265A"/>
    <w:rsid w:val="00182A42"/>
    <w:rsid w:val="00182C8A"/>
    <w:rsid w:val="00182DD9"/>
    <w:rsid w:val="00183161"/>
    <w:rsid w:val="00183224"/>
    <w:rsid w:val="00183E53"/>
    <w:rsid w:val="001841A6"/>
    <w:rsid w:val="00184382"/>
    <w:rsid w:val="00185096"/>
    <w:rsid w:val="00185301"/>
    <w:rsid w:val="001853E3"/>
    <w:rsid w:val="001859B9"/>
    <w:rsid w:val="00185E7D"/>
    <w:rsid w:val="00186163"/>
    <w:rsid w:val="00186689"/>
    <w:rsid w:val="0018677A"/>
    <w:rsid w:val="00186E7C"/>
    <w:rsid w:val="00187674"/>
    <w:rsid w:val="00187885"/>
    <w:rsid w:val="00190E1E"/>
    <w:rsid w:val="00191092"/>
    <w:rsid w:val="00192C0D"/>
    <w:rsid w:val="00192EF6"/>
    <w:rsid w:val="0019367F"/>
    <w:rsid w:val="00194078"/>
    <w:rsid w:val="001943D8"/>
    <w:rsid w:val="001944FC"/>
    <w:rsid w:val="0019476A"/>
    <w:rsid w:val="001948A2"/>
    <w:rsid w:val="00194D39"/>
    <w:rsid w:val="001956D8"/>
    <w:rsid w:val="00195A24"/>
    <w:rsid w:val="00195E8E"/>
    <w:rsid w:val="001964A5"/>
    <w:rsid w:val="00196C85"/>
    <w:rsid w:val="00196D52"/>
    <w:rsid w:val="001A0E4E"/>
    <w:rsid w:val="001A11CE"/>
    <w:rsid w:val="001A130F"/>
    <w:rsid w:val="001A3596"/>
    <w:rsid w:val="001A36A9"/>
    <w:rsid w:val="001A41CD"/>
    <w:rsid w:val="001A4591"/>
    <w:rsid w:val="001A45D7"/>
    <w:rsid w:val="001A5BA1"/>
    <w:rsid w:val="001A635D"/>
    <w:rsid w:val="001A6442"/>
    <w:rsid w:val="001B0308"/>
    <w:rsid w:val="001B0EF6"/>
    <w:rsid w:val="001B1573"/>
    <w:rsid w:val="001B2147"/>
    <w:rsid w:val="001B27D0"/>
    <w:rsid w:val="001B2BD9"/>
    <w:rsid w:val="001B3020"/>
    <w:rsid w:val="001B3424"/>
    <w:rsid w:val="001B4945"/>
    <w:rsid w:val="001B52D7"/>
    <w:rsid w:val="001B5B2A"/>
    <w:rsid w:val="001B61F6"/>
    <w:rsid w:val="001B6A54"/>
    <w:rsid w:val="001B6EE0"/>
    <w:rsid w:val="001B6F53"/>
    <w:rsid w:val="001B7554"/>
    <w:rsid w:val="001B7E40"/>
    <w:rsid w:val="001B7FBA"/>
    <w:rsid w:val="001C06FB"/>
    <w:rsid w:val="001C12CE"/>
    <w:rsid w:val="001C1C42"/>
    <w:rsid w:val="001C2A2E"/>
    <w:rsid w:val="001C2A47"/>
    <w:rsid w:val="001C2D0C"/>
    <w:rsid w:val="001C3BFD"/>
    <w:rsid w:val="001C41FB"/>
    <w:rsid w:val="001C434D"/>
    <w:rsid w:val="001C497C"/>
    <w:rsid w:val="001C49FE"/>
    <w:rsid w:val="001C4A00"/>
    <w:rsid w:val="001C4B03"/>
    <w:rsid w:val="001C4B33"/>
    <w:rsid w:val="001C644C"/>
    <w:rsid w:val="001C725A"/>
    <w:rsid w:val="001C7A8D"/>
    <w:rsid w:val="001C7B09"/>
    <w:rsid w:val="001C7EB9"/>
    <w:rsid w:val="001D0867"/>
    <w:rsid w:val="001D114C"/>
    <w:rsid w:val="001D11D8"/>
    <w:rsid w:val="001D1602"/>
    <w:rsid w:val="001D2E80"/>
    <w:rsid w:val="001D2FC8"/>
    <w:rsid w:val="001D32F6"/>
    <w:rsid w:val="001D3A40"/>
    <w:rsid w:val="001D412D"/>
    <w:rsid w:val="001D42E9"/>
    <w:rsid w:val="001D443F"/>
    <w:rsid w:val="001D4A00"/>
    <w:rsid w:val="001D4A46"/>
    <w:rsid w:val="001D4E70"/>
    <w:rsid w:val="001D575B"/>
    <w:rsid w:val="001D59D9"/>
    <w:rsid w:val="001D7CCC"/>
    <w:rsid w:val="001E0101"/>
    <w:rsid w:val="001E0223"/>
    <w:rsid w:val="001E056E"/>
    <w:rsid w:val="001E0985"/>
    <w:rsid w:val="001E0DEE"/>
    <w:rsid w:val="001E16BE"/>
    <w:rsid w:val="001E177F"/>
    <w:rsid w:val="001E17FA"/>
    <w:rsid w:val="001E2F84"/>
    <w:rsid w:val="001E315F"/>
    <w:rsid w:val="001E363E"/>
    <w:rsid w:val="001E3820"/>
    <w:rsid w:val="001E3EC0"/>
    <w:rsid w:val="001E3EF7"/>
    <w:rsid w:val="001E3FB0"/>
    <w:rsid w:val="001E5547"/>
    <w:rsid w:val="001E55FC"/>
    <w:rsid w:val="001E5D49"/>
    <w:rsid w:val="001E62F6"/>
    <w:rsid w:val="001E7339"/>
    <w:rsid w:val="001E762B"/>
    <w:rsid w:val="001E7E22"/>
    <w:rsid w:val="001F058F"/>
    <w:rsid w:val="001F067F"/>
    <w:rsid w:val="001F0726"/>
    <w:rsid w:val="001F0D00"/>
    <w:rsid w:val="001F0D41"/>
    <w:rsid w:val="001F21D5"/>
    <w:rsid w:val="001F2D06"/>
    <w:rsid w:val="001F3274"/>
    <w:rsid w:val="001F3682"/>
    <w:rsid w:val="001F37FF"/>
    <w:rsid w:val="001F3D00"/>
    <w:rsid w:val="001F471C"/>
    <w:rsid w:val="001F522E"/>
    <w:rsid w:val="001F5AE5"/>
    <w:rsid w:val="001F5E1C"/>
    <w:rsid w:val="001F5E73"/>
    <w:rsid w:val="001F6125"/>
    <w:rsid w:val="001F6CE8"/>
    <w:rsid w:val="001F6D2E"/>
    <w:rsid w:val="001F7218"/>
    <w:rsid w:val="001F72D9"/>
    <w:rsid w:val="001F734A"/>
    <w:rsid w:val="001F74A4"/>
    <w:rsid w:val="001F78AA"/>
    <w:rsid w:val="001F7FCC"/>
    <w:rsid w:val="0020005F"/>
    <w:rsid w:val="00200959"/>
    <w:rsid w:val="00201972"/>
    <w:rsid w:val="00201B47"/>
    <w:rsid w:val="0020207B"/>
    <w:rsid w:val="00202AED"/>
    <w:rsid w:val="0020317A"/>
    <w:rsid w:val="002039A7"/>
    <w:rsid w:val="00206C8D"/>
    <w:rsid w:val="0020747F"/>
    <w:rsid w:val="00207A88"/>
    <w:rsid w:val="00207BDF"/>
    <w:rsid w:val="00210480"/>
    <w:rsid w:val="0021109A"/>
    <w:rsid w:val="0021134E"/>
    <w:rsid w:val="00211B65"/>
    <w:rsid w:val="0021259D"/>
    <w:rsid w:val="00215343"/>
    <w:rsid w:val="00215E7B"/>
    <w:rsid w:val="0021632D"/>
    <w:rsid w:val="00216791"/>
    <w:rsid w:val="0021681E"/>
    <w:rsid w:val="0021698A"/>
    <w:rsid w:val="0021772F"/>
    <w:rsid w:val="002178A4"/>
    <w:rsid w:val="00217B94"/>
    <w:rsid w:val="002205B2"/>
    <w:rsid w:val="00220B4F"/>
    <w:rsid w:val="00222029"/>
    <w:rsid w:val="002229E3"/>
    <w:rsid w:val="00222C98"/>
    <w:rsid w:val="00222E8D"/>
    <w:rsid w:val="002244D4"/>
    <w:rsid w:val="00224C8B"/>
    <w:rsid w:val="00224F66"/>
    <w:rsid w:val="0022558D"/>
    <w:rsid w:val="00225876"/>
    <w:rsid w:val="00225B0A"/>
    <w:rsid w:val="00225DC7"/>
    <w:rsid w:val="00226224"/>
    <w:rsid w:val="002263F4"/>
    <w:rsid w:val="002268E4"/>
    <w:rsid w:val="0022763F"/>
    <w:rsid w:val="0023069B"/>
    <w:rsid w:val="002309BA"/>
    <w:rsid w:val="00231058"/>
    <w:rsid w:val="0023107E"/>
    <w:rsid w:val="00231185"/>
    <w:rsid w:val="0023166D"/>
    <w:rsid w:val="00231DDB"/>
    <w:rsid w:val="0023251C"/>
    <w:rsid w:val="002343CB"/>
    <w:rsid w:val="00234970"/>
    <w:rsid w:val="002359EF"/>
    <w:rsid w:val="00235D2B"/>
    <w:rsid w:val="00235F9E"/>
    <w:rsid w:val="002363BE"/>
    <w:rsid w:val="00236BB0"/>
    <w:rsid w:val="002379C3"/>
    <w:rsid w:val="00237ADB"/>
    <w:rsid w:val="002407EB"/>
    <w:rsid w:val="00240E27"/>
    <w:rsid w:val="00241131"/>
    <w:rsid w:val="00242256"/>
    <w:rsid w:val="002423F6"/>
    <w:rsid w:val="0024267B"/>
    <w:rsid w:val="00242830"/>
    <w:rsid w:val="002428C9"/>
    <w:rsid w:val="00242986"/>
    <w:rsid w:val="002438FA"/>
    <w:rsid w:val="00243F9A"/>
    <w:rsid w:val="00244517"/>
    <w:rsid w:val="002458A1"/>
    <w:rsid w:val="002466F3"/>
    <w:rsid w:val="002477CB"/>
    <w:rsid w:val="0024794A"/>
    <w:rsid w:val="002479BE"/>
    <w:rsid w:val="00247DDB"/>
    <w:rsid w:val="0025034D"/>
    <w:rsid w:val="00250374"/>
    <w:rsid w:val="002507CF"/>
    <w:rsid w:val="00251375"/>
    <w:rsid w:val="00251985"/>
    <w:rsid w:val="00252835"/>
    <w:rsid w:val="00252AB2"/>
    <w:rsid w:val="00252C22"/>
    <w:rsid w:val="00253265"/>
    <w:rsid w:val="00253DD5"/>
    <w:rsid w:val="00253F46"/>
    <w:rsid w:val="00254D21"/>
    <w:rsid w:val="0025505E"/>
    <w:rsid w:val="00255BF4"/>
    <w:rsid w:val="00255FFE"/>
    <w:rsid w:val="002570FA"/>
    <w:rsid w:val="00257500"/>
    <w:rsid w:val="00257A45"/>
    <w:rsid w:val="00257BCE"/>
    <w:rsid w:val="002602F4"/>
    <w:rsid w:val="00260555"/>
    <w:rsid w:val="002606D4"/>
    <w:rsid w:val="00262279"/>
    <w:rsid w:val="002637ED"/>
    <w:rsid w:val="00263B7E"/>
    <w:rsid w:val="00264076"/>
    <w:rsid w:val="00264E93"/>
    <w:rsid w:val="002658AC"/>
    <w:rsid w:val="0026612B"/>
    <w:rsid w:val="00266780"/>
    <w:rsid w:val="0027088B"/>
    <w:rsid w:val="00270B67"/>
    <w:rsid w:val="00270CA0"/>
    <w:rsid w:val="00271072"/>
    <w:rsid w:val="00271FA1"/>
    <w:rsid w:val="002735D8"/>
    <w:rsid w:val="0027369E"/>
    <w:rsid w:val="00273FCB"/>
    <w:rsid w:val="00274358"/>
    <w:rsid w:val="002746A5"/>
    <w:rsid w:val="00274731"/>
    <w:rsid w:val="002748A5"/>
    <w:rsid w:val="002749D9"/>
    <w:rsid w:val="00274DCE"/>
    <w:rsid w:val="002758E5"/>
    <w:rsid w:val="00275A29"/>
    <w:rsid w:val="002762B7"/>
    <w:rsid w:val="00276885"/>
    <w:rsid w:val="00276DCC"/>
    <w:rsid w:val="00276ECB"/>
    <w:rsid w:val="00276FE2"/>
    <w:rsid w:val="002774D5"/>
    <w:rsid w:val="002779B8"/>
    <w:rsid w:val="00277BF8"/>
    <w:rsid w:val="00280DF1"/>
    <w:rsid w:val="00280F8C"/>
    <w:rsid w:val="00281E72"/>
    <w:rsid w:val="00282233"/>
    <w:rsid w:val="002822E8"/>
    <w:rsid w:val="00282C3E"/>
    <w:rsid w:val="0028361F"/>
    <w:rsid w:val="002836B6"/>
    <w:rsid w:val="00283D8F"/>
    <w:rsid w:val="0028457A"/>
    <w:rsid w:val="002848DE"/>
    <w:rsid w:val="00284D70"/>
    <w:rsid w:val="0028513F"/>
    <w:rsid w:val="002852E5"/>
    <w:rsid w:val="0028551F"/>
    <w:rsid w:val="0028579A"/>
    <w:rsid w:val="00285ADA"/>
    <w:rsid w:val="00286FD2"/>
    <w:rsid w:val="0028701F"/>
    <w:rsid w:val="002911C3"/>
    <w:rsid w:val="002912C9"/>
    <w:rsid w:val="00291DB4"/>
    <w:rsid w:val="0029282E"/>
    <w:rsid w:val="00293593"/>
    <w:rsid w:val="002939AE"/>
    <w:rsid w:val="00293EC2"/>
    <w:rsid w:val="0029507D"/>
    <w:rsid w:val="00295A47"/>
    <w:rsid w:val="00295ACD"/>
    <w:rsid w:val="00297183"/>
    <w:rsid w:val="002971F0"/>
    <w:rsid w:val="00297344"/>
    <w:rsid w:val="002A0014"/>
    <w:rsid w:val="002A0191"/>
    <w:rsid w:val="002A0638"/>
    <w:rsid w:val="002A2338"/>
    <w:rsid w:val="002A33B9"/>
    <w:rsid w:val="002A3794"/>
    <w:rsid w:val="002A3C19"/>
    <w:rsid w:val="002A4614"/>
    <w:rsid w:val="002A47F4"/>
    <w:rsid w:val="002A484B"/>
    <w:rsid w:val="002A4907"/>
    <w:rsid w:val="002A4AC5"/>
    <w:rsid w:val="002A4E89"/>
    <w:rsid w:val="002A573B"/>
    <w:rsid w:val="002A5AE5"/>
    <w:rsid w:val="002A6B3A"/>
    <w:rsid w:val="002A6C7F"/>
    <w:rsid w:val="002A79FF"/>
    <w:rsid w:val="002B00D8"/>
    <w:rsid w:val="002B11F2"/>
    <w:rsid w:val="002B122F"/>
    <w:rsid w:val="002B2580"/>
    <w:rsid w:val="002B2610"/>
    <w:rsid w:val="002B3C28"/>
    <w:rsid w:val="002B427F"/>
    <w:rsid w:val="002B4E2C"/>
    <w:rsid w:val="002B533E"/>
    <w:rsid w:val="002B576C"/>
    <w:rsid w:val="002B5AC4"/>
    <w:rsid w:val="002B625D"/>
    <w:rsid w:val="002B64A1"/>
    <w:rsid w:val="002B65CB"/>
    <w:rsid w:val="002B6E22"/>
    <w:rsid w:val="002B7CB5"/>
    <w:rsid w:val="002C003A"/>
    <w:rsid w:val="002C0940"/>
    <w:rsid w:val="002C429A"/>
    <w:rsid w:val="002C4349"/>
    <w:rsid w:val="002C4429"/>
    <w:rsid w:val="002C459C"/>
    <w:rsid w:val="002C477E"/>
    <w:rsid w:val="002C4784"/>
    <w:rsid w:val="002C5876"/>
    <w:rsid w:val="002C5BDB"/>
    <w:rsid w:val="002C6374"/>
    <w:rsid w:val="002C64FD"/>
    <w:rsid w:val="002C6B1C"/>
    <w:rsid w:val="002C7BE7"/>
    <w:rsid w:val="002D0DDF"/>
    <w:rsid w:val="002D123B"/>
    <w:rsid w:val="002D2D10"/>
    <w:rsid w:val="002D4215"/>
    <w:rsid w:val="002D4BD5"/>
    <w:rsid w:val="002D4DDD"/>
    <w:rsid w:val="002D554B"/>
    <w:rsid w:val="002D5A70"/>
    <w:rsid w:val="002D5E5C"/>
    <w:rsid w:val="002D6834"/>
    <w:rsid w:val="002D6BFC"/>
    <w:rsid w:val="002D6FCD"/>
    <w:rsid w:val="002D7449"/>
    <w:rsid w:val="002D798C"/>
    <w:rsid w:val="002E01E8"/>
    <w:rsid w:val="002E03E9"/>
    <w:rsid w:val="002E0559"/>
    <w:rsid w:val="002E0A8E"/>
    <w:rsid w:val="002E0D03"/>
    <w:rsid w:val="002E0D6D"/>
    <w:rsid w:val="002E0D96"/>
    <w:rsid w:val="002E0EB5"/>
    <w:rsid w:val="002E0FE7"/>
    <w:rsid w:val="002E1C34"/>
    <w:rsid w:val="002E22BA"/>
    <w:rsid w:val="002E28E6"/>
    <w:rsid w:val="002E41BF"/>
    <w:rsid w:val="002E4670"/>
    <w:rsid w:val="002E476D"/>
    <w:rsid w:val="002E50D3"/>
    <w:rsid w:val="002E52CA"/>
    <w:rsid w:val="002E5489"/>
    <w:rsid w:val="002E5492"/>
    <w:rsid w:val="002E5E23"/>
    <w:rsid w:val="002E60DD"/>
    <w:rsid w:val="002E6379"/>
    <w:rsid w:val="002E706B"/>
    <w:rsid w:val="002E73CE"/>
    <w:rsid w:val="002E74ED"/>
    <w:rsid w:val="002E76E1"/>
    <w:rsid w:val="002F005F"/>
    <w:rsid w:val="002F025D"/>
    <w:rsid w:val="002F1423"/>
    <w:rsid w:val="002F1FC1"/>
    <w:rsid w:val="002F213A"/>
    <w:rsid w:val="002F214C"/>
    <w:rsid w:val="002F21B6"/>
    <w:rsid w:val="002F3753"/>
    <w:rsid w:val="002F53AE"/>
    <w:rsid w:val="002F62B3"/>
    <w:rsid w:val="002F71A7"/>
    <w:rsid w:val="002F7213"/>
    <w:rsid w:val="002F72A9"/>
    <w:rsid w:val="002F73FC"/>
    <w:rsid w:val="002F7FF4"/>
    <w:rsid w:val="00300232"/>
    <w:rsid w:val="00300284"/>
    <w:rsid w:val="0030035A"/>
    <w:rsid w:val="0030039A"/>
    <w:rsid w:val="003009F8"/>
    <w:rsid w:val="003015AC"/>
    <w:rsid w:val="003017F7"/>
    <w:rsid w:val="00301D39"/>
    <w:rsid w:val="00302816"/>
    <w:rsid w:val="00302A47"/>
    <w:rsid w:val="00303100"/>
    <w:rsid w:val="0030343C"/>
    <w:rsid w:val="00303473"/>
    <w:rsid w:val="00303497"/>
    <w:rsid w:val="00303F13"/>
    <w:rsid w:val="003042DE"/>
    <w:rsid w:val="0030489F"/>
    <w:rsid w:val="003050FA"/>
    <w:rsid w:val="00305226"/>
    <w:rsid w:val="00305511"/>
    <w:rsid w:val="00305576"/>
    <w:rsid w:val="003055A0"/>
    <w:rsid w:val="00305873"/>
    <w:rsid w:val="00305D26"/>
    <w:rsid w:val="00305F3F"/>
    <w:rsid w:val="00306628"/>
    <w:rsid w:val="003071C3"/>
    <w:rsid w:val="003076D4"/>
    <w:rsid w:val="003119B9"/>
    <w:rsid w:val="003129EF"/>
    <w:rsid w:val="00312D2F"/>
    <w:rsid w:val="00312D9C"/>
    <w:rsid w:val="00312E61"/>
    <w:rsid w:val="00313513"/>
    <w:rsid w:val="00314123"/>
    <w:rsid w:val="003142C4"/>
    <w:rsid w:val="003146B3"/>
    <w:rsid w:val="00315821"/>
    <w:rsid w:val="00315E6F"/>
    <w:rsid w:val="00316C47"/>
    <w:rsid w:val="00316E02"/>
    <w:rsid w:val="00317597"/>
    <w:rsid w:val="00317900"/>
    <w:rsid w:val="0032085C"/>
    <w:rsid w:val="00320E40"/>
    <w:rsid w:val="00320F74"/>
    <w:rsid w:val="0032141C"/>
    <w:rsid w:val="0032146F"/>
    <w:rsid w:val="003215EB"/>
    <w:rsid w:val="00321DBE"/>
    <w:rsid w:val="00322257"/>
    <w:rsid w:val="003223D9"/>
    <w:rsid w:val="003225A5"/>
    <w:rsid w:val="00322B39"/>
    <w:rsid w:val="003232A0"/>
    <w:rsid w:val="003233CC"/>
    <w:rsid w:val="003235B6"/>
    <w:rsid w:val="0032411E"/>
    <w:rsid w:val="00324872"/>
    <w:rsid w:val="00324AFF"/>
    <w:rsid w:val="00324E4E"/>
    <w:rsid w:val="003256D8"/>
    <w:rsid w:val="0032591B"/>
    <w:rsid w:val="00325C0A"/>
    <w:rsid w:val="00325E14"/>
    <w:rsid w:val="003271FE"/>
    <w:rsid w:val="00327296"/>
    <w:rsid w:val="00327677"/>
    <w:rsid w:val="003277EF"/>
    <w:rsid w:val="003335B7"/>
    <w:rsid w:val="00333D3A"/>
    <w:rsid w:val="00333D91"/>
    <w:rsid w:val="003341BC"/>
    <w:rsid w:val="00334C2A"/>
    <w:rsid w:val="003354CA"/>
    <w:rsid w:val="00335D54"/>
    <w:rsid w:val="00335E66"/>
    <w:rsid w:val="00335F71"/>
    <w:rsid w:val="003364EC"/>
    <w:rsid w:val="00336643"/>
    <w:rsid w:val="0033772A"/>
    <w:rsid w:val="00337B81"/>
    <w:rsid w:val="00341046"/>
    <w:rsid w:val="003416EC"/>
    <w:rsid w:val="00341A6E"/>
    <w:rsid w:val="00341AC5"/>
    <w:rsid w:val="00341FE8"/>
    <w:rsid w:val="003422A1"/>
    <w:rsid w:val="00342447"/>
    <w:rsid w:val="003437B5"/>
    <w:rsid w:val="00343806"/>
    <w:rsid w:val="00343EFB"/>
    <w:rsid w:val="00345D7F"/>
    <w:rsid w:val="00346A97"/>
    <w:rsid w:val="00347348"/>
    <w:rsid w:val="003473B2"/>
    <w:rsid w:val="00347855"/>
    <w:rsid w:val="00347D77"/>
    <w:rsid w:val="003505C1"/>
    <w:rsid w:val="0035153A"/>
    <w:rsid w:val="0035175D"/>
    <w:rsid w:val="00352731"/>
    <w:rsid w:val="00352815"/>
    <w:rsid w:val="00352891"/>
    <w:rsid w:val="003532B4"/>
    <w:rsid w:val="003532F6"/>
    <w:rsid w:val="00353ACE"/>
    <w:rsid w:val="003545FE"/>
    <w:rsid w:val="00354753"/>
    <w:rsid w:val="00354BD4"/>
    <w:rsid w:val="00354F7F"/>
    <w:rsid w:val="00355D99"/>
    <w:rsid w:val="00355EA7"/>
    <w:rsid w:val="003562E2"/>
    <w:rsid w:val="003564F4"/>
    <w:rsid w:val="0035667F"/>
    <w:rsid w:val="00356F14"/>
    <w:rsid w:val="003570FF"/>
    <w:rsid w:val="00357144"/>
    <w:rsid w:val="00357541"/>
    <w:rsid w:val="0036222B"/>
    <w:rsid w:val="00362BAD"/>
    <w:rsid w:val="0036389D"/>
    <w:rsid w:val="00364096"/>
    <w:rsid w:val="00364466"/>
    <w:rsid w:val="00364B57"/>
    <w:rsid w:val="00364B6A"/>
    <w:rsid w:val="003654CA"/>
    <w:rsid w:val="00365874"/>
    <w:rsid w:val="003658FA"/>
    <w:rsid w:val="00365B16"/>
    <w:rsid w:val="00365D2A"/>
    <w:rsid w:val="00365F5D"/>
    <w:rsid w:val="003667B1"/>
    <w:rsid w:val="00367207"/>
    <w:rsid w:val="003674CF"/>
    <w:rsid w:val="00367D06"/>
    <w:rsid w:val="0037005B"/>
    <w:rsid w:val="00370304"/>
    <w:rsid w:val="0037148C"/>
    <w:rsid w:val="00371F30"/>
    <w:rsid w:val="0037290E"/>
    <w:rsid w:val="00372F9E"/>
    <w:rsid w:val="0037347D"/>
    <w:rsid w:val="0037355F"/>
    <w:rsid w:val="00374351"/>
    <w:rsid w:val="0037470E"/>
    <w:rsid w:val="00374AD5"/>
    <w:rsid w:val="003750B9"/>
    <w:rsid w:val="003751A3"/>
    <w:rsid w:val="0037552C"/>
    <w:rsid w:val="003757C4"/>
    <w:rsid w:val="00375A17"/>
    <w:rsid w:val="00376582"/>
    <w:rsid w:val="003767DC"/>
    <w:rsid w:val="00376985"/>
    <w:rsid w:val="00376C1E"/>
    <w:rsid w:val="003771F3"/>
    <w:rsid w:val="003777E1"/>
    <w:rsid w:val="003779C5"/>
    <w:rsid w:val="00377C96"/>
    <w:rsid w:val="00377D03"/>
    <w:rsid w:val="003808D1"/>
    <w:rsid w:val="00380DB7"/>
    <w:rsid w:val="003817AA"/>
    <w:rsid w:val="00381EAD"/>
    <w:rsid w:val="00382485"/>
    <w:rsid w:val="00382BC4"/>
    <w:rsid w:val="00384584"/>
    <w:rsid w:val="00384637"/>
    <w:rsid w:val="0038497B"/>
    <w:rsid w:val="003851AE"/>
    <w:rsid w:val="00385A68"/>
    <w:rsid w:val="0038600F"/>
    <w:rsid w:val="0038614E"/>
    <w:rsid w:val="00387B09"/>
    <w:rsid w:val="00390357"/>
    <w:rsid w:val="00390726"/>
    <w:rsid w:val="00390755"/>
    <w:rsid w:val="0039084F"/>
    <w:rsid w:val="0039118B"/>
    <w:rsid w:val="0039198A"/>
    <w:rsid w:val="00391E18"/>
    <w:rsid w:val="0039255C"/>
    <w:rsid w:val="0039258E"/>
    <w:rsid w:val="00392983"/>
    <w:rsid w:val="0039304B"/>
    <w:rsid w:val="003934A8"/>
    <w:rsid w:val="00393630"/>
    <w:rsid w:val="0039386E"/>
    <w:rsid w:val="00394471"/>
    <w:rsid w:val="00394818"/>
    <w:rsid w:val="0039496F"/>
    <w:rsid w:val="00394AFC"/>
    <w:rsid w:val="00395791"/>
    <w:rsid w:val="003960C2"/>
    <w:rsid w:val="003960D0"/>
    <w:rsid w:val="00396212"/>
    <w:rsid w:val="00396832"/>
    <w:rsid w:val="003968DB"/>
    <w:rsid w:val="00396AB0"/>
    <w:rsid w:val="00396CEA"/>
    <w:rsid w:val="003971DB"/>
    <w:rsid w:val="003976AB"/>
    <w:rsid w:val="00397826"/>
    <w:rsid w:val="00397AF7"/>
    <w:rsid w:val="003A018C"/>
    <w:rsid w:val="003A1783"/>
    <w:rsid w:val="003A2809"/>
    <w:rsid w:val="003A285F"/>
    <w:rsid w:val="003A5F1E"/>
    <w:rsid w:val="003A63E5"/>
    <w:rsid w:val="003A65BE"/>
    <w:rsid w:val="003A66B4"/>
    <w:rsid w:val="003A71BD"/>
    <w:rsid w:val="003B02C4"/>
    <w:rsid w:val="003B1335"/>
    <w:rsid w:val="003B14BA"/>
    <w:rsid w:val="003B172E"/>
    <w:rsid w:val="003B1A36"/>
    <w:rsid w:val="003B1B30"/>
    <w:rsid w:val="003B22BE"/>
    <w:rsid w:val="003B26FA"/>
    <w:rsid w:val="003B27C3"/>
    <w:rsid w:val="003B2807"/>
    <w:rsid w:val="003B2FA0"/>
    <w:rsid w:val="003B351E"/>
    <w:rsid w:val="003B3AC1"/>
    <w:rsid w:val="003B3D29"/>
    <w:rsid w:val="003B3D5F"/>
    <w:rsid w:val="003B4430"/>
    <w:rsid w:val="003B4586"/>
    <w:rsid w:val="003B4816"/>
    <w:rsid w:val="003B4F61"/>
    <w:rsid w:val="003B58AB"/>
    <w:rsid w:val="003B5DE2"/>
    <w:rsid w:val="003B60E8"/>
    <w:rsid w:val="003B60F9"/>
    <w:rsid w:val="003B61A1"/>
    <w:rsid w:val="003B6307"/>
    <w:rsid w:val="003B6663"/>
    <w:rsid w:val="003B66C8"/>
    <w:rsid w:val="003B6E58"/>
    <w:rsid w:val="003B7408"/>
    <w:rsid w:val="003C0350"/>
    <w:rsid w:val="003C049C"/>
    <w:rsid w:val="003C14DB"/>
    <w:rsid w:val="003C38D3"/>
    <w:rsid w:val="003C3E1D"/>
    <w:rsid w:val="003C42AC"/>
    <w:rsid w:val="003C482E"/>
    <w:rsid w:val="003C49E8"/>
    <w:rsid w:val="003C4E77"/>
    <w:rsid w:val="003C4F30"/>
    <w:rsid w:val="003C597C"/>
    <w:rsid w:val="003C6023"/>
    <w:rsid w:val="003C6F97"/>
    <w:rsid w:val="003C76B0"/>
    <w:rsid w:val="003D0CA6"/>
    <w:rsid w:val="003D1324"/>
    <w:rsid w:val="003D161A"/>
    <w:rsid w:val="003D20EF"/>
    <w:rsid w:val="003D29C3"/>
    <w:rsid w:val="003D3026"/>
    <w:rsid w:val="003D34C5"/>
    <w:rsid w:val="003D35DF"/>
    <w:rsid w:val="003D374A"/>
    <w:rsid w:val="003D3A64"/>
    <w:rsid w:val="003D3EA9"/>
    <w:rsid w:val="003D4004"/>
    <w:rsid w:val="003D45B3"/>
    <w:rsid w:val="003D4A08"/>
    <w:rsid w:val="003D4BCE"/>
    <w:rsid w:val="003D6251"/>
    <w:rsid w:val="003D717B"/>
    <w:rsid w:val="003E00FC"/>
    <w:rsid w:val="003E0141"/>
    <w:rsid w:val="003E06E1"/>
    <w:rsid w:val="003E1DF3"/>
    <w:rsid w:val="003E1E0A"/>
    <w:rsid w:val="003E1E24"/>
    <w:rsid w:val="003E2365"/>
    <w:rsid w:val="003E2935"/>
    <w:rsid w:val="003E29E9"/>
    <w:rsid w:val="003E2A8D"/>
    <w:rsid w:val="003E37B9"/>
    <w:rsid w:val="003E424F"/>
    <w:rsid w:val="003E4309"/>
    <w:rsid w:val="003E4C3F"/>
    <w:rsid w:val="003E5A0E"/>
    <w:rsid w:val="003E5CBF"/>
    <w:rsid w:val="003E61A9"/>
    <w:rsid w:val="003E6A08"/>
    <w:rsid w:val="003E7199"/>
    <w:rsid w:val="003E7259"/>
    <w:rsid w:val="003E73EA"/>
    <w:rsid w:val="003E7917"/>
    <w:rsid w:val="003E7999"/>
    <w:rsid w:val="003E79EA"/>
    <w:rsid w:val="003E7C75"/>
    <w:rsid w:val="003F0E98"/>
    <w:rsid w:val="003F1135"/>
    <w:rsid w:val="003F213F"/>
    <w:rsid w:val="003F2207"/>
    <w:rsid w:val="003F2DF2"/>
    <w:rsid w:val="003F3801"/>
    <w:rsid w:val="003F3946"/>
    <w:rsid w:val="003F5172"/>
    <w:rsid w:val="003F5565"/>
    <w:rsid w:val="003F67E9"/>
    <w:rsid w:val="003F7039"/>
    <w:rsid w:val="003F775F"/>
    <w:rsid w:val="00400632"/>
    <w:rsid w:val="0040111B"/>
    <w:rsid w:val="00401233"/>
    <w:rsid w:val="004038C2"/>
    <w:rsid w:val="00403DD4"/>
    <w:rsid w:val="00404D7B"/>
    <w:rsid w:val="004052F3"/>
    <w:rsid w:val="00405E5F"/>
    <w:rsid w:val="0040636E"/>
    <w:rsid w:val="0040686E"/>
    <w:rsid w:val="00407301"/>
    <w:rsid w:val="004078F4"/>
    <w:rsid w:val="00410721"/>
    <w:rsid w:val="004108C5"/>
    <w:rsid w:val="00410AC8"/>
    <w:rsid w:val="0041116C"/>
    <w:rsid w:val="004112DA"/>
    <w:rsid w:val="0041183E"/>
    <w:rsid w:val="004125B3"/>
    <w:rsid w:val="00412B44"/>
    <w:rsid w:val="00413158"/>
    <w:rsid w:val="004133E6"/>
    <w:rsid w:val="00413FF7"/>
    <w:rsid w:val="004142E8"/>
    <w:rsid w:val="00414A67"/>
    <w:rsid w:val="00414D2D"/>
    <w:rsid w:val="00414F0A"/>
    <w:rsid w:val="004153DB"/>
    <w:rsid w:val="0041546A"/>
    <w:rsid w:val="004174CD"/>
    <w:rsid w:val="00417CB0"/>
    <w:rsid w:val="00420154"/>
    <w:rsid w:val="004202D1"/>
    <w:rsid w:val="0042094C"/>
    <w:rsid w:val="00420E6F"/>
    <w:rsid w:val="00421371"/>
    <w:rsid w:val="0042149F"/>
    <w:rsid w:val="00422DEB"/>
    <w:rsid w:val="00423E65"/>
    <w:rsid w:val="00424755"/>
    <w:rsid w:val="004249EE"/>
    <w:rsid w:val="00424BF7"/>
    <w:rsid w:val="004251E8"/>
    <w:rsid w:val="00427EEB"/>
    <w:rsid w:val="00430AA5"/>
    <w:rsid w:val="00430C9B"/>
    <w:rsid w:val="0043111C"/>
    <w:rsid w:val="00432C96"/>
    <w:rsid w:val="00434F78"/>
    <w:rsid w:val="00435868"/>
    <w:rsid w:val="00436A0A"/>
    <w:rsid w:val="00437332"/>
    <w:rsid w:val="0043769B"/>
    <w:rsid w:val="0044011E"/>
    <w:rsid w:val="004402F9"/>
    <w:rsid w:val="00440ADC"/>
    <w:rsid w:val="004414D8"/>
    <w:rsid w:val="00441575"/>
    <w:rsid w:val="00441889"/>
    <w:rsid w:val="00441DF0"/>
    <w:rsid w:val="004421ED"/>
    <w:rsid w:val="00442366"/>
    <w:rsid w:val="00442EF4"/>
    <w:rsid w:val="004430F1"/>
    <w:rsid w:val="0044318C"/>
    <w:rsid w:val="0044341C"/>
    <w:rsid w:val="004438FA"/>
    <w:rsid w:val="0044452A"/>
    <w:rsid w:val="004447EF"/>
    <w:rsid w:val="0044513B"/>
    <w:rsid w:val="00445429"/>
    <w:rsid w:val="004455E7"/>
    <w:rsid w:val="0044586C"/>
    <w:rsid w:val="0044623B"/>
    <w:rsid w:val="00446340"/>
    <w:rsid w:val="004463BB"/>
    <w:rsid w:val="00446AC6"/>
    <w:rsid w:val="004472D3"/>
    <w:rsid w:val="00447360"/>
    <w:rsid w:val="004477E6"/>
    <w:rsid w:val="00451769"/>
    <w:rsid w:val="004518A7"/>
    <w:rsid w:val="00451956"/>
    <w:rsid w:val="0045212E"/>
    <w:rsid w:val="004526A8"/>
    <w:rsid w:val="00452C4C"/>
    <w:rsid w:val="004534FC"/>
    <w:rsid w:val="00453BA1"/>
    <w:rsid w:val="0045407D"/>
    <w:rsid w:val="00454230"/>
    <w:rsid w:val="00454302"/>
    <w:rsid w:val="00454567"/>
    <w:rsid w:val="00454667"/>
    <w:rsid w:val="0045497F"/>
    <w:rsid w:val="00454D93"/>
    <w:rsid w:val="00455AB2"/>
    <w:rsid w:val="0045694E"/>
    <w:rsid w:val="00456EF5"/>
    <w:rsid w:val="00456FB8"/>
    <w:rsid w:val="00457CCA"/>
    <w:rsid w:val="004601A4"/>
    <w:rsid w:val="00460360"/>
    <w:rsid w:val="00460FA4"/>
    <w:rsid w:val="004611B2"/>
    <w:rsid w:val="00461355"/>
    <w:rsid w:val="004615EA"/>
    <w:rsid w:val="00461D51"/>
    <w:rsid w:val="00462056"/>
    <w:rsid w:val="004623A8"/>
    <w:rsid w:val="004625F6"/>
    <w:rsid w:val="00462C4D"/>
    <w:rsid w:val="00463704"/>
    <w:rsid w:val="00463B98"/>
    <w:rsid w:val="00464361"/>
    <w:rsid w:val="004643F0"/>
    <w:rsid w:val="00464759"/>
    <w:rsid w:val="0046512D"/>
    <w:rsid w:val="00465BC2"/>
    <w:rsid w:val="0046651E"/>
    <w:rsid w:val="004668B6"/>
    <w:rsid w:val="00466916"/>
    <w:rsid w:val="00466E44"/>
    <w:rsid w:val="00467F39"/>
    <w:rsid w:val="00467FB0"/>
    <w:rsid w:val="00470878"/>
    <w:rsid w:val="00470F01"/>
    <w:rsid w:val="004713FF"/>
    <w:rsid w:val="004719AB"/>
    <w:rsid w:val="00471AE5"/>
    <w:rsid w:val="00473465"/>
    <w:rsid w:val="004735BB"/>
    <w:rsid w:val="00474397"/>
    <w:rsid w:val="00474887"/>
    <w:rsid w:val="00474C75"/>
    <w:rsid w:val="004755C3"/>
    <w:rsid w:val="00475EAE"/>
    <w:rsid w:val="00475FD7"/>
    <w:rsid w:val="004772C6"/>
    <w:rsid w:val="004778D6"/>
    <w:rsid w:val="00477E16"/>
    <w:rsid w:val="00480267"/>
    <w:rsid w:val="00480456"/>
    <w:rsid w:val="00480774"/>
    <w:rsid w:val="00480DCA"/>
    <w:rsid w:val="004826E6"/>
    <w:rsid w:val="00483081"/>
    <w:rsid w:val="004830CB"/>
    <w:rsid w:val="004836C4"/>
    <w:rsid w:val="00483AB3"/>
    <w:rsid w:val="00483CD0"/>
    <w:rsid w:val="00484119"/>
    <w:rsid w:val="0048515A"/>
    <w:rsid w:val="004855CA"/>
    <w:rsid w:val="004855F2"/>
    <w:rsid w:val="0048584C"/>
    <w:rsid w:val="004859BD"/>
    <w:rsid w:val="004863A7"/>
    <w:rsid w:val="004863C6"/>
    <w:rsid w:val="00486FF3"/>
    <w:rsid w:val="004875A2"/>
    <w:rsid w:val="0049050E"/>
    <w:rsid w:val="00490A97"/>
    <w:rsid w:val="00490B75"/>
    <w:rsid w:val="00491385"/>
    <w:rsid w:val="00491574"/>
    <w:rsid w:val="00491C79"/>
    <w:rsid w:val="00491D0C"/>
    <w:rsid w:val="0049251E"/>
    <w:rsid w:val="004927E5"/>
    <w:rsid w:val="00492F6E"/>
    <w:rsid w:val="0049436B"/>
    <w:rsid w:val="0049450E"/>
    <w:rsid w:val="004950E4"/>
    <w:rsid w:val="00495C25"/>
    <w:rsid w:val="00496095"/>
    <w:rsid w:val="00496467"/>
    <w:rsid w:val="00496F40"/>
    <w:rsid w:val="004975A6"/>
    <w:rsid w:val="00497793"/>
    <w:rsid w:val="00497A72"/>
    <w:rsid w:val="00497D41"/>
    <w:rsid w:val="004A035C"/>
    <w:rsid w:val="004A08B1"/>
    <w:rsid w:val="004A093C"/>
    <w:rsid w:val="004A0B46"/>
    <w:rsid w:val="004A0DB4"/>
    <w:rsid w:val="004A1382"/>
    <w:rsid w:val="004A1635"/>
    <w:rsid w:val="004A214A"/>
    <w:rsid w:val="004A2584"/>
    <w:rsid w:val="004A3102"/>
    <w:rsid w:val="004A3359"/>
    <w:rsid w:val="004A4181"/>
    <w:rsid w:val="004A49AE"/>
    <w:rsid w:val="004A4E24"/>
    <w:rsid w:val="004A5E1D"/>
    <w:rsid w:val="004A66CC"/>
    <w:rsid w:val="004A6F36"/>
    <w:rsid w:val="004A6F6E"/>
    <w:rsid w:val="004A7957"/>
    <w:rsid w:val="004A7CE2"/>
    <w:rsid w:val="004B01E2"/>
    <w:rsid w:val="004B09FA"/>
    <w:rsid w:val="004B0FA2"/>
    <w:rsid w:val="004B1BF9"/>
    <w:rsid w:val="004B2181"/>
    <w:rsid w:val="004B2588"/>
    <w:rsid w:val="004B27C4"/>
    <w:rsid w:val="004B2A69"/>
    <w:rsid w:val="004B2C00"/>
    <w:rsid w:val="004B2DB0"/>
    <w:rsid w:val="004B4154"/>
    <w:rsid w:val="004B43D6"/>
    <w:rsid w:val="004B44E9"/>
    <w:rsid w:val="004B4586"/>
    <w:rsid w:val="004B4EDB"/>
    <w:rsid w:val="004B50BF"/>
    <w:rsid w:val="004B588B"/>
    <w:rsid w:val="004B614D"/>
    <w:rsid w:val="004B635C"/>
    <w:rsid w:val="004B67D6"/>
    <w:rsid w:val="004B68EE"/>
    <w:rsid w:val="004B71C2"/>
    <w:rsid w:val="004B72B3"/>
    <w:rsid w:val="004B74C9"/>
    <w:rsid w:val="004B76EE"/>
    <w:rsid w:val="004B7B83"/>
    <w:rsid w:val="004C010E"/>
    <w:rsid w:val="004C0A85"/>
    <w:rsid w:val="004C1612"/>
    <w:rsid w:val="004C205B"/>
    <w:rsid w:val="004C22F2"/>
    <w:rsid w:val="004C254F"/>
    <w:rsid w:val="004C2CDC"/>
    <w:rsid w:val="004C315B"/>
    <w:rsid w:val="004C31FE"/>
    <w:rsid w:val="004C351A"/>
    <w:rsid w:val="004C36B9"/>
    <w:rsid w:val="004C3E85"/>
    <w:rsid w:val="004C42CA"/>
    <w:rsid w:val="004C4C24"/>
    <w:rsid w:val="004C4D16"/>
    <w:rsid w:val="004C4DEE"/>
    <w:rsid w:val="004C4EF1"/>
    <w:rsid w:val="004C62D8"/>
    <w:rsid w:val="004C6445"/>
    <w:rsid w:val="004C6E5A"/>
    <w:rsid w:val="004C6F09"/>
    <w:rsid w:val="004C7066"/>
    <w:rsid w:val="004C7CBF"/>
    <w:rsid w:val="004C7D85"/>
    <w:rsid w:val="004C7FE9"/>
    <w:rsid w:val="004D0098"/>
    <w:rsid w:val="004D0206"/>
    <w:rsid w:val="004D0401"/>
    <w:rsid w:val="004D0623"/>
    <w:rsid w:val="004D1359"/>
    <w:rsid w:val="004D1805"/>
    <w:rsid w:val="004D32E1"/>
    <w:rsid w:val="004D365D"/>
    <w:rsid w:val="004D3A7F"/>
    <w:rsid w:val="004D4574"/>
    <w:rsid w:val="004D4A72"/>
    <w:rsid w:val="004D501F"/>
    <w:rsid w:val="004D5583"/>
    <w:rsid w:val="004D5AAC"/>
    <w:rsid w:val="004D623E"/>
    <w:rsid w:val="004D64E5"/>
    <w:rsid w:val="004D681F"/>
    <w:rsid w:val="004D6A91"/>
    <w:rsid w:val="004D6C83"/>
    <w:rsid w:val="004D6D81"/>
    <w:rsid w:val="004D6E8E"/>
    <w:rsid w:val="004E006E"/>
    <w:rsid w:val="004E02F8"/>
    <w:rsid w:val="004E0A3B"/>
    <w:rsid w:val="004E0CC5"/>
    <w:rsid w:val="004E312E"/>
    <w:rsid w:val="004E32E6"/>
    <w:rsid w:val="004E335D"/>
    <w:rsid w:val="004E3AD7"/>
    <w:rsid w:val="004E3B8E"/>
    <w:rsid w:val="004E3E79"/>
    <w:rsid w:val="004E482D"/>
    <w:rsid w:val="004E4C2A"/>
    <w:rsid w:val="004E4C5D"/>
    <w:rsid w:val="004E4C79"/>
    <w:rsid w:val="004E5D6D"/>
    <w:rsid w:val="004E7C54"/>
    <w:rsid w:val="004F0A69"/>
    <w:rsid w:val="004F0E7B"/>
    <w:rsid w:val="004F1454"/>
    <w:rsid w:val="004F175B"/>
    <w:rsid w:val="004F2AFB"/>
    <w:rsid w:val="004F2DDD"/>
    <w:rsid w:val="004F364F"/>
    <w:rsid w:val="004F42F4"/>
    <w:rsid w:val="004F461E"/>
    <w:rsid w:val="004F49F3"/>
    <w:rsid w:val="004F4B98"/>
    <w:rsid w:val="004F4E1A"/>
    <w:rsid w:val="004F5129"/>
    <w:rsid w:val="004F53B5"/>
    <w:rsid w:val="004F54E9"/>
    <w:rsid w:val="004F61DB"/>
    <w:rsid w:val="004F624A"/>
    <w:rsid w:val="004F6EE2"/>
    <w:rsid w:val="004F7574"/>
    <w:rsid w:val="004F76CD"/>
    <w:rsid w:val="004F7878"/>
    <w:rsid w:val="00500BF5"/>
    <w:rsid w:val="00501931"/>
    <w:rsid w:val="00501958"/>
    <w:rsid w:val="0050220F"/>
    <w:rsid w:val="005028C5"/>
    <w:rsid w:val="00502FE0"/>
    <w:rsid w:val="00503389"/>
    <w:rsid w:val="00503674"/>
    <w:rsid w:val="0050396B"/>
    <w:rsid w:val="0050458B"/>
    <w:rsid w:val="005045D6"/>
    <w:rsid w:val="00505230"/>
    <w:rsid w:val="0050552C"/>
    <w:rsid w:val="00506034"/>
    <w:rsid w:val="0050716F"/>
    <w:rsid w:val="00507773"/>
    <w:rsid w:val="0050797B"/>
    <w:rsid w:val="005079CD"/>
    <w:rsid w:val="00507BA9"/>
    <w:rsid w:val="00507BF8"/>
    <w:rsid w:val="00510110"/>
    <w:rsid w:val="00510429"/>
    <w:rsid w:val="005112C9"/>
    <w:rsid w:val="005113F6"/>
    <w:rsid w:val="00511644"/>
    <w:rsid w:val="00511E43"/>
    <w:rsid w:val="00512118"/>
    <w:rsid w:val="00512F6E"/>
    <w:rsid w:val="005143CB"/>
    <w:rsid w:val="00514597"/>
    <w:rsid w:val="00514B8F"/>
    <w:rsid w:val="005159A2"/>
    <w:rsid w:val="00515D4A"/>
    <w:rsid w:val="0051644B"/>
    <w:rsid w:val="00517194"/>
    <w:rsid w:val="005173A9"/>
    <w:rsid w:val="0051793D"/>
    <w:rsid w:val="00517B75"/>
    <w:rsid w:val="00517F9A"/>
    <w:rsid w:val="00517F9C"/>
    <w:rsid w:val="00520DF0"/>
    <w:rsid w:val="0052113F"/>
    <w:rsid w:val="00521ABB"/>
    <w:rsid w:val="0052332F"/>
    <w:rsid w:val="00523392"/>
    <w:rsid w:val="005233A1"/>
    <w:rsid w:val="00523513"/>
    <w:rsid w:val="005237E0"/>
    <w:rsid w:val="00523ACF"/>
    <w:rsid w:val="00524009"/>
    <w:rsid w:val="00524297"/>
    <w:rsid w:val="00524AE6"/>
    <w:rsid w:val="00524C87"/>
    <w:rsid w:val="00524E36"/>
    <w:rsid w:val="0052536B"/>
    <w:rsid w:val="00526364"/>
    <w:rsid w:val="00526B33"/>
    <w:rsid w:val="00526E69"/>
    <w:rsid w:val="00526ED9"/>
    <w:rsid w:val="00527CB6"/>
    <w:rsid w:val="00527F72"/>
    <w:rsid w:val="005300BF"/>
    <w:rsid w:val="0053024B"/>
    <w:rsid w:val="005303C0"/>
    <w:rsid w:val="005308A0"/>
    <w:rsid w:val="00530A5F"/>
    <w:rsid w:val="00531145"/>
    <w:rsid w:val="00531BC2"/>
    <w:rsid w:val="00531D40"/>
    <w:rsid w:val="00532201"/>
    <w:rsid w:val="00532B79"/>
    <w:rsid w:val="00532FFE"/>
    <w:rsid w:val="005330C5"/>
    <w:rsid w:val="005330F6"/>
    <w:rsid w:val="00533849"/>
    <w:rsid w:val="00534000"/>
    <w:rsid w:val="00534983"/>
    <w:rsid w:val="00534F8D"/>
    <w:rsid w:val="00535036"/>
    <w:rsid w:val="005353AC"/>
    <w:rsid w:val="00535474"/>
    <w:rsid w:val="00536333"/>
    <w:rsid w:val="00536480"/>
    <w:rsid w:val="00536519"/>
    <w:rsid w:val="00536B18"/>
    <w:rsid w:val="00536BE0"/>
    <w:rsid w:val="00536FBC"/>
    <w:rsid w:val="005376B6"/>
    <w:rsid w:val="00537887"/>
    <w:rsid w:val="00540298"/>
    <w:rsid w:val="00540354"/>
    <w:rsid w:val="0054051F"/>
    <w:rsid w:val="005416BB"/>
    <w:rsid w:val="00541873"/>
    <w:rsid w:val="00541958"/>
    <w:rsid w:val="00541D66"/>
    <w:rsid w:val="0054247A"/>
    <w:rsid w:val="00542569"/>
    <w:rsid w:val="005427B6"/>
    <w:rsid w:val="00542C20"/>
    <w:rsid w:val="00542DA0"/>
    <w:rsid w:val="00542E8B"/>
    <w:rsid w:val="0054332F"/>
    <w:rsid w:val="00543C9F"/>
    <w:rsid w:val="00543EFD"/>
    <w:rsid w:val="00543F27"/>
    <w:rsid w:val="00545E67"/>
    <w:rsid w:val="00546384"/>
    <w:rsid w:val="005463C1"/>
    <w:rsid w:val="00546555"/>
    <w:rsid w:val="00546901"/>
    <w:rsid w:val="00546A5D"/>
    <w:rsid w:val="00547163"/>
    <w:rsid w:val="00547660"/>
    <w:rsid w:val="00547E65"/>
    <w:rsid w:val="00550F3B"/>
    <w:rsid w:val="00551510"/>
    <w:rsid w:val="00551672"/>
    <w:rsid w:val="00551C86"/>
    <w:rsid w:val="00551EA2"/>
    <w:rsid w:val="00552122"/>
    <w:rsid w:val="00552AEA"/>
    <w:rsid w:val="0055357A"/>
    <w:rsid w:val="005542BD"/>
    <w:rsid w:val="005546D1"/>
    <w:rsid w:val="00554A6B"/>
    <w:rsid w:val="00554CDE"/>
    <w:rsid w:val="00555EE3"/>
    <w:rsid w:val="00557E64"/>
    <w:rsid w:val="0056050A"/>
    <w:rsid w:val="00560CBC"/>
    <w:rsid w:val="005610E6"/>
    <w:rsid w:val="00561ABE"/>
    <w:rsid w:val="00561BED"/>
    <w:rsid w:val="00563080"/>
    <w:rsid w:val="0056315C"/>
    <w:rsid w:val="0056324F"/>
    <w:rsid w:val="00563554"/>
    <w:rsid w:val="0056411A"/>
    <w:rsid w:val="00564AE2"/>
    <w:rsid w:val="00564DC9"/>
    <w:rsid w:val="00565A86"/>
    <w:rsid w:val="00566178"/>
    <w:rsid w:val="00566389"/>
    <w:rsid w:val="00566650"/>
    <w:rsid w:val="00567563"/>
    <w:rsid w:val="00567CB8"/>
    <w:rsid w:val="0057011D"/>
    <w:rsid w:val="005702D1"/>
    <w:rsid w:val="00570805"/>
    <w:rsid w:val="00570DAF"/>
    <w:rsid w:val="00571789"/>
    <w:rsid w:val="00572024"/>
    <w:rsid w:val="00572320"/>
    <w:rsid w:val="00572A33"/>
    <w:rsid w:val="00572E71"/>
    <w:rsid w:val="0057308A"/>
    <w:rsid w:val="00573AC7"/>
    <w:rsid w:val="005742D2"/>
    <w:rsid w:val="00575173"/>
    <w:rsid w:val="00575299"/>
    <w:rsid w:val="0057563B"/>
    <w:rsid w:val="005759E6"/>
    <w:rsid w:val="00575CAB"/>
    <w:rsid w:val="005766CB"/>
    <w:rsid w:val="00576D4B"/>
    <w:rsid w:val="0057704C"/>
    <w:rsid w:val="005770D1"/>
    <w:rsid w:val="005779B4"/>
    <w:rsid w:val="00577FF9"/>
    <w:rsid w:val="005802E0"/>
    <w:rsid w:val="0058048A"/>
    <w:rsid w:val="00580571"/>
    <w:rsid w:val="00581303"/>
    <w:rsid w:val="00581BFB"/>
    <w:rsid w:val="005839E6"/>
    <w:rsid w:val="005841D0"/>
    <w:rsid w:val="0058469F"/>
    <w:rsid w:val="005853AA"/>
    <w:rsid w:val="0058541A"/>
    <w:rsid w:val="00585D53"/>
    <w:rsid w:val="0058705E"/>
    <w:rsid w:val="005878B2"/>
    <w:rsid w:val="00587FE9"/>
    <w:rsid w:val="00591243"/>
    <w:rsid w:val="00591552"/>
    <w:rsid w:val="0059225D"/>
    <w:rsid w:val="00592EA6"/>
    <w:rsid w:val="00593B4E"/>
    <w:rsid w:val="0059431C"/>
    <w:rsid w:val="0059501F"/>
    <w:rsid w:val="00595FAE"/>
    <w:rsid w:val="005966D0"/>
    <w:rsid w:val="00596734"/>
    <w:rsid w:val="00596A6C"/>
    <w:rsid w:val="0059780A"/>
    <w:rsid w:val="00597BC4"/>
    <w:rsid w:val="005A1300"/>
    <w:rsid w:val="005A1535"/>
    <w:rsid w:val="005A1EBC"/>
    <w:rsid w:val="005A2713"/>
    <w:rsid w:val="005A28CD"/>
    <w:rsid w:val="005A315E"/>
    <w:rsid w:val="005A3AE2"/>
    <w:rsid w:val="005A4226"/>
    <w:rsid w:val="005A4563"/>
    <w:rsid w:val="005A6161"/>
    <w:rsid w:val="005A67E7"/>
    <w:rsid w:val="005A7654"/>
    <w:rsid w:val="005B01B2"/>
    <w:rsid w:val="005B0450"/>
    <w:rsid w:val="005B061A"/>
    <w:rsid w:val="005B0711"/>
    <w:rsid w:val="005B0BE3"/>
    <w:rsid w:val="005B0C44"/>
    <w:rsid w:val="005B12ED"/>
    <w:rsid w:val="005B146D"/>
    <w:rsid w:val="005B1476"/>
    <w:rsid w:val="005B1827"/>
    <w:rsid w:val="005B2451"/>
    <w:rsid w:val="005B37A6"/>
    <w:rsid w:val="005B414E"/>
    <w:rsid w:val="005B4665"/>
    <w:rsid w:val="005B5D7F"/>
    <w:rsid w:val="005B6124"/>
    <w:rsid w:val="005B6D00"/>
    <w:rsid w:val="005B7789"/>
    <w:rsid w:val="005B7EF5"/>
    <w:rsid w:val="005C05AE"/>
    <w:rsid w:val="005C07D5"/>
    <w:rsid w:val="005C1C66"/>
    <w:rsid w:val="005C332F"/>
    <w:rsid w:val="005C3FA5"/>
    <w:rsid w:val="005C40B6"/>
    <w:rsid w:val="005C4146"/>
    <w:rsid w:val="005C4451"/>
    <w:rsid w:val="005C5D24"/>
    <w:rsid w:val="005C67E2"/>
    <w:rsid w:val="005C688C"/>
    <w:rsid w:val="005C6948"/>
    <w:rsid w:val="005C6C91"/>
    <w:rsid w:val="005C700F"/>
    <w:rsid w:val="005C71C3"/>
    <w:rsid w:val="005C7554"/>
    <w:rsid w:val="005D10DC"/>
    <w:rsid w:val="005D1439"/>
    <w:rsid w:val="005D1E15"/>
    <w:rsid w:val="005D1E74"/>
    <w:rsid w:val="005D2116"/>
    <w:rsid w:val="005D31AF"/>
    <w:rsid w:val="005D3313"/>
    <w:rsid w:val="005D3AB8"/>
    <w:rsid w:val="005D3FF0"/>
    <w:rsid w:val="005D5037"/>
    <w:rsid w:val="005D524D"/>
    <w:rsid w:val="005D5C27"/>
    <w:rsid w:val="005D7E27"/>
    <w:rsid w:val="005E0149"/>
    <w:rsid w:val="005E1876"/>
    <w:rsid w:val="005E1BAB"/>
    <w:rsid w:val="005E1F69"/>
    <w:rsid w:val="005E25AC"/>
    <w:rsid w:val="005E2DE9"/>
    <w:rsid w:val="005E2DF1"/>
    <w:rsid w:val="005E3564"/>
    <w:rsid w:val="005E49B9"/>
    <w:rsid w:val="005E4B4B"/>
    <w:rsid w:val="005E4BC0"/>
    <w:rsid w:val="005E50A1"/>
    <w:rsid w:val="005E53A3"/>
    <w:rsid w:val="005E6252"/>
    <w:rsid w:val="005E657D"/>
    <w:rsid w:val="005E6E17"/>
    <w:rsid w:val="005E78E6"/>
    <w:rsid w:val="005E79E6"/>
    <w:rsid w:val="005F0CCA"/>
    <w:rsid w:val="005F0DAB"/>
    <w:rsid w:val="005F0EC9"/>
    <w:rsid w:val="005F1354"/>
    <w:rsid w:val="005F1355"/>
    <w:rsid w:val="005F1E67"/>
    <w:rsid w:val="005F3987"/>
    <w:rsid w:val="005F4116"/>
    <w:rsid w:val="005F4764"/>
    <w:rsid w:val="005F4789"/>
    <w:rsid w:val="005F4891"/>
    <w:rsid w:val="005F48B9"/>
    <w:rsid w:val="005F4958"/>
    <w:rsid w:val="005F5901"/>
    <w:rsid w:val="005F5F0E"/>
    <w:rsid w:val="005F6A98"/>
    <w:rsid w:val="005F6B13"/>
    <w:rsid w:val="005F6E1A"/>
    <w:rsid w:val="005F747C"/>
    <w:rsid w:val="005F77C5"/>
    <w:rsid w:val="005F7A58"/>
    <w:rsid w:val="005F7EF5"/>
    <w:rsid w:val="0060068D"/>
    <w:rsid w:val="00600770"/>
    <w:rsid w:val="0060087E"/>
    <w:rsid w:val="006028E4"/>
    <w:rsid w:val="0060360E"/>
    <w:rsid w:val="006038E5"/>
    <w:rsid w:val="0060478F"/>
    <w:rsid w:val="00604D20"/>
    <w:rsid w:val="00604D3A"/>
    <w:rsid w:val="00604E93"/>
    <w:rsid w:val="0060566C"/>
    <w:rsid w:val="0060612F"/>
    <w:rsid w:val="0060631F"/>
    <w:rsid w:val="00606955"/>
    <w:rsid w:val="00606987"/>
    <w:rsid w:val="00606E16"/>
    <w:rsid w:val="00606F46"/>
    <w:rsid w:val="00607063"/>
    <w:rsid w:val="00607420"/>
    <w:rsid w:val="00607955"/>
    <w:rsid w:val="00610126"/>
    <w:rsid w:val="00610262"/>
    <w:rsid w:val="00610FBF"/>
    <w:rsid w:val="006115B7"/>
    <w:rsid w:val="00611740"/>
    <w:rsid w:val="00611A05"/>
    <w:rsid w:val="00611CF7"/>
    <w:rsid w:val="00611DDB"/>
    <w:rsid w:val="006122A2"/>
    <w:rsid w:val="006125D6"/>
    <w:rsid w:val="00612BC5"/>
    <w:rsid w:val="00612BDA"/>
    <w:rsid w:val="006130F6"/>
    <w:rsid w:val="00614158"/>
    <w:rsid w:val="00614530"/>
    <w:rsid w:val="006145EC"/>
    <w:rsid w:val="0061461F"/>
    <w:rsid w:val="00614990"/>
    <w:rsid w:val="00614AD8"/>
    <w:rsid w:val="00615F2F"/>
    <w:rsid w:val="0061622D"/>
    <w:rsid w:val="00616242"/>
    <w:rsid w:val="006167EC"/>
    <w:rsid w:val="0061682D"/>
    <w:rsid w:val="00616DC4"/>
    <w:rsid w:val="006170E3"/>
    <w:rsid w:val="006172C8"/>
    <w:rsid w:val="00620193"/>
    <w:rsid w:val="006202DE"/>
    <w:rsid w:val="006206BD"/>
    <w:rsid w:val="00620F78"/>
    <w:rsid w:val="0062221F"/>
    <w:rsid w:val="00623717"/>
    <w:rsid w:val="00623B5A"/>
    <w:rsid w:val="00624102"/>
    <w:rsid w:val="00625213"/>
    <w:rsid w:val="00625C29"/>
    <w:rsid w:val="00625FBF"/>
    <w:rsid w:val="00626237"/>
    <w:rsid w:val="00626A78"/>
    <w:rsid w:val="00626EEF"/>
    <w:rsid w:val="00626F1E"/>
    <w:rsid w:val="00627B69"/>
    <w:rsid w:val="006300EA"/>
    <w:rsid w:val="006302DE"/>
    <w:rsid w:val="00630466"/>
    <w:rsid w:val="00631505"/>
    <w:rsid w:val="0063269E"/>
    <w:rsid w:val="006336CA"/>
    <w:rsid w:val="00633F92"/>
    <w:rsid w:val="00633FEF"/>
    <w:rsid w:val="00634570"/>
    <w:rsid w:val="0063471E"/>
    <w:rsid w:val="00635C07"/>
    <w:rsid w:val="00635F66"/>
    <w:rsid w:val="00636F13"/>
    <w:rsid w:val="006371F5"/>
    <w:rsid w:val="00640DD6"/>
    <w:rsid w:val="00640E09"/>
    <w:rsid w:val="00641020"/>
    <w:rsid w:val="00641C37"/>
    <w:rsid w:val="006420B2"/>
    <w:rsid w:val="0064222B"/>
    <w:rsid w:val="00643B4E"/>
    <w:rsid w:val="00643C79"/>
    <w:rsid w:val="00644BCB"/>
    <w:rsid w:val="0064534D"/>
    <w:rsid w:val="00645916"/>
    <w:rsid w:val="00645B9B"/>
    <w:rsid w:val="006462C3"/>
    <w:rsid w:val="0064645A"/>
    <w:rsid w:val="00646E63"/>
    <w:rsid w:val="00646F67"/>
    <w:rsid w:val="006475B6"/>
    <w:rsid w:val="00647BD1"/>
    <w:rsid w:val="00647CE6"/>
    <w:rsid w:val="006501C3"/>
    <w:rsid w:val="00650714"/>
    <w:rsid w:val="00650716"/>
    <w:rsid w:val="00650A4E"/>
    <w:rsid w:val="00650C8B"/>
    <w:rsid w:val="00650E81"/>
    <w:rsid w:val="00650E8E"/>
    <w:rsid w:val="00650EAB"/>
    <w:rsid w:val="00651248"/>
    <w:rsid w:val="00651539"/>
    <w:rsid w:val="00652328"/>
    <w:rsid w:val="006528F9"/>
    <w:rsid w:val="00652F38"/>
    <w:rsid w:val="00653542"/>
    <w:rsid w:val="0065375C"/>
    <w:rsid w:val="006539A4"/>
    <w:rsid w:val="0065424E"/>
    <w:rsid w:val="00654447"/>
    <w:rsid w:val="006547CB"/>
    <w:rsid w:val="00654902"/>
    <w:rsid w:val="00654D0C"/>
    <w:rsid w:val="0065532A"/>
    <w:rsid w:val="00655E0F"/>
    <w:rsid w:val="006566B7"/>
    <w:rsid w:val="00656881"/>
    <w:rsid w:val="00657035"/>
    <w:rsid w:val="00657850"/>
    <w:rsid w:val="00660661"/>
    <w:rsid w:val="0066083F"/>
    <w:rsid w:val="00662D19"/>
    <w:rsid w:val="00663EA5"/>
    <w:rsid w:val="00664148"/>
    <w:rsid w:val="00664299"/>
    <w:rsid w:val="006643E7"/>
    <w:rsid w:val="006646F4"/>
    <w:rsid w:val="006648B1"/>
    <w:rsid w:val="00665711"/>
    <w:rsid w:val="00665749"/>
    <w:rsid w:val="00665B76"/>
    <w:rsid w:val="006661BD"/>
    <w:rsid w:val="00666749"/>
    <w:rsid w:val="00666C53"/>
    <w:rsid w:val="0066720D"/>
    <w:rsid w:val="00667662"/>
    <w:rsid w:val="00667D8F"/>
    <w:rsid w:val="0067002E"/>
    <w:rsid w:val="006707ED"/>
    <w:rsid w:val="00670F88"/>
    <w:rsid w:val="00671447"/>
    <w:rsid w:val="006715CC"/>
    <w:rsid w:val="006717E9"/>
    <w:rsid w:val="00671B81"/>
    <w:rsid w:val="00671D5F"/>
    <w:rsid w:val="00673353"/>
    <w:rsid w:val="0067469B"/>
    <w:rsid w:val="006746A0"/>
    <w:rsid w:val="006748BA"/>
    <w:rsid w:val="00674A73"/>
    <w:rsid w:val="00674C3D"/>
    <w:rsid w:val="00674E47"/>
    <w:rsid w:val="00674ED2"/>
    <w:rsid w:val="00676639"/>
    <w:rsid w:val="006766D0"/>
    <w:rsid w:val="00676895"/>
    <w:rsid w:val="00676A4A"/>
    <w:rsid w:val="00676A5C"/>
    <w:rsid w:val="00677384"/>
    <w:rsid w:val="00680051"/>
    <w:rsid w:val="006804FD"/>
    <w:rsid w:val="00680AD9"/>
    <w:rsid w:val="00680FC8"/>
    <w:rsid w:val="00681191"/>
    <w:rsid w:val="006822C6"/>
    <w:rsid w:val="006827D4"/>
    <w:rsid w:val="00682BE7"/>
    <w:rsid w:val="00682C2E"/>
    <w:rsid w:val="00682C3F"/>
    <w:rsid w:val="00682D65"/>
    <w:rsid w:val="00683E9C"/>
    <w:rsid w:val="00684B89"/>
    <w:rsid w:val="00685209"/>
    <w:rsid w:val="00685213"/>
    <w:rsid w:val="0068653B"/>
    <w:rsid w:val="00686BAE"/>
    <w:rsid w:val="0068712B"/>
    <w:rsid w:val="006877C3"/>
    <w:rsid w:val="00690814"/>
    <w:rsid w:val="00690897"/>
    <w:rsid w:val="0069142D"/>
    <w:rsid w:val="006917A3"/>
    <w:rsid w:val="00691D2F"/>
    <w:rsid w:val="006920AD"/>
    <w:rsid w:val="006925F5"/>
    <w:rsid w:val="006927EF"/>
    <w:rsid w:val="00692A57"/>
    <w:rsid w:val="00692B49"/>
    <w:rsid w:val="00692B97"/>
    <w:rsid w:val="006933A4"/>
    <w:rsid w:val="0069405F"/>
    <w:rsid w:val="006940F1"/>
    <w:rsid w:val="0069413D"/>
    <w:rsid w:val="00695053"/>
    <w:rsid w:val="006951C2"/>
    <w:rsid w:val="0069556E"/>
    <w:rsid w:val="0069567C"/>
    <w:rsid w:val="0069580A"/>
    <w:rsid w:val="00696023"/>
    <w:rsid w:val="0069627F"/>
    <w:rsid w:val="00696776"/>
    <w:rsid w:val="00697029"/>
    <w:rsid w:val="00697584"/>
    <w:rsid w:val="00697BFD"/>
    <w:rsid w:val="006A0B59"/>
    <w:rsid w:val="006A0C76"/>
    <w:rsid w:val="006A1287"/>
    <w:rsid w:val="006A2479"/>
    <w:rsid w:val="006A259B"/>
    <w:rsid w:val="006A262C"/>
    <w:rsid w:val="006A358F"/>
    <w:rsid w:val="006A40B0"/>
    <w:rsid w:val="006A4A5D"/>
    <w:rsid w:val="006A5419"/>
    <w:rsid w:val="006A5821"/>
    <w:rsid w:val="006A5923"/>
    <w:rsid w:val="006A6046"/>
    <w:rsid w:val="006A6085"/>
    <w:rsid w:val="006A6189"/>
    <w:rsid w:val="006A652D"/>
    <w:rsid w:val="006A6B19"/>
    <w:rsid w:val="006A6D56"/>
    <w:rsid w:val="006A71CF"/>
    <w:rsid w:val="006A78B4"/>
    <w:rsid w:val="006A7D98"/>
    <w:rsid w:val="006B06A0"/>
    <w:rsid w:val="006B0FA6"/>
    <w:rsid w:val="006B16D4"/>
    <w:rsid w:val="006B1822"/>
    <w:rsid w:val="006B183B"/>
    <w:rsid w:val="006B1A75"/>
    <w:rsid w:val="006B275C"/>
    <w:rsid w:val="006B29AE"/>
    <w:rsid w:val="006B3FC9"/>
    <w:rsid w:val="006B418F"/>
    <w:rsid w:val="006B4BB0"/>
    <w:rsid w:val="006B64BE"/>
    <w:rsid w:val="006B6592"/>
    <w:rsid w:val="006B66A2"/>
    <w:rsid w:val="006B6C07"/>
    <w:rsid w:val="006B6C57"/>
    <w:rsid w:val="006B7188"/>
    <w:rsid w:val="006B7D40"/>
    <w:rsid w:val="006C0361"/>
    <w:rsid w:val="006C0805"/>
    <w:rsid w:val="006C09D7"/>
    <w:rsid w:val="006C1846"/>
    <w:rsid w:val="006C1B7D"/>
    <w:rsid w:val="006C1D53"/>
    <w:rsid w:val="006C1F2F"/>
    <w:rsid w:val="006C251B"/>
    <w:rsid w:val="006C2815"/>
    <w:rsid w:val="006C2B12"/>
    <w:rsid w:val="006C2C81"/>
    <w:rsid w:val="006C3A58"/>
    <w:rsid w:val="006C3B64"/>
    <w:rsid w:val="006C3EBE"/>
    <w:rsid w:val="006C4110"/>
    <w:rsid w:val="006C45AC"/>
    <w:rsid w:val="006C4853"/>
    <w:rsid w:val="006C515C"/>
    <w:rsid w:val="006C51DB"/>
    <w:rsid w:val="006C525E"/>
    <w:rsid w:val="006C58E5"/>
    <w:rsid w:val="006C5974"/>
    <w:rsid w:val="006C5F66"/>
    <w:rsid w:val="006C6FE2"/>
    <w:rsid w:val="006C7468"/>
    <w:rsid w:val="006C7CD4"/>
    <w:rsid w:val="006D0145"/>
    <w:rsid w:val="006D0996"/>
    <w:rsid w:val="006D0E02"/>
    <w:rsid w:val="006D0F0B"/>
    <w:rsid w:val="006D109F"/>
    <w:rsid w:val="006D11E6"/>
    <w:rsid w:val="006D1B2A"/>
    <w:rsid w:val="006D21DD"/>
    <w:rsid w:val="006D31C9"/>
    <w:rsid w:val="006D3DE5"/>
    <w:rsid w:val="006D3FE9"/>
    <w:rsid w:val="006D58E7"/>
    <w:rsid w:val="006D5B3A"/>
    <w:rsid w:val="006D5D0E"/>
    <w:rsid w:val="006D5E08"/>
    <w:rsid w:val="006D60E6"/>
    <w:rsid w:val="006D62D7"/>
    <w:rsid w:val="006D6328"/>
    <w:rsid w:val="006D6992"/>
    <w:rsid w:val="006D6A66"/>
    <w:rsid w:val="006D709F"/>
    <w:rsid w:val="006D7388"/>
    <w:rsid w:val="006D741C"/>
    <w:rsid w:val="006D7671"/>
    <w:rsid w:val="006D7D43"/>
    <w:rsid w:val="006E0CDB"/>
    <w:rsid w:val="006E0DC5"/>
    <w:rsid w:val="006E113C"/>
    <w:rsid w:val="006E19AF"/>
    <w:rsid w:val="006E1FF7"/>
    <w:rsid w:val="006E315F"/>
    <w:rsid w:val="006E355B"/>
    <w:rsid w:val="006E4197"/>
    <w:rsid w:val="006E44A7"/>
    <w:rsid w:val="006E4736"/>
    <w:rsid w:val="006E5CEB"/>
    <w:rsid w:val="006E6169"/>
    <w:rsid w:val="006E6CB4"/>
    <w:rsid w:val="006E6D6C"/>
    <w:rsid w:val="006E7166"/>
    <w:rsid w:val="006F049A"/>
    <w:rsid w:val="006F1842"/>
    <w:rsid w:val="006F1897"/>
    <w:rsid w:val="006F1A3C"/>
    <w:rsid w:val="006F1CA0"/>
    <w:rsid w:val="006F1D8D"/>
    <w:rsid w:val="006F35DF"/>
    <w:rsid w:val="006F3AA7"/>
    <w:rsid w:val="006F3D7A"/>
    <w:rsid w:val="006F4997"/>
    <w:rsid w:val="006F511A"/>
    <w:rsid w:val="006F59FA"/>
    <w:rsid w:val="006F5B4D"/>
    <w:rsid w:val="006F5E70"/>
    <w:rsid w:val="006F5E75"/>
    <w:rsid w:val="006F5EEF"/>
    <w:rsid w:val="006F639C"/>
    <w:rsid w:val="006F65D3"/>
    <w:rsid w:val="006F684B"/>
    <w:rsid w:val="006F6C53"/>
    <w:rsid w:val="006F6E7E"/>
    <w:rsid w:val="00700D73"/>
    <w:rsid w:val="007011E1"/>
    <w:rsid w:val="00701966"/>
    <w:rsid w:val="00703B65"/>
    <w:rsid w:val="00705059"/>
    <w:rsid w:val="00705371"/>
    <w:rsid w:val="007055C3"/>
    <w:rsid w:val="00705DAC"/>
    <w:rsid w:val="00706047"/>
    <w:rsid w:val="00706BFD"/>
    <w:rsid w:val="00706F58"/>
    <w:rsid w:val="007076A5"/>
    <w:rsid w:val="0071015E"/>
    <w:rsid w:val="00710D62"/>
    <w:rsid w:val="00711166"/>
    <w:rsid w:val="0071136A"/>
    <w:rsid w:val="00711B65"/>
    <w:rsid w:val="00711C3D"/>
    <w:rsid w:val="00712087"/>
    <w:rsid w:val="00712C00"/>
    <w:rsid w:val="00712FEB"/>
    <w:rsid w:val="00713FDE"/>
    <w:rsid w:val="00714054"/>
    <w:rsid w:val="00714505"/>
    <w:rsid w:val="00714605"/>
    <w:rsid w:val="00714CDD"/>
    <w:rsid w:val="00715130"/>
    <w:rsid w:val="007156CC"/>
    <w:rsid w:val="00715E31"/>
    <w:rsid w:val="0071690C"/>
    <w:rsid w:val="0071759F"/>
    <w:rsid w:val="007177A2"/>
    <w:rsid w:val="0072097B"/>
    <w:rsid w:val="00720E2C"/>
    <w:rsid w:val="007216E6"/>
    <w:rsid w:val="00721955"/>
    <w:rsid w:val="00721D2E"/>
    <w:rsid w:val="00721D4E"/>
    <w:rsid w:val="007229E1"/>
    <w:rsid w:val="007235A1"/>
    <w:rsid w:val="0072379F"/>
    <w:rsid w:val="00723E47"/>
    <w:rsid w:val="00723EB3"/>
    <w:rsid w:val="007240E9"/>
    <w:rsid w:val="00724899"/>
    <w:rsid w:val="00725788"/>
    <w:rsid w:val="00725A06"/>
    <w:rsid w:val="00725C24"/>
    <w:rsid w:val="007261EC"/>
    <w:rsid w:val="007262FD"/>
    <w:rsid w:val="00726DAB"/>
    <w:rsid w:val="0072785B"/>
    <w:rsid w:val="00727F06"/>
    <w:rsid w:val="007302E7"/>
    <w:rsid w:val="00730328"/>
    <w:rsid w:val="007306F2"/>
    <w:rsid w:val="007308EB"/>
    <w:rsid w:val="00730AF9"/>
    <w:rsid w:val="00730E1E"/>
    <w:rsid w:val="00731209"/>
    <w:rsid w:val="00731CD6"/>
    <w:rsid w:val="00731E07"/>
    <w:rsid w:val="007335F3"/>
    <w:rsid w:val="00733B6C"/>
    <w:rsid w:val="0073401D"/>
    <w:rsid w:val="0073430B"/>
    <w:rsid w:val="007343F0"/>
    <w:rsid w:val="007348DB"/>
    <w:rsid w:val="00734B35"/>
    <w:rsid w:val="00734FB7"/>
    <w:rsid w:val="0073577D"/>
    <w:rsid w:val="00737E85"/>
    <w:rsid w:val="00740206"/>
    <w:rsid w:val="0074070D"/>
    <w:rsid w:val="00741199"/>
    <w:rsid w:val="00741568"/>
    <w:rsid w:val="00741CFB"/>
    <w:rsid w:val="00742951"/>
    <w:rsid w:val="00742CA4"/>
    <w:rsid w:val="0074325E"/>
    <w:rsid w:val="0074475B"/>
    <w:rsid w:val="00745944"/>
    <w:rsid w:val="007461F0"/>
    <w:rsid w:val="0074635E"/>
    <w:rsid w:val="0074765F"/>
    <w:rsid w:val="00747F2A"/>
    <w:rsid w:val="00750283"/>
    <w:rsid w:val="00750670"/>
    <w:rsid w:val="00750FC2"/>
    <w:rsid w:val="00751811"/>
    <w:rsid w:val="0075182A"/>
    <w:rsid w:val="00751C7E"/>
    <w:rsid w:val="0075242D"/>
    <w:rsid w:val="00752A84"/>
    <w:rsid w:val="00752C9E"/>
    <w:rsid w:val="00752F2B"/>
    <w:rsid w:val="007534F6"/>
    <w:rsid w:val="007536FF"/>
    <w:rsid w:val="00753A50"/>
    <w:rsid w:val="00754872"/>
    <w:rsid w:val="00754DFB"/>
    <w:rsid w:val="00755123"/>
    <w:rsid w:val="007556E7"/>
    <w:rsid w:val="00756028"/>
    <w:rsid w:val="00756C96"/>
    <w:rsid w:val="00756E8E"/>
    <w:rsid w:val="00760106"/>
    <w:rsid w:val="00760A89"/>
    <w:rsid w:val="00760C86"/>
    <w:rsid w:val="00760F81"/>
    <w:rsid w:val="00761301"/>
    <w:rsid w:val="00761328"/>
    <w:rsid w:val="007618DE"/>
    <w:rsid w:val="007620A4"/>
    <w:rsid w:val="007622FF"/>
    <w:rsid w:val="007623E5"/>
    <w:rsid w:val="00762AFB"/>
    <w:rsid w:val="00762B1C"/>
    <w:rsid w:val="00762F07"/>
    <w:rsid w:val="0076351E"/>
    <w:rsid w:val="007636A8"/>
    <w:rsid w:val="007639C9"/>
    <w:rsid w:val="00764FAA"/>
    <w:rsid w:val="0076504C"/>
    <w:rsid w:val="00765083"/>
    <w:rsid w:val="00765176"/>
    <w:rsid w:val="00765E96"/>
    <w:rsid w:val="00766137"/>
    <w:rsid w:val="00766EE5"/>
    <w:rsid w:val="00767732"/>
    <w:rsid w:val="0077007D"/>
    <w:rsid w:val="00770A53"/>
    <w:rsid w:val="00770CE1"/>
    <w:rsid w:val="00771A1C"/>
    <w:rsid w:val="00771D43"/>
    <w:rsid w:val="007720C7"/>
    <w:rsid w:val="0077210E"/>
    <w:rsid w:val="00772842"/>
    <w:rsid w:val="00774608"/>
    <w:rsid w:val="00774C70"/>
    <w:rsid w:val="007754A4"/>
    <w:rsid w:val="00775BCC"/>
    <w:rsid w:val="0077632F"/>
    <w:rsid w:val="007767FE"/>
    <w:rsid w:val="00776F97"/>
    <w:rsid w:val="0077731B"/>
    <w:rsid w:val="007773B0"/>
    <w:rsid w:val="0077798D"/>
    <w:rsid w:val="00777CCA"/>
    <w:rsid w:val="0078099D"/>
    <w:rsid w:val="00781248"/>
    <w:rsid w:val="007824D1"/>
    <w:rsid w:val="0078259F"/>
    <w:rsid w:val="0078261A"/>
    <w:rsid w:val="00782B91"/>
    <w:rsid w:val="00783475"/>
    <w:rsid w:val="00783E5C"/>
    <w:rsid w:val="00783F37"/>
    <w:rsid w:val="007840E0"/>
    <w:rsid w:val="007844F8"/>
    <w:rsid w:val="00786045"/>
    <w:rsid w:val="0078696E"/>
    <w:rsid w:val="00786E20"/>
    <w:rsid w:val="007871A1"/>
    <w:rsid w:val="00787214"/>
    <w:rsid w:val="00787524"/>
    <w:rsid w:val="007908E7"/>
    <w:rsid w:val="007912F5"/>
    <w:rsid w:val="0079146D"/>
    <w:rsid w:val="0079174A"/>
    <w:rsid w:val="007917B2"/>
    <w:rsid w:val="00791BB0"/>
    <w:rsid w:val="00791E05"/>
    <w:rsid w:val="0079230E"/>
    <w:rsid w:val="00792C79"/>
    <w:rsid w:val="00792EEB"/>
    <w:rsid w:val="007932C4"/>
    <w:rsid w:val="00797B92"/>
    <w:rsid w:val="007A0DB9"/>
    <w:rsid w:val="007A11CD"/>
    <w:rsid w:val="007A1609"/>
    <w:rsid w:val="007A171C"/>
    <w:rsid w:val="007A21DA"/>
    <w:rsid w:val="007A248C"/>
    <w:rsid w:val="007A3842"/>
    <w:rsid w:val="007A4776"/>
    <w:rsid w:val="007A498C"/>
    <w:rsid w:val="007A4C88"/>
    <w:rsid w:val="007A50B7"/>
    <w:rsid w:val="007A6777"/>
    <w:rsid w:val="007A6BC1"/>
    <w:rsid w:val="007A6F18"/>
    <w:rsid w:val="007B03A7"/>
    <w:rsid w:val="007B10EF"/>
    <w:rsid w:val="007B15E5"/>
    <w:rsid w:val="007B165A"/>
    <w:rsid w:val="007B1996"/>
    <w:rsid w:val="007B2332"/>
    <w:rsid w:val="007B26CC"/>
    <w:rsid w:val="007B2DFC"/>
    <w:rsid w:val="007B34C3"/>
    <w:rsid w:val="007B3737"/>
    <w:rsid w:val="007B3BB2"/>
    <w:rsid w:val="007B3DBF"/>
    <w:rsid w:val="007B3E42"/>
    <w:rsid w:val="007B6320"/>
    <w:rsid w:val="007B68B7"/>
    <w:rsid w:val="007B7088"/>
    <w:rsid w:val="007B790B"/>
    <w:rsid w:val="007B7AB3"/>
    <w:rsid w:val="007B7E36"/>
    <w:rsid w:val="007B7EAB"/>
    <w:rsid w:val="007C0376"/>
    <w:rsid w:val="007C12CB"/>
    <w:rsid w:val="007C1934"/>
    <w:rsid w:val="007C1C1D"/>
    <w:rsid w:val="007C1C4B"/>
    <w:rsid w:val="007C1E24"/>
    <w:rsid w:val="007C1F5B"/>
    <w:rsid w:val="007C234D"/>
    <w:rsid w:val="007C2CF7"/>
    <w:rsid w:val="007C330D"/>
    <w:rsid w:val="007C359A"/>
    <w:rsid w:val="007C37D2"/>
    <w:rsid w:val="007C3D62"/>
    <w:rsid w:val="007C413C"/>
    <w:rsid w:val="007C48B8"/>
    <w:rsid w:val="007C49B4"/>
    <w:rsid w:val="007C53EB"/>
    <w:rsid w:val="007C550C"/>
    <w:rsid w:val="007C5B01"/>
    <w:rsid w:val="007C5E26"/>
    <w:rsid w:val="007C5E7B"/>
    <w:rsid w:val="007C5F79"/>
    <w:rsid w:val="007C64DD"/>
    <w:rsid w:val="007C6560"/>
    <w:rsid w:val="007C67CF"/>
    <w:rsid w:val="007C6877"/>
    <w:rsid w:val="007C6919"/>
    <w:rsid w:val="007C6FD6"/>
    <w:rsid w:val="007C708B"/>
    <w:rsid w:val="007C765E"/>
    <w:rsid w:val="007C77EE"/>
    <w:rsid w:val="007C7ABC"/>
    <w:rsid w:val="007C7E44"/>
    <w:rsid w:val="007D018F"/>
    <w:rsid w:val="007D06DC"/>
    <w:rsid w:val="007D091E"/>
    <w:rsid w:val="007D0D3F"/>
    <w:rsid w:val="007D1D00"/>
    <w:rsid w:val="007D2286"/>
    <w:rsid w:val="007D263F"/>
    <w:rsid w:val="007D2933"/>
    <w:rsid w:val="007D2B3E"/>
    <w:rsid w:val="007D3044"/>
    <w:rsid w:val="007D3CB1"/>
    <w:rsid w:val="007D445F"/>
    <w:rsid w:val="007D4A66"/>
    <w:rsid w:val="007D4E06"/>
    <w:rsid w:val="007D50BA"/>
    <w:rsid w:val="007D517F"/>
    <w:rsid w:val="007D5F76"/>
    <w:rsid w:val="007D69F1"/>
    <w:rsid w:val="007D702C"/>
    <w:rsid w:val="007D7053"/>
    <w:rsid w:val="007D74DE"/>
    <w:rsid w:val="007E0FBD"/>
    <w:rsid w:val="007E1FDC"/>
    <w:rsid w:val="007E22FA"/>
    <w:rsid w:val="007E260A"/>
    <w:rsid w:val="007E2C54"/>
    <w:rsid w:val="007E30CD"/>
    <w:rsid w:val="007E3442"/>
    <w:rsid w:val="007E3CE7"/>
    <w:rsid w:val="007E44BE"/>
    <w:rsid w:val="007E4FBE"/>
    <w:rsid w:val="007E5065"/>
    <w:rsid w:val="007E53EB"/>
    <w:rsid w:val="007E5651"/>
    <w:rsid w:val="007E571A"/>
    <w:rsid w:val="007E5725"/>
    <w:rsid w:val="007E58E6"/>
    <w:rsid w:val="007E5C1F"/>
    <w:rsid w:val="007E5E66"/>
    <w:rsid w:val="007E66A6"/>
    <w:rsid w:val="007F059B"/>
    <w:rsid w:val="007F0E1C"/>
    <w:rsid w:val="007F1372"/>
    <w:rsid w:val="007F175B"/>
    <w:rsid w:val="007F2689"/>
    <w:rsid w:val="007F2ED6"/>
    <w:rsid w:val="007F3085"/>
    <w:rsid w:val="007F32D9"/>
    <w:rsid w:val="007F354B"/>
    <w:rsid w:val="007F44B5"/>
    <w:rsid w:val="007F469D"/>
    <w:rsid w:val="007F5255"/>
    <w:rsid w:val="007F54EC"/>
    <w:rsid w:val="007F55E7"/>
    <w:rsid w:val="007F683F"/>
    <w:rsid w:val="007F6AE5"/>
    <w:rsid w:val="007F7715"/>
    <w:rsid w:val="007F79D6"/>
    <w:rsid w:val="007F7E63"/>
    <w:rsid w:val="0080035D"/>
    <w:rsid w:val="00801378"/>
    <w:rsid w:val="00801382"/>
    <w:rsid w:val="00803567"/>
    <w:rsid w:val="0080393D"/>
    <w:rsid w:val="00803C12"/>
    <w:rsid w:val="00804116"/>
    <w:rsid w:val="00804127"/>
    <w:rsid w:val="00804546"/>
    <w:rsid w:val="008045AA"/>
    <w:rsid w:val="00804C68"/>
    <w:rsid w:val="00804F72"/>
    <w:rsid w:val="00805F62"/>
    <w:rsid w:val="008061CF"/>
    <w:rsid w:val="00806FED"/>
    <w:rsid w:val="00807E79"/>
    <w:rsid w:val="008101FD"/>
    <w:rsid w:val="00810AF6"/>
    <w:rsid w:val="00810EEA"/>
    <w:rsid w:val="00811500"/>
    <w:rsid w:val="0081152C"/>
    <w:rsid w:val="0081163B"/>
    <w:rsid w:val="008120A8"/>
    <w:rsid w:val="00813476"/>
    <w:rsid w:val="00813933"/>
    <w:rsid w:val="00813AAB"/>
    <w:rsid w:val="008147E6"/>
    <w:rsid w:val="00814932"/>
    <w:rsid w:val="008153EB"/>
    <w:rsid w:val="0081639F"/>
    <w:rsid w:val="00816607"/>
    <w:rsid w:val="008169C7"/>
    <w:rsid w:val="00816E19"/>
    <w:rsid w:val="008172C1"/>
    <w:rsid w:val="00817406"/>
    <w:rsid w:val="00817A1D"/>
    <w:rsid w:val="00817C73"/>
    <w:rsid w:val="00817DCB"/>
    <w:rsid w:val="00817FD1"/>
    <w:rsid w:val="0082062B"/>
    <w:rsid w:val="00821385"/>
    <w:rsid w:val="00821671"/>
    <w:rsid w:val="008217B3"/>
    <w:rsid w:val="0082283A"/>
    <w:rsid w:val="00822944"/>
    <w:rsid w:val="00822EEB"/>
    <w:rsid w:val="00823A19"/>
    <w:rsid w:val="00823D1E"/>
    <w:rsid w:val="008240AE"/>
    <w:rsid w:val="00824499"/>
    <w:rsid w:val="00824C7A"/>
    <w:rsid w:val="00824CC3"/>
    <w:rsid w:val="008252DF"/>
    <w:rsid w:val="00825BA7"/>
    <w:rsid w:val="008260BA"/>
    <w:rsid w:val="0082695A"/>
    <w:rsid w:val="00827A42"/>
    <w:rsid w:val="00827D09"/>
    <w:rsid w:val="00827E91"/>
    <w:rsid w:val="008303A3"/>
    <w:rsid w:val="00830A28"/>
    <w:rsid w:val="00830C95"/>
    <w:rsid w:val="008315B2"/>
    <w:rsid w:val="00831766"/>
    <w:rsid w:val="00832305"/>
    <w:rsid w:val="0083244F"/>
    <w:rsid w:val="00832692"/>
    <w:rsid w:val="00833001"/>
    <w:rsid w:val="008337C6"/>
    <w:rsid w:val="00834189"/>
    <w:rsid w:val="00834434"/>
    <w:rsid w:val="0083446C"/>
    <w:rsid w:val="00834B84"/>
    <w:rsid w:val="008358A2"/>
    <w:rsid w:val="00835A83"/>
    <w:rsid w:val="00835ECF"/>
    <w:rsid w:val="008368A7"/>
    <w:rsid w:val="00836F42"/>
    <w:rsid w:val="00837910"/>
    <w:rsid w:val="0083794E"/>
    <w:rsid w:val="008402C5"/>
    <w:rsid w:val="00840D97"/>
    <w:rsid w:val="00840E43"/>
    <w:rsid w:val="00841AD6"/>
    <w:rsid w:val="00842836"/>
    <w:rsid w:val="00842A86"/>
    <w:rsid w:val="00843FE8"/>
    <w:rsid w:val="0084403B"/>
    <w:rsid w:val="008440A2"/>
    <w:rsid w:val="008449EF"/>
    <w:rsid w:val="00844E62"/>
    <w:rsid w:val="00845980"/>
    <w:rsid w:val="00845D21"/>
    <w:rsid w:val="00846027"/>
    <w:rsid w:val="008461B8"/>
    <w:rsid w:val="0084651C"/>
    <w:rsid w:val="008467AA"/>
    <w:rsid w:val="00846DDB"/>
    <w:rsid w:val="008476A4"/>
    <w:rsid w:val="008502E4"/>
    <w:rsid w:val="00850E63"/>
    <w:rsid w:val="008517C1"/>
    <w:rsid w:val="00851B07"/>
    <w:rsid w:val="00851E18"/>
    <w:rsid w:val="0085218B"/>
    <w:rsid w:val="00852489"/>
    <w:rsid w:val="008531C1"/>
    <w:rsid w:val="008535CE"/>
    <w:rsid w:val="00854740"/>
    <w:rsid w:val="0085681D"/>
    <w:rsid w:val="0085740E"/>
    <w:rsid w:val="0085766B"/>
    <w:rsid w:val="008578FC"/>
    <w:rsid w:val="00857C03"/>
    <w:rsid w:val="008602BE"/>
    <w:rsid w:val="00860710"/>
    <w:rsid w:val="00860A0B"/>
    <w:rsid w:val="00860B93"/>
    <w:rsid w:val="0086121C"/>
    <w:rsid w:val="00862EF9"/>
    <w:rsid w:val="0086313A"/>
    <w:rsid w:val="00863800"/>
    <w:rsid w:val="00864C6C"/>
    <w:rsid w:val="00865460"/>
    <w:rsid w:val="00865CC9"/>
    <w:rsid w:val="00866076"/>
    <w:rsid w:val="00866341"/>
    <w:rsid w:val="00867612"/>
    <w:rsid w:val="008676F3"/>
    <w:rsid w:val="00867E15"/>
    <w:rsid w:val="00870662"/>
    <w:rsid w:val="00872441"/>
    <w:rsid w:val="00872CAE"/>
    <w:rsid w:val="00872F37"/>
    <w:rsid w:val="00873467"/>
    <w:rsid w:val="00873B93"/>
    <w:rsid w:val="00874095"/>
    <w:rsid w:val="008748E5"/>
    <w:rsid w:val="008748EB"/>
    <w:rsid w:val="00874BF2"/>
    <w:rsid w:val="00874C1C"/>
    <w:rsid w:val="0087553A"/>
    <w:rsid w:val="008757FD"/>
    <w:rsid w:val="008758F8"/>
    <w:rsid w:val="0087672D"/>
    <w:rsid w:val="008768FB"/>
    <w:rsid w:val="00877B81"/>
    <w:rsid w:val="00877BA3"/>
    <w:rsid w:val="00880121"/>
    <w:rsid w:val="008804F2"/>
    <w:rsid w:val="008810E8"/>
    <w:rsid w:val="008820B6"/>
    <w:rsid w:val="00882A23"/>
    <w:rsid w:val="0088340B"/>
    <w:rsid w:val="00883481"/>
    <w:rsid w:val="0088380A"/>
    <w:rsid w:val="00883D5E"/>
    <w:rsid w:val="00884729"/>
    <w:rsid w:val="008853D5"/>
    <w:rsid w:val="008854AF"/>
    <w:rsid w:val="008854D9"/>
    <w:rsid w:val="008857C2"/>
    <w:rsid w:val="0088592A"/>
    <w:rsid w:val="00885D8C"/>
    <w:rsid w:val="0088619D"/>
    <w:rsid w:val="008861C7"/>
    <w:rsid w:val="00886994"/>
    <w:rsid w:val="008869CC"/>
    <w:rsid w:val="0088724E"/>
    <w:rsid w:val="00890687"/>
    <w:rsid w:val="008907DD"/>
    <w:rsid w:val="00890D16"/>
    <w:rsid w:val="008910F7"/>
    <w:rsid w:val="008910FF"/>
    <w:rsid w:val="00891285"/>
    <w:rsid w:val="0089203D"/>
    <w:rsid w:val="008920A2"/>
    <w:rsid w:val="00892486"/>
    <w:rsid w:val="0089285A"/>
    <w:rsid w:val="00892B3C"/>
    <w:rsid w:val="008940C4"/>
    <w:rsid w:val="00894131"/>
    <w:rsid w:val="00894310"/>
    <w:rsid w:val="008957D7"/>
    <w:rsid w:val="00895C5B"/>
    <w:rsid w:val="00895E65"/>
    <w:rsid w:val="00896588"/>
    <w:rsid w:val="00896B15"/>
    <w:rsid w:val="008A0229"/>
    <w:rsid w:val="008A042D"/>
    <w:rsid w:val="008A0B30"/>
    <w:rsid w:val="008A1E3B"/>
    <w:rsid w:val="008A1F5D"/>
    <w:rsid w:val="008A3959"/>
    <w:rsid w:val="008A39AF"/>
    <w:rsid w:val="008A4405"/>
    <w:rsid w:val="008A45FD"/>
    <w:rsid w:val="008A49AC"/>
    <w:rsid w:val="008A4A43"/>
    <w:rsid w:val="008A4D1F"/>
    <w:rsid w:val="008A5287"/>
    <w:rsid w:val="008A52D8"/>
    <w:rsid w:val="008A53F0"/>
    <w:rsid w:val="008A5FA7"/>
    <w:rsid w:val="008A6126"/>
    <w:rsid w:val="008A6560"/>
    <w:rsid w:val="008A6DB7"/>
    <w:rsid w:val="008A7129"/>
    <w:rsid w:val="008A7425"/>
    <w:rsid w:val="008A7A03"/>
    <w:rsid w:val="008A7B0F"/>
    <w:rsid w:val="008B071A"/>
    <w:rsid w:val="008B0A24"/>
    <w:rsid w:val="008B1378"/>
    <w:rsid w:val="008B14C5"/>
    <w:rsid w:val="008B1CEB"/>
    <w:rsid w:val="008B215B"/>
    <w:rsid w:val="008B2BAA"/>
    <w:rsid w:val="008B3EBD"/>
    <w:rsid w:val="008B5369"/>
    <w:rsid w:val="008B5D8E"/>
    <w:rsid w:val="008B6BCD"/>
    <w:rsid w:val="008B7127"/>
    <w:rsid w:val="008B72D8"/>
    <w:rsid w:val="008C0130"/>
    <w:rsid w:val="008C0C2A"/>
    <w:rsid w:val="008C0C67"/>
    <w:rsid w:val="008C0F47"/>
    <w:rsid w:val="008C127F"/>
    <w:rsid w:val="008C2331"/>
    <w:rsid w:val="008C268F"/>
    <w:rsid w:val="008C3973"/>
    <w:rsid w:val="008C3CA5"/>
    <w:rsid w:val="008C4A2B"/>
    <w:rsid w:val="008C563A"/>
    <w:rsid w:val="008C5AE1"/>
    <w:rsid w:val="008C637A"/>
    <w:rsid w:val="008C67A8"/>
    <w:rsid w:val="008C6A9C"/>
    <w:rsid w:val="008C6F2A"/>
    <w:rsid w:val="008C73A8"/>
    <w:rsid w:val="008C7406"/>
    <w:rsid w:val="008C76EB"/>
    <w:rsid w:val="008D031F"/>
    <w:rsid w:val="008D055B"/>
    <w:rsid w:val="008D0BAD"/>
    <w:rsid w:val="008D15E2"/>
    <w:rsid w:val="008D2827"/>
    <w:rsid w:val="008D2D57"/>
    <w:rsid w:val="008D31C7"/>
    <w:rsid w:val="008D3937"/>
    <w:rsid w:val="008D3B86"/>
    <w:rsid w:val="008D3BF0"/>
    <w:rsid w:val="008D411C"/>
    <w:rsid w:val="008D4162"/>
    <w:rsid w:val="008D43AF"/>
    <w:rsid w:val="008D4F03"/>
    <w:rsid w:val="008D53AA"/>
    <w:rsid w:val="008D56D6"/>
    <w:rsid w:val="008D5A5E"/>
    <w:rsid w:val="008D5F45"/>
    <w:rsid w:val="008D677F"/>
    <w:rsid w:val="008D6D2C"/>
    <w:rsid w:val="008D6E04"/>
    <w:rsid w:val="008D7550"/>
    <w:rsid w:val="008D76F8"/>
    <w:rsid w:val="008D7D2C"/>
    <w:rsid w:val="008E05C7"/>
    <w:rsid w:val="008E073D"/>
    <w:rsid w:val="008E0C07"/>
    <w:rsid w:val="008E11CC"/>
    <w:rsid w:val="008E15B7"/>
    <w:rsid w:val="008E1D99"/>
    <w:rsid w:val="008E1EC7"/>
    <w:rsid w:val="008E1F44"/>
    <w:rsid w:val="008E2074"/>
    <w:rsid w:val="008E2299"/>
    <w:rsid w:val="008E2887"/>
    <w:rsid w:val="008E2940"/>
    <w:rsid w:val="008E34CB"/>
    <w:rsid w:val="008E3637"/>
    <w:rsid w:val="008E3639"/>
    <w:rsid w:val="008E39A3"/>
    <w:rsid w:val="008E3BB8"/>
    <w:rsid w:val="008E3FEB"/>
    <w:rsid w:val="008E4DF6"/>
    <w:rsid w:val="008E5D89"/>
    <w:rsid w:val="008E5EF9"/>
    <w:rsid w:val="008E62BD"/>
    <w:rsid w:val="008E6BF6"/>
    <w:rsid w:val="008E6BF8"/>
    <w:rsid w:val="008E7246"/>
    <w:rsid w:val="008E7BA1"/>
    <w:rsid w:val="008E7E83"/>
    <w:rsid w:val="008E7F13"/>
    <w:rsid w:val="008F04C5"/>
    <w:rsid w:val="008F0A20"/>
    <w:rsid w:val="008F1279"/>
    <w:rsid w:val="008F128D"/>
    <w:rsid w:val="008F1842"/>
    <w:rsid w:val="008F259D"/>
    <w:rsid w:val="008F27EF"/>
    <w:rsid w:val="008F2F01"/>
    <w:rsid w:val="008F30A8"/>
    <w:rsid w:val="008F3AF5"/>
    <w:rsid w:val="008F47F7"/>
    <w:rsid w:val="008F51CA"/>
    <w:rsid w:val="008F60A0"/>
    <w:rsid w:val="008F69FD"/>
    <w:rsid w:val="008F6EA6"/>
    <w:rsid w:val="008F752E"/>
    <w:rsid w:val="008F757D"/>
    <w:rsid w:val="008F7E8F"/>
    <w:rsid w:val="009004F1"/>
    <w:rsid w:val="00900B30"/>
    <w:rsid w:val="00901EE1"/>
    <w:rsid w:val="009020A9"/>
    <w:rsid w:val="0090229D"/>
    <w:rsid w:val="009027FC"/>
    <w:rsid w:val="00902C9A"/>
    <w:rsid w:val="00902E32"/>
    <w:rsid w:val="009030BA"/>
    <w:rsid w:val="00903766"/>
    <w:rsid w:val="0090403F"/>
    <w:rsid w:val="00904417"/>
    <w:rsid w:val="00904FA1"/>
    <w:rsid w:val="00905635"/>
    <w:rsid w:val="00905DED"/>
    <w:rsid w:val="00906A82"/>
    <w:rsid w:val="009077E7"/>
    <w:rsid w:val="00907846"/>
    <w:rsid w:val="00907D16"/>
    <w:rsid w:val="00910351"/>
    <w:rsid w:val="00912FE2"/>
    <w:rsid w:val="009139B2"/>
    <w:rsid w:val="00914CCF"/>
    <w:rsid w:val="00915B6A"/>
    <w:rsid w:val="009164D6"/>
    <w:rsid w:val="0092045A"/>
    <w:rsid w:val="009212BE"/>
    <w:rsid w:val="0092141D"/>
    <w:rsid w:val="00921A35"/>
    <w:rsid w:val="00921ABD"/>
    <w:rsid w:val="0092276F"/>
    <w:rsid w:val="0092410A"/>
    <w:rsid w:val="009263DC"/>
    <w:rsid w:val="00926541"/>
    <w:rsid w:val="0092689D"/>
    <w:rsid w:val="0092751A"/>
    <w:rsid w:val="00930844"/>
    <w:rsid w:val="00930D7E"/>
    <w:rsid w:val="009310F1"/>
    <w:rsid w:val="00932C5C"/>
    <w:rsid w:val="00932DDF"/>
    <w:rsid w:val="00933E24"/>
    <w:rsid w:val="0093418D"/>
    <w:rsid w:val="00934267"/>
    <w:rsid w:val="00935218"/>
    <w:rsid w:val="00936D9F"/>
    <w:rsid w:val="00937169"/>
    <w:rsid w:val="009373F8"/>
    <w:rsid w:val="009374C8"/>
    <w:rsid w:val="00937F89"/>
    <w:rsid w:val="00940486"/>
    <w:rsid w:val="00940888"/>
    <w:rsid w:val="00940E91"/>
    <w:rsid w:val="00941331"/>
    <w:rsid w:val="00941616"/>
    <w:rsid w:val="009421C0"/>
    <w:rsid w:val="00942A43"/>
    <w:rsid w:val="00942A4E"/>
    <w:rsid w:val="009433BE"/>
    <w:rsid w:val="00944253"/>
    <w:rsid w:val="0094545E"/>
    <w:rsid w:val="009455EB"/>
    <w:rsid w:val="00946284"/>
    <w:rsid w:val="00946E68"/>
    <w:rsid w:val="00946F0E"/>
    <w:rsid w:val="009479A1"/>
    <w:rsid w:val="009502F5"/>
    <w:rsid w:val="0095117B"/>
    <w:rsid w:val="00951305"/>
    <w:rsid w:val="0095161D"/>
    <w:rsid w:val="0095161E"/>
    <w:rsid w:val="00951705"/>
    <w:rsid w:val="00951D4D"/>
    <w:rsid w:val="00951F65"/>
    <w:rsid w:val="00951FB2"/>
    <w:rsid w:val="00951FBC"/>
    <w:rsid w:val="009522C7"/>
    <w:rsid w:val="00952A0F"/>
    <w:rsid w:val="00953932"/>
    <w:rsid w:val="00954325"/>
    <w:rsid w:val="00954339"/>
    <w:rsid w:val="009544DF"/>
    <w:rsid w:val="009545CC"/>
    <w:rsid w:val="00954B06"/>
    <w:rsid w:val="009551DB"/>
    <w:rsid w:val="009556DC"/>
    <w:rsid w:val="00955CC8"/>
    <w:rsid w:val="0095689D"/>
    <w:rsid w:val="0096067C"/>
    <w:rsid w:val="0096082A"/>
    <w:rsid w:val="00960FF9"/>
    <w:rsid w:val="00961576"/>
    <w:rsid w:val="00961EC5"/>
    <w:rsid w:val="0096208C"/>
    <w:rsid w:val="00962DDB"/>
    <w:rsid w:val="00963A8C"/>
    <w:rsid w:val="00963B70"/>
    <w:rsid w:val="00963E89"/>
    <w:rsid w:val="00964771"/>
    <w:rsid w:val="00964CA6"/>
    <w:rsid w:val="00965144"/>
    <w:rsid w:val="0096514C"/>
    <w:rsid w:val="009651CC"/>
    <w:rsid w:val="009653D7"/>
    <w:rsid w:val="0096673A"/>
    <w:rsid w:val="0096718A"/>
    <w:rsid w:val="00967A3E"/>
    <w:rsid w:val="00967AB4"/>
    <w:rsid w:val="00967B81"/>
    <w:rsid w:val="00970C93"/>
    <w:rsid w:val="009710C1"/>
    <w:rsid w:val="00972594"/>
    <w:rsid w:val="00972890"/>
    <w:rsid w:val="00972CFD"/>
    <w:rsid w:val="00973332"/>
    <w:rsid w:val="00973F25"/>
    <w:rsid w:val="00974823"/>
    <w:rsid w:val="00974BEC"/>
    <w:rsid w:val="0097511E"/>
    <w:rsid w:val="0097515A"/>
    <w:rsid w:val="00975476"/>
    <w:rsid w:val="00975489"/>
    <w:rsid w:val="009757AF"/>
    <w:rsid w:val="00975E3B"/>
    <w:rsid w:val="00976444"/>
    <w:rsid w:val="00976F51"/>
    <w:rsid w:val="00977354"/>
    <w:rsid w:val="00977944"/>
    <w:rsid w:val="00977A85"/>
    <w:rsid w:val="00977A89"/>
    <w:rsid w:val="00977C62"/>
    <w:rsid w:val="009802CD"/>
    <w:rsid w:val="00980ADF"/>
    <w:rsid w:val="009815F6"/>
    <w:rsid w:val="00982327"/>
    <w:rsid w:val="00982699"/>
    <w:rsid w:val="009826C4"/>
    <w:rsid w:val="00982E0E"/>
    <w:rsid w:val="0098323C"/>
    <w:rsid w:val="00983B9B"/>
    <w:rsid w:val="009857E2"/>
    <w:rsid w:val="00986A3C"/>
    <w:rsid w:val="00987E79"/>
    <w:rsid w:val="00991AA0"/>
    <w:rsid w:val="00991B11"/>
    <w:rsid w:val="00992374"/>
    <w:rsid w:val="00992CB2"/>
    <w:rsid w:val="009930B2"/>
    <w:rsid w:val="009931A5"/>
    <w:rsid w:val="0099321F"/>
    <w:rsid w:val="009934B8"/>
    <w:rsid w:val="0099387C"/>
    <w:rsid w:val="00994789"/>
    <w:rsid w:val="00994D5D"/>
    <w:rsid w:val="009953C0"/>
    <w:rsid w:val="00995C79"/>
    <w:rsid w:val="00995DED"/>
    <w:rsid w:val="00996046"/>
    <w:rsid w:val="00996180"/>
    <w:rsid w:val="00996617"/>
    <w:rsid w:val="0099697C"/>
    <w:rsid w:val="00996DEC"/>
    <w:rsid w:val="009971E8"/>
    <w:rsid w:val="00997256"/>
    <w:rsid w:val="00997555"/>
    <w:rsid w:val="0099767E"/>
    <w:rsid w:val="00997776"/>
    <w:rsid w:val="00997C4E"/>
    <w:rsid w:val="009A03FF"/>
    <w:rsid w:val="009A19CA"/>
    <w:rsid w:val="009A1DE0"/>
    <w:rsid w:val="009A22C1"/>
    <w:rsid w:val="009A3571"/>
    <w:rsid w:val="009A365A"/>
    <w:rsid w:val="009A3808"/>
    <w:rsid w:val="009A3D44"/>
    <w:rsid w:val="009A49D6"/>
    <w:rsid w:val="009A4E47"/>
    <w:rsid w:val="009A565B"/>
    <w:rsid w:val="009A57A6"/>
    <w:rsid w:val="009A67F4"/>
    <w:rsid w:val="009A6919"/>
    <w:rsid w:val="009A6998"/>
    <w:rsid w:val="009A6F03"/>
    <w:rsid w:val="009A77ED"/>
    <w:rsid w:val="009B09CC"/>
    <w:rsid w:val="009B0A0E"/>
    <w:rsid w:val="009B0BC9"/>
    <w:rsid w:val="009B0F97"/>
    <w:rsid w:val="009B1269"/>
    <w:rsid w:val="009B14C6"/>
    <w:rsid w:val="009B157B"/>
    <w:rsid w:val="009B16BA"/>
    <w:rsid w:val="009B16BB"/>
    <w:rsid w:val="009B1A81"/>
    <w:rsid w:val="009B1DA0"/>
    <w:rsid w:val="009B2355"/>
    <w:rsid w:val="009B2F15"/>
    <w:rsid w:val="009B342A"/>
    <w:rsid w:val="009B3FEF"/>
    <w:rsid w:val="009B45D4"/>
    <w:rsid w:val="009B48AC"/>
    <w:rsid w:val="009B522C"/>
    <w:rsid w:val="009B548A"/>
    <w:rsid w:val="009B5BFD"/>
    <w:rsid w:val="009B5DB5"/>
    <w:rsid w:val="009B7018"/>
    <w:rsid w:val="009B7172"/>
    <w:rsid w:val="009B78F4"/>
    <w:rsid w:val="009C05D0"/>
    <w:rsid w:val="009C081D"/>
    <w:rsid w:val="009C0D0E"/>
    <w:rsid w:val="009C1826"/>
    <w:rsid w:val="009C2663"/>
    <w:rsid w:val="009C2C00"/>
    <w:rsid w:val="009C32F8"/>
    <w:rsid w:val="009C3910"/>
    <w:rsid w:val="009C3D20"/>
    <w:rsid w:val="009C420F"/>
    <w:rsid w:val="009C47CD"/>
    <w:rsid w:val="009C57FB"/>
    <w:rsid w:val="009C5AE5"/>
    <w:rsid w:val="009C5D8F"/>
    <w:rsid w:val="009C650A"/>
    <w:rsid w:val="009C6A86"/>
    <w:rsid w:val="009C72CB"/>
    <w:rsid w:val="009D01FB"/>
    <w:rsid w:val="009D1518"/>
    <w:rsid w:val="009D1E4E"/>
    <w:rsid w:val="009D27CD"/>
    <w:rsid w:val="009D2A9A"/>
    <w:rsid w:val="009D418B"/>
    <w:rsid w:val="009D508B"/>
    <w:rsid w:val="009D58BF"/>
    <w:rsid w:val="009D67A9"/>
    <w:rsid w:val="009D69FD"/>
    <w:rsid w:val="009D73AE"/>
    <w:rsid w:val="009D762D"/>
    <w:rsid w:val="009D79D9"/>
    <w:rsid w:val="009D7E05"/>
    <w:rsid w:val="009D7EC5"/>
    <w:rsid w:val="009D7F1D"/>
    <w:rsid w:val="009D7F4C"/>
    <w:rsid w:val="009E09F3"/>
    <w:rsid w:val="009E0C97"/>
    <w:rsid w:val="009E0D4F"/>
    <w:rsid w:val="009E107E"/>
    <w:rsid w:val="009E161A"/>
    <w:rsid w:val="009E2776"/>
    <w:rsid w:val="009E28E8"/>
    <w:rsid w:val="009E2923"/>
    <w:rsid w:val="009E2B48"/>
    <w:rsid w:val="009E2DE0"/>
    <w:rsid w:val="009E2E8D"/>
    <w:rsid w:val="009E2F32"/>
    <w:rsid w:val="009E3130"/>
    <w:rsid w:val="009E351B"/>
    <w:rsid w:val="009E3DBF"/>
    <w:rsid w:val="009E3E36"/>
    <w:rsid w:val="009E53E6"/>
    <w:rsid w:val="009E6DDC"/>
    <w:rsid w:val="009E7B10"/>
    <w:rsid w:val="009E7D62"/>
    <w:rsid w:val="009F006B"/>
    <w:rsid w:val="009F1185"/>
    <w:rsid w:val="009F177B"/>
    <w:rsid w:val="009F18BA"/>
    <w:rsid w:val="009F27B0"/>
    <w:rsid w:val="009F322E"/>
    <w:rsid w:val="009F3991"/>
    <w:rsid w:val="009F3CF0"/>
    <w:rsid w:val="009F4729"/>
    <w:rsid w:val="009F483D"/>
    <w:rsid w:val="009F4C60"/>
    <w:rsid w:val="009F58A7"/>
    <w:rsid w:val="009F637A"/>
    <w:rsid w:val="009F664B"/>
    <w:rsid w:val="009F6B4A"/>
    <w:rsid w:val="009F6E39"/>
    <w:rsid w:val="009F6EE4"/>
    <w:rsid w:val="009F704D"/>
    <w:rsid w:val="009F7248"/>
    <w:rsid w:val="009F7337"/>
    <w:rsid w:val="009F739F"/>
    <w:rsid w:val="00A025DE"/>
    <w:rsid w:val="00A02788"/>
    <w:rsid w:val="00A0285A"/>
    <w:rsid w:val="00A02BFF"/>
    <w:rsid w:val="00A02CE1"/>
    <w:rsid w:val="00A02D88"/>
    <w:rsid w:val="00A0392D"/>
    <w:rsid w:val="00A03EE0"/>
    <w:rsid w:val="00A03EE6"/>
    <w:rsid w:val="00A045AC"/>
    <w:rsid w:val="00A0486C"/>
    <w:rsid w:val="00A05207"/>
    <w:rsid w:val="00A0578B"/>
    <w:rsid w:val="00A0581A"/>
    <w:rsid w:val="00A05D7B"/>
    <w:rsid w:val="00A05F54"/>
    <w:rsid w:val="00A065BA"/>
    <w:rsid w:val="00A06757"/>
    <w:rsid w:val="00A06F57"/>
    <w:rsid w:val="00A06F91"/>
    <w:rsid w:val="00A07077"/>
    <w:rsid w:val="00A0750B"/>
    <w:rsid w:val="00A0753A"/>
    <w:rsid w:val="00A07E22"/>
    <w:rsid w:val="00A10650"/>
    <w:rsid w:val="00A10DC7"/>
    <w:rsid w:val="00A11203"/>
    <w:rsid w:val="00A1158F"/>
    <w:rsid w:val="00A11E83"/>
    <w:rsid w:val="00A122FC"/>
    <w:rsid w:val="00A126AC"/>
    <w:rsid w:val="00A132B3"/>
    <w:rsid w:val="00A1385B"/>
    <w:rsid w:val="00A1460C"/>
    <w:rsid w:val="00A147E4"/>
    <w:rsid w:val="00A1482B"/>
    <w:rsid w:val="00A14878"/>
    <w:rsid w:val="00A14A24"/>
    <w:rsid w:val="00A14DDB"/>
    <w:rsid w:val="00A154A4"/>
    <w:rsid w:val="00A15906"/>
    <w:rsid w:val="00A160E4"/>
    <w:rsid w:val="00A1618F"/>
    <w:rsid w:val="00A16741"/>
    <w:rsid w:val="00A16C64"/>
    <w:rsid w:val="00A16D9B"/>
    <w:rsid w:val="00A16FC1"/>
    <w:rsid w:val="00A1706D"/>
    <w:rsid w:val="00A17E8B"/>
    <w:rsid w:val="00A204D6"/>
    <w:rsid w:val="00A2141E"/>
    <w:rsid w:val="00A22AA1"/>
    <w:rsid w:val="00A230E7"/>
    <w:rsid w:val="00A233F4"/>
    <w:rsid w:val="00A24093"/>
    <w:rsid w:val="00A241F8"/>
    <w:rsid w:val="00A248FE"/>
    <w:rsid w:val="00A24A64"/>
    <w:rsid w:val="00A26C5C"/>
    <w:rsid w:val="00A26FBB"/>
    <w:rsid w:val="00A27053"/>
    <w:rsid w:val="00A274AD"/>
    <w:rsid w:val="00A278BC"/>
    <w:rsid w:val="00A2795D"/>
    <w:rsid w:val="00A305D1"/>
    <w:rsid w:val="00A30EE4"/>
    <w:rsid w:val="00A30EF0"/>
    <w:rsid w:val="00A30FA3"/>
    <w:rsid w:val="00A31971"/>
    <w:rsid w:val="00A31B82"/>
    <w:rsid w:val="00A32020"/>
    <w:rsid w:val="00A32B4A"/>
    <w:rsid w:val="00A32BA7"/>
    <w:rsid w:val="00A32F29"/>
    <w:rsid w:val="00A330B0"/>
    <w:rsid w:val="00A3327E"/>
    <w:rsid w:val="00A33DCB"/>
    <w:rsid w:val="00A3446D"/>
    <w:rsid w:val="00A34525"/>
    <w:rsid w:val="00A34DB8"/>
    <w:rsid w:val="00A35334"/>
    <w:rsid w:val="00A3661B"/>
    <w:rsid w:val="00A3665B"/>
    <w:rsid w:val="00A3689B"/>
    <w:rsid w:val="00A373BB"/>
    <w:rsid w:val="00A402DF"/>
    <w:rsid w:val="00A40367"/>
    <w:rsid w:val="00A40447"/>
    <w:rsid w:val="00A405E6"/>
    <w:rsid w:val="00A40936"/>
    <w:rsid w:val="00A40999"/>
    <w:rsid w:val="00A409A7"/>
    <w:rsid w:val="00A40E69"/>
    <w:rsid w:val="00A42649"/>
    <w:rsid w:val="00A42DC3"/>
    <w:rsid w:val="00A432DB"/>
    <w:rsid w:val="00A43574"/>
    <w:rsid w:val="00A43C22"/>
    <w:rsid w:val="00A43C7E"/>
    <w:rsid w:val="00A44917"/>
    <w:rsid w:val="00A45577"/>
    <w:rsid w:val="00A4590F"/>
    <w:rsid w:val="00A45D8B"/>
    <w:rsid w:val="00A46005"/>
    <w:rsid w:val="00A463CE"/>
    <w:rsid w:val="00A468D9"/>
    <w:rsid w:val="00A46BDA"/>
    <w:rsid w:val="00A472CF"/>
    <w:rsid w:val="00A473C4"/>
    <w:rsid w:val="00A47A36"/>
    <w:rsid w:val="00A47B4F"/>
    <w:rsid w:val="00A50475"/>
    <w:rsid w:val="00A507EA"/>
    <w:rsid w:val="00A5142F"/>
    <w:rsid w:val="00A5165F"/>
    <w:rsid w:val="00A51720"/>
    <w:rsid w:val="00A518C2"/>
    <w:rsid w:val="00A51F70"/>
    <w:rsid w:val="00A52009"/>
    <w:rsid w:val="00A52296"/>
    <w:rsid w:val="00A526B7"/>
    <w:rsid w:val="00A52BAE"/>
    <w:rsid w:val="00A52D64"/>
    <w:rsid w:val="00A52DC1"/>
    <w:rsid w:val="00A536D8"/>
    <w:rsid w:val="00A53BB1"/>
    <w:rsid w:val="00A5446C"/>
    <w:rsid w:val="00A54A43"/>
    <w:rsid w:val="00A54E99"/>
    <w:rsid w:val="00A55858"/>
    <w:rsid w:val="00A56C3E"/>
    <w:rsid w:val="00A56E83"/>
    <w:rsid w:val="00A56FA5"/>
    <w:rsid w:val="00A57589"/>
    <w:rsid w:val="00A57603"/>
    <w:rsid w:val="00A57810"/>
    <w:rsid w:val="00A57B35"/>
    <w:rsid w:val="00A606B0"/>
    <w:rsid w:val="00A60B9B"/>
    <w:rsid w:val="00A61235"/>
    <w:rsid w:val="00A614FA"/>
    <w:rsid w:val="00A623FF"/>
    <w:rsid w:val="00A6282F"/>
    <w:rsid w:val="00A63018"/>
    <w:rsid w:val="00A63AA2"/>
    <w:rsid w:val="00A6445A"/>
    <w:rsid w:val="00A64748"/>
    <w:rsid w:val="00A6479F"/>
    <w:rsid w:val="00A66110"/>
    <w:rsid w:val="00A666AE"/>
    <w:rsid w:val="00A66722"/>
    <w:rsid w:val="00A667D2"/>
    <w:rsid w:val="00A66896"/>
    <w:rsid w:val="00A66999"/>
    <w:rsid w:val="00A66C7A"/>
    <w:rsid w:val="00A6703B"/>
    <w:rsid w:val="00A67349"/>
    <w:rsid w:val="00A702D8"/>
    <w:rsid w:val="00A704BA"/>
    <w:rsid w:val="00A7076D"/>
    <w:rsid w:val="00A709E0"/>
    <w:rsid w:val="00A712ED"/>
    <w:rsid w:val="00A71448"/>
    <w:rsid w:val="00A71C60"/>
    <w:rsid w:val="00A71CE8"/>
    <w:rsid w:val="00A71F6C"/>
    <w:rsid w:val="00A72C44"/>
    <w:rsid w:val="00A73172"/>
    <w:rsid w:val="00A734B2"/>
    <w:rsid w:val="00A736F0"/>
    <w:rsid w:val="00A73EB7"/>
    <w:rsid w:val="00A74774"/>
    <w:rsid w:val="00A74E04"/>
    <w:rsid w:val="00A74E92"/>
    <w:rsid w:val="00A75174"/>
    <w:rsid w:val="00A75716"/>
    <w:rsid w:val="00A75A54"/>
    <w:rsid w:val="00A75BA7"/>
    <w:rsid w:val="00A75BD5"/>
    <w:rsid w:val="00A7673D"/>
    <w:rsid w:val="00A76C06"/>
    <w:rsid w:val="00A76CCE"/>
    <w:rsid w:val="00A76F94"/>
    <w:rsid w:val="00A777EF"/>
    <w:rsid w:val="00A77D7A"/>
    <w:rsid w:val="00A80864"/>
    <w:rsid w:val="00A809BE"/>
    <w:rsid w:val="00A80B20"/>
    <w:rsid w:val="00A81B6F"/>
    <w:rsid w:val="00A823A1"/>
    <w:rsid w:val="00A82583"/>
    <w:rsid w:val="00A82866"/>
    <w:rsid w:val="00A8338B"/>
    <w:rsid w:val="00A837AB"/>
    <w:rsid w:val="00A83DBC"/>
    <w:rsid w:val="00A83EEA"/>
    <w:rsid w:val="00A84533"/>
    <w:rsid w:val="00A84C20"/>
    <w:rsid w:val="00A8503D"/>
    <w:rsid w:val="00A8520D"/>
    <w:rsid w:val="00A85443"/>
    <w:rsid w:val="00A856CC"/>
    <w:rsid w:val="00A85A9C"/>
    <w:rsid w:val="00A8602C"/>
    <w:rsid w:val="00A860E4"/>
    <w:rsid w:val="00A8626A"/>
    <w:rsid w:val="00A86AA8"/>
    <w:rsid w:val="00A86AF9"/>
    <w:rsid w:val="00A90C0B"/>
    <w:rsid w:val="00A91BCB"/>
    <w:rsid w:val="00A9266F"/>
    <w:rsid w:val="00A92CFB"/>
    <w:rsid w:val="00A93A8A"/>
    <w:rsid w:val="00A93C5A"/>
    <w:rsid w:val="00A93E17"/>
    <w:rsid w:val="00A94894"/>
    <w:rsid w:val="00A94ED7"/>
    <w:rsid w:val="00A94F80"/>
    <w:rsid w:val="00A95018"/>
    <w:rsid w:val="00A95751"/>
    <w:rsid w:val="00A95DC2"/>
    <w:rsid w:val="00A95E82"/>
    <w:rsid w:val="00A96D25"/>
    <w:rsid w:val="00A970E1"/>
    <w:rsid w:val="00A97D20"/>
    <w:rsid w:val="00A97FE2"/>
    <w:rsid w:val="00AA00DF"/>
    <w:rsid w:val="00AA034B"/>
    <w:rsid w:val="00AA05A1"/>
    <w:rsid w:val="00AA0B8F"/>
    <w:rsid w:val="00AA0BFD"/>
    <w:rsid w:val="00AA145E"/>
    <w:rsid w:val="00AA149C"/>
    <w:rsid w:val="00AA14DF"/>
    <w:rsid w:val="00AA1E26"/>
    <w:rsid w:val="00AA1E45"/>
    <w:rsid w:val="00AA1FCB"/>
    <w:rsid w:val="00AA215A"/>
    <w:rsid w:val="00AA267F"/>
    <w:rsid w:val="00AA3C07"/>
    <w:rsid w:val="00AA3C30"/>
    <w:rsid w:val="00AA3C56"/>
    <w:rsid w:val="00AA3E23"/>
    <w:rsid w:val="00AA4672"/>
    <w:rsid w:val="00AA5657"/>
    <w:rsid w:val="00AA6178"/>
    <w:rsid w:val="00AA6344"/>
    <w:rsid w:val="00AA6977"/>
    <w:rsid w:val="00AA72ED"/>
    <w:rsid w:val="00AA7393"/>
    <w:rsid w:val="00AA7900"/>
    <w:rsid w:val="00AB0306"/>
    <w:rsid w:val="00AB06A5"/>
    <w:rsid w:val="00AB0F35"/>
    <w:rsid w:val="00AB2764"/>
    <w:rsid w:val="00AB27F6"/>
    <w:rsid w:val="00AB29E7"/>
    <w:rsid w:val="00AB330E"/>
    <w:rsid w:val="00AB3B10"/>
    <w:rsid w:val="00AB452C"/>
    <w:rsid w:val="00AB4A2B"/>
    <w:rsid w:val="00AB4A3A"/>
    <w:rsid w:val="00AB4D02"/>
    <w:rsid w:val="00AB4F6E"/>
    <w:rsid w:val="00AB4F88"/>
    <w:rsid w:val="00AB6DB0"/>
    <w:rsid w:val="00AB763D"/>
    <w:rsid w:val="00AB7973"/>
    <w:rsid w:val="00AB7F0E"/>
    <w:rsid w:val="00AC074E"/>
    <w:rsid w:val="00AC159D"/>
    <w:rsid w:val="00AC1A51"/>
    <w:rsid w:val="00AC2230"/>
    <w:rsid w:val="00AC23EA"/>
    <w:rsid w:val="00AC2A59"/>
    <w:rsid w:val="00AC3C19"/>
    <w:rsid w:val="00AC4014"/>
    <w:rsid w:val="00AC4217"/>
    <w:rsid w:val="00AC44E9"/>
    <w:rsid w:val="00AC461A"/>
    <w:rsid w:val="00AC4E68"/>
    <w:rsid w:val="00AC4F35"/>
    <w:rsid w:val="00AC56EE"/>
    <w:rsid w:val="00AC5942"/>
    <w:rsid w:val="00AC64D9"/>
    <w:rsid w:val="00AC6710"/>
    <w:rsid w:val="00AC6970"/>
    <w:rsid w:val="00AC6AFC"/>
    <w:rsid w:val="00AC7E57"/>
    <w:rsid w:val="00AD0292"/>
    <w:rsid w:val="00AD0FFA"/>
    <w:rsid w:val="00AD1833"/>
    <w:rsid w:val="00AD2A3C"/>
    <w:rsid w:val="00AD3C0F"/>
    <w:rsid w:val="00AD45C4"/>
    <w:rsid w:val="00AD4662"/>
    <w:rsid w:val="00AD4D64"/>
    <w:rsid w:val="00AD5264"/>
    <w:rsid w:val="00AD53EB"/>
    <w:rsid w:val="00AD559E"/>
    <w:rsid w:val="00AD5C55"/>
    <w:rsid w:val="00AD5EE1"/>
    <w:rsid w:val="00AD68AC"/>
    <w:rsid w:val="00AD6A1A"/>
    <w:rsid w:val="00AD6AEF"/>
    <w:rsid w:val="00AD6DCD"/>
    <w:rsid w:val="00AD6E4E"/>
    <w:rsid w:val="00AD75AF"/>
    <w:rsid w:val="00AD784F"/>
    <w:rsid w:val="00AE00C8"/>
    <w:rsid w:val="00AE02F1"/>
    <w:rsid w:val="00AE11AE"/>
    <w:rsid w:val="00AE202F"/>
    <w:rsid w:val="00AE2980"/>
    <w:rsid w:val="00AE2E41"/>
    <w:rsid w:val="00AE387C"/>
    <w:rsid w:val="00AE6930"/>
    <w:rsid w:val="00AE698C"/>
    <w:rsid w:val="00AE6BFD"/>
    <w:rsid w:val="00AE7365"/>
    <w:rsid w:val="00AE7E07"/>
    <w:rsid w:val="00AF05B3"/>
    <w:rsid w:val="00AF1376"/>
    <w:rsid w:val="00AF1C32"/>
    <w:rsid w:val="00AF4A9A"/>
    <w:rsid w:val="00AF4F02"/>
    <w:rsid w:val="00AF4F1C"/>
    <w:rsid w:val="00AF4F22"/>
    <w:rsid w:val="00AF5809"/>
    <w:rsid w:val="00AF5AFD"/>
    <w:rsid w:val="00AF5F87"/>
    <w:rsid w:val="00AF6884"/>
    <w:rsid w:val="00AF6C89"/>
    <w:rsid w:val="00AF7290"/>
    <w:rsid w:val="00AF72AF"/>
    <w:rsid w:val="00AF7F07"/>
    <w:rsid w:val="00B00C68"/>
    <w:rsid w:val="00B013ED"/>
    <w:rsid w:val="00B01E42"/>
    <w:rsid w:val="00B027E7"/>
    <w:rsid w:val="00B02AD5"/>
    <w:rsid w:val="00B02B38"/>
    <w:rsid w:val="00B02B64"/>
    <w:rsid w:val="00B02F72"/>
    <w:rsid w:val="00B034D9"/>
    <w:rsid w:val="00B039B2"/>
    <w:rsid w:val="00B03C71"/>
    <w:rsid w:val="00B04891"/>
    <w:rsid w:val="00B04A89"/>
    <w:rsid w:val="00B04AA8"/>
    <w:rsid w:val="00B05328"/>
    <w:rsid w:val="00B05DD1"/>
    <w:rsid w:val="00B0609C"/>
    <w:rsid w:val="00B061E2"/>
    <w:rsid w:val="00B061F9"/>
    <w:rsid w:val="00B0700E"/>
    <w:rsid w:val="00B109B0"/>
    <w:rsid w:val="00B11985"/>
    <w:rsid w:val="00B11B4E"/>
    <w:rsid w:val="00B13418"/>
    <w:rsid w:val="00B136EA"/>
    <w:rsid w:val="00B149D0"/>
    <w:rsid w:val="00B14F4F"/>
    <w:rsid w:val="00B14FF1"/>
    <w:rsid w:val="00B157A1"/>
    <w:rsid w:val="00B1583A"/>
    <w:rsid w:val="00B16022"/>
    <w:rsid w:val="00B1612A"/>
    <w:rsid w:val="00B16B8A"/>
    <w:rsid w:val="00B16D49"/>
    <w:rsid w:val="00B170EC"/>
    <w:rsid w:val="00B17E58"/>
    <w:rsid w:val="00B2019E"/>
    <w:rsid w:val="00B20CFC"/>
    <w:rsid w:val="00B2105F"/>
    <w:rsid w:val="00B2131B"/>
    <w:rsid w:val="00B21468"/>
    <w:rsid w:val="00B21474"/>
    <w:rsid w:val="00B21876"/>
    <w:rsid w:val="00B21BC3"/>
    <w:rsid w:val="00B21E0F"/>
    <w:rsid w:val="00B22032"/>
    <w:rsid w:val="00B22527"/>
    <w:rsid w:val="00B225E7"/>
    <w:rsid w:val="00B22DE2"/>
    <w:rsid w:val="00B22E55"/>
    <w:rsid w:val="00B2310F"/>
    <w:rsid w:val="00B23120"/>
    <w:rsid w:val="00B2319D"/>
    <w:rsid w:val="00B23332"/>
    <w:rsid w:val="00B2378B"/>
    <w:rsid w:val="00B24697"/>
    <w:rsid w:val="00B24C52"/>
    <w:rsid w:val="00B25251"/>
    <w:rsid w:val="00B25597"/>
    <w:rsid w:val="00B2572B"/>
    <w:rsid w:val="00B269B7"/>
    <w:rsid w:val="00B26A7A"/>
    <w:rsid w:val="00B27294"/>
    <w:rsid w:val="00B272F5"/>
    <w:rsid w:val="00B27FEE"/>
    <w:rsid w:val="00B300E1"/>
    <w:rsid w:val="00B30BE0"/>
    <w:rsid w:val="00B310D0"/>
    <w:rsid w:val="00B312C9"/>
    <w:rsid w:val="00B313C9"/>
    <w:rsid w:val="00B31925"/>
    <w:rsid w:val="00B319B6"/>
    <w:rsid w:val="00B31B1C"/>
    <w:rsid w:val="00B31D7C"/>
    <w:rsid w:val="00B31E0B"/>
    <w:rsid w:val="00B32445"/>
    <w:rsid w:val="00B32F0C"/>
    <w:rsid w:val="00B3351F"/>
    <w:rsid w:val="00B335EC"/>
    <w:rsid w:val="00B33664"/>
    <w:rsid w:val="00B33A30"/>
    <w:rsid w:val="00B33CC9"/>
    <w:rsid w:val="00B3427C"/>
    <w:rsid w:val="00B3448D"/>
    <w:rsid w:val="00B3479D"/>
    <w:rsid w:val="00B35198"/>
    <w:rsid w:val="00B3522D"/>
    <w:rsid w:val="00B35528"/>
    <w:rsid w:val="00B35EB5"/>
    <w:rsid w:val="00B36623"/>
    <w:rsid w:val="00B370BE"/>
    <w:rsid w:val="00B37FAE"/>
    <w:rsid w:val="00B403B9"/>
    <w:rsid w:val="00B40810"/>
    <w:rsid w:val="00B40EB3"/>
    <w:rsid w:val="00B41176"/>
    <w:rsid w:val="00B41A6A"/>
    <w:rsid w:val="00B41F5D"/>
    <w:rsid w:val="00B437E6"/>
    <w:rsid w:val="00B44392"/>
    <w:rsid w:val="00B453F7"/>
    <w:rsid w:val="00B459C1"/>
    <w:rsid w:val="00B46209"/>
    <w:rsid w:val="00B46769"/>
    <w:rsid w:val="00B47409"/>
    <w:rsid w:val="00B47952"/>
    <w:rsid w:val="00B5002E"/>
    <w:rsid w:val="00B50ED5"/>
    <w:rsid w:val="00B51246"/>
    <w:rsid w:val="00B514AA"/>
    <w:rsid w:val="00B52CC8"/>
    <w:rsid w:val="00B533F0"/>
    <w:rsid w:val="00B534D0"/>
    <w:rsid w:val="00B53FDA"/>
    <w:rsid w:val="00B540D1"/>
    <w:rsid w:val="00B54960"/>
    <w:rsid w:val="00B551C0"/>
    <w:rsid w:val="00B55443"/>
    <w:rsid w:val="00B55458"/>
    <w:rsid w:val="00B5583C"/>
    <w:rsid w:val="00B55B4E"/>
    <w:rsid w:val="00B55E9E"/>
    <w:rsid w:val="00B564B9"/>
    <w:rsid w:val="00B5654E"/>
    <w:rsid w:val="00B56891"/>
    <w:rsid w:val="00B56DD0"/>
    <w:rsid w:val="00B56E16"/>
    <w:rsid w:val="00B56F15"/>
    <w:rsid w:val="00B571EB"/>
    <w:rsid w:val="00B57A1F"/>
    <w:rsid w:val="00B57E92"/>
    <w:rsid w:val="00B60941"/>
    <w:rsid w:val="00B61362"/>
    <w:rsid w:val="00B61E3A"/>
    <w:rsid w:val="00B623B1"/>
    <w:rsid w:val="00B62733"/>
    <w:rsid w:val="00B62B6A"/>
    <w:rsid w:val="00B630F9"/>
    <w:rsid w:val="00B634E0"/>
    <w:rsid w:val="00B64250"/>
    <w:rsid w:val="00B64F00"/>
    <w:rsid w:val="00B65250"/>
    <w:rsid w:val="00B656CF"/>
    <w:rsid w:val="00B665B4"/>
    <w:rsid w:val="00B66E71"/>
    <w:rsid w:val="00B670C9"/>
    <w:rsid w:val="00B67381"/>
    <w:rsid w:val="00B70B27"/>
    <w:rsid w:val="00B70DE0"/>
    <w:rsid w:val="00B7179F"/>
    <w:rsid w:val="00B71892"/>
    <w:rsid w:val="00B7192E"/>
    <w:rsid w:val="00B720C0"/>
    <w:rsid w:val="00B72168"/>
    <w:rsid w:val="00B721A7"/>
    <w:rsid w:val="00B7294E"/>
    <w:rsid w:val="00B729E7"/>
    <w:rsid w:val="00B73290"/>
    <w:rsid w:val="00B734D4"/>
    <w:rsid w:val="00B73B5B"/>
    <w:rsid w:val="00B740E2"/>
    <w:rsid w:val="00B74C83"/>
    <w:rsid w:val="00B74DA7"/>
    <w:rsid w:val="00B74F24"/>
    <w:rsid w:val="00B75660"/>
    <w:rsid w:val="00B75AC7"/>
    <w:rsid w:val="00B77B90"/>
    <w:rsid w:val="00B77F61"/>
    <w:rsid w:val="00B8033D"/>
    <w:rsid w:val="00B80468"/>
    <w:rsid w:val="00B80A0E"/>
    <w:rsid w:val="00B8118F"/>
    <w:rsid w:val="00B8196C"/>
    <w:rsid w:val="00B81A39"/>
    <w:rsid w:val="00B82264"/>
    <w:rsid w:val="00B8245C"/>
    <w:rsid w:val="00B8356F"/>
    <w:rsid w:val="00B83866"/>
    <w:rsid w:val="00B83FCC"/>
    <w:rsid w:val="00B84344"/>
    <w:rsid w:val="00B8599D"/>
    <w:rsid w:val="00B85B3C"/>
    <w:rsid w:val="00B860D1"/>
    <w:rsid w:val="00B87078"/>
    <w:rsid w:val="00B87862"/>
    <w:rsid w:val="00B87A3E"/>
    <w:rsid w:val="00B87B21"/>
    <w:rsid w:val="00B87B6F"/>
    <w:rsid w:val="00B90968"/>
    <w:rsid w:val="00B90F42"/>
    <w:rsid w:val="00B911F7"/>
    <w:rsid w:val="00B91697"/>
    <w:rsid w:val="00B91B04"/>
    <w:rsid w:val="00B920C7"/>
    <w:rsid w:val="00B92970"/>
    <w:rsid w:val="00B94659"/>
    <w:rsid w:val="00B9474B"/>
    <w:rsid w:val="00B94B9E"/>
    <w:rsid w:val="00B94EBE"/>
    <w:rsid w:val="00B9528F"/>
    <w:rsid w:val="00B95A17"/>
    <w:rsid w:val="00B967F2"/>
    <w:rsid w:val="00B97166"/>
    <w:rsid w:val="00B97976"/>
    <w:rsid w:val="00B97BA3"/>
    <w:rsid w:val="00BA00FF"/>
    <w:rsid w:val="00BA05E0"/>
    <w:rsid w:val="00BA0AAB"/>
    <w:rsid w:val="00BA0BAE"/>
    <w:rsid w:val="00BA185C"/>
    <w:rsid w:val="00BA1EE9"/>
    <w:rsid w:val="00BA2394"/>
    <w:rsid w:val="00BA243B"/>
    <w:rsid w:val="00BA2825"/>
    <w:rsid w:val="00BA2E4A"/>
    <w:rsid w:val="00BA3401"/>
    <w:rsid w:val="00BA34B3"/>
    <w:rsid w:val="00BA4083"/>
    <w:rsid w:val="00BA442E"/>
    <w:rsid w:val="00BA45DE"/>
    <w:rsid w:val="00BA4F4E"/>
    <w:rsid w:val="00BA524C"/>
    <w:rsid w:val="00BA5C5C"/>
    <w:rsid w:val="00BA6446"/>
    <w:rsid w:val="00BA77AA"/>
    <w:rsid w:val="00BA7F07"/>
    <w:rsid w:val="00BB00A5"/>
    <w:rsid w:val="00BB0708"/>
    <w:rsid w:val="00BB09B6"/>
    <w:rsid w:val="00BB4443"/>
    <w:rsid w:val="00BB47AC"/>
    <w:rsid w:val="00BB5839"/>
    <w:rsid w:val="00BB615A"/>
    <w:rsid w:val="00BB69A9"/>
    <w:rsid w:val="00BB6E2A"/>
    <w:rsid w:val="00BB7113"/>
    <w:rsid w:val="00BB7356"/>
    <w:rsid w:val="00BB765D"/>
    <w:rsid w:val="00BB7A3D"/>
    <w:rsid w:val="00BC0708"/>
    <w:rsid w:val="00BC0993"/>
    <w:rsid w:val="00BC1635"/>
    <w:rsid w:val="00BC1CE5"/>
    <w:rsid w:val="00BC1F9C"/>
    <w:rsid w:val="00BC25AE"/>
    <w:rsid w:val="00BC262F"/>
    <w:rsid w:val="00BC2741"/>
    <w:rsid w:val="00BC29CE"/>
    <w:rsid w:val="00BC29D3"/>
    <w:rsid w:val="00BC397D"/>
    <w:rsid w:val="00BC3BC5"/>
    <w:rsid w:val="00BC4154"/>
    <w:rsid w:val="00BC46DB"/>
    <w:rsid w:val="00BC4857"/>
    <w:rsid w:val="00BC499D"/>
    <w:rsid w:val="00BC4CE2"/>
    <w:rsid w:val="00BC54FA"/>
    <w:rsid w:val="00BC5679"/>
    <w:rsid w:val="00BC5783"/>
    <w:rsid w:val="00BC702F"/>
    <w:rsid w:val="00BD0D1D"/>
    <w:rsid w:val="00BD0D68"/>
    <w:rsid w:val="00BD0D81"/>
    <w:rsid w:val="00BD1770"/>
    <w:rsid w:val="00BD1923"/>
    <w:rsid w:val="00BD1FA0"/>
    <w:rsid w:val="00BD29B7"/>
    <w:rsid w:val="00BD2DF5"/>
    <w:rsid w:val="00BD3986"/>
    <w:rsid w:val="00BD3ACF"/>
    <w:rsid w:val="00BD3D3A"/>
    <w:rsid w:val="00BD479A"/>
    <w:rsid w:val="00BD4A53"/>
    <w:rsid w:val="00BD4AC6"/>
    <w:rsid w:val="00BD5C90"/>
    <w:rsid w:val="00BD6561"/>
    <w:rsid w:val="00BD6C15"/>
    <w:rsid w:val="00BD6EA1"/>
    <w:rsid w:val="00BD6FF0"/>
    <w:rsid w:val="00BD76BC"/>
    <w:rsid w:val="00BD7D85"/>
    <w:rsid w:val="00BE06C7"/>
    <w:rsid w:val="00BE07DC"/>
    <w:rsid w:val="00BE08F8"/>
    <w:rsid w:val="00BE1711"/>
    <w:rsid w:val="00BE27F3"/>
    <w:rsid w:val="00BE2804"/>
    <w:rsid w:val="00BE3786"/>
    <w:rsid w:val="00BE3991"/>
    <w:rsid w:val="00BE445A"/>
    <w:rsid w:val="00BE45A2"/>
    <w:rsid w:val="00BE4856"/>
    <w:rsid w:val="00BE5038"/>
    <w:rsid w:val="00BE6326"/>
    <w:rsid w:val="00BE658E"/>
    <w:rsid w:val="00BE6599"/>
    <w:rsid w:val="00BE67F7"/>
    <w:rsid w:val="00BE6C70"/>
    <w:rsid w:val="00BE6F56"/>
    <w:rsid w:val="00BE752C"/>
    <w:rsid w:val="00BE75C0"/>
    <w:rsid w:val="00BE7827"/>
    <w:rsid w:val="00BE7B73"/>
    <w:rsid w:val="00BE7E63"/>
    <w:rsid w:val="00BE7F72"/>
    <w:rsid w:val="00BF0638"/>
    <w:rsid w:val="00BF073D"/>
    <w:rsid w:val="00BF0F89"/>
    <w:rsid w:val="00BF10C8"/>
    <w:rsid w:val="00BF1746"/>
    <w:rsid w:val="00BF18A5"/>
    <w:rsid w:val="00BF1D1F"/>
    <w:rsid w:val="00BF2053"/>
    <w:rsid w:val="00BF2948"/>
    <w:rsid w:val="00BF355A"/>
    <w:rsid w:val="00BF3CF2"/>
    <w:rsid w:val="00BF4671"/>
    <w:rsid w:val="00BF5760"/>
    <w:rsid w:val="00BF5834"/>
    <w:rsid w:val="00C00A52"/>
    <w:rsid w:val="00C01935"/>
    <w:rsid w:val="00C02A1B"/>
    <w:rsid w:val="00C038E5"/>
    <w:rsid w:val="00C043A6"/>
    <w:rsid w:val="00C04CB8"/>
    <w:rsid w:val="00C054FC"/>
    <w:rsid w:val="00C0568E"/>
    <w:rsid w:val="00C057D7"/>
    <w:rsid w:val="00C0606D"/>
    <w:rsid w:val="00C0695A"/>
    <w:rsid w:val="00C06E58"/>
    <w:rsid w:val="00C07379"/>
    <w:rsid w:val="00C100D1"/>
    <w:rsid w:val="00C105EE"/>
    <w:rsid w:val="00C10A47"/>
    <w:rsid w:val="00C11876"/>
    <w:rsid w:val="00C1289B"/>
    <w:rsid w:val="00C12A73"/>
    <w:rsid w:val="00C13558"/>
    <w:rsid w:val="00C13864"/>
    <w:rsid w:val="00C13B7C"/>
    <w:rsid w:val="00C148DA"/>
    <w:rsid w:val="00C14C88"/>
    <w:rsid w:val="00C14F14"/>
    <w:rsid w:val="00C150F9"/>
    <w:rsid w:val="00C1513B"/>
    <w:rsid w:val="00C15246"/>
    <w:rsid w:val="00C15B3E"/>
    <w:rsid w:val="00C15DA2"/>
    <w:rsid w:val="00C16057"/>
    <w:rsid w:val="00C16446"/>
    <w:rsid w:val="00C17B58"/>
    <w:rsid w:val="00C22A08"/>
    <w:rsid w:val="00C22E08"/>
    <w:rsid w:val="00C23162"/>
    <w:rsid w:val="00C2344C"/>
    <w:rsid w:val="00C23456"/>
    <w:rsid w:val="00C23525"/>
    <w:rsid w:val="00C25124"/>
    <w:rsid w:val="00C252B3"/>
    <w:rsid w:val="00C2557F"/>
    <w:rsid w:val="00C25857"/>
    <w:rsid w:val="00C2605F"/>
    <w:rsid w:val="00C267C5"/>
    <w:rsid w:val="00C27732"/>
    <w:rsid w:val="00C279AD"/>
    <w:rsid w:val="00C27BFC"/>
    <w:rsid w:val="00C30110"/>
    <w:rsid w:val="00C30EB5"/>
    <w:rsid w:val="00C314DD"/>
    <w:rsid w:val="00C31CCA"/>
    <w:rsid w:val="00C320D8"/>
    <w:rsid w:val="00C32946"/>
    <w:rsid w:val="00C32C00"/>
    <w:rsid w:val="00C32FB5"/>
    <w:rsid w:val="00C3388A"/>
    <w:rsid w:val="00C33FCD"/>
    <w:rsid w:val="00C34D44"/>
    <w:rsid w:val="00C357FF"/>
    <w:rsid w:val="00C35C83"/>
    <w:rsid w:val="00C36C96"/>
    <w:rsid w:val="00C36FAC"/>
    <w:rsid w:val="00C378CD"/>
    <w:rsid w:val="00C379C0"/>
    <w:rsid w:val="00C37ECA"/>
    <w:rsid w:val="00C4011B"/>
    <w:rsid w:val="00C407BB"/>
    <w:rsid w:val="00C40877"/>
    <w:rsid w:val="00C40966"/>
    <w:rsid w:val="00C40C3F"/>
    <w:rsid w:val="00C411A5"/>
    <w:rsid w:val="00C413DF"/>
    <w:rsid w:val="00C41861"/>
    <w:rsid w:val="00C41DFF"/>
    <w:rsid w:val="00C427ED"/>
    <w:rsid w:val="00C432F1"/>
    <w:rsid w:val="00C438C7"/>
    <w:rsid w:val="00C4448A"/>
    <w:rsid w:val="00C4481A"/>
    <w:rsid w:val="00C4508F"/>
    <w:rsid w:val="00C45FB5"/>
    <w:rsid w:val="00C45FC5"/>
    <w:rsid w:val="00C4622A"/>
    <w:rsid w:val="00C466D9"/>
    <w:rsid w:val="00C46A4F"/>
    <w:rsid w:val="00C46D25"/>
    <w:rsid w:val="00C476B8"/>
    <w:rsid w:val="00C5066F"/>
    <w:rsid w:val="00C52BAC"/>
    <w:rsid w:val="00C52CC2"/>
    <w:rsid w:val="00C53E18"/>
    <w:rsid w:val="00C54126"/>
    <w:rsid w:val="00C54BB4"/>
    <w:rsid w:val="00C54E01"/>
    <w:rsid w:val="00C56A5D"/>
    <w:rsid w:val="00C57EAA"/>
    <w:rsid w:val="00C603DB"/>
    <w:rsid w:val="00C6055A"/>
    <w:rsid w:val="00C60597"/>
    <w:rsid w:val="00C61092"/>
    <w:rsid w:val="00C6178B"/>
    <w:rsid w:val="00C61935"/>
    <w:rsid w:val="00C623BE"/>
    <w:rsid w:val="00C62A01"/>
    <w:rsid w:val="00C62EBC"/>
    <w:rsid w:val="00C634A1"/>
    <w:rsid w:val="00C643DB"/>
    <w:rsid w:val="00C64A58"/>
    <w:rsid w:val="00C64F96"/>
    <w:rsid w:val="00C659F4"/>
    <w:rsid w:val="00C670DB"/>
    <w:rsid w:val="00C67DE3"/>
    <w:rsid w:val="00C714CA"/>
    <w:rsid w:val="00C71846"/>
    <w:rsid w:val="00C71DF9"/>
    <w:rsid w:val="00C7218A"/>
    <w:rsid w:val="00C7289B"/>
    <w:rsid w:val="00C72C3C"/>
    <w:rsid w:val="00C72D19"/>
    <w:rsid w:val="00C73298"/>
    <w:rsid w:val="00C73743"/>
    <w:rsid w:val="00C737E4"/>
    <w:rsid w:val="00C742FA"/>
    <w:rsid w:val="00C749F8"/>
    <w:rsid w:val="00C7652A"/>
    <w:rsid w:val="00C76708"/>
    <w:rsid w:val="00C76A49"/>
    <w:rsid w:val="00C77901"/>
    <w:rsid w:val="00C77DE5"/>
    <w:rsid w:val="00C80045"/>
    <w:rsid w:val="00C802D9"/>
    <w:rsid w:val="00C813A8"/>
    <w:rsid w:val="00C81463"/>
    <w:rsid w:val="00C81553"/>
    <w:rsid w:val="00C819F4"/>
    <w:rsid w:val="00C821EA"/>
    <w:rsid w:val="00C8313E"/>
    <w:rsid w:val="00C83DF3"/>
    <w:rsid w:val="00C83E3F"/>
    <w:rsid w:val="00C84FB0"/>
    <w:rsid w:val="00C84FE1"/>
    <w:rsid w:val="00C864F1"/>
    <w:rsid w:val="00C86E3D"/>
    <w:rsid w:val="00C87083"/>
    <w:rsid w:val="00C87702"/>
    <w:rsid w:val="00C8790B"/>
    <w:rsid w:val="00C87CC1"/>
    <w:rsid w:val="00C90047"/>
    <w:rsid w:val="00C90174"/>
    <w:rsid w:val="00C907A6"/>
    <w:rsid w:val="00C92708"/>
    <w:rsid w:val="00C92E09"/>
    <w:rsid w:val="00C94313"/>
    <w:rsid w:val="00C94BF1"/>
    <w:rsid w:val="00C94DF2"/>
    <w:rsid w:val="00C95016"/>
    <w:rsid w:val="00C95411"/>
    <w:rsid w:val="00C957F4"/>
    <w:rsid w:val="00C95E4B"/>
    <w:rsid w:val="00C9648F"/>
    <w:rsid w:val="00C96CF2"/>
    <w:rsid w:val="00C97C93"/>
    <w:rsid w:val="00CA14CE"/>
    <w:rsid w:val="00CA1506"/>
    <w:rsid w:val="00CA15E3"/>
    <w:rsid w:val="00CA218C"/>
    <w:rsid w:val="00CA280B"/>
    <w:rsid w:val="00CA2FC9"/>
    <w:rsid w:val="00CA35A0"/>
    <w:rsid w:val="00CA3967"/>
    <w:rsid w:val="00CA4215"/>
    <w:rsid w:val="00CA46AC"/>
    <w:rsid w:val="00CA4CF3"/>
    <w:rsid w:val="00CA4D20"/>
    <w:rsid w:val="00CA65D1"/>
    <w:rsid w:val="00CA6770"/>
    <w:rsid w:val="00CA6A0C"/>
    <w:rsid w:val="00CA7631"/>
    <w:rsid w:val="00CA7C39"/>
    <w:rsid w:val="00CB0855"/>
    <w:rsid w:val="00CB0D12"/>
    <w:rsid w:val="00CB0F5F"/>
    <w:rsid w:val="00CB0FDA"/>
    <w:rsid w:val="00CB118D"/>
    <w:rsid w:val="00CB1830"/>
    <w:rsid w:val="00CB3871"/>
    <w:rsid w:val="00CB39DB"/>
    <w:rsid w:val="00CB3F5E"/>
    <w:rsid w:val="00CB43D1"/>
    <w:rsid w:val="00CB50A6"/>
    <w:rsid w:val="00CB5108"/>
    <w:rsid w:val="00CB5518"/>
    <w:rsid w:val="00CB55A1"/>
    <w:rsid w:val="00CB56B2"/>
    <w:rsid w:val="00CB5F5A"/>
    <w:rsid w:val="00CB67F4"/>
    <w:rsid w:val="00CB6B9D"/>
    <w:rsid w:val="00CB6EFE"/>
    <w:rsid w:val="00CB7509"/>
    <w:rsid w:val="00CB760A"/>
    <w:rsid w:val="00CB764B"/>
    <w:rsid w:val="00CB76FD"/>
    <w:rsid w:val="00CC0359"/>
    <w:rsid w:val="00CC0483"/>
    <w:rsid w:val="00CC0A81"/>
    <w:rsid w:val="00CC0AAA"/>
    <w:rsid w:val="00CC0F6F"/>
    <w:rsid w:val="00CC1672"/>
    <w:rsid w:val="00CC1E2D"/>
    <w:rsid w:val="00CC2CE1"/>
    <w:rsid w:val="00CC3A25"/>
    <w:rsid w:val="00CC3EED"/>
    <w:rsid w:val="00CC415F"/>
    <w:rsid w:val="00CC4965"/>
    <w:rsid w:val="00CC5739"/>
    <w:rsid w:val="00CC6DCC"/>
    <w:rsid w:val="00CC6EA1"/>
    <w:rsid w:val="00CC7B2B"/>
    <w:rsid w:val="00CD0111"/>
    <w:rsid w:val="00CD0D12"/>
    <w:rsid w:val="00CD19E3"/>
    <w:rsid w:val="00CD1F7B"/>
    <w:rsid w:val="00CD26FB"/>
    <w:rsid w:val="00CD2946"/>
    <w:rsid w:val="00CD2FE5"/>
    <w:rsid w:val="00CD3131"/>
    <w:rsid w:val="00CD3AB8"/>
    <w:rsid w:val="00CD3FE4"/>
    <w:rsid w:val="00CD424B"/>
    <w:rsid w:val="00CD4645"/>
    <w:rsid w:val="00CD489C"/>
    <w:rsid w:val="00CD4AC9"/>
    <w:rsid w:val="00CD6001"/>
    <w:rsid w:val="00CD686F"/>
    <w:rsid w:val="00CD7335"/>
    <w:rsid w:val="00CD7C5F"/>
    <w:rsid w:val="00CE070C"/>
    <w:rsid w:val="00CE18BF"/>
    <w:rsid w:val="00CE1ABB"/>
    <w:rsid w:val="00CE3056"/>
    <w:rsid w:val="00CE3083"/>
    <w:rsid w:val="00CE3906"/>
    <w:rsid w:val="00CE40F3"/>
    <w:rsid w:val="00CE4F9F"/>
    <w:rsid w:val="00CE4FCE"/>
    <w:rsid w:val="00CE5729"/>
    <w:rsid w:val="00CE5B2F"/>
    <w:rsid w:val="00CE5C51"/>
    <w:rsid w:val="00CE6868"/>
    <w:rsid w:val="00CE7D8B"/>
    <w:rsid w:val="00CE7D93"/>
    <w:rsid w:val="00CF0194"/>
    <w:rsid w:val="00CF07C4"/>
    <w:rsid w:val="00CF0866"/>
    <w:rsid w:val="00CF0F22"/>
    <w:rsid w:val="00CF13D8"/>
    <w:rsid w:val="00CF1842"/>
    <w:rsid w:val="00CF2233"/>
    <w:rsid w:val="00CF259F"/>
    <w:rsid w:val="00CF2BF9"/>
    <w:rsid w:val="00CF3B6B"/>
    <w:rsid w:val="00CF3CCA"/>
    <w:rsid w:val="00CF4139"/>
    <w:rsid w:val="00CF4369"/>
    <w:rsid w:val="00CF43E1"/>
    <w:rsid w:val="00CF4E63"/>
    <w:rsid w:val="00CF57F6"/>
    <w:rsid w:val="00CF62C5"/>
    <w:rsid w:val="00CF6C85"/>
    <w:rsid w:val="00CF6EF2"/>
    <w:rsid w:val="00CF72EE"/>
    <w:rsid w:val="00CF7550"/>
    <w:rsid w:val="00CF7651"/>
    <w:rsid w:val="00D011EB"/>
    <w:rsid w:val="00D01B0C"/>
    <w:rsid w:val="00D026C0"/>
    <w:rsid w:val="00D02D05"/>
    <w:rsid w:val="00D02FBB"/>
    <w:rsid w:val="00D02FCB"/>
    <w:rsid w:val="00D032BD"/>
    <w:rsid w:val="00D03AD5"/>
    <w:rsid w:val="00D04300"/>
    <w:rsid w:val="00D0447B"/>
    <w:rsid w:val="00D04B5B"/>
    <w:rsid w:val="00D04CC9"/>
    <w:rsid w:val="00D05988"/>
    <w:rsid w:val="00D05A57"/>
    <w:rsid w:val="00D06757"/>
    <w:rsid w:val="00D06789"/>
    <w:rsid w:val="00D07765"/>
    <w:rsid w:val="00D07850"/>
    <w:rsid w:val="00D1004F"/>
    <w:rsid w:val="00D10806"/>
    <w:rsid w:val="00D1117B"/>
    <w:rsid w:val="00D118C7"/>
    <w:rsid w:val="00D12787"/>
    <w:rsid w:val="00D129D8"/>
    <w:rsid w:val="00D13856"/>
    <w:rsid w:val="00D138A3"/>
    <w:rsid w:val="00D13A6B"/>
    <w:rsid w:val="00D13F33"/>
    <w:rsid w:val="00D14DE0"/>
    <w:rsid w:val="00D15CFB"/>
    <w:rsid w:val="00D1659E"/>
    <w:rsid w:val="00D170A2"/>
    <w:rsid w:val="00D17100"/>
    <w:rsid w:val="00D17706"/>
    <w:rsid w:val="00D17747"/>
    <w:rsid w:val="00D17941"/>
    <w:rsid w:val="00D2061B"/>
    <w:rsid w:val="00D21452"/>
    <w:rsid w:val="00D21477"/>
    <w:rsid w:val="00D2192E"/>
    <w:rsid w:val="00D21A51"/>
    <w:rsid w:val="00D21DE5"/>
    <w:rsid w:val="00D2208F"/>
    <w:rsid w:val="00D225E3"/>
    <w:rsid w:val="00D22AC1"/>
    <w:rsid w:val="00D22EE7"/>
    <w:rsid w:val="00D23148"/>
    <w:rsid w:val="00D2389E"/>
    <w:rsid w:val="00D23B19"/>
    <w:rsid w:val="00D24340"/>
    <w:rsid w:val="00D248F2"/>
    <w:rsid w:val="00D25267"/>
    <w:rsid w:val="00D2591F"/>
    <w:rsid w:val="00D2597C"/>
    <w:rsid w:val="00D25BCA"/>
    <w:rsid w:val="00D25C89"/>
    <w:rsid w:val="00D267FE"/>
    <w:rsid w:val="00D26885"/>
    <w:rsid w:val="00D268F5"/>
    <w:rsid w:val="00D271AD"/>
    <w:rsid w:val="00D2784E"/>
    <w:rsid w:val="00D27BC3"/>
    <w:rsid w:val="00D27DF2"/>
    <w:rsid w:val="00D30496"/>
    <w:rsid w:val="00D305EC"/>
    <w:rsid w:val="00D310BF"/>
    <w:rsid w:val="00D310F6"/>
    <w:rsid w:val="00D31853"/>
    <w:rsid w:val="00D3186D"/>
    <w:rsid w:val="00D318F5"/>
    <w:rsid w:val="00D3282B"/>
    <w:rsid w:val="00D33608"/>
    <w:rsid w:val="00D3430D"/>
    <w:rsid w:val="00D343BE"/>
    <w:rsid w:val="00D34547"/>
    <w:rsid w:val="00D3462A"/>
    <w:rsid w:val="00D34F40"/>
    <w:rsid w:val="00D35027"/>
    <w:rsid w:val="00D35980"/>
    <w:rsid w:val="00D37C2F"/>
    <w:rsid w:val="00D40926"/>
    <w:rsid w:val="00D40A60"/>
    <w:rsid w:val="00D4115B"/>
    <w:rsid w:val="00D41318"/>
    <w:rsid w:val="00D414C7"/>
    <w:rsid w:val="00D42391"/>
    <w:rsid w:val="00D428F0"/>
    <w:rsid w:val="00D42B7A"/>
    <w:rsid w:val="00D42F43"/>
    <w:rsid w:val="00D4349B"/>
    <w:rsid w:val="00D434F1"/>
    <w:rsid w:val="00D43F0B"/>
    <w:rsid w:val="00D44D44"/>
    <w:rsid w:val="00D45690"/>
    <w:rsid w:val="00D46183"/>
    <w:rsid w:val="00D463EC"/>
    <w:rsid w:val="00D4657C"/>
    <w:rsid w:val="00D46C60"/>
    <w:rsid w:val="00D47472"/>
    <w:rsid w:val="00D47F6F"/>
    <w:rsid w:val="00D50DB9"/>
    <w:rsid w:val="00D50E3E"/>
    <w:rsid w:val="00D519BD"/>
    <w:rsid w:val="00D51C13"/>
    <w:rsid w:val="00D51FA9"/>
    <w:rsid w:val="00D52051"/>
    <w:rsid w:val="00D524FA"/>
    <w:rsid w:val="00D53164"/>
    <w:rsid w:val="00D54613"/>
    <w:rsid w:val="00D56FAF"/>
    <w:rsid w:val="00D57715"/>
    <w:rsid w:val="00D57C40"/>
    <w:rsid w:val="00D6023D"/>
    <w:rsid w:val="00D60357"/>
    <w:rsid w:val="00D6135B"/>
    <w:rsid w:val="00D61D39"/>
    <w:rsid w:val="00D630AE"/>
    <w:rsid w:val="00D631C0"/>
    <w:rsid w:val="00D633B4"/>
    <w:rsid w:val="00D636E3"/>
    <w:rsid w:val="00D6391D"/>
    <w:rsid w:val="00D642F0"/>
    <w:rsid w:val="00D64321"/>
    <w:rsid w:val="00D64399"/>
    <w:rsid w:val="00D644F6"/>
    <w:rsid w:val="00D64C9D"/>
    <w:rsid w:val="00D64D99"/>
    <w:rsid w:val="00D64FE3"/>
    <w:rsid w:val="00D65D83"/>
    <w:rsid w:val="00D6658E"/>
    <w:rsid w:val="00D66AD4"/>
    <w:rsid w:val="00D66E6F"/>
    <w:rsid w:val="00D675DE"/>
    <w:rsid w:val="00D6768F"/>
    <w:rsid w:val="00D67B5A"/>
    <w:rsid w:val="00D67CDB"/>
    <w:rsid w:val="00D67EBC"/>
    <w:rsid w:val="00D707FE"/>
    <w:rsid w:val="00D70FE8"/>
    <w:rsid w:val="00D70FFD"/>
    <w:rsid w:val="00D737BE"/>
    <w:rsid w:val="00D73B8B"/>
    <w:rsid w:val="00D73DB1"/>
    <w:rsid w:val="00D74EC6"/>
    <w:rsid w:val="00D75739"/>
    <w:rsid w:val="00D757B5"/>
    <w:rsid w:val="00D7586C"/>
    <w:rsid w:val="00D75969"/>
    <w:rsid w:val="00D75B31"/>
    <w:rsid w:val="00D75FE1"/>
    <w:rsid w:val="00D76466"/>
    <w:rsid w:val="00D7662B"/>
    <w:rsid w:val="00D76AD5"/>
    <w:rsid w:val="00D76D95"/>
    <w:rsid w:val="00D7779C"/>
    <w:rsid w:val="00D800B3"/>
    <w:rsid w:val="00D80607"/>
    <w:rsid w:val="00D811F8"/>
    <w:rsid w:val="00D813E0"/>
    <w:rsid w:val="00D834D4"/>
    <w:rsid w:val="00D837CF"/>
    <w:rsid w:val="00D838EA"/>
    <w:rsid w:val="00D83A8A"/>
    <w:rsid w:val="00D84062"/>
    <w:rsid w:val="00D843E7"/>
    <w:rsid w:val="00D85255"/>
    <w:rsid w:val="00D85B0A"/>
    <w:rsid w:val="00D85F9B"/>
    <w:rsid w:val="00D8635E"/>
    <w:rsid w:val="00D86773"/>
    <w:rsid w:val="00D867EB"/>
    <w:rsid w:val="00D86BBE"/>
    <w:rsid w:val="00D87579"/>
    <w:rsid w:val="00D87597"/>
    <w:rsid w:val="00D8774D"/>
    <w:rsid w:val="00D87972"/>
    <w:rsid w:val="00D87BEE"/>
    <w:rsid w:val="00D87C0E"/>
    <w:rsid w:val="00D87D49"/>
    <w:rsid w:val="00D90A15"/>
    <w:rsid w:val="00D90AAA"/>
    <w:rsid w:val="00D91781"/>
    <w:rsid w:val="00D918B1"/>
    <w:rsid w:val="00D92033"/>
    <w:rsid w:val="00D924D5"/>
    <w:rsid w:val="00D925F7"/>
    <w:rsid w:val="00D92BFA"/>
    <w:rsid w:val="00D942EA"/>
    <w:rsid w:val="00D9450D"/>
    <w:rsid w:val="00D948A7"/>
    <w:rsid w:val="00D94FA7"/>
    <w:rsid w:val="00D954FE"/>
    <w:rsid w:val="00D96A30"/>
    <w:rsid w:val="00D97643"/>
    <w:rsid w:val="00D97741"/>
    <w:rsid w:val="00D979A0"/>
    <w:rsid w:val="00D97C93"/>
    <w:rsid w:val="00D97F16"/>
    <w:rsid w:val="00DA01DB"/>
    <w:rsid w:val="00DA0509"/>
    <w:rsid w:val="00DA071A"/>
    <w:rsid w:val="00DA09FC"/>
    <w:rsid w:val="00DA0A78"/>
    <w:rsid w:val="00DA0F6E"/>
    <w:rsid w:val="00DA1208"/>
    <w:rsid w:val="00DA1352"/>
    <w:rsid w:val="00DA2176"/>
    <w:rsid w:val="00DA2AB9"/>
    <w:rsid w:val="00DA2DA6"/>
    <w:rsid w:val="00DA3178"/>
    <w:rsid w:val="00DA3859"/>
    <w:rsid w:val="00DA408E"/>
    <w:rsid w:val="00DA45CE"/>
    <w:rsid w:val="00DA5731"/>
    <w:rsid w:val="00DA5F9B"/>
    <w:rsid w:val="00DA6224"/>
    <w:rsid w:val="00DA6346"/>
    <w:rsid w:val="00DA6761"/>
    <w:rsid w:val="00DA6802"/>
    <w:rsid w:val="00DA6E44"/>
    <w:rsid w:val="00DA7249"/>
    <w:rsid w:val="00DA770B"/>
    <w:rsid w:val="00DA773E"/>
    <w:rsid w:val="00DB06A2"/>
    <w:rsid w:val="00DB0B5D"/>
    <w:rsid w:val="00DB1925"/>
    <w:rsid w:val="00DB1B37"/>
    <w:rsid w:val="00DB1D48"/>
    <w:rsid w:val="00DB1E26"/>
    <w:rsid w:val="00DB2758"/>
    <w:rsid w:val="00DB2B9B"/>
    <w:rsid w:val="00DB32AE"/>
    <w:rsid w:val="00DB334D"/>
    <w:rsid w:val="00DB3475"/>
    <w:rsid w:val="00DB3A89"/>
    <w:rsid w:val="00DB3B02"/>
    <w:rsid w:val="00DB44DC"/>
    <w:rsid w:val="00DB483D"/>
    <w:rsid w:val="00DB4E82"/>
    <w:rsid w:val="00DB5A8B"/>
    <w:rsid w:val="00DB5B8A"/>
    <w:rsid w:val="00DB5EEB"/>
    <w:rsid w:val="00DB6325"/>
    <w:rsid w:val="00DB657F"/>
    <w:rsid w:val="00DB6ED1"/>
    <w:rsid w:val="00DB70E8"/>
    <w:rsid w:val="00DB7186"/>
    <w:rsid w:val="00DB7CE5"/>
    <w:rsid w:val="00DC016B"/>
    <w:rsid w:val="00DC063D"/>
    <w:rsid w:val="00DC0A87"/>
    <w:rsid w:val="00DC115B"/>
    <w:rsid w:val="00DC2DB6"/>
    <w:rsid w:val="00DC335C"/>
    <w:rsid w:val="00DC39A9"/>
    <w:rsid w:val="00DC3FDD"/>
    <w:rsid w:val="00DC466A"/>
    <w:rsid w:val="00DC4EFE"/>
    <w:rsid w:val="00DC53CF"/>
    <w:rsid w:val="00DC5BB5"/>
    <w:rsid w:val="00DC5DE0"/>
    <w:rsid w:val="00DC60DA"/>
    <w:rsid w:val="00DC6ED1"/>
    <w:rsid w:val="00DC7ED6"/>
    <w:rsid w:val="00DC7F5D"/>
    <w:rsid w:val="00DD08CE"/>
    <w:rsid w:val="00DD0A7D"/>
    <w:rsid w:val="00DD0DFA"/>
    <w:rsid w:val="00DD0ECD"/>
    <w:rsid w:val="00DD0FA8"/>
    <w:rsid w:val="00DD113D"/>
    <w:rsid w:val="00DD2B15"/>
    <w:rsid w:val="00DD2D8F"/>
    <w:rsid w:val="00DD3112"/>
    <w:rsid w:val="00DD35BD"/>
    <w:rsid w:val="00DD3707"/>
    <w:rsid w:val="00DD3DB6"/>
    <w:rsid w:val="00DD4E6E"/>
    <w:rsid w:val="00DD5306"/>
    <w:rsid w:val="00DD65AB"/>
    <w:rsid w:val="00DD67A0"/>
    <w:rsid w:val="00DD6A89"/>
    <w:rsid w:val="00DD7271"/>
    <w:rsid w:val="00DE032A"/>
    <w:rsid w:val="00DE03A5"/>
    <w:rsid w:val="00DE08A5"/>
    <w:rsid w:val="00DE10DF"/>
    <w:rsid w:val="00DE1159"/>
    <w:rsid w:val="00DE1622"/>
    <w:rsid w:val="00DE2104"/>
    <w:rsid w:val="00DE2C3E"/>
    <w:rsid w:val="00DE34D9"/>
    <w:rsid w:val="00DE3863"/>
    <w:rsid w:val="00DE3B5B"/>
    <w:rsid w:val="00DE3D2A"/>
    <w:rsid w:val="00DE4AB2"/>
    <w:rsid w:val="00DE4ADF"/>
    <w:rsid w:val="00DE4D9A"/>
    <w:rsid w:val="00DE4FF7"/>
    <w:rsid w:val="00DE51D5"/>
    <w:rsid w:val="00DE5346"/>
    <w:rsid w:val="00DE65C6"/>
    <w:rsid w:val="00DE67B5"/>
    <w:rsid w:val="00DE6A2A"/>
    <w:rsid w:val="00DE707E"/>
    <w:rsid w:val="00DE7B7D"/>
    <w:rsid w:val="00DF0CC3"/>
    <w:rsid w:val="00DF1639"/>
    <w:rsid w:val="00DF1651"/>
    <w:rsid w:val="00DF1A7C"/>
    <w:rsid w:val="00DF37E1"/>
    <w:rsid w:val="00DF3B98"/>
    <w:rsid w:val="00DF4201"/>
    <w:rsid w:val="00DF5171"/>
    <w:rsid w:val="00DF57FC"/>
    <w:rsid w:val="00DF5958"/>
    <w:rsid w:val="00DF5BFD"/>
    <w:rsid w:val="00DF5C70"/>
    <w:rsid w:val="00DF65B0"/>
    <w:rsid w:val="00DF75C2"/>
    <w:rsid w:val="00DF778F"/>
    <w:rsid w:val="00DF77BC"/>
    <w:rsid w:val="00DF7A33"/>
    <w:rsid w:val="00E00300"/>
    <w:rsid w:val="00E00F21"/>
    <w:rsid w:val="00E01288"/>
    <w:rsid w:val="00E01A3E"/>
    <w:rsid w:val="00E0257C"/>
    <w:rsid w:val="00E02AA3"/>
    <w:rsid w:val="00E02C54"/>
    <w:rsid w:val="00E030E4"/>
    <w:rsid w:val="00E0325A"/>
    <w:rsid w:val="00E05DAC"/>
    <w:rsid w:val="00E066B1"/>
    <w:rsid w:val="00E068AE"/>
    <w:rsid w:val="00E06916"/>
    <w:rsid w:val="00E072A8"/>
    <w:rsid w:val="00E07C92"/>
    <w:rsid w:val="00E11BBD"/>
    <w:rsid w:val="00E122DD"/>
    <w:rsid w:val="00E127CD"/>
    <w:rsid w:val="00E13892"/>
    <w:rsid w:val="00E143C8"/>
    <w:rsid w:val="00E1475F"/>
    <w:rsid w:val="00E14BE6"/>
    <w:rsid w:val="00E14ECF"/>
    <w:rsid w:val="00E151F5"/>
    <w:rsid w:val="00E17C99"/>
    <w:rsid w:val="00E17E82"/>
    <w:rsid w:val="00E209C8"/>
    <w:rsid w:val="00E216F4"/>
    <w:rsid w:val="00E21820"/>
    <w:rsid w:val="00E21938"/>
    <w:rsid w:val="00E21B30"/>
    <w:rsid w:val="00E21F4A"/>
    <w:rsid w:val="00E2240A"/>
    <w:rsid w:val="00E23560"/>
    <w:rsid w:val="00E23B76"/>
    <w:rsid w:val="00E23C95"/>
    <w:rsid w:val="00E2452D"/>
    <w:rsid w:val="00E24C5A"/>
    <w:rsid w:val="00E24FF5"/>
    <w:rsid w:val="00E25AE6"/>
    <w:rsid w:val="00E25C2A"/>
    <w:rsid w:val="00E25C2B"/>
    <w:rsid w:val="00E263CC"/>
    <w:rsid w:val="00E27005"/>
    <w:rsid w:val="00E27DAF"/>
    <w:rsid w:val="00E30465"/>
    <w:rsid w:val="00E30B32"/>
    <w:rsid w:val="00E31152"/>
    <w:rsid w:val="00E3198E"/>
    <w:rsid w:val="00E32D81"/>
    <w:rsid w:val="00E3381B"/>
    <w:rsid w:val="00E33DBD"/>
    <w:rsid w:val="00E33DC7"/>
    <w:rsid w:val="00E33FA7"/>
    <w:rsid w:val="00E34331"/>
    <w:rsid w:val="00E34659"/>
    <w:rsid w:val="00E34AB6"/>
    <w:rsid w:val="00E366FE"/>
    <w:rsid w:val="00E37251"/>
    <w:rsid w:val="00E374DB"/>
    <w:rsid w:val="00E403F6"/>
    <w:rsid w:val="00E407DC"/>
    <w:rsid w:val="00E40B4A"/>
    <w:rsid w:val="00E40F83"/>
    <w:rsid w:val="00E411DF"/>
    <w:rsid w:val="00E41302"/>
    <w:rsid w:val="00E41974"/>
    <w:rsid w:val="00E420FB"/>
    <w:rsid w:val="00E421C1"/>
    <w:rsid w:val="00E42C98"/>
    <w:rsid w:val="00E42FA5"/>
    <w:rsid w:val="00E436A4"/>
    <w:rsid w:val="00E43CBB"/>
    <w:rsid w:val="00E443C9"/>
    <w:rsid w:val="00E44A3F"/>
    <w:rsid w:val="00E45659"/>
    <w:rsid w:val="00E46A21"/>
    <w:rsid w:val="00E47081"/>
    <w:rsid w:val="00E47FEF"/>
    <w:rsid w:val="00E506E9"/>
    <w:rsid w:val="00E507D9"/>
    <w:rsid w:val="00E50BC1"/>
    <w:rsid w:val="00E5124D"/>
    <w:rsid w:val="00E51E82"/>
    <w:rsid w:val="00E52A42"/>
    <w:rsid w:val="00E52ACB"/>
    <w:rsid w:val="00E535FB"/>
    <w:rsid w:val="00E53686"/>
    <w:rsid w:val="00E54E3A"/>
    <w:rsid w:val="00E54FF2"/>
    <w:rsid w:val="00E55CAA"/>
    <w:rsid w:val="00E56F98"/>
    <w:rsid w:val="00E57794"/>
    <w:rsid w:val="00E57B68"/>
    <w:rsid w:val="00E6194D"/>
    <w:rsid w:val="00E621F9"/>
    <w:rsid w:val="00E621FB"/>
    <w:rsid w:val="00E624C6"/>
    <w:rsid w:val="00E62508"/>
    <w:rsid w:val="00E6380F"/>
    <w:rsid w:val="00E63D46"/>
    <w:rsid w:val="00E63E36"/>
    <w:rsid w:val="00E645EE"/>
    <w:rsid w:val="00E65469"/>
    <w:rsid w:val="00E65738"/>
    <w:rsid w:val="00E65B98"/>
    <w:rsid w:val="00E666A5"/>
    <w:rsid w:val="00E66BC4"/>
    <w:rsid w:val="00E66CFD"/>
    <w:rsid w:val="00E66E6C"/>
    <w:rsid w:val="00E6798A"/>
    <w:rsid w:val="00E67C87"/>
    <w:rsid w:val="00E701A0"/>
    <w:rsid w:val="00E708D6"/>
    <w:rsid w:val="00E71739"/>
    <w:rsid w:val="00E726A5"/>
    <w:rsid w:val="00E737AC"/>
    <w:rsid w:val="00E741AB"/>
    <w:rsid w:val="00E7487E"/>
    <w:rsid w:val="00E74BCB"/>
    <w:rsid w:val="00E755B9"/>
    <w:rsid w:val="00E7601C"/>
    <w:rsid w:val="00E76293"/>
    <w:rsid w:val="00E7635F"/>
    <w:rsid w:val="00E766FC"/>
    <w:rsid w:val="00E771B7"/>
    <w:rsid w:val="00E7796B"/>
    <w:rsid w:val="00E80474"/>
    <w:rsid w:val="00E81BE1"/>
    <w:rsid w:val="00E822CD"/>
    <w:rsid w:val="00E829B6"/>
    <w:rsid w:val="00E829EE"/>
    <w:rsid w:val="00E82F18"/>
    <w:rsid w:val="00E8356F"/>
    <w:rsid w:val="00E83708"/>
    <w:rsid w:val="00E840D8"/>
    <w:rsid w:val="00E8474B"/>
    <w:rsid w:val="00E847E7"/>
    <w:rsid w:val="00E8543A"/>
    <w:rsid w:val="00E85AF5"/>
    <w:rsid w:val="00E85BF3"/>
    <w:rsid w:val="00E85DE3"/>
    <w:rsid w:val="00E9013F"/>
    <w:rsid w:val="00E906A7"/>
    <w:rsid w:val="00E90714"/>
    <w:rsid w:val="00E912E2"/>
    <w:rsid w:val="00E91AA7"/>
    <w:rsid w:val="00E92340"/>
    <w:rsid w:val="00E92E22"/>
    <w:rsid w:val="00E9397B"/>
    <w:rsid w:val="00E93C50"/>
    <w:rsid w:val="00E94470"/>
    <w:rsid w:val="00E94AD4"/>
    <w:rsid w:val="00E94AF6"/>
    <w:rsid w:val="00E94FC5"/>
    <w:rsid w:val="00E94FE9"/>
    <w:rsid w:val="00E95132"/>
    <w:rsid w:val="00E954E5"/>
    <w:rsid w:val="00E973EA"/>
    <w:rsid w:val="00E974CB"/>
    <w:rsid w:val="00E97642"/>
    <w:rsid w:val="00E978C1"/>
    <w:rsid w:val="00EA0429"/>
    <w:rsid w:val="00EA04A1"/>
    <w:rsid w:val="00EA1130"/>
    <w:rsid w:val="00EA1659"/>
    <w:rsid w:val="00EA1AB5"/>
    <w:rsid w:val="00EA1CC3"/>
    <w:rsid w:val="00EA1D7F"/>
    <w:rsid w:val="00EA1E97"/>
    <w:rsid w:val="00EA33FC"/>
    <w:rsid w:val="00EA344A"/>
    <w:rsid w:val="00EA3D18"/>
    <w:rsid w:val="00EA3F26"/>
    <w:rsid w:val="00EA44C2"/>
    <w:rsid w:val="00EA5790"/>
    <w:rsid w:val="00EA5F79"/>
    <w:rsid w:val="00EA6B7F"/>
    <w:rsid w:val="00EA6B92"/>
    <w:rsid w:val="00EA7AC3"/>
    <w:rsid w:val="00EA7C4F"/>
    <w:rsid w:val="00EB0013"/>
    <w:rsid w:val="00EB03D6"/>
    <w:rsid w:val="00EB1236"/>
    <w:rsid w:val="00EB227B"/>
    <w:rsid w:val="00EB28E0"/>
    <w:rsid w:val="00EB2C1E"/>
    <w:rsid w:val="00EB33C7"/>
    <w:rsid w:val="00EB3B5C"/>
    <w:rsid w:val="00EB3C2F"/>
    <w:rsid w:val="00EB40E9"/>
    <w:rsid w:val="00EB4DC0"/>
    <w:rsid w:val="00EB506B"/>
    <w:rsid w:val="00EB5610"/>
    <w:rsid w:val="00EB67DF"/>
    <w:rsid w:val="00EB6B0A"/>
    <w:rsid w:val="00EB6D3F"/>
    <w:rsid w:val="00EB6E59"/>
    <w:rsid w:val="00EB7548"/>
    <w:rsid w:val="00EB7686"/>
    <w:rsid w:val="00EB775E"/>
    <w:rsid w:val="00EB7E13"/>
    <w:rsid w:val="00EC015A"/>
    <w:rsid w:val="00EC02D7"/>
    <w:rsid w:val="00EC04C7"/>
    <w:rsid w:val="00EC13F5"/>
    <w:rsid w:val="00EC1855"/>
    <w:rsid w:val="00EC1F49"/>
    <w:rsid w:val="00EC236A"/>
    <w:rsid w:val="00EC257D"/>
    <w:rsid w:val="00EC2DA5"/>
    <w:rsid w:val="00EC2E92"/>
    <w:rsid w:val="00EC350F"/>
    <w:rsid w:val="00EC395C"/>
    <w:rsid w:val="00EC3A82"/>
    <w:rsid w:val="00EC3DE9"/>
    <w:rsid w:val="00EC553D"/>
    <w:rsid w:val="00EC566C"/>
    <w:rsid w:val="00EC56A9"/>
    <w:rsid w:val="00EC5AA3"/>
    <w:rsid w:val="00EC5BD7"/>
    <w:rsid w:val="00EC6682"/>
    <w:rsid w:val="00EC6A3C"/>
    <w:rsid w:val="00EC6DB6"/>
    <w:rsid w:val="00EC70C5"/>
    <w:rsid w:val="00ED06E7"/>
    <w:rsid w:val="00ED12CF"/>
    <w:rsid w:val="00ED13AF"/>
    <w:rsid w:val="00ED233C"/>
    <w:rsid w:val="00ED287B"/>
    <w:rsid w:val="00ED331B"/>
    <w:rsid w:val="00ED42C1"/>
    <w:rsid w:val="00ED49C2"/>
    <w:rsid w:val="00ED5778"/>
    <w:rsid w:val="00ED59FE"/>
    <w:rsid w:val="00ED5C4A"/>
    <w:rsid w:val="00ED6643"/>
    <w:rsid w:val="00ED6C2B"/>
    <w:rsid w:val="00ED7076"/>
    <w:rsid w:val="00ED7BF9"/>
    <w:rsid w:val="00EE0660"/>
    <w:rsid w:val="00EE0844"/>
    <w:rsid w:val="00EE15FB"/>
    <w:rsid w:val="00EE230C"/>
    <w:rsid w:val="00EE2507"/>
    <w:rsid w:val="00EE2591"/>
    <w:rsid w:val="00EE334E"/>
    <w:rsid w:val="00EE3A9E"/>
    <w:rsid w:val="00EE3E33"/>
    <w:rsid w:val="00EE4420"/>
    <w:rsid w:val="00EE524C"/>
    <w:rsid w:val="00EE581B"/>
    <w:rsid w:val="00EE5EA3"/>
    <w:rsid w:val="00EE61C4"/>
    <w:rsid w:val="00EE7C63"/>
    <w:rsid w:val="00EF0912"/>
    <w:rsid w:val="00EF0A90"/>
    <w:rsid w:val="00EF0DAD"/>
    <w:rsid w:val="00EF0EE6"/>
    <w:rsid w:val="00EF0FB7"/>
    <w:rsid w:val="00EF135A"/>
    <w:rsid w:val="00EF1C74"/>
    <w:rsid w:val="00EF2B45"/>
    <w:rsid w:val="00EF441C"/>
    <w:rsid w:val="00EF4CCC"/>
    <w:rsid w:val="00EF5610"/>
    <w:rsid w:val="00EF597E"/>
    <w:rsid w:val="00EF698F"/>
    <w:rsid w:val="00EF6D16"/>
    <w:rsid w:val="00F00B20"/>
    <w:rsid w:val="00F00D24"/>
    <w:rsid w:val="00F01AB8"/>
    <w:rsid w:val="00F021E2"/>
    <w:rsid w:val="00F02249"/>
    <w:rsid w:val="00F024AF"/>
    <w:rsid w:val="00F029D0"/>
    <w:rsid w:val="00F02C7D"/>
    <w:rsid w:val="00F02E63"/>
    <w:rsid w:val="00F03DF0"/>
    <w:rsid w:val="00F03F75"/>
    <w:rsid w:val="00F04DD2"/>
    <w:rsid w:val="00F0509D"/>
    <w:rsid w:val="00F05171"/>
    <w:rsid w:val="00F05BFB"/>
    <w:rsid w:val="00F05E72"/>
    <w:rsid w:val="00F06B74"/>
    <w:rsid w:val="00F06C0D"/>
    <w:rsid w:val="00F06FE8"/>
    <w:rsid w:val="00F073A4"/>
    <w:rsid w:val="00F07B3B"/>
    <w:rsid w:val="00F07E7B"/>
    <w:rsid w:val="00F07E99"/>
    <w:rsid w:val="00F1032A"/>
    <w:rsid w:val="00F107F5"/>
    <w:rsid w:val="00F10DFB"/>
    <w:rsid w:val="00F115D8"/>
    <w:rsid w:val="00F11658"/>
    <w:rsid w:val="00F11D09"/>
    <w:rsid w:val="00F11DDC"/>
    <w:rsid w:val="00F11E3B"/>
    <w:rsid w:val="00F1265D"/>
    <w:rsid w:val="00F12E51"/>
    <w:rsid w:val="00F1306F"/>
    <w:rsid w:val="00F13876"/>
    <w:rsid w:val="00F13E37"/>
    <w:rsid w:val="00F1474D"/>
    <w:rsid w:val="00F1478D"/>
    <w:rsid w:val="00F14EB1"/>
    <w:rsid w:val="00F15052"/>
    <w:rsid w:val="00F15C79"/>
    <w:rsid w:val="00F16F81"/>
    <w:rsid w:val="00F1717D"/>
    <w:rsid w:val="00F17191"/>
    <w:rsid w:val="00F17336"/>
    <w:rsid w:val="00F17468"/>
    <w:rsid w:val="00F17744"/>
    <w:rsid w:val="00F179A6"/>
    <w:rsid w:val="00F17DE0"/>
    <w:rsid w:val="00F201B7"/>
    <w:rsid w:val="00F202DB"/>
    <w:rsid w:val="00F20B27"/>
    <w:rsid w:val="00F20D09"/>
    <w:rsid w:val="00F20F4E"/>
    <w:rsid w:val="00F20FFE"/>
    <w:rsid w:val="00F21843"/>
    <w:rsid w:val="00F21F56"/>
    <w:rsid w:val="00F2247B"/>
    <w:rsid w:val="00F22485"/>
    <w:rsid w:val="00F2301D"/>
    <w:rsid w:val="00F23503"/>
    <w:rsid w:val="00F23592"/>
    <w:rsid w:val="00F23AA3"/>
    <w:rsid w:val="00F25EE2"/>
    <w:rsid w:val="00F26250"/>
    <w:rsid w:val="00F26AC3"/>
    <w:rsid w:val="00F272A0"/>
    <w:rsid w:val="00F277F8"/>
    <w:rsid w:val="00F27990"/>
    <w:rsid w:val="00F30210"/>
    <w:rsid w:val="00F30AD1"/>
    <w:rsid w:val="00F326EB"/>
    <w:rsid w:val="00F33AE1"/>
    <w:rsid w:val="00F33F5D"/>
    <w:rsid w:val="00F35688"/>
    <w:rsid w:val="00F35A8A"/>
    <w:rsid w:val="00F35D87"/>
    <w:rsid w:val="00F35F95"/>
    <w:rsid w:val="00F361C1"/>
    <w:rsid w:val="00F3668C"/>
    <w:rsid w:val="00F3669A"/>
    <w:rsid w:val="00F36B90"/>
    <w:rsid w:val="00F3715E"/>
    <w:rsid w:val="00F40395"/>
    <w:rsid w:val="00F40456"/>
    <w:rsid w:val="00F4081B"/>
    <w:rsid w:val="00F40880"/>
    <w:rsid w:val="00F40AB1"/>
    <w:rsid w:val="00F40B1E"/>
    <w:rsid w:val="00F40E13"/>
    <w:rsid w:val="00F41F6C"/>
    <w:rsid w:val="00F42302"/>
    <w:rsid w:val="00F427F2"/>
    <w:rsid w:val="00F42C2B"/>
    <w:rsid w:val="00F42FAC"/>
    <w:rsid w:val="00F435DF"/>
    <w:rsid w:val="00F439B0"/>
    <w:rsid w:val="00F44D96"/>
    <w:rsid w:val="00F4528F"/>
    <w:rsid w:val="00F45779"/>
    <w:rsid w:val="00F459AE"/>
    <w:rsid w:val="00F46C45"/>
    <w:rsid w:val="00F46F45"/>
    <w:rsid w:val="00F47003"/>
    <w:rsid w:val="00F47756"/>
    <w:rsid w:val="00F47A3B"/>
    <w:rsid w:val="00F47D27"/>
    <w:rsid w:val="00F50A31"/>
    <w:rsid w:val="00F51CBF"/>
    <w:rsid w:val="00F51DB0"/>
    <w:rsid w:val="00F5215F"/>
    <w:rsid w:val="00F5233F"/>
    <w:rsid w:val="00F5247F"/>
    <w:rsid w:val="00F5279C"/>
    <w:rsid w:val="00F52A18"/>
    <w:rsid w:val="00F52AB5"/>
    <w:rsid w:val="00F52CB7"/>
    <w:rsid w:val="00F5322D"/>
    <w:rsid w:val="00F53C7A"/>
    <w:rsid w:val="00F54251"/>
    <w:rsid w:val="00F54835"/>
    <w:rsid w:val="00F54DB0"/>
    <w:rsid w:val="00F54E40"/>
    <w:rsid w:val="00F55388"/>
    <w:rsid w:val="00F55C51"/>
    <w:rsid w:val="00F56804"/>
    <w:rsid w:val="00F57179"/>
    <w:rsid w:val="00F57838"/>
    <w:rsid w:val="00F6289C"/>
    <w:rsid w:val="00F628D0"/>
    <w:rsid w:val="00F634DE"/>
    <w:rsid w:val="00F63530"/>
    <w:rsid w:val="00F63FE9"/>
    <w:rsid w:val="00F6415A"/>
    <w:rsid w:val="00F6421F"/>
    <w:rsid w:val="00F6564A"/>
    <w:rsid w:val="00F65783"/>
    <w:rsid w:val="00F658B2"/>
    <w:rsid w:val="00F658DA"/>
    <w:rsid w:val="00F65FCB"/>
    <w:rsid w:val="00F66071"/>
    <w:rsid w:val="00F669A0"/>
    <w:rsid w:val="00F67521"/>
    <w:rsid w:val="00F67B7E"/>
    <w:rsid w:val="00F7151A"/>
    <w:rsid w:val="00F717FA"/>
    <w:rsid w:val="00F71DBC"/>
    <w:rsid w:val="00F72477"/>
    <w:rsid w:val="00F726E0"/>
    <w:rsid w:val="00F72D8D"/>
    <w:rsid w:val="00F746D3"/>
    <w:rsid w:val="00F7541D"/>
    <w:rsid w:val="00F75619"/>
    <w:rsid w:val="00F75894"/>
    <w:rsid w:val="00F75A28"/>
    <w:rsid w:val="00F75CB6"/>
    <w:rsid w:val="00F75D2F"/>
    <w:rsid w:val="00F768A0"/>
    <w:rsid w:val="00F77160"/>
    <w:rsid w:val="00F77B05"/>
    <w:rsid w:val="00F77E7E"/>
    <w:rsid w:val="00F800B6"/>
    <w:rsid w:val="00F8013D"/>
    <w:rsid w:val="00F8025B"/>
    <w:rsid w:val="00F80335"/>
    <w:rsid w:val="00F806E5"/>
    <w:rsid w:val="00F80D15"/>
    <w:rsid w:val="00F81095"/>
    <w:rsid w:val="00F820F2"/>
    <w:rsid w:val="00F82D56"/>
    <w:rsid w:val="00F82E7E"/>
    <w:rsid w:val="00F82E8C"/>
    <w:rsid w:val="00F830EE"/>
    <w:rsid w:val="00F83127"/>
    <w:rsid w:val="00F8382C"/>
    <w:rsid w:val="00F83C67"/>
    <w:rsid w:val="00F83D35"/>
    <w:rsid w:val="00F83D8E"/>
    <w:rsid w:val="00F84713"/>
    <w:rsid w:val="00F84B54"/>
    <w:rsid w:val="00F858B9"/>
    <w:rsid w:val="00F859B4"/>
    <w:rsid w:val="00F85EEB"/>
    <w:rsid w:val="00F862C2"/>
    <w:rsid w:val="00F86526"/>
    <w:rsid w:val="00F86972"/>
    <w:rsid w:val="00F86CFF"/>
    <w:rsid w:val="00F87564"/>
    <w:rsid w:val="00F877BB"/>
    <w:rsid w:val="00F902FA"/>
    <w:rsid w:val="00F9325B"/>
    <w:rsid w:val="00F933B0"/>
    <w:rsid w:val="00F93A41"/>
    <w:rsid w:val="00F94352"/>
    <w:rsid w:val="00F9437E"/>
    <w:rsid w:val="00F944FB"/>
    <w:rsid w:val="00F945A0"/>
    <w:rsid w:val="00F947D9"/>
    <w:rsid w:val="00F949F8"/>
    <w:rsid w:val="00F94E23"/>
    <w:rsid w:val="00F94EE0"/>
    <w:rsid w:val="00F95014"/>
    <w:rsid w:val="00F95187"/>
    <w:rsid w:val="00F958DD"/>
    <w:rsid w:val="00F96404"/>
    <w:rsid w:val="00F96457"/>
    <w:rsid w:val="00F96EA7"/>
    <w:rsid w:val="00F9706E"/>
    <w:rsid w:val="00F9759D"/>
    <w:rsid w:val="00F97BF9"/>
    <w:rsid w:val="00F97D02"/>
    <w:rsid w:val="00F97D4B"/>
    <w:rsid w:val="00FA0060"/>
    <w:rsid w:val="00FA0A37"/>
    <w:rsid w:val="00FA0D86"/>
    <w:rsid w:val="00FA12F9"/>
    <w:rsid w:val="00FA1687"/>
    <w:rsid w:val="00FA2215"/>
    <w:rsid w:val="00FA240B"/>
    <w:rsid w:val="00FA2A41"/>
    <w:rsid w:val="00FA2E8B"/>
    <w:rsid w:val="00FA3251"/>
    <w:rsid w:val="00FA35AF"/>
    <w:rsid w:val="00FA397A"/>
    <w:rsid w:val="00FA3BFD"/>
    <w:rsid w:val="00FA3FD0"/>
    <w:rsid w:val="00FA4230"/>
    <w:rsid w:val="00FA4443"/>
    <w:rsid w:val="00FA49F5"/>
    <w:rsid w:val="00FA5727"/>
    <w:rsid w:val="00FA579A"/>
    <w:rsid w:val="00FA57AB"/>
    <w:rsid w:val="00FA5E39"/>
    <w:rsid w:val="00FA66DB"/>
    <w:rsid w:val="00FA6EC1"/>
    <w:rsid w:val="00FA78D4"/>
    <w:rsid w:val="00FA7BAC"/>
    <w:rsid w:val="00FB0B42"/>
    <w:rsid w:val="00FB0EFE"/>
    <w:rsid w:val="00FB1B2D"/>
    <w:rsid w:val="00FB2F44"/>
    <w:rsid w:val="00FB35B0"/>
    <w:rsid w:val="00FB35B5"/>
    <w:rsid w:val="00FB3B0D"/>
    <w:rsid w:val="00FB3FA8"/>
    <w:rsid w:val="00FB43E7"/>
    <w:rsid w:val="00FB4DE6"/>
    <w:rsid w:val="00FB5969"/>
    <w:rsid w:val="00FB5E2B"/>
    <w:rsid w:val="00FB6726"/>
    <w:rsid w:val="00FB67DE"/>
    <w:rsid w:val="00FB6C82"/>
    <w:rsid w:val="00FB7AEF"/>
    <w:rsid w:val="00FB7EF6"/>
    <w:rsid w:val="00FC021A"/>
    <w:rsid w:val="00FC02D4"/>
    <w:rsid w:val="00FC0C1C"/>
    <w:rsid w:val="00FC0F21"/>
    <w:rsid w:val="00FC1FA1"/>
    <w:rsid w:val="00FC2333"/>
    <w:rsid w:val="00FC2AF6"/>
    <w:rsid w:val="00FC2DC2"/>
    <w:rsid w:val="00FC3B9F"/>
    <w:rsid w:val="00FC4342"/>
    <w:rsid w:val="00FC4AE2"/>
    <w:rsid w:val="00FC4BF2"/>
    <w:rsid w:val="00FC4EB0"/>
    <w:rsid w:val="00FC5191"/>
    <w:rsid w:val="00FC52E0"/>
    <w:rsid w:val="00FC5822"/>
    <w:rsid w:val="00FC64DC"/>
    <w:rsid w:val="00FC7428"/>
    <w:rsid w:val="00FC74D7"/>
    <w:rsid w:val="00FC76FC"/>
    <w:rsid w:val="00FD0277"/>
    <w:rsid w:val="00FD0AEE"/>
    <w:rsid w:val="00FD10E6"/>
    <w:rsid w:val="00FD1A34"/>
    <w:rsid w:val="00FD1BB7"/>
    <w:rsid w:val="00FD217D"/>
    <w:rsid w:val="00FD2533"/>
    <w:rsid w:val="00FD2E9B"/>
    <w:rsid w:val="00FD3F20"/>
    <w:rsid w:val="00FD5622"/>
    <w:rsid w:val="00FD5D76"/>
    <w:rsid w:val="00FD634C"/>
    <w:rsid w:val="00FD63F9"/>
    <w:rsid w:val="00FD78A1"/>
    <w:rsid w:val="00FD7E18"/>
    <w:rsid w:val="00FE0B20"/>
    <w:rsid w:val="00FE126E"/>
    <w:rsid w:val="00FE1352"/>
    <w:rsid w:val="00FE1BA6"/>
    <w:rsid w:val="00FE1CFA"/>
    <w:rsid w:val="00FE1DB7"/>
    <w:rsid w:val="00FE207F"/>
    <w:rsid w:val="00FE210B"/>
    <w:rsid w:val="00FE2F13"/>
    <w:rsid w:val="00FE3997"/>
    <w:rsid w:val="00FE40CA"/>
    <w:rsid w:val="00FE50CC"/>
    <w:rsid w:val="00FE5CE2"/>
    <w:rsid w:val="00FE61BC"/>
    <w:rsid w:val="00FE6999"/>
    <w:rsid w:val="00FE72DE"/>
    <w:rsid w:val="00FE7774"/>
    <w:rsid w:val="00FE77A1"/>
    <w:rsid w:val="00FF034F"/>
    <w:rsid w:val="00FF0B92"/>
    <w:rsid w:val="00FF0BB8"/>
    <w:rsid w:val="00FF15A0"/>
    <w:rsid w:val="00FF1A3F"/>
    <w:rsid w:val="00FF2497"/>
    <w:rsid w:val="00FF2A34"/>
    <w:rsid w:val="00FF34EC"/>
    <w:rsid w:val="00FF413C"/>
    <w:rsid w:val="00FF4905"/>
    <w:rsid w:val="00FF4F0B"/>
    <w:rsid w:val="00FF6278"/>
    <w:rsid w:val="00FF6590"/>
    <w:rsid w:val="00FF766A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C47936"/>
  <w15:docId w15:val="{FE69429C-9BA3-4518-AFBD-C5F4678C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595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4025B"/>
    <w:pPr>
      <w:keepNext/>
      <w:numPr>
        <w:ilvl w:val="12"/>
      </w:numPr>
      <w:tabs>
        <w:tab w:val="left" w:pos="360"/>
      </w:tabs>
      <w:spacing w:line="288" w:lineRule="auto"/>
      <w:jc w:val="both"/>
      <w:outlineLvl w:val="0"/>
    </w:pPr>
    <w:rPr>
      <w:rFonts w:eastAsia="Times New Roman"/>
      <w:b/>
      <w:noProof/>
      <w:color w:val="000000"/>
      <w:sz w:val="2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4025B"/>
    <w:pPr>
      <w:keepNext/>
      <w:jc w:val="center"/>
      <w:outlineLvl w:val="1"/>
    </w:pPr>
    <w:rPr>
      <w:rFonts w:eastAsia="Times New Roman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64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164D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9164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164D6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53651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36519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D702C"/>
    <w:pPr>
      <w:ind w:left="720"/>
    </w:pPr>
  </w:style>
  <w:style w:type="table" w:styleId="TableGrid">
    <w:name w:val="Table Grid"/>
    <w:basedOn w:val="TableNormal"/>
    <w:uiPriority w:val="59"/>
    <w:rsid w:val="004855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14025B"/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14025B"/>
    <w:rPr>
      <w:rFonts w:ascii="Calibri" w:eastAsia="Times New Roman" w:hAnsi="Calibri"/>
      <w:sz w:val="22"/>
      <w:szCs w:val="22"/>
      <w:lang w:val="el-GR" w:eastAsia="en-US" w:bidi="ar-SA"/>
    </w:rPr>
  </w:style>
  <w:style w:type="character" w:styleId="Hyperlink">
    <w:name w:val="Hyperlink"/>
    <w:rsid w:val="0014025B"/>
    <w:rPr>
      <w:color w:val="0000FF"/>
      <w:u w:val="single"/>
    </w:rPr>
  </w:style>
  <w:style w:type="character" w:customStyle="1" w:styleId="Heading1Char">
    <w:name w:val="Heading 1 Char"/>
    <w:link w:val="Heading1"/>
    <w:rsid w:val="0014025B"/>
    <w:rPr>
      <w:rFonts w:eastAsia="Times New Roman"/>
      <w:b/>
      <w:noProof/>
      <w:color w:val="000000"/>
      <w:sz w:val="22"/>
      <w:lang w:eastAsia="en-US"/>
    </w:rPr>
  </w:style>
  <w:style w:type="character" w:customStyle="1" w:styleId="Heading2Char">
    <w:name w:val="Heading 2 Char"/>
    <w:link w:val="Heading2"/>
    <w:rsid w:val="0014025B"/>
    <w:rPr>
      <w:rFonts w:eastAsia="Times New Roman"/>
      <w:b/>
      <w:sz w:val="24"/>
      <w:lang w:val="en-GB" w:eastAsia="en-US"/>
    </w:rPr>
  </w:style>
  <w:style w:type="paragraph" w:customStyle="1" w:styleId="1">
    <w:name w:val="Παράγραφος λίστας1"/>
    <w:basedOn w:val="Normal"/>
    <w:uiPriority w:val="34"/>
    <w:qFormat/>
    <w:rsid w:val="0045497F"/>
    <w:pPr>
      <w:ind w:left="720"/>
    </w:pPr>
  </w:style>
  <w:style w:type="character" w:styleId="FollowedHyperlink">
    <w:name w:val="FollowedHyperlink"/>
    <w:rsid w:val="007F175B"/>
    <w:rPr>
      <w:color w:val="800080"/>
      <w:u w:val="single"/>
    </w:rPr>
  </w:style>
  <w:style w:type="character" w:styleId="CommentReference">
    <w:name w:val="annotation reference"/>
    <w:rsid w:val="00792C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2C79"/>
    <w:rPr>
      <w:sz w:val="20"/>
      <w:szCs w:val="20"/>
    </w:rPr>
  </w:style>
  <w:style w:type="character" w:customStyle="1" w:styleId="CommentTextChar">
    <w:name w:val="Comment Text Char"/>
    <w:link w:val="CommentText"/>
    <w:rsid w:val="00792C7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92C79"/>
    <w:rPr>
      <w:b/>
      <w:bCs/>
    </w:rPr>
  </w:style>
  <w:style w:type="character" w:customStyle="1" w:styleId="CommentSubjectChar">
    <w:name w:val="Comment Subject Char"/>
    <w:link w:val="CommentSubject"/>
    <w:rsid w:val="00792C79"/>
    <w:rPr>
      <w:b/>
      <w:bCs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C48B8"/>
    <w:pPr>
      <w:spacing w:before="100" w:beforeAutospacing="1" w:after="100" w:afterAutospacing="1"/>
    </w:pPr>
    <w:rPr>
      <w:rFonts w:eastAsiaTheme="minorEastAsia"/>
      <w:lang w:eastAsia="el-GR"/>
    </w:rPr>
  </w:style>
  <w:style w:type="paragraph" w:styleId="FootnoteText">
    <w:name w:val="footnote text"/>
    <w:basedOn w:val="Normal"/>
    <w:link w:val="FootnoteTextChar"/>
    <w:semiHidden/>
    <w:unhideWhenUsed/>
    <w:rsid w:val="005C0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C07D5"/>
    <w:rPr>
      <w:lang w:eastAsia="zh-CN"/>
    </w:rPr>
  </w:style>
  <w:style w:type="character" w:styleId="FootnoteReference">
    <w:name w:val="footnote reference"/>
    <w:basedOn w:val="DefaultParagraphFont"/>
    <w:semiHidden/>
    <w:unhideWhenUsed/>
    <w:rsid w:val="005C07D5"/>
    <w:rPr>
      <w:vertAlign w:val="superscript"/>
    </w:rPr>
  </w:style>
  <w:style w:type="paragraph" w:styleId="Revision">
    <w:name w:val="Revision"/>
    <w:hidden/>
    <w:uiPriority w:val="99"/>
    <w:semiHidden/>
    <w:rsid w:val="00182C8A"/>
    <w:rPr>
      <w:sz w:val="24"/>
      <w:szCs w:val="24"/>
      <w:lang w:eastAsia="zh-CN"/>
    </w:r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D73DB1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A54"/>
    <w:rPr>
      <w:color w:val="605E5C"/>
      <w:shd w:val="clear" w:color="auto" w:fill="E1DFDD"/>
    </w:rPr>
  </w:style>
  <w:style w:type="paragraph" w:customStyle="1" w:styleId="Aptos">
    <w:name w:val="Aptos"/>
    <w:basedOn w:val="Normal"/>
    <w:link w:val="AptosChar"/>
    <w:rsid w:val="00341FE8"/>
    <w:pPr>
      <w:spacing w:after="120" w:line="276" w:lineRule="auto"/>
      <w:ind w:right="57"/>
      <w:jc w:val="both"/>
    </w:pPr>
    <w:rPr>
      <w:rFonts w:asciiTheme="minorHAnsi" w:hAnsiTheme="minorHAnsi" w:cstheme="minorHAnsi"/>
      <w:noProof/>
      <w:sz w:val="20"/>
      <w:szCs w:val="20"/>
    </w:rPr>
  </w:style>
  <w:style w:type="character" w:styleId="Strong">
    <w:name w:val="Strong"/>
    <w:basedOn w:val="DefaultParagraphFont"/>
    <w:qFormat/>
    <w:rsid w:val="00341FE8"/>
    <w:rPr>
      <w:b/>
      <w:bCs/>
    </w:rPr>
  </w:style>
  <w:style w:type="character" w:customStyle="1" w:styleId="AptosChar">
    <w:name w:val="Aptos Char"/>
    <w:basedOn w:val="DefaultParagraphFont"/>
    <w:link w:val="Aptos"/>
    <w:rsid w:val="00341FE8"/>
    <w:rPr>
      <w:rFonts w:asciiTheme="minorHAnsi" w:hAnsiTheme="minorHAnsi" w:cstheme="minorHAnsi"/>
      <w:noProof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341F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41FE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styleId="Emphasis">
    <w:name w:val="Emphasis"/>
    <w:basedOn w:val="DefaultParagraphFont"/>
    <w:qFormat/>
    <w:rsid w:val="00341FE8"/>
    <w:rPr>
      <w:i/>
      <w:iCs/>
    </w:rPr>
  </w:style>
  <w:style w:type="paragraph" w:styleId="Title">
    <w:name w:val="Title"/>
    <w:basedOn w:val="Normal"/>
    <w:next w:val="Normal"/>
    <w:link w:val="TitleChar"/>
    <w:qFormat/>
    <w:rsid w:val="00341F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41FE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SubtleEmphasis">
    <w:name w:val="Subtle Emphasis"/>
    <w:basedOn w:val="DefaultParagraphFont"/>
    <w:uiPriority w:val="19"/>
    <w:qFormat/>
    <w:rsid w:val="00341FE8"/>
    <w:rPr>
      <w:i/>
      <w:iCs/>
      <w:color w:val="404040" w:themeColor="text1" w:themeTint="BF"/>
    </w:rPr>
  </w:style>
  <w:style w:type="paragraph" w:customStyle="1" w:styleId="Aptos0">
    <w:name w:val="Aptos ΔΤ"/>
    <w:basedOn w:val="Normal"/>
    <w:qFormat/>
    <w:rsid w:val="00A56E83"/>
    <w:pPr>
      <w:spacing w:after="120"/>
    </w:pPr>
    <w:rPr>
      <w:rFonts w:ascii="Aptos" w:hAnsi="Aptos"/>
      <w:bCs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BB0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1432">
          <w:marLeft w:val="14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548">
          <w:marLeft w:val="14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20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756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731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073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270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872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020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995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59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5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7038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1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hyperlink" Target="https://www.nbg.gr/el/omilos/meletes-oikonomikes-analuseis/elliniki-oikonomia-nea/suntomes-analuse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sv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Θέμα του Office">
  <a:themeElements>
    <a:clrScheme name="NBG v3">
      <a:dk1>
        <a:srgbClr val="000000"/>
      </a:dk1>
      <a:lt1>
        <a:srgbClr val="FFFFFF"/>
      </a:lt1>
      <a:dk2>
        <a:srgbClr val="FF7F1A"/>
      </a:dk2>
      <a:lt2>
        <a:srgbClr val="F5F8F6"/>
      </a:lt2>
      <a:accent1>
        <a:srgbClr val="003841"/>
      </a:accent1>
      <a:accent2>
        <a:srgbClr val="007B85"/>
      </a:accent2>
      <a:accent3>
        <a:srgbClr val="00ADBF"/>
      </a:accent3>
      <a:accent4>
        <a:srgbClr val="3EDEF8"/>
      </a:accent4>
      <a:accent5>
        <a:srgbClr val="BEC1BE"/>
      </a:accent5>
      <a:accent6>
        <a:srgbClr val="D9A757"/>
      </a:accent6>
      <a:hlink>
        <a:srgbClr val="0D90FF"/>
      </a:hlink>
      <a:folHlink>
        <a:srgbClr val="59C3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A33F-4CC2-467F-98DD-3A7E9621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1862</Words>
  <Characters>10965</Characters>
  <Application>Microsoft Office Word</Application>
  <DocSecurity>0</DocSecurity>
  <Lines>159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12828</CharactersWithSpaces>
  <SharedDoc>false</SharedDoc>
  <HLinks>
    <vt:vector size="6" baseType="variant">
      <vt:variant>
        <vt:i4>7209082</vt:i4>
      </vt:variant>
      <vt:variant>
        <vt:i4>0</vt:i4>
      </vt:variant>
      <vt:variant>
        <vt:i4>0</vt:i4>
      </vt:variant>
      <vt:variant>
        <vt:i4>5</vt:i4>
      </vt:variant>
      <vt:variant>
        <vt:lpwstr>https://www.nbg.gr/el/the-group/press-office/e-spot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e30834</dc:creator>
  <cp:keywords/>
  <cp:lastModifiedBy>ΤΣΑΡΟΥΧΑ ΣΟΦΙΑ</cp:lastModifiedBy>
  <cp:revision>6</cp:revision>
  <cp:lastPrinted>2024-09-10T16:16:00Z</cp:lastPrinted>
  <dcterms:created xsi:type="dcterms:W3CDTF">2024-09-11T08:34:00Z</dcterms:created>
  <dcterms:modified xsi:type="dcterms:W3CDTF">2024-09-11T08:58:00Z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BANK\e34885</vt:lpwstr>
  </property>
  <property fmtid="{D5CDD505-2E9C-101B-9397-08002B2CF9AE}" pid="4" name="DLPManualFileClassificationLastModificationDate">
    <vt:lpwstr>1536585019</vt:lpwstr>
  </property>
  <property fmtid="{D5CDD505-2E9C-101B-9397-08002B2CF9AE}" pid="5" name="DLPManualFileClassificationVersion">
    <vt:lpwstr>10.0.300.68</vt:lpwstr>
  </property>
</Properties>
</file>