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89ECB" w14:textId="77777777" w:rsidR="000518C7" w:rsidRDefault="000518C7" w:rsidP="001A4338">
      <w:pPr>
        <w:pStyle w:val="Default"/>
        <w:contextualSpacing/>
        <w:jc w:val="center"/>
        <w:rPr>
          <w:b/>
          <w:sz w:val="22"/>
          <w:szCs w:val="22"/>
          <w:lang w:val="el-GR"/>
        </w:rPr>
      </w:pPr>
    </w:p>
    <w:p w14:paraId="696EC27F" w14:textId="292289AE" w:rsidR="007B66FB" w:rsidRDefault="00FD4F82" w:rsidP="001A4338">
      <w:pPr>
        <w:pStyle w:val="Default"/>
        <w:contextualSpacing/>
        <w:jc w:val="center"/>
        <w:rPr>
          <w:b/>
          <w:bCs/>
          <w:sz w:val="22"/>
          <w:szCs w:val="22"/>
          <w:lang w:val="el-GR"/>
        </w:rPr>
      </w:pPr>
      <w:r>
        <w:rPr>
          <w:b/>
          <w:sz w:val="22"/>
          <w:szCs w:val="22"/>
          <w:lang w:val="el-GR"/>
        </w:rPr>
        <w:t>Π</w:t>
      </w:r>
      <w:r w:rsidR="00E5757D">
        <w:rPr>
          <w:b/>
          <w:sz w:val="22"/>
          <w:szCs w:val="22"/>
          <w:lang w:val="el-GR"/>
        </w:rPr>
        <w:t>ροσαρμοσμένο</w:t>
      </w:r>
      <w:r w:rsidR="00F33DB0">
        <w:rPr>
          <w:b/>
          <w:sz w:val="22"/>
          <w:szCs w:val="22"/>
          <w:lang w:val="el-GR"/>
        </w:rPr>
        <w:t xml:space="preserve"> </w:t>
      </w:r>
      <w:r w:rsidR="00A562CD" w:rsidRPr="009C50E2">
        <w:rPr>
          <w:b/>
          <w:sz w:val="22"/>
          <w:szCs w:val="22"/>
        </w:rPr>
        <w:t>E</w:t>
      </w:r>
      <w:r w:rsidR="00A562CD" w:rsidRPr="009C50E2">
        <w:rPr>
          <w:b/>
          <w:bCs/>
          <w:sz w:val="22"/>
          <w:szCs w:val="22"/>
        </w:rPr>
        <w:t>BITDA</w:t>
      </w:r>
      <w:r w:rsidR="00F867EC" w:rsidRPr="009C50E2">
        <w:rPr>
          <w:b/>
          <w:bCs/>
          <w:color w:val="auto"/>
          <w:sz w:val="22"/>
          <w:szCs w:val="22"/>
          <w:lang w:val="el-GR"/>
        </w:rPr>
        <w:t>*</w:t>
      </w:r>
      <w:r w:rsidR="00A562CD" w:rsidRPr="009C50E2">
        <w:rPr>
          <w:b/>
          <w:bCs/>
          <w:sz w:val="22"/>
          <w:szCs w:val="22"/>
          <w:lang w:val="el-GR"/>
        </w:rPr>
        <w:t xml:space="preserve"> Ομίλου </w:t>
      </w:r>
    </w:p>
    <w:p w14:paraId="0CA042DC" w14:textId="44554B8E" w:rsidR="00A562CD" w:rsidRPr="009C50E2" w:rsidRDefault="00A562CD" w:rsidP="001A4338">
      <w:pPr>
        <w:pStyle w:val="Default"/>
        <w:contextualSpacing/>
        <w:jc w:val="center"/>
        <w:rPr>
          <w:b/>
          <w:bCs/>
          <w:sz w:val="22"/>
          <w:szCs w:val="22"/>
          <w:lang w:val="el-GR"/>
        </w:rPr>
      </w:pPr>
      <w:r w:rsidRPr="009C50E2">
        <w:rPr>
          <w:b/>
          <w:bCs/>
          <w:sz w:val="22"/>
          <w:szCs w:val="22"/>
          <w:lang w:val="el-GR"/>
        </w:rPr>
        <w:t>€</w:t>
      </w:r>
      <w:r w:rsidR="00B94452" w:rsidRPr="00B94452">
        <w:rPr>
          <w:b/>
          <w:bCs/>
          <w:sz w:val="22"/>
          <w:szCs w:val="22"/>
          <w:lang w:val="el-GR"/>
        </w:rPr>
        <w:t>13</w:t>
      </w:r>
      <w:r w:rsidR="00DB27AB" w:rsidRPr="00563A3E">
        <w:rPr>
          <w:b/>
          <w:bCs/>
          <w:sz w:val="22"/>
          <w:szCs w:val="22"/>
          <w:lang w:val="el-GR"/>
        </w:rPr>
        <w:t>6</w:t>
      </w:r>
      <w:r w:rsidRPr="009C50E2">
        <w:rPr>
          <w:b/>
          <w:bCs/>
          <w:sz w:val="22"/>
          <w:szCs w:val="22"/>
          <w:lang w:val="el-GR"/>
        </w:rPr>
        <w:t xml:space="preserve"> εκατ. το </w:t>
      </w:r>
      <w:r w:rsidR="007B66FB" w:rsidRPr="007B66FB">
        <w:rPr>
          <w:b/>
          <w:bCs/>
          <w:sz w:val="22"/>
          <w:szCs w:val="22"/>
          <w:lang w:val="el-GR"/>
        </w:rPr>
        <w:t>9</w:t>
      </w:r>
      <w:r w:rsidRPr="009C50E2">
        <w:rPr>
          <w:b/>
          <w:bCs/>
          <w:sz w:val="22"/>
          <w:szCs w:val="22"/>
          <w:lang w:val="el-GR"/>
        </w:rPr>
        <w:t>μηνο 2020</w:t>
      </w:r>
      <w:r w:rsidR="007B66FB">
        <w:rPr>
          <w:b/>
          <w:bCs/>
          <w:sz w:val="22"/>
          <w:szCs w:val="22"/>
          <w:lang w:val="el-GR"/>
        </w:rPr>
        <w:t xml:space="preserve"> έναντι €</w:t>
      </w:r>
      <w:r w:rsidR="00B94452" w:rsidRPr="00B94452">
        <w:rPr>
          <w:b/>
          <w:bCs/>
          <w:sz w:val="22"/>
          <w:szCs w:val="22"/>
          <w:lang w:val="el-GR"/>
        </w:rPr>
        <w:t xml:space="preserve">151 </w:t>
      </w:r>
      <w:r w:rsidR="007B66FB">
        <w:rPr>
          <w:b/>
          <w:bCs/>
          <w:sz w:val="22"/>
          <w:szCs w:val="22"/>
          <w:lang w:val="el-GR"/>
        </w:rPr>
        <w:t>εκατ</w:t>
      </w:r>
      <w:r w:rsidR="00DB27AB" w:rsidRPr="00563A3E">
        <w:rPr>
          <w:b/>
          <w:bCs/>
          <w:sz w:val="22"/>
          <w:szCs w:val="22"/>
          <w:lang w:val="el-GR"/>
        </w:rPr>
        <w:t>.</w:t>
      </w:r>
      <w:r w:rsidR="007B66FB">
        <w:rPr>
          <w:b/>
          <w:bCs/>
          <w:sz w:val="22"/>
          <w:szCs w:val="22"/>
          <w:lang w:val="el-GR"/>
        </w:rPr>
        <w:t xml:space="preserve"> </w:t>
      </w:r>
      <w:r w:rsidR="00B94452">
        <w:rPr>
          <w:b/>
          <w:bCs/>
          <w:sz w:val="22"/>
          <w:szCs w:val="22"/>
          <w:lang w:val="el-GR"/>
        </w:rPr>
        <w:t>πέρυσι ή</w:t>
      </w:r>
      <w:r w:rsidR="00B94452" w:rsidRPr="00B94452">
        <w:rPr>
          <w:b/>
          <w:bCs/>
          <w:sz w:val="22"/>
          <w:szCs w:val="22"/>
          <w:lang w:val="el-GR"/>
        </w:rPr>
        <w:t xml:space="preserve"> -1</w:t>
      </w:r>
      <w:r w:rsidR="00C57552" w:rsidRPr="00C57552">
        <w:rPr>
          <w:b/>
          <w:bCs/>
          <w:sz w:val="22"/>
          <w:szCs w:val="22"/>
          <w:lang w:val="el-GR"/>
        </w:rPr>
        <w:t>0</w:t>
      </w:r>
      <w:r w:rsidR="00B94452" w:rsidRPr="00B94452">
        <w:rPr>
          <w:b/>
          <w:bCs/>
          <w:sz w:val="22"/>
          <w:szCs w:val="22"/>
          <w:lang w:val="el-GR"/>
        </w:rPr>
        <w:t xml:space="preserve">% </w:t>
      </w:r>
    </w:p>
    <w:p w14:paraId="7B319D01" w14:textId="29C6CD59" w:rsidR="00A562CD" w:rsidRPr="007B66FB" w:rsidRDefault="007B66FB" w:rsidP="001A4338">
      <w:pPr>
        <w:pStyle w:val="Default"/>
        <w:contextualSpacing/>
        <w:jc w:val="center"/>
        <w:rPr>
          <w:b/>
          <w:bCs/>
          <w:sz w:val="22"/>
          <w:szCs w:val="22"/>
          <w:lang w:val="el-GR"/>
        </w:rPr>
      </w:pPr>
      <w:r>
        <w:rPr>
          <w:b/>
          <w:bCs/>
          <w:sz w:val="22"/>
          <w:szCs w:val="22"/>
          <w:lang w:val="el-GR"/>
        </w:rPr>
        <w:t>€</w:t>
      </w:r>
      <w:r w:rsidR="00C57552" w:rsidRPr="00C57552">
        <w:rPr>
          <w:b/>
          <w:bCs/>
          <w:sz w:val="22"/>
          <w:szCs w:val="22"/>
          <w:lang w:val="el-GR"/>
        </w:rPr>
        <w:t>5</w:t>
      </w:r>
      <w:r w:rsidR="00C57552">
        <w:rPr>
          <w:b/>
          <w:bCs/>
          <w:sz w:val="22"/>
          <w:szCs w:val="22"/>
          <w:lang w:val="el-GR"/>
        </w:rPr>
        <w:t>4</w:t>
      </w:r>
      <w:r w:rsidR="00B94452" w:rsidRPr="00B94452">
        <w:rPr>
          <w:b/>
          <w:bCs/>
          <w:sz w:val="22"/>
          <w:szCs w:val="22"/>
          <w:lang w:val="el-GR"/>
        </w:rPr>
        <w:t xml:space="preserve"> </w:t>
      </w:r>
      <w:r>
        <w:rPr>
          <w:b/>
          <w:bCs/>
          <w:sz w:val="22"/>
          <w:szCs w:val="22"/>
          <w:lang w:val="el-GR"/>
        </w:rPr>
        <w:t>εκατ. το 3</w:t>
      </w:r>
      <w:r w:rsidRPr="007B66FB">
        <w:rPr>
          <w:b/>
          <w:bCs/>
          <w:sz w:val="22"/>
          <w:szCs w:val="22"/>
          <w:vertAlign w:val="superscript"/>
          <w:lang w:val="el-GR"/>
        </w:rPr>
        <w:t>ο</w:t>
      </w:r>
      <w:r>
        <w:rPr>
          <w:b/>
          <w:bCs/>
          <w:sz w:val="22"/>
          <w:szCs w:val="22"/>
          <w:lang w:val="el-GR"/>
        </w:rPr>
        <w:t xml:space="preserve"> τρίμηνο 2020 έναντι €</w:t>
      </w:r>
      <w:r w:rsidR="00B94452" w:rsidRPr="00B94452">
        <w:rPr>
          <w:b/>
          <w:bCs/>
          <w:sz w:val="22"/>
          <w:szCs w:val="22"/>
          <w:lang w:val="el-GR"/>
        </w:rPr>
        <w:t>39</w:t>
      </w:r>
      <w:r>
        <w:rPr>
          <w:b/>
          <w:bCs/>
          <w:sz w:val="22"/>
          <w:szCs w:val="22"/>
          <w:lang w:val="el-GR"/>
        </w:rPr>
        <w:t xml:space="preserve"> εκατ</w:t>
      </w:r>
      <w:r w:rsidR="00DB27AB" w:rsidRPr="00563A3E">
        <w:rPr>
          <w:b/>
          <w:bCs/>
          <w:sz w:val="22"/>
          <w:szCs w:val="22"/>
          <w:lang w:val="el-GR"/>
        </w:rPr>
        <w:t>.</w:t>
      </w:r>
      <w:r>
        <w:rPr>
          <w:b/>
          <w:bCs/>
          <w:sz w:val="22"/>
          <w:szCs w:val="22"/>
          <w:lang w:val="el-GR"/>
        </w:rPr>
        <w:t xml:space="preserve"> </w:t>
      </w:r>
      <w:r w:rsidR="00B94452">
        <w:rPr>
          <w:b/>
          <w:bCs/>
          <w:sz w:val="22"/>
          <w:szCs w:val="22"/>
          <w:lang w:val="el-GR"/>
        </w:rPr>
        <w:t>πέρυσι ή</w:t>
      </w:r>
      <w:r w:rsidR="00B94452" w:rsidRPr="00B94452">
        <w:rPr>
          <w:b/>
          <w:bCs/>
          <w:sz w:val="22"/>
          <w:szCs w:val="22"/>
          <w:lang w:val="el-GR"/>
        </w:rPr>
        <w:t xml:space="preserve"> +3</w:t>
      </w:r>
      <w:r w:rsidR="00C57552" w:rsidRPr="00C57552">
        <w:rPr>
          <w:b/>
          <w:bCs/>
          <w:sz w:val="22"/>
          <w:szCs w:val="22"/>
          <w:lang w:val="el-GR"/>
        </w:rPr>
        <w:t>8</w:t>
      </w:r>
      <w:r w:rsidR="00B94452" w:rsidRPr="00B94452">
        <w:rPr>
          <w:b/>
          <w:bCs/>
          <w:sz w:val="22"/>
          <w:szCs w:val="22"/>
          <w:lang w:val="el-GR"/>
        </w:rPr>
        <w:t>%</w:t>
      </w:r>
    </w:p>
    <w:p w14:paraId="39611A36" w14:textId="77777777" w:rsidR="00A562CD" w:rsidRPr="009C50E2" w:rsidRDefault="00A562CD" w:rsidP="00A562CD">
      <w:pPr>
        <w:pStyle w:val="Default"/>
        <w:jc w:val="center"/>
        <w:rPr>
          <w:sz w:val="22"/>
          <w:szCs w:val="22"/>
          <w:lang w:val="el-GR"/>
        </w:rPr>
      </w:pPr>
    </w:p>
    <w:p w14:paraId="07E78BBC" w14:textId="22ECE5DA" w:rsidR="00447A20" w:rsidRDefault="008677C1" w:rsidP="000518C7">
      <w:pPr>
        <w:spacing w:after="120"/>
        <w:ind w:left="-142" w:right="-1"/>
        <w:jc w:val="both"/>
        <w:rPr>
          <w:rFonts w:asciiTheme="minorHAnsi" w:hAnsiTheme="minorHAnsi" w:cstheme="minorHAnsi"/>
          <w:sz w:val="22"/>
          <w:szCs w:val="22"/>
          <w:lang w:val="el-GR"/>
        </w:rPr>
      </w:pPr>
      <w:r>
        <w:rPr>
          <w:rFonts w:asciiTheme="minorHAnsi" w:hAnsiTheme="minorHAnsi" w:cstheme="minorHAnsi"/>
          <w:sz w:val="22"/>
          <w:szCs w:val="22"/>
          <w:lang w:val="el-GR"/>
        </w:rPr>
        <w:t>Στα €</w:t>
      </w:r>
      <w:r w:rsidR="00B03437">
        <w:rPr>
          <w:rFonts w:asciiTheme="minorHAnsi" w:hAnsiTheme="minorHAnsi" w:cstheme="minorHAnsi"/>
          <w:sz w:val="22"/>
          <w:szCs w:val="22"/>
          <w:lang w:val="el-GR"/>
        </w:rPr>
        <w:t>13</w:t>
      </w:r>
      <w:r w:rsidR="00C57552">
        <w:rPr>
          <w:rFonts w:asciiTheme="minorHAnsi" w:hAnsiTheme="minorHAnsi" w:cstheme="minorHAnsi"/>
          <w:sz w:val="22"/>
          <w:szCs w:val="22"/>
          <w:lang w:val="el-GR"/>
        </w:rPr>
        <w:t>6</w:t>
      </w:r>
      <w:r>
        <w:rPr>
          <w:rFonts w:asciiTheme="minorHAnsi" w:hAnsiTheme="minorHAnsi" w:cstheme="minorHAnsi"/>
          <w:sz w:val="22"/>
          <w:szCs w:val="22"/>
          <w:lang w:val="el-GR"/>
        </w:rPr>
        <w:t xml:space="preserve"> εκατ</w:t>
      </w:r>
      <w:r w:rsidR="00025E35" w:rsidRPr="00025E35">
        <w:rPr>
          <w:rFonts w:asciiTheme="minorHAnsi" w:hAnsiTheme="minorHAnsi" w:cstheme="minorHAnsi"/>
          <w:sz w:val="22"/>
          <w:szCs w:val="22"/>
          <w:lang w:val="el-GR"/>
        </w:rPr>
        <w:t>.</w:t>
      </w:r>
      <w:r>
        <w:rPr>
          <w:rFonts w:asciiTheme="minorHAnsi" w:hAnsiTheme="minorHAnsi" w:cstheme="minorHAnsi"/>
          <w:sz w:val="22"/>
          <w:szCs w:val="22"/>
          <w:lang w:val="el-GR"/>
        </w:rPr>
        <w:t xml:space="preserve"> ανήλθε το </w:t>
      </w:r>
      <w:r w:rsidR="00FD4F82">
        <w:rPr>
          <w:rFonts w:asciiTheme="minorHAnsi" w:hAnsiTheme="minorHAnsi" w:cstheme="minorHAnsi"/>
          <w:sz w:val="22"/>
          <w:szCs w:val="22"/>
          <w:lang w:val="el-GR"/>
        </w:rPr>
        <w:t>π</w:t>
      </w:r>
      <w:r w:rsidR="00E5757D" w:rsidRPr="00E5757D">
        <w:rPr>
          <w:rFonts w:asciiTheme="minorHAnsi" w:hAnsiTheme="minorHAnsi" w:cstheme="minorHAnsi"/>
          <w:sz w:val="22"/>
          <w:szCs w:val="22"/>
          <w:lang w:val="el-GR"/>
        </w:rPr>
        <w:t>ροσαρμοσμένο</w:t>
      </w:r>
      <w:r>
        <w:rPr>
          <w:rFonts w:asciiTheme="minorHAnsi" w:hAnsiTheme="minorHAnsi" w:cstheme="minorHAnsi"/>
          <w:sz w:val="22"/>
          <w:szCs w:val="22"/>
          <w:lang w:val="el-GR"/>
        </w:rPr>
        <w:t xml:space="preserve"> </w:t>
      </w:r>
      <w:r>
        <w:rPr>
          <w:rFonts w:asciiTheme="minorHAnsi" w:hAnsiTheme="minorHAnsi" w:cstheme="minorHAnsi"/>
          <w:sz w:val="22"/>
          <w:szCs w:val="22"/>
        </w:rPr>
        <w:t>EBITDA</w:t>
      </w:r>
      <w:r w:rsidR="00F85F0F">
        <w:rPr>
          <w:rFonts w:asciiTheme="minorHAnsi" w:hAnsiTheme="minorHAnsi" w:cstheme="minorHAnsi"/>
          <w:sz w:val="22"/>
          <w:szCs w:val="22"/>
          <w:lang w:val="el-GR"/>
        </w:rPr>
        <w:t>*</w:t>
      </w:r>
      <w:r>
        <w:rPr>
          <w:rFonts w:asciiTheme="minorHAnsi" w:hAnsiTheme="minorHAnsi" w:cstheme="minorHAnsi"/>
          <w:sz w:val="22"/>
          <w:szCs w:val="22"/>
          <w:lang w:val="el-GR"/>
        </w:rPr>
        <w:t xml:space="preserve"> του Ομίλου στο 9μηνο 2020 έναντι €151 εκατ</w:t>
      </w:r>
      <w:r w:rsidR="00025E35" w:rsidRPr="00025E35">
        <w:rPr>
          <w:rFonts w:asciiTheme="minorHAnsi" w:hAnsiTheme="minorHAnsi" w:cstheme="minorHAnsi"/>
          <w:sz w:val="22"/>
          <w:szCs w:val="22"/>
          <w:lang w:val="el-GR"/>
        </w:rPr>
        <w:t>.</w:t>
      </w:r>
      <w:r>
        <w:rPr>
          <w:rFonts w:asciiTheme="minorHAnsi" w:hAnsiTheme="minorHAnsi" w:cstheme="minorHAnsi"/>
          <w:sz w:val="22"/>
          <w:szCs w:val="22"/>
          <w:lang w:val="el-GR"/>
        </w:rPr>
        <w:t xml:space="preserve"> την αντίστοιχη περίοδο πέρυσι, με τ</w:t>
      </w:r>
      <w:r w:rsidR="00107693">
        <w:rPr>
          <w:rFonts w:asciiTheme="minorHAnsi" w:hAnsiTheme="minorHAnsi" w:cstheme="minorHAnsi"/>
          <w:sz w:val="22"/>
          <w:szCs w:val="22"/>
          <w:lang w:val="el-GR"/>
        </w:rPr>
        <w:t>α προσαρμοσμένα αποτελέσματα</w:t>
      </w:r>
      <w:r>
        <w:rPr>
          <w:rFonts w:asciiTheme="minorHAnsi" w:hAnsiTheme="minorHAnsi" w:cstheme="minorHAnsi"/>
          <w:sz w:val="22"/>
          <w:szCs w:val="22"/>
          <w:lang w:val="el-GR"/>
        </w:rPr>
        <w:t xml:space="preserve"> </w:t>
      </w:r>
      <w:r w:rsidR="00107693">
        <w:rPr>
          <w:rFonts w:asciiTheme="minorHAnsi" w:hAnsiTheme="minorHAnsi" w:cstheme="minorHAnsi"/>
          <w:sz w:val="22"/>
          <w:szCs w:val="22"/>
          <w:lang w:val="el-GR"/>
        </w:rPr>
        <w:t xml:space="preserve">του </w:t>
      </w:r>
      <w:r w:rsidR="009C1624">
        <w:rPr>
          <w:rFonts w:asciiTheme="minorHAnsi" w:hAnsiTheme="minorHAnsi" w:cstheme="minorHAnsi"/>
          <w:sz w:val="22"/>
          <w:szCs w:val="22"/>
          <w:lang w:val="el-GR"/>
        </w:rPr>
        <w:t>3</w:t>
      </w:r>
      <w:r w:rsidR="009C1624" w:rsidRPr="009C1624">
        <w:rPr>
          <w:rFonts w:asciiTheme="minorHAnsi" w:hAnsiTheme="minorHAnsi" w:cstheme="minorHAnsi"/>
          <w:sz w:val="22"/>
          <w:szCs w:val="22"/>
          <w:vertAlign w:val="superscript"/>
          <w:lang w:val="el-GR"/>
        </w:rPr>
        <w:t>ο</w:t>
      </w:r>
      <w:r w:rsidR="00107693">
        <w:rPr>
          <w:rFonts w:asciiTheme="minorHAnsi" w:hAnsiTheme="minorHAnsi" w:cstheme="minorHAnsi"/>
          <w:sz w:val="22"/>
          <w:szCs w:val="22"/>
          <w:vertAlign w:val="superscript"/>
          <w:lang w:val="el-GR"/>
        </w:rPr>
        <w:t>υ</w:t>
      </w:r>
      <w:r w:rsidR="009C1624">
        <w:rPr>
          <w:rFonts w:asciiTheme="minorHAnsi" w:hAnsiTheme="minorHAnsi" w:cstheme="minorHAnsi"/>
          <w:sz w:val="22"/>
          <w:szCs w:val="22"/>
          <w:lang w:val="el-GR"/>
        </w:rPr>
        <w:t xml:space="preserve"> </w:t>
      </w:r>
      <w:r w:rsidR="00107693">
        <w:rPr>
          <w:rFonts w:asciiTheme="minorHAnsi" w:hAnsiTheme="minorHAnsi" w:cstheme="minorHAnsi"/>
          <w:sz w:val="22"/>
          <w:szCs w:val="22"/>
          <w:lang w:val="el-GR"/>
        </w:rPr>
        <w:t>τριμήνου</w:t>
      </w:r>
      <w:r>
        <w:rPr>
          <w:rFonts w:asciiTheme="minorHAnsi" w:hAnsiTheme="minorHAnsi" w:cstheme="minorHAnsi"/>
          <w:sz w:val="22"/>
          <w:szCs w:val="22"/>
          <w:lang w:val="el-GR"/>
        </w:rPr>
        <w:t xml:space="preserve"> 2020 να σημειών</w:t>
      </w:r>
      <w:r w:rsidR="00107693">
        <w:rPr>
          <w:rFonts w:asciiTheme="minorHAnsi" w:hAnsiTheme="minorHAnsi" w:cstheme="minorHAnsi"/>
          <w:sz w:val="22"/>
          <w:szCs w:val="22"/>
          <w:lang w:val="el-GR"/>
        </w:rPr>
        <w:t>ουν</w:t>
      </w:r>
      <w:r>
        <w:rPr>
          <w:rFonts w:asciiTheme="minorHAnsi" w:hAnsiTheme="minorHAnsi" w:cstheme="minorHAnsi"/>
          <w:sz w:val="22"/>
          <w:szCs w:val="22"/>
          <w:lang w:val="el-GR"/>
        </w:rPr>
        <w:t xml:space="preserve"> βελτίωση </w:t>
      </w:r>
      <w:r w:rsidR="009C1624">
        <w:rPr>
          <w:rFonts w:asciiTheme="minorHAnsi" w:hAnsiTheme="minorHAnsi" w:cstheme="minorHAnsi"/>
          <w:sz w:val="22"/>
          <w:szCs w:val="22"/>
          <w:lang w:val="el-GR"/>
        </w:rPr>
        <w:t>σε όλους του κλάδους έναντι του αντίστοιχου τριμήνου του 2019</w:t>
      </w:r>
      <w:r>
        <w:rPr>
          <w:rFonts w:asciiTheme="minorHAnsi" w:hAnsiTheme="minorHAnsi" w:cstheme="minorHAnsi"/>
          <w:sz w:val="22"/>
          <w:szCs w:val="22"/>
          <w:lang w:val="el-GR"/>
        </w:rPr>
        <w:t xml:space="preserve">. </w:t>
      </w:r>
      <w:r w:rsidR="00107693">
        <w:rPr>
          <w:rFonts w:asciiTheme="minorHAnsi" w:hAnsiTheme="minorHAnsi" w:cstheme="minorHAnsi"/>
          <w:sz w:val="22"/>
          <w:szCs w:val="22"/>
          <w:lang w:val="el-GR"/>
        </w:rPr>
        <w:t>Τ</w:t>
      </w:r>
      <w:r w:rsidR="00447A20">
        <w:rPr>
          <w:rFonts w:asciiTheme="minorHAnsi" w:hAnsiTheme="minorHAnsi" w:cstheme="minorHAnsi"/>
          <w:sz w:val="22"/>
          <w:szCs w:val="22"/>
          <w:lang w:val="el-GR"/>
        </w:rPr>
        <w:t xml:space="preserve">ο περιθώριο </w:t>
      </w:r>
      <w:r w:rsidR="00447A20">
        <w:rPr>
          <w:rFonts w:asciiTheme="minorHAnsi" w:hAnsiTheme="minorHAnsi" w:cstheme="minorHAnsi"/>
          <w:sz w:val="22"/>
          <w:szCs w:val="22"/>
        </w:rPr>
        <w:t>EBITDA</w:t>
      </w:r>
      <w:r w:rsidR="00447A20" w:rsidRPr="00447A20">
        <w:rPr>
          <w:rFonts w:asciiTheme="minorHAnsi" w:hAnsiTheme="minorHAnsi" w:cstheme="minorHAnsi"/>
          <w:sz w:val="22"/>
          <w:szCs w:val="22"/>
          <w:lang w:val="el-GR"/>
        </w:rPr>
        <w:t xml:space="preserve"> </w:t>
      </w:r>
      <w:r w:rsidR="00447A20">
        <w:rPr>
          <w:rFonts w:asciiTheme="minorHAnsi" w:hAnsiTheme="minorHAnsi" w:cstheme="minorHAnsi"/>
          <w:sz w:val="22"/>
          <w:szCs w:val="22"/>
          <w:lang w:val="el-GR"/>
        </w:rPr>
        <w:t>βελτιώθηκε στο 3</w:t>
      </w:r>
      <w:r w:rsidR="00447A20" w:rsidRPr="00447A20">
        <w:rPr>
          <w:rFonts w:asciiTheme="minorHAnsi" w:hAnsiTheme="minorHAnsi" w:cstheme="minorHAnsi"/>
          <w:sz w:val="22"/>
          <w:szCs w:val="22"/>
          <w:vertAlign w:val="superscript"/>
          <w:lang w:val="el-GR"/>
        </w:rPr>
        <w:t>ο</w:t>
      </w:r>
      <w:r w:rsidR="00447A20">
        <w:rPr>
          <w:rFonts w:asciiTheme="minorHAnsi" w:hAnsiTheme="minorHAnsi" w:cstheme="minorHAnsi"/>
          <w:sz w:val="22"/>
          <w:szCs w:val="22"/>
          <w:lang w:val="el-GR"/>
        </w:rPr>
        <w:t xml:space="preserve"> τρίμηνο 2020 σε </w:t>
      </w:r>
      <w:r w:rsidR="00B94452">
        <w:rPr>
          <w:rFonts w:asciiTheme="minorHAnsi" w:hAnsiTheme="minorHAnsi" w:cstheme="minorHAnsi"/>
          <w:sz w:val="22"/>
          <w:szCs w:val="22"/>
          <w:lang w:val="el-GR"/>
        </w:rPr>
        <w:t>2</w:t>
      </w:r>
      <w:r w:rsidR="00E22720">
        <w:rPr>
          <w:rFonts w:asciiTheme="minorHAnsi" w:hAnsiTheme="minorHAnsi" w:cstheme="minorHAnsi"/>
          <w:sz w:val="22"/>
          <w:szCs w:val="22"/>
          <w:lang w:val="el-GR"/>
        </w:rPr>
        <w:t>3</w:t>
      </w:r>
      <w:r w:rsidR="001B31AF">
        <w:rPr>
          <w:rFonts w:asciiTheme="minorHAnsi" w:hAnsiTheme="minorHAnsi" w:cstheme="minorHAnsi"/>
          <w:sz w:val="22"/>
          <w:szCs w:val="22"/>
          <w:lang w:val="el-GR"/>
        </w:rPr>
        <w:t>,</w:t>
      </w:r>
      <w:r w:rsidR="00107693">
        <w:rPr>
          <w:rFonts w:asciiTheme="minorHAnsi" w:hAnsiTheme="minorHAnsi" w:cstheme="minorHAnsi"/>
          <w:sz w:val="22"/>
          <w:szCs w:val="22"/>
          <w:lang w:val="el-GR"/>
        </w:rPr>
        <w:t>4</w:t>
      </w:r>
      <w:r w:rsidR="00447A20">
        <w:rPr>
          <w:rFonts w:asciiTheme="minorHAnsi" w:hAnsiTheme="minorHAnsi" w:cstheme="minorHAnsi"/>
          <w:sz w:val="22"/>
          <w:szCs w:val="22"/>
          <w:lang w:val="el-GR"/>
        </w:rPr>
        <w:t xml:space="preserve">% έναντι </w:t>
      </w:r>
      <w:r w:rsidR="0006143A">
        <w:rPr>
          <w:rFonts w:asciiTheme="minorHAnsi" w:hAnsiTheme="minorHAnsi" w:cstheme="minorHAnsi"/>
          <w:sz w:val="22"/>
          <w:szCs w:val="22"/>
          <w:lang w:val="el-GR"/>
        </w:rPr>
        <w:t>1</w:t>
      </w:r>
      <w:r w:rsidR="001B31AF">
        <w:rPr>
          <w:rFonts w:asciiTheme="minorHAnsi" w:hAnsiTheme="minorHAnsi" w:cstheme="minorHAnsi"/>
          <w:sz w:val="22"/>
          <w:szCs w:val="22"/>
          <w:lang w:val="el-GR"/>
        </w:rPr>
        <w:t>2,</w:t>
      </w:r>
      <w:r w:rsidR="00107693">
        <w:rPr>
          <w:rFonts w:asciiTheme="minorHAnsi" w:hAnsiTheme="minorHAnsi" w:cstheme="minorHAnsi"/>
          <w:sz w:val="22"/>
          <w:szCs w:val="22"/>
          <w:lang w:val="el-GR"/>
        </w:rPr>
        <w:t>5</w:t>
      </w:r>
      <w:r w:rsidR="00447A20">
        <w:rPr>
          <w:rFonts w:asciiTheme="minorHAnsi" w:hAnsiTheme="minorHAnsi" w:cstheme="minorHAnsi"/>
          <w:sz w:val="22"/>
          <w:szCs w:val="22"/>
          <w:lang w:val="el-GR"/>
        </w:rPr>
        <w:t xml:space="preserve">% του αντίστοιχου τριμήνου πέρυσι. </w:t>
      </w:r>
      <w:r w:rsidR="00842579" w:rsidRPr="001E2B76">
        <w:rPr>
          <w:rFonts w:asciiTheme="minorHAnsi" w:eastAsiaTheme="minorHAnsi" w:hAnsiTheme="minorHAnsi" w:cstheme="minorHAnsi"/>
          <w:sz w:val="22"/>
          <w:szCs w:val="22"/>
          <w:lang w:val="el-GR" w:eastAsia="en-US"/>
        </w:rPr>
        <w:t>Τ</w:t>
      </w:r>
      <w:r w:rsidR="00B03437">
        <w:rPr>
          <w:rFonts w:asciiTheme="minorHAnsi" w:eastAsiaTheme="minorHAnsi" w:hAnsiTheme="minorHAnsi" w:cstheme="minorHAnsi"/>
          <w:sz w:val="22"/>
          <w:szCs w:val="22"/>
          <w:lang w:val="el-GR" w:eastAsia="en-US"/>
        </w:rPr>
        <w:t>α</w:t>
      </w:r>
      <w:r w:rsidR="00447A20">
        <w:rPr>
          <w:rFonts w:asciiTheme="minorHAnsi" w:eastAsiaTheme="minorHAnsi" w:hAnsiTheme="minorHAnsi" w:cstheme="minorHAnsi"/>
          <w:sz w:val="22"/>
          <w:szCs w:val="22"/>
          <w:lang w:val="el-GR" w:eastAsia="en-US"/>
        </w:rPr>
        <w:t xml:space="preserve"> </w:t>
      </w:r>
      <w:r w:rsidR="002B1BB4">
        <w:rPr>
          <w:rFonts w:asciiTheme="minorHAnsi" w:eastAsiaTheme="minorHAnsi" w:hAnsiTheme="minorHAnsi" w:cstheme="minorHAnsi"/>
          <w:sz w:val="22"/>
          <w:szCs w:val="22"/>
          <w:lang w:val="el-GR" w:eastAsia="en-US"/>
        </w:rPr>
        <w:t>προσαρμοσμέν</w:t>
      </w:r>
      <w:r w:rsidR="00B33969">
        <w:rPr>
          <w:rFonts w:asciiTheme="minorHAnsi" w:eastAsiaTheme="minorHAnsi" w:hAnsiTheme="minorHAnsi" w:cstheme="minorHAnsi"/>
          <w:sz w:val="22"/>
          <w:szCs w:val="22"/>
          <w:lang w:val="el-GR" w:eastAsia="en-US"/>
        </w:rPr>
        <w:t>α</w:t>
      </w:r>
      <w:r w:rsidR="00B03437">
        <w:rPr>
          <w:rFonts w:asciiTheme="minorHAnsi" w:eastAsiaTheme="minorHAnsi" w:hAnsiTheme="minorHAnsi" w:cstheme="minorHAnsi"/>
          <w:sz w:val="22"/>
          <w:szCs w:val="22"/>
          <w:lang w:val="el-GR" w:eastAsia="en-US"/>
        </w:rPr>
        <w:t xml:space="preserve"> </w:t>
      </w:r>
      <w:r w:rsidR="00842579" w:rsidRPr="001E2B76">
        <w:rPr>
          <w:rFonts w:asciiTheme="minorHAnsi" w:hAnsiTheme="minorHAnsi" w:cstheme="minorHAnsi"/>
          <w:sz w:val="22"/>
          <w:szCs w:val="22"/>
          <w:lang w:val="el-GR"/>
        </w:rPr>
        <w:t>αποτελ</w:t>
      </w:r>
      <w:r w:rsidR="00A5363F">
        <w:rPr>
          <w:rFonts w:asciiTheme="minorHAnsi" w:hAnsiTheme="minorHAnsi" w:cstheme="minorHAnsi"/>
          <w:sz w:val="22"/>
          <w:szCs w:val="22"/>
          <w:lang w:val="el-GR"/>
        </w:rPr>
        <w:t>έ</w:t>
      </w:r>
      <w:r w:rsidR="00842579" w:rsidRPr="001E2B76">
        <w:rPr>
          <w:rFonts w:asciiTheme="minorHAnsi" w:hAnsiTheme="minorHAnsi" w:cstheme="minorHAnsi"/>
          <w:sz w:val="22"/>
          <w:szCs w:val="22"/>
          <w:lang w:val="el-GR"/>
        </w:rPr>
        <w:t>σμ</w:t>
      </w:r>
      <w:r w:rsidR="00A5363F">
        <w:rPr>
          <w:rFonts w:asciiTheme="minorHAnsi" w:hAnsiTheme="minorHAnsi" w:cstheme="minorHAnsi"/>
          <w:sz w:val="22"/>
          <w:szCs w:val="22"/>
          <w:lang w:val="el-GR"/>
        </w:rPr>
        <w:t>α</w:t>
      </w:r>
      <w:r w:rsidR="00842579" w:rsidRPr="001E2B76">
        <w:rPr>
          <w:rFonts w:asciiTheme="minorHAnsi" w:hAnsiTheme="minorHAnsi" w:cstheme="minorHAnsi"/>
          <w:sz w:val="22"/>
          <w:szCs w:val="22"/>
          <w:lang w:val="el-GR"/>
        </w:rPr>
        <w:t>τ</w:t>
      </w:r>
      <w:r w:rsidR="00A5363F">
        <w:rPr>
          <w:rFonts w:asciiTheme="minorHAnsi" w:hAnsiTheme="minorHAnsi" w:cstheme="minorHAnsi"/>
          <w:sz w:val="22"/>
          <w:szCs w:val="22"/>
          <w:lang w:val="el-GR"/>
        </w:rPr>
        <w:t>α</w:t>
      </w:r>
      <w:r w:rsidR="00842579" w:rsidRPr="001E2B76">
        <w:rPr>
          <w:rFonts w:asciiTheme="minorHAnsi" w:hAnsiTheme="minorHAnsi" w:cstheme="minorHAnsi"/>
          <w:sz w:val="22"/>
          <w:szCs w:val="22"/>
          <w:lang w:val="el-GR"/>
        </w:rPr>
        <w:t xml:space="preserve"> προ φόρων </w:t>
      </w:r>
      <w:r w:rsidR="00447A20">
        <w:rPr>
          <w:rFonts w:asciiTheme="minorHAnsi" w:hAnsiTheme="minorHAnsi" w:cstheme="minorHAnsi"/>
          <w:sz w:val="22"/>
          <w:szCs w:val="22"/>
          <w:lang w:val="el-GR"/>
        </w:rPr>
        <w:t>του Ομίλου το 3</w:t>
      </w:r>
      <w:r w:rsidR="00447A20" w:rsidRPr="00447A20">
        <w:rPr>
          <w:rFonts w:asciiTheme="minorHAnsi" w:hAnsiTheme="minorHAnsi" w:cstheme="minorHAnsi"/>
          <w:sz w:val="22"/>
          <w:szCs w:val="22"/>
          <w:vertAlign w:val="superscript"/>
          <w:lang w:val="el-GR"/>
        </w:rPr>
        <w:t>ο</w:t>
      </w:r>
      <w:r w:rsidR="00447A20">
        <w:rPr>
          <w:rFonts w:asciiTheme="minorHAnsi" w:hAnsiTheme="minorHAnsi" w:cstheme="minorHAnsi"/>
          <w:sz w:val="22"/>
          <w:szCs w:val="22"/>
          <w:lang w:val="el-GR"/>
        </w:rPr>
        <w:t xml:space="preserve"> τρίμηνο 2020 </w:t>
      </w:r>
      <w:r w:rsidR="00A5363F">
        <w:rPr>
          <w:rFonts w:asciiTheme="minorHAnsi" w:hAnsiTheme="minorHAnsi" w:cstheme="minorHAnsi"/>
          <w:sz w:val="22"/>
          <w:szCs w:val="22"/>
          <w:lang w:val="el-GR"/>
        </w:rPr>
        <w:t>διαμορφώθηκ</w:t>
      </w:r>
      <w:r w:rsidR="00B03437">
        <w:rPr>
          <w:rFonts w:asciiTheme="minorHAnsi" w:hAnsiTheme="minorHAnsi" w:cstheme="minorHAnsi"/>
          <w:sz w:val="22"/>
          <w:szCs w:val="22"/>
          <w:lang w:val="el-GR"/>
        </w:rPr>
        <w:t>αν</w:t>
      </w:r>
      <w:r w:rsidR="00447A20">
        <w:rPr>
          <w:rFonts w:asciiTheme="minorHAnsi" w:hAnsiTheme="minorHAnsi" w:cstheme="minorHAnsi"/>
          <w:sz w:val="22"/>
          <w:szCs w:val="22"/>
          <w:lang w:val="el-GR"/>
        </w:rPr>
        <w:t xml:space="preserve"> </w:t>
      </w:r>
      <w:r w:rsidR="00A5363F">
        <w:rPr>
          <w:rFonts w:asciiTheme="minorHAnsi" w:hAnsiTheme="minorHAnsi" w:cstheme="minorHAnsi"/>
          <w:sz w:val="22"/>
          <w:szCs w:val="22"/>
          <w:lang w:val="el-GR"/>
        </w:rPr>
        <w:t>σε</w:t>
      </w:r>
      <w:r w:rsidR="00E22720">
        <w:rPr>
          <w:rFonts w:asciiTheme="minorHAnsi" w:hAnsiTheme="minorHAnsi" w:cstheme="minorHAnsi"/>
          <w:sz w:val="22"/>
          <w:szCs w:val="22"/>
          <w:lang w:val="el-GR"/>
        </w:rPr>
        <w:t xml:space="preserve"> κέρδη</w:t>
      </w:r>
      <w:r w:rsidR="00A5363F">
        <w:rPr>
          <w:rFonts w:asciiTheme="minorHAnsi" w:hAnsiTheme="minorHAnsi" w:cstheme="minorHAnsi"/>
          <w:sz w:val="22"/>
          <w:szCs w:val="22"/>
          <w:lang w:val="el-GR"/>
        </w:rPr>
        <w:t xml:space="preserve"> </w:t>
      </w:r>
      <w:r w:rsidR="00842579" w:rsidRPr="00563A3E">
        <w:rPr>
          <w:rFonts w:asciiTheme="minorHAnsi" w:hAnsiTheme="minorHAnsi" w:cstheme="minorHAnsi"/>
          <w:sz w:val="22"/>
          <w:szCs w:val="22"/>
          <w:lang w:val="el-GR"/>
        </w:rPr>
        <w:t>€</w:t>
      </w:r>
      <w:r w:rsidR="00B94452" w:rsidRPr="00C57552">
        <w:rPr>
          <w:rFonts w:asciiTheme="minorHAnsi" w:hAnsiTheme="minorHAnsi" w:cstheme="minorHAnsi"/>
          <w:sz w:val="22"/>
          <w:szCs w:val="22"/>
          <w:lang w:val="el-GR"/>
        </w:rPr>
        <w:t>1</w:t>
      </w:r>
      <w:r w:rsidR="00865D15" w:rsidRPr="00C57552">
        <w:rPr>
          <w:rFonts w:asciiTheme="minorHAnsi" w:hAnsiTheme="minorHAnsi" w:cstheme="minorHAnsi"/>
          <w:sz w:val="22"/>
          <w:szCs w:val="22"/>
          <w:lang w:val="el-GR"/>
        </w:rPr>
        <w:t>1</w:t>
      </w:r>
      <w:r w:rsidR="0092070F" w:rsidRPr="00C57552">
        <w:rPr>
          <w:rFonts w:asciiTheme="minorHAnsi" w:hAnsiTheme="minorHAnsi" w:cstheme="minorHAnsi"/>
          <w:sz w:val="22"/>
          <w:szCs w:val="22"/>
          <w:lang w:val="el-GR"/>
        </w:rPr>
        <w:t>,7</w:t>
      </w:r>
      <w:r w:rsidR="00842579" w:rsidRPr="001E2B76">
        <w:rPr>
          <w:rFonts w:asciiTheme="minorHAnsi" w:hAnsiTheme="minorHAnsi" w:cstheme="minorHAnsi"/>
          <w:sz w:val="22"/>
          <w:szCs w:val="22"/>
          <w:lang w:val="el-GR"/>
        </w:rPr>
        <w:t xml:space="preserve"> εκατ. έναντι €</w:t>
      </w:r>
      <w:r w:rsidR="00447A20" w:rsidRPr="00C57552">
        <w:rPr>
          <w:rFonts w:asciiTheme="minorHAnsi" w:hAnsiTheme="minorHAnsi" w:cstheme="minorHAnsi"/>
          <w:sz w:val="22"/>
          <w:szCs w:val="22"/>
          <w:lang w:val="el-GR"/>
        </w:rPr>
        <w:t>1</w:t>
      </w:r>
      <w:r w:rsidR="00842579" w:rsidRPr="00C57552">
        <w:rPr>
          <w:rFonts w:asciiTheme="minorHAnsi" w:hAnsiTheme="minorHAnsi" w:cstheme="minorHAnsi"/>
          <w:sz w:val="22"/>
          <w:szCs w:val="22"/>
          <w:lang w:val="el-GR"/>
        </w:rPr>
        <w:t>,</w:t>
      </w:r>
      <w:r w:rsidR="00447A20" w:rsidRPr="00C57552">
        <w:rPr>
          <w:rFonts w:asciiTheme="minorHAnsi" w:hAnsiTheme="minorHAnsi" w:cstheme="minorHAnsi"/>
          <w:sz w:val="22"/>
          <w:szCs w:val="22"/>
          <w:lang w:val="el-GR"/>
        </w:rPr>
        <w:t>7</w:t>
      </w:r>
      <w:r w:rsidR="00842579" w:rsidRPr="001E2B76">
        <w:rPr>
          <w:rFonts w:asciiTheme="minorHAnsi" w:hAnsiTheme="minorHAnsi" w:cstheme="minorHAnsi"/>
          <w:sz w:val="22"/>
          <w:szCs w:val="22"/>
          <w:lang w:val="el-GR"/>
        </w:rPr>
        <w:t xml:space="preserve"> εκατ. </w:t>
      </w:r>
      <w:r w:rsidR="00A5363F">
        <w:rPr>
          <w:rFonts w:asciiTheme="minorHAnsi" w:hAnsiTheme="minorHAnsi" w:cstheme="minorHAnsi"/>
          <w:sz w:val="22"/>
          <w:szCs w:val="22"/>
          <w:lang w:val="el-GR"/>
        </w:rPr>
        <w:t>τ</w:t>
      </w:r>
      <w:r w:rsidR="00842579" w:rsidRPr="001E2B76">
        <w:rPr>
          <w:rFonts w:asciiTheme="minorHAnsi" w:hAnsiTheme="minorHAnsi" w:cstheme="minorHAnsi"/>
          <w:sz w:val="22"/>
          <w:szCs w:val="22"/>
          <w:lang w:val="el-GR"/>
        </w:rPr>
        <w:t>ο αντίστοιχο διάστημα πέρυσι</w:t>
      </w:r>
      <w:r w:rsidR="0092070F">
        <w:rPr>
          <w:rFonts w:asciiTheme="minorHAnsi" w:hAnsiTheme="minorHAnsi" w:cstheme="minorHAnsi"/>
          <w:sz w:val="22"/>
          <w:szCs w:val="22"/>
          <w:lang w:val="el-GR"/>
        </w:rPr>
        <w:t>,</w:t>
      </w:r>
      <w:r w:rsidR="00A5363F">
        <w:rPr>
          <w:rFonts w:asciiTheme="minorHAnsi" w:hAnsiTheme="minorHAnsi" w:cstheme="minorHAnsi"/>
          <w:sz w:val="22"/>
          <w:szCs w:val="22"/>
          <w:lang w:val="el-GR"/>
        </w:rPr>
        <w:t xml:space="preserve"> </w:t>
      </w:r>
      <w:r w:rsidR="00447A20">
        <w:rPr>
          <w:rFonts w:asciiTheme="minorHAnsi" w:hAnsiTheme="minorHAnsi" w:cstheme="minorHAnsi"/>
          <w:sz w:val="22"/>
          <w:szCs w:val="22"/>
          <w:lang w:val="el-GR"/>
        </w:rPr>
        <w:t xml:space="preserve">διαμορφώνοντας το </w:t>
      </w:r>
      <w:r w:rsidR="002B1BB4" w:rsidRPr="002B1BB4">
        <w:rPr>
          <w:rFonts w:asciiTheme="minorHAnsi" w:hAnsiTheme="minorHAnsi" w:cstheme="minorHAnsi"/>
          <w:sz w:val="22"/>
          <w:szCs w:val="22"/>
          <w:lang w:val="el-GR"/>
        </w:rPr>
        <w:t>προσαρμοσμένο</w:t>
      </w:r>
      <w:r w:rsidR="002B1BB4" w:rsidRPr="002B1BB4" w:rsidDel="002B1BB4">
        <w:rPr>
          <w:rFonts w:asciiTheme="minorHAnsi" w:hAnsiTheme="minorHAnsi" w:cstheme="minorHAnsi"/>
          <w:sz w:val="22"/>
          <w:szCs w:val="22"/>
          <w:lang w:val="el-GR"/>
        </w:rPr>
        <w:t xml:space="preserve"> </w:t>
      </w:r>
      <w:r w:rsidR="00447A20">
        <w:rPr>
          <w:rFonts w:asciiTheme="minorHAnsi" w:hAnsiTheme="minorHAnsi" w:cstheme="minorHAnsi"/>
          <w:sz w:val="22"/>
          <w:szCs w:val="22"/>
          <w:lang w:val="el-GR"/>
        </w:rPr>
        <w:t>αποτέλεσμα του 9μήνου 2020 σε</w:t>
      </w:r>
      <w:r w:rsidR="00B94452">
        <w:rPr>
          <w:rFonts w:asciiTheme="minorHAnsi" w:hAnsiTheme="minorHAnsi" w:cstheme="minorHAnsi"/>
          <w:sz w:val="22"/>
          <w:szCs w:val="22"/>
          <w:lang w:val="el-GR"/>
        </w:rPr>
        <w:t xml:space="preserve"> οριακ</w:t>
      </w:r>
      <w:r w:rsidR="007B4C77">
        <w:rPr>
          <w:rFonts w:asciiTheme="minorHAnsi" w:hAnsiTheme="minorHAnsi" w:cstheme="minorHAnsi"/>
          <w:sz w:val="22"/>
          <w:szCs w:val="22"/>
          <w:lang w:val="el-GR"/>
        </w:rPr>
        <w:t xml:space="preserve">ό </w:t>
      </w:r>
      <w:r w:rsidR="007B4C77" w:rsidRPr="00563A3E">
        <w:rPr>
          <w:rFonts w:asciiTheme="minorHAnsi" w:hAnsiTheme="minorHAnsi" w:cstheme="minorHAnsi"/>
          <w:sz w:val="22"/>
          <w:szCs w:val="22"/>
          <w:lang w:val="el-GR"/>
        </w:rPr>
        <w:t>κέρδος</w:t>
      </w:r>
      <w:r w:rsidR="00447A20" w:rsidRPr="00563A3E">
        <w:rPr>
          <w:rFonts w:asciiTheme="minorHAnsi" w:hAnsiTheme="minorHAnsi" w:cstheme="minorHAnsi"/>
          <w:sz w:val="22"/>
          <w:szCs w:val="22"/>
          <w:lang w:val="el-GR"/>
        </w:rPr>
        <w:t xml:space="preserve"> €</w:t>
      </w:r>
      <w:r w:rsidR="00B94452" w:rsidRPr="00563A3E">
        <w:rPr>
          <w:rFonts w:asciiTheme="minorHAnsi" w:hAnsiTheme="minorHAnsi" w:cstheme="minorHAnsi"/>
          <w:sz w:val="22"/>
          <w:szCs w:val="22"/>
          <w:lang w:val="el-GR"/>
        </w:rPr>
        <w:t>1</w:t>
      </w:r>
      <w:r w:rsidR="00447A20">
        <w:rPr>
          <w:rFonts w:asciiTheme="minorHAnsi" w:hAnsiTheme="minorHAnsi" w:cstheme="minorHAnsi"/>
          <w:sz w:val="22"/>
          <w:szCs w:val="22"/>
          <w:lang w:val="el-GR"/>
        </w:rPr>
        <w:t xml:space="preserve"> εκατ</w:t>
      </w:r>
      <w:r w:rsidR="005A01D8">
        <w:rPr>
          <w:rFonts w:asciiTheme="minorHAnsi" w:hAnsiTheme="minorHAnsi" w:cstheme="minorHAnsi"/>
          <w:sz w:val="22"/>
          <w:szCs w:val="22"/>
          <w:lang w:val="el-GR"/>
        </w:rPr>
        <w:t>.</w:t>
      </w:r>
      <w:r w:rsidR="00447A20">
        <w:rPr>
          <w:rFonts w:asciiTheme="minorHAnsi" w:hAnsiTheme="minorHAnsi" w:cstheme="minorHAnsi"/>
          <w:sz w:val="22"/>
          <w:szCs w:val="22"/>
          <w:lang w:val="el-GR"/>
        </w:rPr>
        <w:t xml:space="preserve"> έναντι €</w:t>
      </w:r>
      <w:r w:rsidR="00B94452">
        <w:rPr>
          <w:rFonts w:asciiTheme="minorHAnsi" w:hAnsiTheme="minorHAnsi" w:cstheme="minorHAnsi"/>
          <w:sz w:val="22"/>
          <w:szCs w:val="22"/>
          <w:lang w:val="el-GR"/>
        </w:rPr>
        <w:t>31</w:t>
      </w:r>
      <w:r w:rsidR="00447A20">
        <w:rPr>
          <w:rFonts w:asciiTheme="minorHAnsi" w:hAnsiTheme="minorHAnsi" w:cstheme="minorHAnsi"/>
          <w:sz w:val="22"/>
          <w:szCs w:val="22"/>
          <w:lang w:val="el-GR"/>
        </w:rPr>
        <w:t xml:space="preserve"> εκατ</w:t>
      </w:r>
      <w:r w:rsidR="005A01D8">
        <w:rPr>
          <w:rFonts w:asciiTheme="minorHAnsi" w:hAnsiTheme="minorHAnsi" w:cstheme="minorHAnsi"/>
          <w:sz w:val="22"/>
          <w:szCs w:val="22"/>
          <w:lang w:val="el-GR"/>
        </w:rPr>
        <w:t>.</w:t>
      </w:r>
      <w:r w:rsidR="00447A20">
        <w:rPr>
          <w:rFonts w:asciiTheme="minorHAnsi" w:hAnsiTheme="minorHAnsi" w:cstheme="minorHAnsi"/>
          <w:sz w:val="22"/>
          <w:szCs w:val="22"/>
          <w:lang w:val="el-GR"/>
        </w:rPr>
        <w:t xml:space="preserve"> πέρυσι αντίστοιχα</w:t>
      </w:r>
      <w:r w:rsidR="00B94452">
        <w:rPr>
          <w:rFonts w:asciiTheme="minorHAnsi" w:hAnsiTheme="minorHAnsi" w:cstheme="minorHAnsi"/>
          <w:sz w:val="22"/>
          <w:szCs w:val="22"/>
          <w:lang w:val="el-GR"/>
        </w:rPr>
        <w:t xml:space="preserve">, καθώς έχει επηρεαστεί από τις επιπτώσεις του </w:t>
      </w:r>
      <w:r w:rsidR="00B94452">
        <w:rPr>
          <w:rFonts w:asciiTheme="minorHAnsi" w:hAnsiTheme="minorHAnsi" w:cstheme="minorHAnsi"/>
          <w:sz w:val="22"/>
          <w:szCs w:val="22"/>
        </w:rPr>
        <w:t>C</w:t>
      </w:r>
      <w:r w:rsidR="004522F5">
        <w:rPr>
          <w:rFonts w:asciiTheme="minorHAnsi" w:hAnsiTheme="minorHAnsi" w:cstheme="minorHAnsi"/>
          <w:sz w:val="22"/>
          <w:szCs w:val="22"/>
        </w:rPr>
        <w:t>OVID</w:t>
      </w:r>
      <w:r w:rsidR="004522F5" w:rsidRPr="00986011">
        <w:rPr>
          <w:rFonts w:asciiTheme="minorHAnsi" w:hAnsiTheme="minorHAnsi" w:cstheme="minorHAnsi"/>
          <w:sz w:val="22"/>
          <w:szCs w:val="22"/>
          <w:lang w:val="el-GR"/>
        </w:rPr>
        <w:t>-19</w:t>
      </w:r>
      <w:r w:rsidR="00447A20">
        <w:rPr>
          <w:rFonts w:asciiTheme="minorHAnsi" w:hAnsiTheme="minorHAnsi" w:cstheme="minorHAnsi"/>
          <w:sz w:val="22"/>
          <w:szCs w:val="22"/>
          <w:lang w:val="el-GR"/>
        </w:rPr>
        <w:t xml:space="preserve">. </w:t>
      </w:r>
    </w:p>
    <w:p w14:paraId="64A84D9F" w14:textId="1465067E" w:rsidR="00447A20" w:rsidRPr="009C50E2" w:rsidRDefault="00447A20" w:rsidP="000518C7">
      <w:pPr>
        <w:spacing w:after="120"/>
        <w:ind w:left="-142" w:right="-1"/>
        <w:jc w:val="both"/>
        <w:rPr>
          <w:rFonts w:asciiTheme="minorHAnsi" w:hAnsiTheme="minorHAnsi" w:cstheme="minorHAnsi"/>
          <w:sz w:val="22"/>
          <w:szCs w:val="22"/>
          <w:lang w:val="el-GR"/>
        </w:rPr>
      </w:pPr>
      <w:r>
        <w:rPr>
          <w:rFonts w:asciiTheme="minorHAnsi" w:hAnsiTheme="minorHAnsi" w:cstheme="minorHAnsi"/>
          <w:sz w:val="22"/>
          <w:szCs w:val="22"/>
          <w:lang w:val="el-GR"/>
        </w:rPr>
        <w:t>Η ρευστότητα του Ομίλου αυξήθηκε στο 3</w:t>
      </w:r>
      <w:r w:rsidRPr="00447A20">
        <w:rPr>
          <w:rFonts w:asciiTheme="minorHAnsi" w:hAnsiTheme="minorHAnsi" w:cstheme="minorHAnsi"/>
          <w:sz w:val="22"/>
          <w:szCs w:val="22"/>
          <w:vertAlign w:val="superscript"/>
          <w:lang w:val="el-GR"/>
        </w:rPr>
        <w:t>ο</w:t>
      </w:r>
      <w:r>
        <w:rPr>
          <w:rFonts w:asciiTheme="minorHAnsi" w:hAnsiTheme="minorHAnsi" w:cstheme="minorHAnsi"/>
          <w:sz w:val="22"/>
          <w:szCs w:val="22"/>
          <w:lang w:val="el-GR"/>
        </w:rPr>
        <w:t xml:space="preserve"> τρίμηνο </w:t>
      </w:r>
      <w:r w:rsidR="00AB0BE5">
        <w:rPr>
          <w:rFonts w:asciiTheme="minorHAnsi" w:hAnsiTheme="minorHAnsi" w:cstheme="minorHAnsi"/>
          <w:sz w:val="22"/>
          <w:szCs w:val="22"/>
          <w:lang w:val="el-GR"/>
        </w:rPr>
        <w:t xml:space="preserve">2020 </w:t>
      </w:r>
      <w:r>
        <w:rPr>
          <w:rFonts w:asciiTheme="minorHAnsi" w:hAnsiTheme="minorHAnsi" w:cstheme="minorHAnsi"/>
          <w:sz w:val="22"/>
          <w:szCs w:val="22"/>
          <w:lang w:val="el-GR"/>
        </w:rPr>
        <w:t xml:space="preserve">και ανήλθε </w:t>
      </w:r>
      <w:r w:rsidR="00AB0BE5">
        <w:rPr>
          <w:rFonts w:asciiTheme="minorHAnsi" w:hAnsiTheme="minorHAnsi" w:cstheme="minorHAnsi"/>
          <w:sz w:val="22"/>
          <w:szCs w:val="22"/>
          <w:lang w:val="el-GR"/>
        </w:rPr>
        <w:t xml:space="preserve">στο τέλος Σεπτεμβρίου 2020 </w:t>
      </w:r>
      <w:r>
        <w:rPr>
          <w:rFonts w:asciiTheme="minorHAnsi" w:hAnsiTheme="minorHAnsi" w:cstheme="minorHAnsi"/>
          <w:sz w:val="22"/>
          <w:szCs w:val="22"/>
          <w:lang w:val="el-GR"/>
        </w:rPr>
        <w:t>σε €4</w:t>
      </w:r>
      <w:r w:rsidR="001E7DF4">
        <w:rPr>
          <w:rFonts w:asciiTheme="minorHAnsi" w:hAnsiTheme="minorHAnsi" w:cstheme="minorHAnsi"/>
          <w:sz w:val="22"/>
          <w:szCs w:val="22"/>
          <w:lang w:val="el-GR"/>
        </w:rPr>
        <w:t>39</w:t>
      </w:r>
      <w:r>
        <w:rPr>
          <w:rFonts w:asciiTheme="minorHAnsi" w:hAnsiTheme="minorHAnsi" w:cstheme="minorHAnsi"/>
          <w:sz w:val="22"/>
          <w:szCs w:val="22"/>
          <w:lang w:val="el-GR"/>
        </w:rPr>
        <w:t xml:space="preserve"> εκατ</w:t>
      </w:r>
      <w:r w:rsidR="005A01D8">
        <w:rPr>
          <w:rFonts w:asciiTheme="minorHAnsi" w:hAnsiTheme="minorHAnsi" w:cstheme="minorHAnsi"/>
          <w:sz w:val="22"/>
          <w:szCs w:val="22"/>
          <w:lang w:val="el-GR"/>
        </w:rPr>
        <w:t>.</w:t>
      </w:r>
      <w:r>
        <w:rPr>
          <w:rFonts w:asciiTheme="minorHAnsi" w:hAnsiTheme="minorHAnsi" w:cstheme="minorHAnsi"/>
          <w:sz w:val="22"/>
          <w:szCs w:val="22"/>
          <w:lang w:val="el-GR"/>
        </w:rPr>
        <w:t xml:space="preserve">  έναντι €400 εκατ</w:t>
      </w:r>
      <w:r w:rsidR="00DF1CB7">
        <w:rPr>
          <w:rFonts w:asciiTheme="minorHAnsi" w:hAnsiTheme="minorHAnsi" w:cstheme="minorHAnsi"/>
          <w:sz w:val="22"/>
          <w:szCs w:val="22"/>
          <w:lang w:val="el-GR"/>
        </w:rPr>
        <w:t>.</w:t>
      </w:r>
      <w:r>
        <w:rPr>
          <w:rFonts w:asciiTheme="minorHAnsi" w:hAnsiTheme="minorHAnsi" w:cstheme="minorHAnsi"/>
          <w:sz w:val="22"/>
          <w:szCs w:val="22"/>
          <w:lang w:val="el-GR"/>
        </w:rPr>
        <w:t xml:space="preserve"> στο τέλος Ιουνίου 2020 και €463 εκατ</w:t>
      </w:r>
      <w:r w:rsidR="00DF1CB7">
        <w:rPr>
          <w:rFonts w:asciiTheme="minorHAnsi" w:hAnsiTheme="minorHAnsi" w:cstheme="minorHAnsi"/>
          <w:sz w:val="22"/>
          <w:szCs w:val="22"/>
          <w:lang w:val="el-GR"/>
        </w:rPr>
        <w:t>.</w:t>
      </w:r>
      <w:r>
        <w:rPr>
          <w:rFonts w:asciiTheme="minorHAnsi" w:hAnsiTheme="minorHAnsi" w:cstheme="minorHAnsi"/>
          <w:sz w:val="22"/>
          <w:szCs w:val="22"/>
          <w:lang w:val="el-GR"/>
        </w:rPr>
        <w:t xml:space="preserve"> στο τέλος Δεκεμβρίου 20</w:t>
      </w:r>
      <w:r w:rsidR="00DF1CB7">
        <w:rPr>
          <w:rFonts w:asciiTheme="minorHAnsi" w:hAnsiTheme="minorHAnsi" w:cstheme="minorHAnsi"/>
          <w:sz w:val="22"/>
          <w:szCs w:val="22"/>
          <w:lang w:val="el-GR"/>
        </w:rPr>
        <w:t>19</w:t>
      </w:r>
      <w:r>
        <w:rPr>
          <w:rFonts w:asciiTheme="minorHAnsi" w:hAnsiTheme="minorHAnsi" w:cstheme="minorHAnsi"/>
          <w:sz w:val="22"/>
          <w:szCs w:val="22"/>
          <w:lang w:val="el-GR"/>
        </w:rPr>
        <w:t xml:space="preserve">. </w:t>
      </w:r>
      <w:r w:rsidRPr="009C50E2">
        <w:rPr>
          <w:rFonts w:asciiTheme="minorHAnsi" w:hAnsiTheme="minorHAnsi" w:cstheme="minorHAnsi"/>
          <w:sz w:val="22"/>
          <w:szCs w:val="22"/>
          <w:lang w:val="el-GR"/>
        </w:rPr>
        <w:t>Ο καθαρός δανεισμός διαμορφώθηκε σε €1.</w:t>
      </w:r>
      <w:r w:rsidR="00DF1CB7">
        <w:rPr>
          <w:rFonts w:asciiTheme="minorHAnsi" w:hAnsiTheme="minorHAnsi" w:cstheme="minorHAnsi"/>
          <w:sz w:val="22"/>
          <w:szCs w:val="22"/>
          <w:lang w:val="el-GR"/>
        </w:rPr>
        <w:t>101</w:t>
      </w:r>
      <w:r w:rsidRPr="009C50E2">
        <w:rPr>
          <w:rFonts w:asciiTheme="minorHAnsi" w:hAnsiTheme="minorHAnsi" w:cstheme="minorHAnsi"/>
          <w:sz w:val="22"/>
          <w:szCs w:val="22"/>
          <w:lang w:val="el-GR"/>
        </w:rPr>
        <w:t xml:space="preserve"> εκατ. στις 30.0</w:t>
      </w:r>
      <w:r>
        <w:rPr>
          <w:rFonts w:asciiTheme="minorHAnsi" w:hAnsiTheme="minorHAnsi" w:cstheme="minorHAnsi"/>
          <w:sz w:val="22"/>
          <w:szCs w:val="22"/>
          <w:lang w:val="el-GR"/>
        </w:rPr>
        <w:t>9</w:t>
      </w:r>
      <w:r w:rsidRPr="009C50E2">
        <w:rPr>
          <w:rFonts w:asciiTheme="minorHAnsi" w:hAnsiTheme="minorHAnsi" w:cstheme="minorHAnsi"/>
          <w:sz w:val="22"/>
          <w:szCs w:val="22"/>
          <w:lang w:val="el-GR"/>
        </w:rPr>
        <w:t>.2020</w:t>
      </w:r>
      <w:r w:rsidR="00E22720">
        <w:rPr>
          <w:rFonts w:asciiTheme="minorHAnsi" w:hAnsiTheme="minorHAnsi" w:cstheme="minorHAnsi"/>
          <w:sz w:val="22"/>
          <w:szCs w:val="22"/>
          <w:lang w:val="el-GR"/>
        </w:rPr>
        <w:t>, έναντι €1.1</w:t>
      </w:r>
      <w:r>
        <w:rPr>
          <w:rFonts w:asciiTheme="minorHAnsi" w:hAnsiTheme="minorHAnsi" w:cstheme="minorHAnsi"/>
          <w:sz w:val="22"/>
          <w:szCs w:val="22"/>
          <w:lang w:val="el-GR"/>
        </w:rPr>
        <w:t>43 εκατ</w:t>
      </w:r>
      <w:r w:rsidR="00DF1CB7">
        <w:rPr>
          <w:rFonts w:asciiTheme="minorHAnsi" w:hAnsiTheme="minorHAnsi" w:cstheme="minorHAnsi"/>
          <w:sz w:val="22"/>
          <w:szCs w:val="22"/>
          <w:lang w:val="el-GR"/>
        </w:rPr>
        <w:t>.</w:t>
      </w:r>
      <w:r>
        <w:rPr>
          <w:rFonts w:asciiTheme="minorHAnsi" w:hAnsiTheme="minorHAnsi" w:cstheme="minorHAnsi"/>
          <w:sz w:val="22"/>
          <w:szCs w:val="22"/>
          <w:lang w:val="el-GR"/>
        </w:rPr>
        <w:t xml:space="preserve"> στις 30.06.2020 και</w:t>
      </w:r>
      <w:r w:rsidRPr="009C50E2">
        <w:rPr>
          <w:rFonts w:asciiTheme="minorHAnsi" w:hAnsiTheme="minorHAnsi" w:cstheme="minorHAnsi"/>
          <w:sz w:val="22"/>
          <w:szCs w:val="22"/>
          <w:lang w:val="el-GR"/>
        </w:rPr>
        <w:t xml:space="preserve"> έναντι €1.028 εκατ. στις 31.12.2019</w:t>
      </w:r>
      <w:r w:rsidRPr="009C50E2">
        <w:rPr>
          <w:rFonts w:asciiTheme="minorHAnsi" w:hAnsiTheme="minorHAnsi" w:cstheme="minorHAnsi"/>
          <w:sz w:val="22"/>
          <w:szCs w:val="22"/>
          <w:shd w:val="clear" w:color="auto" w:fill="FFFFFF" w:themeFill="background1"/>
          <w:lang w:val="el-GR"/>
        </w:rPr>
        <w:t xml:space="preserve">, με καθαρό δανεισμό προς </w:t>
      </w:r>
      <w:r w:rsidRPr="009C50E2">
        <w:rPr>
          <w:rFonts w:asciiTheme="minorHAnsi" w:hAnsiTheme="minorHAnsi" w:cstheme="minorHAnsi"/>
          <w:sz w:val="22"/>
          <w:szCs w:val="22"/>
          <w:shd w:val="clear" w:color="auto" w:fill="FFFFFF" w:themeFill="background1"/>
        </w:rPr>
        <w:t>EBITDA</w:t>
      </w:r>
      <w:r w:rsidRPr="009C50E2">
        <w:rPr>
          <w:rFonts w:asciiTheme="minorHAnsi" w:hAnsiTheme="minorHAnsi" w:cstheme="minorHAnsi"/>
          <w:sz w:val="22"/>
          <w:szCs w:val="22"/>
          <w:shd w:val="clear" w:color="auto" w:fill="FFFFFF" w:themeFill="background1"/>
          <w:lang w:val="el-GR"/>
        </w:rPr>
        <w:t xml:space="preserve"> </w:t>
      </w:r>
      <w:r w:rsidRPr="00AC3A15">
        <w:rPr>
          <w:rFonts w:asciiTheme="minorHAnsi" w:hAnsiTheme="minorHAnsi" w:cstheme="minorHAnsi"/>
          <w:sz w:val="22"/>
          <w:szCs w:val="22"/>
          <w:shd w:val="clear" w:color="auto" w:fill="FFFFFF" w:themeFill="background1"/>
          <w:lang w:val="el-GR"/>
        </w:rPr>
        <w:t xml:space="preserve">στα </w:t>
      </w:r>
      <w:r w:rsidR="00DE6CF0" w:rsidRPr="00AC3A15">
        <w:rPr>
          <w:rFonts w:asciiTheme="minorHAnsi" w:hAnsiTheme="minorHAnsi" w:cstheme="minorHAnsi"/>
          <w:sz w:val="22"/>
          <w:szCs w:val="22"/>
          <w:shd w:val="clear" w:color="auto" w:fill="FFFFFF" w:themeFill="background1"/>
          <w:lang w:val="el-GR"/>
        </w:rPr>
        <w:t>6.1</w:t>
      </w:r>
      <w:r w:rsidRPr="00AC3A15">
        <w:rPr>
          <w:rFonts w:asciiTheme="minorHAnsi" w:hAnsiTheme="minorHAnsi" w:cstheme="minorHAnsi"/>
          <w:sz w:val="22"/>
          <w:szCs w:val="22"/>
          <w:shd w:val="clear" w:color="auto" w:fill="FFFFFF" w:themeFill="background1"/>
        </w:rPr>
        <w:t>x</w:t>
      </w:r>
      <w:r w:rsidRPr="009C50E2">
        <w:rPr>
          <w:rFonts w:asciiTheme="minorHAnsi" w:hAnsiTheme="minorHAnsi" w:cstheme="minorHAnsi"/>
          <w:sz w:val="22"/>
          <w:szCs w:val="22"/>
          <w:shd w:val="clear" w:color="auto" w:fill="FFFFFF" w:themeFill="background1"/>
          <w:lang w:val="el-GR"/>
        </w:rPr>
        <w:t>.</w:t>
      </w:r>
      <w:r w:rsidRPr="009C50E2">
        <w:rPr>
          <w:rFonts w:asciiTheme="minorHAnsi" w:hAnsiTheme="minorHAnsi" w:cstheme="minorHAnsi"/>
          <w:sz w:val="22"/>
          <w:szCs w:val="22"/>
          <w:shd w:val="clear" w:color="auto" w:fill="FF0000"/>
          <w:lang w:val="el-GR"/>
        </w:rPr>
        <w:t xml:space="preserve"> </w:t>
      </w:r>
    </w:p>
    <w:p w14:paraId="3111CFA0" w14:textId="17DE19DF" w:rsidR="00A562CD" w:rsidRPr="003E0E14" w:rsidRDefault="00A562CD" w:rsidP="000518C7">
      <w:pPr>
        <w:pStyle w:val="Default"/>
        <w:numPr>
          <w:ilvl w:val="0"/>
          <w:numId w:val="25"/>
        </w:numPr>
        <w:spacing w:after="120"/>
        <w:ind w:left="142" w:right="-1" w:hanging="284"/>
        <w:jc w:val="both"/>
        <w:rPr>
          <w:sz w:val="22"/>
          <w:szCs w:val="22"/>
          <w:lang w:val="el-GR"/>
        </w:rPr>
      </w:pPr>
      <w:r w:rsidRPr="009C50E2">
        <w:rPr>
          <w:sz w:val="22"/>
          <w:szCs w:val="22"/>
          <w:lang w:val="el-GR"/>
        </w:rPr>
        <w:t>Στις Παραχωρήσεις τ</w:t>
      </w:r>
      <w:r w:rsidRPr="009C50E2">
        <w:rPr>
          <w:sz w:val="22"/>
          <w:szCs w:val="22"/>
        </w:rPr>
        <w:t>o</w:t>
      </w:r>
      <w:r w:rsidRPr="009C50E2">
        <w:rPr>
          <w:sz w:val="22"/>
          <w:szCs w:val="22"/>
          <w:lang w:val="el-GR"/>
        </w:rPr>
        <w:t xml:space="preserve"> </w:t>
      </w:r>
      <w:r w:rsidRPr="009C50E2">
        <w:rPr>
          <w:sz w:val="22"/>
          <w:szCs w:val="22"/>
        </w:rPr>
        <w:t>EBITDA</w:t>
      </w:r>
      <w:r w:rsidRPr="009C50E2">
        <w:rPr>
          <w:sz w:val="22"/>
          <w:szCs w:val="22"/>
          <w:lang w:val="el-GR"/>
        </w:rPr>
        <w:t xml:space="preserve"> διαμορφώθηκε σε €</w:t>
      </w:r>
      <w:r w:rsidR="00E51507">
        <w:rPr>
          <w:sz w:val="22"/>
          <w:szCs w:val="22"/>
          <w:lang w:val="el-GR"/>
        </w:rPr>
        <w:t>100</w:t>
      </w:r>
      <w:r w:rsidRPr="009C50E2">
        <w:rPr>
          <w:sz w:val="22"/>
          <w:szCs w:val="22"/>
          <w:lang w:val="el-GR"/>
        </w:rPr>
        <w:t xml:space="preserve"> εκατ. το </w:t>
      </w:r>
      <w:r w:rsidR="00E51507">
        <w:rPr>
          <w:sz w:val="22"/>
          <w:szCs w:val="22"/>
          <w:lang w:val="el-GR"/>
        </w:rPr>
        <w:t>9</w:t>
      </w:r>
      <w:r w:rsidRPr="009C50E2">
        <w:rPr>
          <w:sz w:val="22"/>
          <w:szCs w:val="22"/>
          <w:lang w:val="el-GR"/>
        </w:rPr>
        <w:t>μηνο του 2020</w:t>
      </w:r>
      <w:r w:rsidRPr="003E0E14">
        <w:rPr>
          <w:sz w:val="22"/>
          <w:szCs w:val="22"/>
          <w:lang w:val="el-GR"/>
        </w:rPr>
        <w:t>, έναντι €</w:t>
      </w:r>
      <w:r w:rsidR="00E51507">
        <w:rPr>
          <w:sz w:val="22"/>
          <w:szCs w:val="22"/>
          <w:lang w:val="el-GR"/>
        </w:rPr>
        <w:t>122</w:t>
      </w:r>
      <w:r w:rsidRPr="003E0E14">
        <w:rPr>
          <w:sz w:val="22"/>
          <w:szCs w:val="22"/>
          <w:lang w:val="el-GR"/>
        </w:rPr>
        <w:t xml:space="preserve"> εκατ. το </w:t>
      </w:r>
      <w:r w:rsidR="00E51507">
        <w:rPr>
          <w:sz w:val="22"/>
          <w:szCs w:val="22"/>
          <w:lang w:val="el-GR"/>
        </w:rPr>
        <w:t>9</w:t>
      </w:r>
      <w:r w:rsidRPr="003E0E14">
        <w:rPr>
          <w:sz w:val="22"/>
          <w:szCs w:val="22"/>
          <w:lang w:val="el-GR"/>
        </w:rPr>
        <w:t xml:space="preserve">μηνο του 2019, </w:t>
      </w:r>
      <w:r w:rsidR="00D4223C">
        <w:rPr>
          <w:sz w:val="22"/>
          <w:szCs w:val="22"/>
          <w:lang w:val="el-GR"/>
        </w:rPr>
        <w:t>μειωμένο</w:t>
      </w:r>
      <w:r w:rsidRPr="003E0E14">
        <w:rPr>
          <w:sz w:val="22"/>
          <w:szCs w:val="22"/>
          <w:lang w:val="el-GR"/>
        </w:rPr>
        <w:t xml:space="preserve"> κατά </w:t>
      </w:r>
      <w:r w:rsidR="00E51507">
        <w:rPr>
          <w:sz w:val="22"/>
          <w:szCs w:val="22"/>
          <w:lang w:val="el-GR"/>
        </w:rPr>
        <w:t>1</w:t>
      </w:r>
      <w:r w:rsidR="00514B79">
        <w:rPr>
          <w:sz w:val="22"/>
          <w:szCs w:val="22"/>
          <w:lang w:val="el-GR"/>
        </w:rPr>
        <w:t>9</w:t>
      </w:r>
      <w:r w:rsidRPr="003E0E14">
        <w:rPr>
          <w:sz w:val="22"/>
          <w:szCs w:val="22"/>
          <w:lang w:val="el-GR"/>
        </w:rPr>
        <w:t>%</w:t>
      </w:r>
      <w:r w:rsidR="005952AE">
        <w:rPr>
          <w:sz w:val="22"/>
          <w:szCs w:val="22"/>
          <w:lang w:val="el-GR"/>
        </w:rPr>
        <w:t>, επηρεαζόμενο από</w:t>
      </w:r>
      <w:r w:rsidR="00725F78">
        <w:rPr>
          <w:sz w:val="22"/>
          <w:szCs w:val="22"/>
          <w:lang w:val="el-GR"/>
        </w:rPr>
        <w:t xml:space="preserve"> το</w:t>
      </w:r>
      <w:r w:rsidR="005952AE">
        <w:rPr>
          <w:sz w:val="22"/>
          <w:szCs w:val="22"/>
          <w:lang w:val="el-GR"/>
        </w:rPr>
        <w:t xml:space="preserve"> </w:t>
      </w:r>
      <w:r w:rsidRPr="003E0E14">
        <w:rPr>
          <w:sz w:val="22"/>
          <w:szCs w:val="22"/>
        </w:rPr>
        <w:t>lockdown</w:t>
      </w:r>
      <w:r w:rsidR="005952AE">
        <w:rPr>
          <w:sz w:val="22"/>
          <w:szCs w:val="22"/>
          <w:lang w:val="el-GR"/>
        </w:rPr>
        <w:t>. Τ</w:t>
      </w:r>
      <w:r w:rsidRPr="003E0E14">
        <w:rPr>
          <w:sz w:val="22"/>
          <w:szCs w:val="22"/>
          <w:lang w:val="el-GR"/>
        </w:rPr>
        <w:t>ον Απρίλιο’20 η μείωση της κυκλοφορίας στην ΑΤΤΙΚΗ ΟΔΟ άγγιξε το 72%</w:t>
      </w:r>
      <w:r w:rsidR="00EA4C86" w:rsidRPr="003E0E14">
        <w:rPr>
          <w:sz w:val="22"/>
          <w:szCs w:val="22"/>
          <w:lang w:val="el-GR"/>
        </w:rPr>
        <w:t xml:space="preserve">, </w:t>
      </w:r>
      <w:r w:rsidR="00B56F94">
        <w:rPr>
          <w:sz w:val="22"/>
          <w:szCs w:val="22"/>
          <w:lang w:val="el-GR"/>
        </w:rPr>
        <w:t xml:space="preserve">ενώ </w:t>
      </w:r>
      <w:r w:rsidR="005952AE">
        <w:rPr>
          <w:sz w:val="22"/>
          <w:szCs w:val="22"/>
          <w:lang w:val="el-GR"/>
        </w:rPr>
        <w:t>π</w:t>
      </w:r>
      <w:r w:rsidR="00E51507">
        <w:rPr>
          <w:sz w:val="22"/>
          <w:szCs w:val="22"/>
          <w:lang w:val="el-GR"/>
        </w:rPr>
        <w:t xml:space="preserve">αρατηρήθηκε </w:t>
      </w:r>
      <w:r w:rsidR="00EA4C86" w:rsidRPr="003E0E14">
        <w:rPr>
          <w:sz w:val="22"/>
          <w:szCs w:val="22"/>
          <w:lang w:val="el-GR"/>
        </w:rPr>
        <w:t>σ</w:t>
      </w:r>
      <w:r w:rsidRPr="003E0E14">
        <w:rPr>
          <w:sz w:val="22"/>
          <w:szCs w:val="22"/>
          <w:lang w:val="el-GR"/>
        </w:rPr>
        <w:t>ταδιακή βελτίωση από τον Μά</w:t>
      </w:r>
      <w:r w:rsidR="0010624A">
        <w:rPr>
          <w:sz w:val="22"/>
          <w:szCs w:val="22"/>
          <w:lang w:val="el-GR"/>
        </w:rPr>
        <w:t>ι</w:t>
      </w:r>
      <w:r w:rsidRPr="003E0E14">
        <w:rPr>
          <w:sz w:val="22"/>
          <w:szCs w:val="22"/>
          <w:lang w:val="el-GR"/>
        </w:rPr>
        <w:t>ο 2020</w:t>
      </w:r>
      <w:r w:rsidR="00E51507">
        <w:rPr>
          <w:sz w:val="22"/>
          <w:szCs w:val="22"/>
          <w:lang w:val="el-GR"/>
        </w:rPr>
        <w:t xml:space="preserve"> (-37%) μέχρι τον Αύγουστο </w:t>
      </w:r>
      <w:r w:rsidR="00E22720">
        <w:rPr>
          <w:sz w:val="22"/>
          <w:szCs w:val="22"/>
          <w:lang w:val="el-GR"/>
        </w:rPr>
        <w:t xml:space="preserve"> </w:t>
      </w:r>
      <w:r w:rsidR="00E51507">
        <w:rPr>
          <w:sz w:val="22"/>
          <w:szCs w:val="22"/>
          <w:lang w:val="el-GR"/>
        </w:rPr>
        <w:t>(-8%)</w:t>
      </w:r>
      <w:r w:rsidR="00B56F94">
        <w:rPr>
          <w:sz w:val="22"/>
          <w:szCs w:val="22"/>
          <w:lang w:val="el-GR"/>
        </w:rPr>
        <w:t>.</w:t>
      </w:r>
      <w:r w:rsidR="00E51507">
        <w:rPr>
          <w:sz w:val="22"/>
          <w:szCs w:val="22"/>
          <w:lang w:val="el-GR"/>
        </w:rPr>
        <w:t xml:space="preserve"> </w:t>
      </w:r>
      <w:r w:rsidR="00B56F94">
        <w:rPr>
          <w:sz w:val="22"/>
          <w:szCs w:val="22"/>
          <w:lang w:val="el-GR"/>
        </w:rPr>
        <w:t xml:space="preserve">Τα πρόσθετα μέτρα για την αντιμετώπιση του </w:t>
      </w:r>
      <w:r w:rsidR="00B56F94">
        <w:rPr>
          <w:sz w:val="22"/>
          <w:szCs w:val="22"/>
        </w:rPr>
        <w:t>COVID</w:t>
      </w:r>
      <w:r w:rsidR="00B56F94" w:rsidRPr="00770338">
        <w:rPr>
          <w:sz w:val="22"/>
          <w:szCs w:val="22"/>
          <w:lang w:val="el-GR"/>
        </w:rPr>
        <w:t>-19</w:t>
      </w:r>
      <w:r w:rsidR="00B56F94">
        <w:rPr>
          <w:sz w:val="22"/>
          <w:szCs w:val="22"/>
          <w:lang w:val="el-GR"/>
        </w:rPr>
        <w:t xml:space="preserve"> </w:t>
      </w:r>
      <w:r w:rsidR="003E35F6">
        <w:rPr>
          <w:sz w:val="22"/>
          <w:szCs w:val="22"/>
          <w:lang w:val="el-GR"/>
        </w:rPr>
        <w:t>επηρέασαν αρνητικά την κυκλοφορία τον Σεπτ</w:t>
      </w:r>
      <w:r w:rsidR="00087C50">
        <w:rPr>
          <w:sz w:val="22"/>
          <w:szCs w:val="22"/>
          <w:lang w:val="el-GR"/>
        </w:rPr>
        <w:t xml:space="preserve">έμβριο </w:t>
      </w:r>
      <w:r w:rsidR="003E35F6">
        <w:rPr>
          <w:sz w:val="22"/>
          <w:szCs w:val="22"/>
          <w:lang w:val="el-GR"/>
        </w:rPr>
        <w:t>και τον Οκτώβριο</w:t>
      </w:r>
      <w:r w:rsidR="00087C50">
        <w:rPr>
          <w:sz w:val="22"/>
          <w:szCs w:val="22"/>
          <w:lang w:val="el-GR"/>
        </w:rPr>
        <w:t>, κατά τη διάρκεια των οποίων η κυκλοφορία</w:t>
      </w:r>
      <w:r w:rsidR="00383685">
        <w:rPr>
          <w:sz w:val="22"/>
          <w:szCs w:val="22"/>
          <w:lang w:val="el-GR"/>
        </w:rPr>
        <w:t xml:space="preserve"> σημείωσε μείωση κατά 12% και 13% αντίστοιχα</w:t>
      </w:r>
      <w:r w:rsidR="003E35F6">
        <w:rPr>
          <w:sz w:val="22"/>
          <w:szCs w:val="22"/>
          <w:lang w:val="el-GR"/>
        </w:rPr>
        <w:t>.</w:t>
      </w:r>
      <w:r w:rsidRPr="003E0E14">
        <w:rPr>
          <w:sz w:val="22"/>
          <w:szCs w:val="22"/>
          <w:lang w:val="el-GR"/>
        </w:rPr>
        <w:t xml:space="preserve"> </w:t>
      </w:r>
    </w:p>
    <w:p w14:paraId="1356FB6E" w14:textId="1BB0CA02" w:rsidR="00A562CD" w:rsidRPr="003E0E14" w:rsidRDefault="00A562CD" w:rsidP="000518C7">
      <w:pPr>
        <w:pStyle w:val="Default"/>
        <w:numPr>
          <w:ilvl w:val="0"/>
          <w:numId w:val="25"/>
        </w:numPr>
        <w:spacing w:after="120"/>
        <w:ind w:left="142" w:right="-1" w:hanging="284"/>
        <w:jc w:val="both"/>
        <w:rPr>
          <w:sz w:val="22"/>
          <w:szCs w:val="22"/>
          <w:lang w:val="el-GR"/>
        </w:rPr>
      </w:pPr>
      <w:r w:rsidRPr="003E0E14">
        <w:rPr>
          <w:sz w:val="22"/>
          <w:szCs w:val="22"/>
          <w:lang w:val="el-GR"/>
        </w:rPr>
        <w:t xml:space="preserve">Στις Ανανεώσιμες Πηγές Ενέργειας, το </w:t>
      </w:r>
      <w:r w:rsidRPr="003E0E14">
        <w:rPr>
          <w:sz w:val="22"/>
          <w:szCs w:val="22"/>
        </w:rPr>
        <w:t>EBITDA</w:t>
      </w:r>
      <w:r w:rsidRPr="003E0E14">
        <w:rPr>
          <w:sz w:val="22"/>
          <w:szCs w:val="22"/>
          <w:lang w:val="el-GR"/>
        </w:rPr>
        <w:t xml:space="preserve"> διαμορφώθηκε σε €</w:t>
      </w:r>
      <w:r w:rsidR="00514B79">
        <w:rPr>
          <w:sz w:val="22"/>
          <w:szCs w:val="22"/>
          <w:lang w:val="el-GR"/>
        </w:rPr>
        <w:t>54</w:t>
      </w:r>
      <w:r w:rsidRPr="003E0E14">
        <w:rPr>
          <w:sz w:val="22"/>
          <w:szCs w:val="22"/>
          <w:lang w:val="el-GR"/>
        </w:rPr>
        <w:t xml:space="preserve"> εκατ. το </w:t>
      </w:r>
      <w:r w:rsidR="00514B79">
        <w:rPr>
          <w:sz w:val="22"/>
          <w:szCs w:val="22"/>
          <w:lang w:val="el-GR"/>
        </w:rPr>
        <w:t>9</w:t>
      </w:r>
      <w:r w:rsidRPr="003E0E14">
        <w:rPr>
          <w:sz w:val="22"/>
          <w:szCs w:val="22"/>
          <w:lang w:val="el-GR"/>
        </w:rPr>
        <w:t>μηνο του 2020 έναντι €</w:t>
      </w:r>
      <w:r w:rsidR="00514B79">
        <w:rPr>
          <w:sz w:val="22"/>
          <w:szCs w:val="22"/>
          <w:lang w:val="el-GR"/>
        </w:rPr>
        <w:t>39</w:t>
      </w:r>
      <w:r w:rsidRPr="003E0E14">
        <w:rPr>
          <w:sz w:val="22"/>
          <w:szCs w:val="22"/>
          <w:lang w:val="el-GR"/>
        </w:rPr>
        <w:t xml:space="preserve"> εκατ. το </w:t>
      </w:r>
      <w:r w:rsidR="00514B79">
        <w:rPr>
          <w:sz w:val="22"/>
          <w:szCs w:val="22"/>
          <w:lang w:val="el-GR"/>
        </w:rPr>
        <w:t>9</w:t>
      </w:r>
      <w:r w:rsidRPr="003E0E14">
        <w:rPr>
          <w:sz w:val="22"/>
          <w:szCs w:val="22"/>
          <w:lang w:val="el-GR"/>
        </w:rPr>
        <w:t>μηνο του 2019, σημειώνοντας αύξηση κατά 3</w:t>
      </w:r>
      <w:r w:rsidR="00DE6CF0">
        <w:rPr>
          <w:sz w:val="22"/>
          <w:szCs w:val="22"/>
          <w:lang w:val="el-GR"/>
        </w:rPr>
        <w:t>8</w:t>
      </w:r>
      <w:r w:rsidRPr="003E0E14">
        <w:rPr>
          <w:sz w:val="22"/>
          <w:szCs w:val="22"/>
          <w:lang w:val="el-GR"/>
        </w:rPr>
        <w:t>% ως αποτέλεσμα της αυξημένης εγκατεστημένης ισχύος και μη επηρεαζόμεν</w:t>
      </w:r>
      <w:r w:rsidR="00AF2894">
        <w:rPr>
          <w:sz w:val="22"/>
          <w:szCs w:val="22"/>
          <w:lang w:val="el-GR"/>
        </w:rPr>
        <w:t>ο</w:t>
      </w:r>
      <w:r w:rsidRPr="003E0E14">
        <w:rPr>
          <w:sz w:val="22"/>
          <w:szCs w:val="22"/>
          <w:lang w:val="el-GR"/>
        </w:rPr>
        <w:t xml:space="preserve"> από την πανδημία του </w:t>
      </w:r>
      <w:r w:rsidRPr="003E0E14">
        <w:rPr>
          <w:sz w:val="22"/>
          <w:szCs w:val="22"/>
        </w:rPr>
        <w:t>C</w:t>
      </w:r>
      <w:r w:rsidR="004A0863">
        <w:rPr>
          <w:sz w:val="22"/>
          <w:szCs w:val="22"/>
        </w:rPr>
        <w:t>OVID</w:t>
      </w:r>
      <w:r w:rsidRPr="003E0E14">
        <w:rPr>
          <w:sz w:val="22"/>
          <w:szCs w:val="22"/>
          <w:lang w:val="el-GR"/>
        </w:rPr>
        <w:t>-19</w:t>
      </w:r>
      <w:r w:rsidR="00B61D10">
        <w:rPr>
          <w:sz w:val="22"/>
          <w:szCs w:val="22"/>
          <w:lang w:val="el-GR"/>
        </w:rPr>
        <w:t>.</w:t>
      </w:r>
      <w:r w:rsidR="00B26C81">
        <w:rPr>
          <w:sz w:val="22"/>
          <w:szCs w:val="22"/>
          <w:lang w:val="el-GR"/>
        </w:rPr>
        <w:t xml:space="preserve"> Στα μέσα Οκτωβρίου ο Όμιλος ανακοίνωσε στρατηγική συνεργασία με την </w:t>
      </w:r>
      <w:r w:rsidR="00B26C81">
        <w:rPr>
          <w:sz w:val="22"/>
          <w:szCs w:val="22"/>
        </w:rPr>
        <w:t>EDPR</w:t>
      </w:r>
      <w:r w:rsidR="00B26C81" w:rsidRPr="00B26C81">
        <w:rPr>
          <w:sz w:val="22"/>
          <w:szCs w:val="22"/>
          <w:lang w:val="el-GR"/>
        </w:rPr>
        <w:t xml:space="preserve"> </w:t>
      </w:r>
      <w:r w:rsidR="00B26C81">
        <w:rPr>
          <w:sz w:val="22"/>
          <w:szCs w:val="22"/>
          <w:lang w:val="el-GR"/>
        </w:rPr>
        <w:t xml:space="preserve">για την από κοινού ανάπτυξη πρόσθετων 900 </w:t>
      </w:r>
      <w:r w:rsidR="00B26C81">
        <w:rPr>
          <w:sz w:val="22"/>
          <w:szCs w:val="22"/>
        </w:rPr>
        <w:t>MW</w:t>
      </w:r>
      <w:r w:rsidR="00AF368D">
        <w:rPr>
          <w:sz w:val="22"/>
          <w:szCs w:val="22"/>
          <w:lang w:val="el-GR"/>
        </w:rPr>
        <w:t>.</w:t>
      </w:r>
    </w:p>
    <w:p w14:paraId="0AF85752" w14:textId="1DC954C5" w:rsidR="00A562CD" w:rsidRPr="003E0E14" w:rsidRDefault="00A562CD" w:rsidP="000518C7">
      <w:pPr>
        <w:pStyle w:val="Default"/>
        <w:numPr>
          <w:ilvl w:val="0"/>
          <w:numId w:val="25"/>
        </w:numPr>
        <w:spacing w:after="120"/>
        <w:ind w:left="142" w:right="-1" w:hanging="284"/>
        <w:jc w:val="both"/>
        <w:rPr>
          <w:sz w:val="22"/>
          <w:szCs w:val="22"/>
          <w:lang w:val="el-GR"/>
        </w:rPr>
      </w:pPr>
      <w:r w:rsidRPr="003E0E14">
        <w:rPr>
          <w:sz w:val="22"/>
          <w:szCs w:val="22"/>
          <w:lang w:val="el-GR"/>
        </w:rPr>
        <w:t xml:space="preserve">Στο Περιβάλλον, το </w:t>
      </w:r>
      <w:r w:rsidRPr="003E0E14">
        <w:rPr>
          <w:sz w:val="22"/>
          <w:szCs w:val="22"/>
        </w:rPr>
        <w:t>EBITDA</w:t>
      </w:r>
      <w:r w:rsidRPr="003E0E14">
        <w:rPr>
          <w:sz w:val="22"/>
          <w:szCs w:val="22"/>
          <w:lang w:val="el-GR"/>
        </w:rPr>
        <w:t xml:space="preserve"> διαμορφώθηκε σε €</w:t>
      </w:r>
      <w:r w:rsidR="00514B79">
        <w:rPr>
          <w:sz w:val="22"/>
          <w:szCs w:val="22"/>
          <w:lang w:val="el-GR"/>
        </w:rPr>
        <w:t>9</w:t>
      </w:r>
      <w:r w:rsidRPr="003E0E14">
        <w:rPr>
          <w:sz w:val="22"/>
          <w:szCs w:val="22"/>
          <w:lang w:val="el-GR"/>
        </w:rPr>
        <w:t>,</w:t>
      </w:r>
      <w:r w:rsidR="00514B79">
        <w:rPr>
          <w:sz w:val="22"/>
          <w:szCs w:val="22"/>
          <w:lang w:val="el-GR"/>
        </w:rPr>
        <w:t>5</w:t>
      </w:r>
      <w:r w:rsidRPr="003E0E14">
        <w:rPr>
          <w:sz w:val="22"/>
          <w:szCs w:val="22"/>
          <w:lang w:val="el-GR"/>
        </w:rPr>
        <w:t xml:space="preserve"> εκατ. το </w:t>
      </w:r>
      <w:r w:rsidR="00514B79">
        <w:rPr>
          <w:sz w:val="22"/>
          <w:szCs w:val="22"/>
          <w:lang w:val="el-GR"/>
        </w:rPr>
        <w:t>9</w:t>
      </w:r>
      <w:r w:rsidRPr="003E0E14">
        <w:rPr>
          <w:sz w:val="22"/>
          <w:szCs w:val="22"/>
          <w:lang w:val="el-GR"/>
        </w:rPr>
        <w:t xml:space="preserve">μηνο του 2020 έναντι </w:t>
      </w:r>
      <w:r w:rsidR="00514B79">
        <w:rPr>
          <w:sz w:val="22"/>
          <w:szCs w:val="22"/>
          <w:lang w:val="el-GR"/>
        </w:rPr>
        <w:t>€9,1 εκατ</w:t>
      </w:r>
      <w:r w:rsidR="00DE6CF0">
        <w:rPr>
          <w:sz w:val="22"/>
          <w:szCs w:val="22"/>
          <w:lang w:val="el-GR"/>
        </w:rPr>
        <w:t>.</w:t>
      </w:r>
      <w:r w:rsidR="00514B79">
        <w:rPr>
          <w:sz w:val="22"/>
          <w:szCs w:val="22"/>
          <w:lang w:val="el-GR"/>
        </w:rPr>
        <w:t xml:space="preserve"> </w:t>
      </w:r>
      <w:r w:rsidRPr="003E0E14">
        <w:rPr>
          <w:sz w:val="22"/>
          <w:szCs w:val="22"/>
          <w:lang w:val="el-GR"/>
        </w:rPr>
        <w:t xml:space="preserve">στο </w:t>
      </w:r>
      <w:r w:rsidR="00514B79">
        <w:rPr>
          <w:sz w:val="22"/>
          <w:szCs w:val="22"/>
          <w:lang w:val="el-GR"/>
        </w:rPr>
        <w:t>9</w:t>
      </w:r>
      <w:r w:rsidRPr="003E0E14">
        <w:rPr>
          <w:sz w:val="22"/>
          <w:szCs w:val="22"/>
          <w:lang w:val="el-GR"/>
        </w:rPr>
        <w:t xml:space="preserve">μηνο του 2019, σημειώνοντας αύξηση κατά </w:t>
      </w:r>
      <w:r w:rsidR="00514B79">
        <w:rPr>
          <w:sz w:val="22"/>
          <w:szCs w:val="22"/>
          <w:lang w:val="el-GR"/>
        </w:rPr>
        <w:t>4</w:t>
      </w:r>
      <w:r w:rsidRPr="003E0E14">
        <w:rPr>
          <w:sz w:val="22"/>
          <w:szCs w:val="22"/>
          <w:lang w:val="el-GR"/>
        </w:rPr>
        <w:t xml:space="preserve">%, </w:t>
      </w:r>
      <w:r w:rsidR="00D178B4">
        <w:rPr>
          <w:sz w:val="22"/>
          <w:szCs w:val="22"/>
          <w:lang w:val="el-GR"/>
        </w:rPr>
        <w:t xml:space="preserve">παρά την επίπτωση από </w:t>
      </w:r>
      <w:r w:rsidRPr="003E0E14">
        <w:rPr>
          <w:sz w:val="22"/>
          <w:szCs w:val="22"/>
          <w:lang w:val="el-GR"/>
        </w:rPr>
        <w:t xml:space="preserve">το </w:t>
      </w:r>
      <w:r w:rsidRPr="003E0E14">
        <w:rPr>
          <w:sz w:val="22"/>
          <w:szCs w:val="22"/>
        </w:rPr>
        <w:t>C</w:t>
      </w:r>
      <w:r w:rsidR="004A0863">
        <w:rPr>
          <w:sz w:val="22"/>
          <w:szCs w:val="22"/>
        </w:rPr>
        <w:t>OVID</w:t>
      </w:r>
      <w:r w:rsidRPr="003E0E14">
        <w:rPr>
          <w:sz w:val="22"/>
          <w:szCs w:val="22"/>
          <w:lang w:val="el-GR"/>
        </w:rPr>
        <w:t>-19</w:t>
      </w:r>
      <w:r w:rsidR="00B61D10">
        <w:rPr>
          <w:sz w:val="22"/>
          <w:szCs w:val="22"/>
          <w:lang w:val="el-GR"/>
        </w:rPr>
        <w:t>.</w:t>
      </w:r>
      <w:r w:rsidRPr="003E0E14">
        <w:rPr>
          <w:sz w:val="22"/>
          <w:szCs w:val="22"/>
          <w:lang w:val="el-GR"/>
        </w:rPr>
        <w:t xml:space="preserve"> </w:t>
      </w:r>
    </w:p>
    <w:p w14:paraId="743AACA4" w14:textId="2A0AB95C" w:rsidR="00A562CD" w:rsidRDefault="00A562CD" w:rsidP="000518C7">
      <w:pPr>
        <w:pStyle w:val="Default"/>
        <w:numPr>
          <w:ilvl w:val="0"/>
          <w:numId w:val="25"/>
        </w:numPr>
        <w:spacing w:after="120"/>
        <w:ind w:left="142" w:right="-1" w:hanging="284"/>
        <w:jc w:val="both"/>
        <w:rPr>
          <w:sz w:val="22"/>
          <w:szCs w:val="22"/>
          <w:lang w:val="el-GR"/>
        </w:rPr>
      </w:pPr>
      <w:r w:rsidRPr="003E0E14">
        <w:rPr>
          <w:sz w:val="22"/>
          <w:szCs w:val="22"/>
          <w:lang w:val="el-GR"/>
        </w:rPr>
        <w:t xml:space="preserve">Στην Ανάπτυξη Ακινήτων, το </w:t>
      </w:r>
      <w:r w:rsidRPr="003E0E14">
        <w:rPr>
          <w:sz w:val="22"/>
          <w:szCs w:val="22"/>
        </w:rPr>
        <w:t>EBITDA</w:t>
      </w:r>
      <w:r w:rsidRPr="003E0E14">
        <w:rPr>
          <w:sz w:val="22"/>
          <w:szCs w:val="22"/>
          <w:lang w:val="el-GR"/>
        </w:rPr>
        <w:t xml:space="preserve"> διαμορφώθηκε σε €</w:t>
      </w:r>
      <w:r w:rsidR="00514B79">
        <w:rPr>
          <w:sz w:val="22"/>
          <w:szCs w:val="22"/>
          <w:lang w:val="el-GR"/>
        </w:rPr>
        <w:t>2</w:t>
      </w:r>
      <w:r w:rsidRPr="003E0E14">
        <w:rPr>
          <w:sz w:val="22"/>
          <w:szCs w:val="22"/>
          <w:lang w:val="el-GR"/>
        </w:rPr>
        <w:t>,</w:t>
      </w:r>
      <w:r w:rsidR="00514B79">
        <w:rPr>
          <w:sz w:val="22"/>
          <w:szCs w:val="22"/>
          <w:lang w:val="el-GR"/>
        </w:rPr>
        <w:t>7</w:t>
      </w:r>
      <w:r w:rsidRPr="003E0E14">
        <w:rPr>
          <w:sz w:val="22"/>
          <w:szCs w:val="22"/>
          <w:lang w:val="el-GR"/>
        </w:rPr>
        <w:t xml:space="preserve"> εκατ. το </w:t>
      </w:r>
      <w:r w:rsidR="00514B79">
        <w:rPr>
          <w:sz w:val="22"/>
          <w:szCs w:val="22"/>
          <w:lang w:val="el-GR"/>
        </w:rPr>
        <w:t>9</w:t>
      </w:r>
      <w:r w:rsidRPr="003E0E14">
        <w:rPr>
          <w:sz w:val="22"/>
          <w:szCs w:val="22"/>
          <w:lang w:val="el-GR"/>
        </w:rPr>
        <w:t>μηνο του 2020 έναντι €</w:t>
      </w:r>
      <w:r w:rsidR="00514B79">
        <w:rPr>
          <w:sz w:val="22"/>
          <w:szCs w:val="22"/>
          <w:lang w:val="el-GR"/>
        </w:rPr>
        <w:t>1,7</w:t>
      </w:r>
      <w:r w:rsidRPr="003E0E14">
        <w:rPr>
          <w:sz w:val="22"/>
          <w:szCs w:val="22"/>
          <w:lang w:val="el-GR"/>
        </w:rPr>
        <w:t xml:space="preserve"> εκατ. το </w:t>
      </w:r>
      <w:r w:rsidR="00514B79">
        <w:rPr>
          <w:sz w:val="22"/>
          <w:szCs w:val="22"/>
          <w:lang w:val="el-GR"/>
        </w:rPr>
        <w:t>9</w:t>
      </w:r>
      <w:r w:rsidRPr="003E0E14">
        <w:rPr>
          <w:sz w:val="22"/>
          <w:szCs w:val="22"/>
          <w:lang w:val="el-GR"/>
        </w:rPr>
        <w:t xml:space="preserve">μηνο του 2019, σημειώνοντας αύξηση </w:t>
      </w:r>
      <w:r w:rsidRPr="00E64EED">
        <w:rPr>
          <w:color w:val="auto"/>
          <w:sz w:val="22"/>
          <w:szCs w:val="22"/>
          <w:lang w:val="el-GR"/>
        </w:rPr>
        <w:t xml:space="preserve">κατά </w:t>
      </w:r>
      <w:r w:rsidR="00514B79">
        <w:rPr>
          <w:color w:val="auto"/>
          <w:sz w:val="22"/>
          <w:szCs w:val="22"/>
          <w:lang w:val="el-GR"/>
        </w:rPr>
        <w:t>60</w:t>
      </w:r>
      <w:r w:rsidRPr="00E64EED">
        <w:rPr>
          <w:color w:val="auto"/>
          <w:sz w:val="22"/>
          <w:szCs w:val="22"/>
          <w:lang w:val="el-GR"/>
        </w:rPr>
        <w:t xml:space="preserve">%. Από την επανέναρξη της πλήρους λειτουργίας του </w:t>
      </w:r>
      <w:r w:rsidRPr="00E64EED">
        <w:rPr>
          <w:color w:val="auto"/>
          <w:sz w:val="22"/>
          <w:szCs w:val="22"/>
        </w:rPr>
        <w:t>Smart</w:t>
      </w:r>
      <w:r w:rsidRPr="00E64EED">
        <w:rPr>
          <w:color w:val="auto"/>
          <w:sz w:val="22"/>
          <w:szCs w:val="22"/>
          <w:lang w:val="el-GR"/>
        </w:rPr>
        <w:t xml:space="preserve"> </w:t>
      </w:r>
      <w:r w:rsidRPr="00E64EED">
        <w:rPr>
          <w:color w:val="auto"/>
          <w:sz w:val="22"/>
          <w:szCs w:val="22"/>
        </w:rPr>
        <w:t>Park</w:t>
      </w:r>
      <w:r w:rsidRPr="00E64EED">
        <w:rPr>
          <w:color w:val="auto"/>
          <w:sz w:val="22"/>
          <w:szCs w:val="22"/>
          <w:lang w:val="el-GR"/>
        </w:rPr>
        <w:t xml:space="preserve"> στις αρχές Μαΐου 2020, η απόδοση </w:t>
      </w:r>
      <w:r w:rsidR="0081322C">
        <w:rPr>
          <w:color w:val="auto"/>
          <w:sz w:val="22"/>
          <w:szCs w:val="22"/>
          <w:lang w:val="el-GR"/>
        </w:rPr>
        <w:t xml:space="preserve">αποκαταστάθηκε σταδιακά σημειώνοντας </w:t>
      </w:r>
      <w:r w:rsidR="00DE6CF0">
        <w:rPr>
          <w:color w:val="auto"/>
          <w:sz w:val="22"/>
          <w:szCs w:val="22"/>
          <w:lang w:val="el-GR"/>
        </w:rPr>
        <w:t xml:space="preserve">στο 9μηνο 2020 </w:t>
      </w:r>
      <w:r w:rsidRPr="00E64EED">
        <w:rPr>
          <w:color w:val="auto"/>
          <w:sz w:val="22"/>
          <w:szCs w:val="22"/>
          <w:lang w:val="el-GR"/>
        </w:rPr>
        <w:t xml:space="preserve">αύξηση </w:t>
      </w:r>
      <w:proofErr w:type="spellStart"/>
      <w:r w:rsidRPr="00E64EED">
        <w:rPr>
          <w:color w:val="auto"/>
          <w:sz w:val="22"/>
          <w:szCs w:val="22"/>
          <w:lang w:val="el-GR"/>
        </w:rPr>
        <w:t>επισκεψιμότητας</w:t>
      </w:r>
      <w:proofErr w:type="spellEnd"/>
      <w:r w:rsidRPr="00E64EED">
        <w:rPr>
          <w:color w:val="auto"/>
          <w:sz w:val="22"/>
          <w:szCs w:val="22"/>
          <w:lang w:val="el-GR"/>
        </w:rPr>
        <w:t xml:space="preserve"> </w:t>
      </w:r>
      <w:r w:rsidR="00DE6CF0">
        <w:rPr>
          <w:color w:val="auto"/>
          <w:sz w:val="22"/>
          <w:szCs w:val="22"/>
          <w:lang w:val="el-GR"/>
        </w:rPr>
        <w:t>15%</w:t>
      </w:r>
      <w:r w:rsidR="0081322C">
        <w:rPr>
          <w:color w:val="auto"/>
          <w:sz w:val="22"/>
          <w:szCs w:val="22"/>
          <w:lang w:val="el-GR"/>
        </w:rPr>
        <w:t xml:space="preserve"> </w:t>
      </w:r>
      <w:r w:rsidRPr="00D16E16">
        <w:rPr>
          <w:sz w:val="22"/>
          <w:szCs w:val="22"/>
          <w:lang w:val="el-GR"/>
        </w:rPr>
        <w:t>σε σύγκριση με τους αντίστοιχους μήνες του 2019</w:t>
      </w:r>
      <w:r w:rsidR="00B61D10" w:rsidRPr="00D16E16">
        <w:rPr>
          <w:sz w:val="22"/>
          <w:szCs w:val="22"/>
          <w:lang w:val="el-GR"/>
        </w:rPr>
        <w:t>.</w:t>
      </w:r>
      <w:r w:rsidRPr="00D16E16">
        <w:rPr>
          <w:sz w:val="22"/>
          <w:szCs w:val="22"/>
          <w:lang w:val="el-GR"/>
        </w:rPr>
        <w:t xml:space="preserve"> </w:t>
      </w:r>
    </w:p>
    <w:p w14:paraId="045A4AD7" w14:textId="2F0B8894" w:rsidR="000518C7" w:rsidRDefault="003E0E14" w:rsidP="000518C7">
      <w:pPr>
        <w:pStyle w:val="Default"/>
        <w:numPr>
          <w:ilvl w:val="0"/>
          <w:numId w:val="25"/>
        </w:numPr>
        <w:spacing w:after="120"/>
        <w:ind w:left="142" w:right="-1" w:hanging="284"/>
        <w:jc w:val="both"/>
        <w:rPr>
          <w:sz w:val="22"/>
          <w:szCs w:val="22"/>
          <w:lang w:val="el-GR"/>
        </w:rPr>
      </w:pPr>
      <w:r w:rsidRPr="000518C7">
        <w:rPr>
          <w:sz w:val="22"/>
          <w:szCs w:val="22"/>
          <w:lang w:val="el-GR"/>
        </w:rPr>
        <w:t>Στην Κατασκευή,</w:t>
      </w:r>
      <w:r w:rsidR="002D7B1C" w:rsidRPr="002D7B1C">
        <w:rPr>
          <w:sz w:val="22"/>
          <w:szCs w:val="22"/>
          <w:lang w:val="el-GR"/>
        </w:rPr>
        <w:t xml:space="preserve"> </w:t>
      </w:r>
      <w:r w:rsidRPr="000518C7">
        <w:rPr>
          <w:sz w:val="22"/>
          <w:szCs w:val="22"/>
          <w:lang w:val="el-GR"/>
        </w:rPr>
        <w:t>το</w:t>
      </w:r>
      <w:r w:rsidR="00FD4F82" w:rsidRPr="000518C7">
        <w:rPr>
          <w:sz w:val="22"/>
          <w:szCs w:val="22"/>
          <w:lang w:val="el-GR"/>
        </w:rPr>
        <w:t xml:space="preserve"> </w:t>
      </w:r>
      <w:r w:rsidR="002B1BB4" w:rsidRPr="000518C7">
        <w:rPr>
          <w:sz w:val="22"/>
          <w:szCs w:val="22"/>
          <w:lang w:val="el-GR"/>
        </w:rPr>
        <w:t>προσαρμοσμένο</w:t>
      </w:r>
      <w:r w:rsidR="003D67C6" w:rsidRPr="000518C7">
        <w:rPr>
          <w:sz w:val="22"/>
          <w:szCs w:val="22"/>
          <w:lang w:val="el-GR"/>
        </w:rPr>
        <w:t xml:space="preserve"> </w:t>
      </w:r>
      <w:r w:rsidRPr="000518C7">
        <w:rPr>
          <w:sz w:val="22"/>
          <w:szCs w:val="22"/>
          <w:lang w:val="el-GR"/>
        </w:rPr>
        <w:t>EBITDA διαμορφώθηκε σ</w:t>
      </w:r>
      <w:r w:rsidR="007B5779" w:rsidRPr="000518C7">
        <w:rPr>
          <w:sz w:val="22"/>
          <w:szCs w:val="22"/>
          <w:lang w:val="el-GR"/>
        </w:rPr>
        <w:t>ε</w:t>
      </w:r>
      <w:r w:rsidRPr="000518C7">
        <w:rPr>
          <w:sz w:val="22"/>
          <w:szCs w:val="22"/>
          <w:lang w:val="el-GR"/>
        </w:rPr>
        <w:t xml:space="preserve"> </w:t>
      </w:r>
      <w:r w:rsidR="003D67C6" w:rsidRPr="000518C7">
        <w:rPr>
          <w:sz w:val="22"/>
          <w:szCs w:val="22"/>
          <w:lang w:val="el-GR"/>
        </w:rPr>
        <w:t>-€</w:t>
      </w:r>
      <w:r w:rsidR="0081322C" w:rsidRPr="000518C7">
        <w:rPr>
          <w:sz w:val="22"/>
          <w:szCs w:val="22"/>
          <w:lang w:val="el-GR"/>
        </w:rPr>
        <w:t>2</w:t>
      </w:r>
      <w:r w:rsidR="00E22720" w:rsidRPr="000518C7">
        <w:rPr>
          <w:sz w:val="22"/>
          <w:szCs w:val="22"/>
          <w:lang w:val="el-GR"/>
        </w:rPr>
        <w:t>3,</w:t>
      </w:r>
      <w:r w:rsidR="003F05F3" w:rsidRPr="000518C7">
        <w:rPr>
          <w:sz w:val="22"/>
          <w:szCs w:val="22"/>
          <w:lang w:val="el-GR"/>
        </w:rPr>
        <w:t>5</w:t>
      </w:r>
      <w:r w:rsidR="003D67C6" w:rsidRPr="000518C7">
        <w:rPr>
          <w:sz w:val="22"/>
          <w:szCs w:val="22"/>
          <w:lang w:val="el-GR"/>
        </w:rPr>
        <w:t xml:space="preserve"> εκατ.(χωρίς την </w:t>
      </w:r>
      <w:proofErr w:type="spellStart"/>
      <w:r w:rsidR="003D67C6" w:rsidRPr="000518C7">
        <w:rPr>
          <w:sz w:val="22"/>
          <w:szCs w:val="22"/>
          <w:lang w:val="el-GR"/>
        </w:rPr>
        <w:t>απομείωση</w:t>
      </w:r>
      <w:proofErr w:type="spellEnd"/>
      <w:r w:rsidR="003D67C6" w:rsidRPr="000518C7">
        <w:rPr>
          <w:sz w:val="22"/>
          <w:szCs w:val="22"/>
          <w:lang w:val="el-GR"/>
        </w:rPr>
        <w:t xml:space="preserve"> €</w:t>
      </w:r>
      <w:r w:rsidR="0081322C" w:rsidRPr="000518C7">
        <w:rPr>
          <w:sz w:val="22"/>
          <w:szCs w:val="22"/>
          <w:lang w:val="el-GR"/>
        </w:rPr>
        <w:t>1</w:t>
      </w:r>
      <w:r w:rsidR="006D292A" w:rsidRPr="000518C7">
        <w:rPr>
          <w:sz w:val="22"/>
          <w:szCs w:val="22"/>
          <w:lang w:val="el-GR"/>
        </w:rPr>
        <w:t>2,8</w:t>
      </w:r>
      <w:r w:rsidR="003D67C6" w:rsidRPr="000518C7">
        <w:rPr>
          <w:sz w:val="22"/>
          <w:szCs w:val="22"/>
          <w:lang w:val="el-GR"/>
        </w:rPr>
        <w:t xml:space="preserve"> εκατ. </w:t>
      </w:r>
      <w:r w:rsidR="002E2ABE">
        <w:rPr>
          <w:sz w:val="22"/>
          <w:szCs w:val="22"/>
          <w:lang w:val="el-GR"/>
        </w:rPr>
        <w:t>λόγω πώλησης</w:t>
      </w:r>
      <w:r w:rsidR="003D67C6" w:rsidRPr="000518C7">
        <w:rPr>
          <w:sz w:val="22"/>
          <w:szCs w:val="22"/>
          <w:lang w:val="el-GR"/>
        </w:rPr>
        <w:t xml:space="preserve"> μη-λειτουργικ</w:t>
      </w:r>
      <w:r w:rsidR="0081322C" w:rsidRPr="000518C7">
        <w:rPr>
          <w:sz w:val="22"/>
          <w:szCs w:val="22"/>
          <w:lang w:val="el-GR"/>
        </w:rPr>
        <w:t>ών</w:t>
      </w:r>
      <w:r w:rsidR="003D67C6" w:rsidRPr="000518C7">
        <w:rPr>
          <w:sz w:val="22"/>
          <w:szCs w:val="22"/>
          <w:lang w:val="el-GR"/>
        </w:rPr>
        <w:t xml:space="preserve"> ακινήτ</w:t>
      </w:r>
      <w:r w:rsidR="000D1656" w:rsidRPr="000518C7">
        <w:rPr>
          <w:sz w:val="22"/>
          <w:szCs w:val="22"/>
          <w:lang w:val="el-GR"/>
        </w:rPr>
        <w:t>ων, τη</w:t>
      </w:r>
      <w:r w:rsidR="0081322C" w:rsidRPr="000518C7">
        <w:rPr>
          <w:sz w:val="22"/>
          <w:szCs w:val="22"/>
          <w:lang w:val="el-GR"/>
        </w:rPr>
        <w:t xml:space="preserve"> ζημιά για </w:t>
      </w:r>
      <w:r w:rsidR="00EA57A3" w:rsidRPr="000518C7">
        <w:rPr>
          <w:sz w:val="22"/>
          <w:szCs w:val="22"/>
          <w:lang w:val="el-GR"/>
        </w:rPr>
        <w:t>αποχώρηση</w:t>
      </w:r>
      <w:r w:rsidR="0081322C" w:rsidRPr="000518C7">
        <w:rPr>
          <w:sz w:val="22"/>
          <w:szCs w:val="22"/>
          <w:lang w:val="el-GR"/>
        </w:rPr>
        <w:t xml:space="preserve"> από τη Βραζιλία €</w:t>
      </w:r>
      <w:r w:rsidR="006D292A" w:rsidRPr="000518C7">
        <w:rPr>
          <w:sz w:val="22"/>
          <w:szCs w:val="22"/>
          <w:lang w:val="el-GR"/>
        </w:rPr>
        <w:t>6</w:t>
      </w:r>
      <w:r w:rsidR="0081322C" w:rsidRPr="000518C7">
        <w:rPr>
          <w:sz w:val="22"/>
          <w:szCs w:val="22"/>
          <w:lang w:val="el-GR"/>
        </w:rPr>
        <w:t>,5 εκατ</w:t>
      </w:r>
      <w:r w:rsidR="003D67C6" w:rsidRPr="000518C7">
        <w:rPr>
          <w:sz w:val="22"/>
          <w:szCs w:val="22"/>
          <w:lang w:val="el-GR"/>
        </w:rPr>
        <w:t>.</w:t>
      </w:r>
      <w:r w:rsidR="000D1656" w:rsidRPr="000518C7">
        <w:rPr>
          <w:sz w:val="22"/>
          <w:szCs w:val="22"/>
          <w:lang w:val="el-GR"/>
        </w:rPr>
        <w:t xml:space="preserve"> και €0,4εκατ. κόστη αναδιάρθρωσης</w:t>
      </w:r>
      <w:r w:rsidR="003D67C6" w:rsidRPr="000518C7">
        <w:rPr>
          <w:sz w:val="22"/>
          <w:szCs w:val="22"/>
          <w:lang w:val="el-GR"/>
        </w:rPr>
        <w:t>)</w:t>
      </w:r>
      <w:r w:rsidRPr="000518C7">
        <w:rPr>
          <w:sz w:val="22"/>
          <w:szCs w:val="22"/>
          <w:lang w:val="el-GR"/>
        </w:rPr>
        <w:t xml:space="preserve"> έναντι</w:t>
      </w:r>
      <w:r w:rsidR="0081322C" w:rsidRPr="000518C7">
        <w:rPr>
          <w:sz w:val="22"/>
          <w:szCs w:val="22"/>
          <w:lang w:val="el-GR"/>
        </w:rPr>
        <w:t xml:space="preserve"> -</w:t>
      </w:r>
      <w:r w:rsidRPr="000518C7">
        <w:rPr>
          <w:sz w:val="22"/>
          <w:szCs w:val="22"/>
          <w:lang w:val="el-GR"/>
        </w:rPr>
        <w:t>€</w:t>
      </w:r>
      <w:r w:rsidR="0081322C" w:rsidRPr="000518C7">
        <w:rPr>
          <w:sz w:val="22"/>
          <w:szCs w:val="22"/>
          <w:lang w:val="el-GR"/>
        </w:rPr>
        <w:t>19</w:t>
      </w:r>
      <w:r w:rsidR="00DE6CF0" w:rsidRPr="000518C7">
        <w:rPr>
          <w:sz w:val="22"/>
          <w:szCs w:val="22"/>
          <w:lang w:val="el-GR"/>
        </w:rPr>
        <w:t>,2</w:t>
      </w:r>
      <w:r w:rsidRPr="000518C7">
        <w:rPr>
          <w:sz w:val="22"/>
          <w:szCs w:val="22"/>
          <w:lang w:val="el-GR"/>
        </w:rPr>
        <w:t xml:space="preserve"> εκατ. το</w:t>
      </w:r>
      <w:r w:rsidR="00EA57A3" w:rsidRPr="000518C7">
        <w:rPr>
          <w:sz w:val="22"/>
          <w:szCs w:val="22"/>
          <w:lang w:val="el-GR"/>
        </w:rPr>
        <w:t>υ</w:t>
      </w:r>
      <w:r w:rsidRPr="000518C7">
        <w:rPr>
          <w:sz w:val="22"/>
          <w:szCs w:val="22"/>
          <w:lang w:val="el-GR"/>
        </w:rPr>
        <w:t xml:space="preserve"> </w:t>
      </w:r>
      <w:r w:rsidR="0081322C" w:rsidRPr="000518C7">
        <w:rPr>
          <w:sz w:val="22"/>
          <w:szCs w:val="22"/>
          <w:lang w:val="el-GR"/>
        </w:rPr>
        <w:t>9</w:t>
      </w:r>
      <w:r w:rsidRPr="000518C7">
        <w:rPr>
          <w:sz w:val="22"/>
          <w:szCs w:val="22"/>
          <w:lang w:val="el-GR"/>
        </w:rPr>
        <w:t>μηνο</w:t>
      </w:r>
      <w:r w:rsidR="00EA57A3" w:rsidRPr="000518C7">
        <w:rPr>
          <w:sz w:val="22"/>
          <w:szCs w:val="22"/>
          <w:lang w:val="el-GR"/>
        </w:rPr>
        <w:t>υ</w:t>
      </w:r>
      <w:r w:rsidRPr="000518C7">
        <w:rPr>
          <w:sz w:val="22"/>
          <w:szCs w:val="22"/>
          <w:lang w:val="el-GR"/>
        </w:rPr>
        <w:t xml:space="preserve"> 2019. </w:t>
      </w:r>
      <w:r w:rsidR="00D16E16" w:rsidRPr="000518C7">
        <w:rPr>
          <w:sz w:val="22"/>
          <w:szCs w:val="22"/>
          <w:lang w:val="el-GR"/>
        </w:rPr>
        <w:t xml:space="preserve">Τα στοιχεία αυτά δεν περιλαμβάνουν κέρδος </w:t>
      </w:r>
      <w:r w:rsidR="00FF3EED" w:rsidRPr="000518C7">
        <w:rPr>
          <w:sz w:val="22"/>
          <w:szCs w:val="22"/>
          <w:lang w:val="el-GR"/>
        </w:rPr>
        <w:t>€</w:t>
      </w:r>
      <w:r w:rsidR="00D16E16" w:rsidRPr="000518C7">
        <w:rPr>
          <w:sz w:val="22"/>
          <w:szCs w:val="22"/>
          <w:lang w:val="el-GR"/>
        </w:rPr>
        <w:t xml:space="preserve">6,9 εκατ. από την πώληση της </w:t>
      </w:r>
      <w:proofErr w:type="spellStart"/>
      <w:r w:rsidR="00D16E16" w:rsidRPr="000518C7">
        <w:rPr>
          <w:sz w:val="22"/>
          <w:szCs w:val="22"/>
          <w:lang w:val="el-GR"/>
        </w:rPr>
        <w:t>Hellas</w:t>
      </w:r>
      <w:proofErr w:type="spellEnd"/>
      <w:r w:rsidR="00D16E16" w:rsidRPr="000518C7">
        <w:rPr>
          <w:sz w:val="22"/>
          <w:szCs w:val="22"/>
          <w:lang w:val="el-GR"/>
        </w:rPr>
        <w:t xml:space="preserve"> </w:t>
      </w:r>
      <w:proofErr w:type="spellStart"/>
      <w:r w:rsidR="00D16E16" w:rsidRPr="000518C7">
        <w:rPr>
          <w:sz w:val="22"/>
          <w:szCs w:val="22"/>
          <w:lang w:val="el-GR"/>
        </w:rPr>
        <w:t>Gold</w:t>
      </w:r>
      <w:proofErr w:type="spellEnd"/>
      <w:r w:rsidR="00D16E16" w:rsidRPr="000518C7">
        <w:rPr>
          <w:sz w:val="22"/>
          <w:szCs w:val="22"/>
          <w:lang w:val="el-GR"/>
        </w:rPr>
        <w:t xml:space="preserve"> που έχουν καταγραφεί στα </w:t>
      </w:r>
      <w:r w:rsidR="005F2801" w:rsidRPr="000518C7">
        <w:rPr>
          <w:sz w:val="22"/>
          <w:szCs w:val="22"/>
          <w:lang w:val="el-GR"/>
        </w:rPr>
        <w:t xml:space="preserve">Λοιπά </w:t>
      </w:r>
      <w:r w:rsidR="00D16E16" w:rsidRPr="000518C7">
        <w:rPr>
          <w:sz w:val="22"/>
          <w:szCs w:val="22"/>
          <w:lang w:val="el-GR"/>
        </w:rPr>
        <w:t>Συνολικά Εισοδήματα το 2</w:t>
      </w:r>
      <w:r w:rsidR="00EA57A3" w:rsidRPr="000518C7">
        <w:rPr>
          <w:sz w:val="22"/>
          <w:szCs w:val="22"/>
          <w:vertAlign w:val="superscript"/>
          <w:lang w:val="el-GR"/>
        </w:rPr>
        <w:t>ο</w:t>
      </w:r>
      <w:r w:rsidR="007B5779" w:rsidRPr="000518C7">
        <w:rPr>
          <w:sz w:val="22"/>
          <w:szCs w:val="22"/>
          <w:lang w:val="el-GR"/>
        </w:rPr>
        <w:t xml:space="preserve"> 3</w:t>
      </w:r>
      <w:r w:rsidR="00D16E16" w:rsidRPr="000518C7">
        <w:rPr>
          <w:sz w:val="22"/>
          <w:szCs w:val="22"/>
          <w:lang w:val="el-GR"/>
        </w:rPr>
        <w:t xml:space="preserve">μηνο </w:t>
      </w:r>
      <w:r w:rsidR="005F2801" w:rsidRPr="000518C7">
        <w:rPr>
          <w:sz w:val="22"/>
          <w:szCs w:val="22"/>
          <w:lang w:val="el-GR"/>
        </w:rPr>
        <w:t>2020</w:t>
      </w:r>
      <w:r w:rsidR="00D16E16" w:rsidRPr="000518C7">
        <w:rPr>
          <w:sz w:val="22"/>
          <w:szCs w:val="22"/>
          <w:lang w:val="el-GR"/>
        </w:rPr>
        <w:t>.</w:t>
      </w:r>
      <w:r w:rsidR="003D67C6" w:rsidRPr="000518C7">
        <w:rPr>
          <w:rFonts w:asciiTheme="minorHAnsi" w:hAnsiTheme="minorHAnsi" w:cstheme="minorHAnsi"/>
          <w:sz w:val="22"/>
          <w:szCs w:val="22"/>
          <w:lang w:val="el-GR"/>
        </w:rPr>
        <w:t xml:space="preserve"> </w:t>
      </w:r>
    </w:p>
    <w:p w14:paraId="7D45A2D4" w14:textId="1600EB5F" w:rsidR="000518C7" w:rsidRDefault="000518C7" w:rsidP="000518C7">
      <w:pPr>
        <w:pStyle w:val="Default"/>
        <w:spacing w:after="80"/>
        <w:ind w:left="-851" w:right="-238"/>
        <w:contextualSpacing/>
        <w:jc w:val="both"/>
        <w:rPr>
          <w:sz w:val="22"/>
          <w:szCs w:val="22"/>
          <w:lang w:val="el-GR"/>
        </w:rPr>
      </w:pPr>
    </w:p>
    <w:p w14:paraId="01F073EE" w14:textId="14803C34" w:rsidR="000518C7" w:rsidRDefault="000518C7" w:rsidP="000518C7">
      <w:pPr>
        <w:pStyle w:val="Default"/>
        <w:pBdr>
          <w:bottom w:val="single" w:sz="12" w:space="1" w:color="auto"/>
        </w:pBdr>
        <w:spacing w:after="80"/>
        <w:ind w:left="-426" w:right="-238"/>
        <w:contextualSpacing/>
        <w:jc w:val="both"/>
        <w:rPr>
          <w:sz w:val="22"/>
          <w:szCs w:val="22"/>
          <w:lang w:val="el-GR"/>
        </w:rPr>
      </w:pPr>
    </w:p>
    <w:p w14:paraId="6EC595E7" w14:textId="77777777" w:rsidR="000518C7" w:rsidRDefault="000518C7" w:rsidP="000518C7">
      <w:pPr>
        <w:ind w:left="-284" w:right="-241"/>
        <w:contextualSpacing/>
        <w:jc w:val="both"/>
        <w:rPr>
          <w:rFonts w:asciiTheme="minorHAnsi" w:hAnsiTheme="minorHAnsi" w:cstheme="minorHAnsi"/>
          <w:i/>
          <w:sz w:val="16"/>
          <w:szCs w:val="16"/>
          <w:lang w:val="el-GR"/>
        </w:rPr>
      </w:pPr>
      <w:r w:rsidRPr="00FD376B">
        <w:rPr>
          <w:rFonts w:asciiTheme="minorHAnsi" w:hAnsiTheme="minorHAnsi" w:cstheme="minorHAnsi"/>
          <w:i/>
          <w:sz w:val="16"/>
          <w:szCs w:val="16"/>
          <w:lang w:val="el-GR"/>
        </w:rPr>
        <w:t>*</w:t>
      </w:r>
      <w:r>
        <w:rPr>
          <w:rFonts w:asciiTheme="minorHAnsi" w:hAnsiTheme="minorHAnsi" w:cstheme="minorHAnsi"/>
          <w:i/>
          <w:sz w:val="16"/>
          <w:szCs w:val="16"/>
          <w:lang w:val="el-GR"/>
        </w:rPr>
        <w:t xml:space="preserve"> </w:t>
      </w:r>
      <w:r w:rsidRPr="00FD376B">
        <w:rPr>
          <w:rFonts w:asciiTheme="minorHAnsi" w:hAnsiTheme="minorHAnsi" w:cstheme="minorHAnsi"/>
          <w:i/>
          <w:sz w:val="16"/>
          <w:szCs w:val="16"/>
          <w:lang w:val="el-GR"/>
        </w:rPr>
        <w:t>Εξαιρουμένων μη επαναλαμ</w:t>
      </w:r>
      <w:r>
        <w:rPr>
          <w:rFonts w:asciiTheme="minorHAnsi" w:hAnsiTheme="minorHAnsi" w:cstheme="minorHAnsi"/>
          <w:i/>
          <w:sz w:val="16"/>
          <w:szCs w:val="16"/>
          <w:lang w:val="el-GR"/>
        </w:rPr>
        <w:t>βανομένων ποσών από την αναδιάρθρωση του κλάδου Κατασκευής με αρνητική επίπτωση €24,7 εκατ</w:t>
      </w:r>
      <w:r w:rsidRPr="0076294E">
        <w:rPr>
          <w:rFonts w:asciiTheme="minorHAnsi" w:hAnsiTheme="minorHAnsi" w:cstheme="minorHAnsi"/>
          <w:i/>
          <w:sz w:val="16"/>
          <w:szCs w:val="16"/>
          <w:lang w:val="el-GR"/>
        </w:rPr>
        <w:t>.</w:t>
      </w:r>
      <w:r>
        <w:rPr>
          <w:rFonts w:asciiTheme="minorHAnsi" w:hAnsiTheme="minorHAnsi" w:cstheme="minorHAnsi"/>
          <w:i/>
          <w:sz w:val="16"/>
          <w:szCs w:val="16"/>
          <w:lang w:val="el-GR"/>
        </w:rPr>
        <w:t xml:space="preserve"> (κόστη αναδιάρθρωσης </w:t>
      </w:r>
      <w:r w:rsidRPr="00FD376B">
        <w:rPr>
          <w:rFonts w:asciiTheme="minorHAnsi" w:hAnsiTheme="minorHAnsi" w:cstheme="minorHAnsi"/>
          <w:i/>
          <w:sz w:val="16"/>
          <w:szCs w:val="16"/>
          <w:lang w:val="el-GR"/>
        </w:rPr>
        <w:t>€</w:t>
      </w:r>
      <w:r>
        <w:rPr>
          <w:rFonts w:asciiTheme="minorHAnsi" w:hAnsiTheme="minorHAnsi" w:cstheme="minorHAnsi"/>
          <w:i/>
          <w:sz w:val="16"/>
          <w:szCs w:val="16"/>
          <w:lang w:val="el-GR"/>
        </w:rPr>
        <w:t>5,4</w:t>
      </w:r>
      <w:r w:rsidRPr="00FD376B">
        <w:rPr>
          <w:rFonts w:asciiTheme="minorHAnsi" w:hAnsiTheme="minorHAnsi" w:cstheme="minorHAnsi"/>
          <w:i/>
          <w:sz w:val="16"/>
          <w:szCs w:val="16"/>
          <w:lang w:val="el-GR"/>
        </w:rPr>
        <w:t xml:space="preserve"> εκατ</w:t>
      </w:r>
      <w:r>
        <w:rPr>
          <w:rFonts w:asciiTheme="minorHAnsi" w:hAnsiTheme="minorHAnsi" w:cstheme="minorHAnsi"/>
          <w:i/>
          <w:sz w:val="16"/>
          <w:szCs w:val="16"/>
          <w:lang w:val="el-GR"/>
        </w:rPr>
        <w:t>.,</w:t>
      </w:r>
      <w:r w:rsidRPr="00FD376B">
        <w:rPr>
          <w:rFonts w:asciiTheme="minorHAnsi" w:hAnsiTheme="minorHAnsi" w:cstheme="minorHAnsi"/>
          <w:i/>
          <w:sz w:val="16"/>
          <w:szCs w:val="16"/>
          <w:lang w:val="el-GR"/>
        </w:rPr>
        <w:t xml:space="preserve"> </w:t>
      </w:r>
      <w:proofErr w:type="spellStart"/>
      <w:r w:rsidRPr="00FD376B">
        <w:rPr>
          <w:rFonts w:asciiTheme="minorHAnsi" w:hAnsiTheme="minorHAnsi" w:cstheme="minorHAnsi"/>
          <w:i/>
          <w:sz w:val="16"/>
          <w:szCs w:val="16"/>
          <w:lang w:val="el-GR"/>
        </w:rPr>
        <w:t>απομείωσης</w:t>
      </w:r>
      <w:proofErr w:type="spellEnd"/>
      <w:r w:rsidRPr="00FD376B">
        <w:rPr>
          <w:rFonts w:asciiTheme="minorHAnsi" w:hAnsiTheme="minorHAnsi" w:cstheme="minorHAnsi"/>
          <w:i/>
          <w:sz w:val="16"/>
          <w:szCs w:val="16"/>
          <w:lang w:val="el-GR"/>
        </w:rPr>
        <w:t xml:space="preserve"> αξίας  μη λει</w:t>
      </w:r>
      <w:r>
        <w:rPr>
          <w:rFonts w:asciiTheme="minorHAnsi" w:hAnsiTheme="minorHAnsi" w:cstheme="minorHAnsi"/>
          <w:i/>
          <w:sz w:val="16"/>
          <w:szCs w:val="16"/>
          <w:lang w:val="el-GR"/>
        </w:rPr>
        <w:t xml:space="preserve">τουργικών ακινήτων λόγω  πώλησης </w:t>
      </w:r>
      <w:r w:rsidRPr="00FD376B">
        <w:rPr>
          <w:rFonts w:asciiTheme="minorHAnsi" w:hAnsiTheme="minorHAnsi" w:cstheme="minorHAnsi"/>
          <w:i/>
          <w:sz w:val="16"/>
          <w:szCs w:val="16"/>
          <w:lang w:val="el-GR"/>
        </w:rPr>
        <w:t>€12,8 εκατ.</w:t>
      </w:r>
      <w:r>
        <w:rPr>
          <w:rFonts w:asciiTheme="minorHAnsi" w:hAnsiTheme="minorHAnsi" w:cstheme="minorHAnsi"/>
          <w:i/>
          <w:sz w:val="16"/>
          <w:szCs w:val="16"/>
          <w:lang w:val="el-GR"/>
        </w:rPr>
        <w:t xml:space="preserve"> και ζημία από αποχώρηση έργου από τη Βραζιλία </w:t>
      </w:r>
      <w:r w:rsidRPr="00865D15">
        <w:rPr>
          <w:rFonts w:asciiTheme="minorHAnsi" w:hAnsiTheme="minorHAnsi" w:cstheme="minorHAnsi"/>
          <w:i/>
          <w:sz w:val="16"/>
          <w:szCs w:val="16"/>
          <w:lang w:val="el-GR"/>
        </w:rPr>
        <w:t>€</w:t>
      </w:r>
      <w:r w:rsidRPr="00C131F1">
        <w:rPr>
          <w:rFonts w:asciiTheme="minorHAnsi" w:hAnsiTheme="minorHAnsi" w:cstheme="minorHAnsi"/>
          <w:i/>
          <w:sz w:val="16"/>
          <w:szCs w:val="16"/>
          <w:lang w:val="el-GR"/>
        </w:rPr>
        <w:t xml:space="preserve"> </w:t>
      </w:r>
      <w:r>
        <w:rPr>
          <w:rFonts w:asciiTheme="minorHAnsi" w:hAnsiTheme="minorHAnsi" w:cstheme="minorHAnsi"/>
          <w:i/>
          <w:sz w:val="16"/>
          <w:szCs w:val="16"/>
          <w:lang w:val="el-GR"/>
        </w:rPr>
        <w:t>6,5</w:t>
      </w:r>
      <w:r w:rsidRPr="00865D15">
        <w:rPr>
          <w:rFonts w:asciiTheme="minorHAnsi" w:hAnsiTheme="minorHAnsi" w:cstheme="minorHAnsi"/>
          <w:i/>
          <w:sz w:val="16"/>
          <w:szCs w:val="16"/>
          <w:lang w:val="el-GR"/>
        </w:rPr>
        <w:t xml:space="preserve"> εκατ.</w:t>
      </w:r>
      <w:r>
        <w:rPr>
          <w:rFonts w:asciiTheme="minorHAnsi" w:hAnsiTheme="minorHAnsi" w:cstheme="minorHAnsi"/>
          <w:i/>
          <w:sz w:val="16"/>
          <w:szCs w:val="16"/>
          <w:lang w:val="el-GR"/>
        </w:rPr>
        <w:t xml:space="preserve">) </w:t>
      </w:r>
    </w:p>
    <w:p w14:paraId="169263FF" w14:textId="67690629" w:rsidR="000518C7" w:rsidRDefault="000518C7" w:rsidP="000518C7">
      <w:pPr>
        <w:pStyle w:val="Default"/>
        <w:spacing w:after="80"/>
        <w:ind w:left="-851" w:right="-238"/>
        <w:contextualSpacing/>
        <w:jc w:val="both"/>
        <w:rPr>
          <w:sz w:val="22"/>
          <w:szCs w:val="22"/>
          <w:lang w:val="el-GR"/>
        </w:rPr>
      </w:pPr>
    </w:p>
    <w:p w14:paraId="431E4144" w14:textId="77777777" w:rsidR="000518C7" w:rsidRPr="00842579" w:rsidRDefault="000518C7" w:rsidP="000518C7">
      <w:pPr>
        <w:pStyle w:val="Default"/>
        <w:pBdr>
          <w:bottom w:val="single" w:sz="12" w:space="1" w:color="auto"/>
        </w:pBdr>
        <w:spacing w:after="80"/>
        <w:ind w:right="-143"/>
        <w:contextualSpacing/>
        <w:jc w:val="both"/>
        <w:rPr>
          <w:sz w:val="22"/>
          <w:szCs w:val="22"/>
          <w:lang w:val="el-GR"/>
        </w:rPr>
      </w:pPr>
    </w:p>
    <w:p w14:paraId="6D58970F" w14:textId="77777777" w:rsidR="00835312" w:rsidRPr="00835312" w:rsidRDefault="00B61D10" w:rsidP="00835312">
      <w:pPr>
        <w:pStyle w:val="xdefault"/>
        <w:spacing w:after="40"/>
        <w:jc w:val="both"/>
        <w:rPr>
          <w:i/>
          <w:iCs/>
          <w:sz w:val="22"/>
          <w:szCs w:val="22"/>
          <w:lang w:val="el-GR"/>
        </w:rPr>
      </w:pPr>
      <w:r w:rsidRPr="001A4338">
        <w:rPr>
          <w:rFonts w:asciiTheme="minorHAnsi" w:hAnsiTheme="minorHAnsi" w:cstheme="minorHAnsi"/>
          <w:i/>
          <w:iCs/>
          <w:sz w:val="22"/>
          <w:szCs w:val="22"/>
          <w:lang w:val="el-GR"/>
        </w:rPr>
        <w:t>«</w:t>
      </w:r>
      <w:r w:rsidR="00835312" w:rsidRPr="00835312">
        <w:rPr>
          <w:i/>
          <w:iCs/>
          <w:sz w:val="22"/>
          <w:szCs w:val="22"/>
          <w:lang w:val="el-GR"/>
        </w:rPr>
        <w:t xml:space="preserve">Εν μέσω μίας πρωτόγνωρης για τα σύγχρονα επιχειρηματικά δεδομένα κατάστασης και της οικονομικής επίπτωσης που έχουν τα μέτρα για την αντιμετώπιση της πανδημίας, η ΕΛΛΑΚΤΩΡ απέδειξε τις αμυντικές αντοχές του διαφοροποιημένου χαρτοφυλακίου των δραστηριοτήτων της, αλλά και το σθένος με το οποίο προχωρά στις αναγκαίες για τον Όμιλο δομικές μεταρρυθμίσεις. Ενισχυμένο EBITDA, βελτιωμένη ρευστότητα και πειθαρχία στην πραγματοποίηση βαθιών διαρθρωτικών τομών – όπως η υλοποίηση του προγράμματος περιορισμού του μισθολογικού κόστους - είναι τα κύρια χαρακτηριστικά του 3ου τριμήνου 2020. </w:t>
      </w:r>
    </w:p>
    <w:p w14:paraId="7AA8096A" w14:textId="375543AD" w:rsidR="00835312" w:rsidRPr="00835312" w:rsidRDefault="00835312" w:rsidP="00835312">
      <w:pPr>
        <w:pStyle w:val="xdefault"/>
        <w:spacing w:after="40"/>
        <w:jc w:val="both"/>
        <w:rPr>
          <w:i/>
          <w:iCs/>
          <w:sz w:val="22"/>
          <w:szCs w:val="22"/>
          <w:lang w:val="el-GR"/>
        </w:rPr>
      </w:pPr>
      <w:r w:rsidRPr="00835312">
        <w:rPr>
          <w:i/>
          <w:iCs/>
          <w:sz w:val="22"/>
          <w:szCs w:val="22"/>
          <w:lang w:val="el-GR"/>
        </w:rPr>
        <w:t xml:space="preserve">Παράλληλα, ο Όμιλος κινείται με στόχο να ισχυροποιήσει τις ηγετικές θέσεις που κατέχει σε κλάδους δραστηριότητας με σημαντικές θετικές προοπτικές, </w:t>
      </w:r>
      <w:r w:rsidR="00F968A2">
        <w:rPr>
          <w:i/>
          <w:iCs/>
          <w:sz w:val="22"/>
          <w:szCs w:val="22"/>
          <w:lang w:val="el-GR"/>
        </w:rPr>
        <w:t xml:space="preserve">με μια σειρά ενεργειών, </w:t>
      </w:r>
      <w:r w:rsidRPr="00835312">
        <w:rPr>
          <w:i/>
          <w:iCs/>
          <w:sz w:val="22"/>
          <w:szCs w:val="22"/>
          <w:lang w:val="el-GR"/>
        </w:rPr>
        <w:t xml:space="preserve">όπως η συμφωνία με την EDPR για ανάπτυξη αιολικών πάρκων ισχύος 900 MW, η διεκδίκηση νέων έργων παραχωρήσεων όπως η Εγνατία Οδός, η συμμετοχή σε νέα ΣΔΙΤ διαχείρισης απορριμμάτων, ενώ ετοιμάζεται να αξιοποιήσει την κατασκευαστική υπεροχή του στο πλαίσιο των νέων έργων υποδομής που αναμένονται από το Ταμείο Ανάκαμψης. </w:t>
      </w:r>
    </w:p>
    <w:p w14:paraId="1B7E282A" w14:textId="7F0AF110" w:rsidR="00835312" w:rsidRPr="00835312" w:rsidRDefault="00835312" w:rsidP="00835312">
      <w:pPr>
        <w:pStyle w:val="xdefault"/>
        <w:spacing w:after="40"/>
        <w:jc w:val="both"/>
        <w:rPr>
          <w:i/>
          <w:iCs/>
          <w:sz w:val="22"/>
          <w:szCs w:val="22"/>
          <w:lang w:val="el-GR"/>
        </w:rPr>
      </w:pPr>
      <w:r w:rsidRPr="00835312">
        <w:rPr>
          <w:i/>
          <w:iCs/>
          <w:sz w:val="22"/>
          <w:szCs w:val="22"/>
          <w:lang w:val="el-GR"/>
        </w:rPr>
        <w:t xml:space="preserve">Μετά από 2,5 χρόνια εντατικών ενεργειών αναδιάταξης της Κατασκευής, αξιοποίησης μη βασικών συμμετοχών και παγίων, συνεχούς αύξησης της εγκατεστημένης ισχύος στις ΑΠΕ, ενίσχυσης της συμμετοχής στην ΑΤΤΙΚΗ ΟΔΟ, έκδοσης διεθνούς ομολόγου 670 εκατ. ευρώ και συγχώνευσης της ΕΛΤΕΧ. ΑΝΕΜΟΣ με την ΕΛΛΑΚΤΩΡ, ο Όμιλος επανέρχεται σταδιακά σε τροχιά ανάπτυξης. </w:t>
      </w:r>
    </w:p>
    <w:p w14:paraId="5EC86970" w14:textId="1FC14956" w:rsidR="0015309F" w:rsidRDefault="00835312" w:rsidP="00835312">
      <w:pPr>
        <w:pStyle w:val="xdefault"/>
        <w:spacing w:after="40"/>
        <w:jc w:val="both"/>
        <w:rPr>
          <w:rFonts w:asciiTheme="minorHAnsi" w:hAnsiTheme="minorHAnsi" w:cstheme="minorHAnsi"/>
          <w:i/>
          <w:iCs/>
          <w:sz w:val="22"/>
          <w:szCs w:val="22"/>
          <w:lang w:val="el-GR"/>
        </w:rPr>
      </w:pPr>
      <w:r w:rsidRPr="00835312">
        <w:rPr>
          <w:i/>
          <w:iCs/>
          <w:sz w:val="22"/>
          <w:szCs w:val="22"/>
          <w:lang w:val="el-GR"/>
        </w:rPr>
        <w:t>Από τρίμηνο σε τρίμηνο η ΕΛΛΑΚΤΩΡ έρχεται όλο και πιο κοντά στον στόχο της επιστροφής στην κερδοφορία και της προσφοράς αξίας στους μετόχους της, διαχειριζόμενη ακόμα και τις απρόβλεπτες προκλήσεις που θέτει η πανδημία. Έχουμε κάνει τις θυσίες, είναι θέμα χρόνου πλέον αυτές να δικαιωθούν προς όφελος της ΕΛΛΑΚΤΩΡ, των μετόχων και των εργαζομένων της</w:t>
      </w:r>
      <w:r w:rsidR="00FD376B">
        <w:rPr>
          <w:rFonts w:asciiTheme="minorHAnsi" w:hAnsiTheme="minorHAnsi" w:cstheme="minorHAnsi"/>
          <w:i/>
          <w:iCs/>
          <w:sz w:val="22"/>
          <w:szCs w:val="22"/>
          <w:lang w:val="el-GR"/>
        </w:rPr>
        <w:t>».</w:t>
      </w:r>
    </w:p>
    <w:p w14:paraId="0C316D41" w14:textId="77777777" w:rsidR="000518C7" w:rsidRPr="00FD376B" w:rsidRDefault="000518C7" w:rsidP="000518C7">
      <w:pPr>
        <w:pStyle w:val="Default"/>
        <w:spacing w:after="40"/>
        <w:ind w:right="-1"/>
        <w:contextualSpacing/>
        <w:jc w:val="both"/>
        <w:rPr>
          <w:rFonts w:asciiTheme="minorHAnsi" w:hAnsiTheme="minorHAnsi" w:cstheme="minorHAnsi"/>
          <w:i/>
          <w:iCs/>
          <w:sz w:val="22"/>
          <w:szCs w:val="22"/>
          <w:lang w:val="el-GR"/>
        </w:rPr>
      </w:pPr>
    </w:p>
    <w:p w14:paraId="095FA284" w14:textId="173DA581" w:rsidR="00C279FB" w:rsidRPr="009C50E2" w:rsidRDefault="00A562CD" w:rsidP="000518C7">
      <w:pPr>
        <w:pBdr>
          <w:bottom w:val="single" w:sz="12" w:space="1" w:color="auto"/>
        </w:pBdr>
        <w:spacing w:after="160"/>
        <w:ind w:right="-238"/>
        <w:contextualSpacing/>
        <w:jc w:val="both"/>
        <w:rPr>
          <w:rFonts w:asciiTheme="minorHAnsi" w:hAnsiTheme="minorHAnsi" w:cstheme="minorHAnsi"/>
          <w:i/>
          <w:sz w:val="16"/>
          <w:szCs w:val="16"/>
          <w:lang w:val="el-GR"/>
        </w:rPr>
      </w:pPr>
      <w:r w:rsidRPr="009C50E2">
        <w:rPr>
          <w:rFonts w:asciiTheme="minorHAnsi" w:hAnsiTheme="minorHAnsi" w:cstheme="minorHAnsi"/>
          <w:b/>
          <w:bCs/>
          <w:i/>
          <w:iCs/>
          <w:sz w:val="22"/>
          <w:szCs w:val="22"/>
          <w:lang w:val="el-GR"/>
        </w:rPr>
        <w:t xml:space="preserve">Αναστάσιος </w:t>
      </w:r>
      <w:proofErr w:type="spellStart"/>
      <w:r w:rsidRPr="009C50E2">
        <w:rPr>
          <w:rFonts w:asciiTheme="minorHAnsi" w:hAnsiTheme="minorHAnsi" w:cstheme="minorHAnsi"/>
          <w:b/>
          <w:bCs/>
          <w:i/>
          <w:iCs/>
          <w:sz w:val="22"/>
          <w:szCs w:val="22"/>
          <w:lang w:val="el-GR"/>
        </w:rPr>
        <w:t>Καλλιτσάντσης</w:t>
      </w:r>
      <w:proofErr w:type="spellEnd"/>
      <w:r w:rsidRPr="009C50E2">
        <w:rPr>
          <w:rFonts w:asciiTheme="minorHAnsi" w:hAnsiTheme="minorHAnsi" w:cstheme="minorHAnsi"/>
          <w:b/>
          <w:bCs/>
          <w:i/>
          <w:iCs/>
          <w:sz w:val="22"/>
          <w:szCs w:val="22"/>
          <w:lang w:val="el-GR"/>
        </w:rPr>
        <w:t>, Διευθύνων Σύμβουλος</w:t>
      </w:r>
    </w:p>
    <w:p w14:paraId="01282EAB" w14:textId="793C6613" w:rsidR="00FD376B" w:rsidRDefault="00FD376B" w:rsidP="001A4338">
      <w:pPr>
        <w:ind w:left="-851" w:right="-241"/>
        <w:contextualSpacing/>
        <w:jc w:val="both"/>
        <w:rPr>
          <w:rFonts w:asciiTheme="minorHAnsi" w:hAnsiTheme="minorHAnsi" w:cstheme="minorHAnsi"/>
          <w:i/>
          <w:sz w:val="16"/>
          <w:szCs w:val="16"/>
          <w:lang w:val="el-GR"/>
        </w:rPr>
      </w:pPr>
    </w:p>
    <w:tbl>
      <w:tblPr>
        <w:tblStyle w:val="TableGrid"/>
        <w:tblW w:w="18211" w:type="dxa"/>
        <w:tblInd w:w="-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7376"/>
        <w:gridCol w:w="8085"/>
      </w:tblGrid>
      <w:tr w:rsidR="00FD376B" w:rsidRPr="008C3FAC" w14:paraId="3002B485" w14:textId="598A9B85" w:rsidTr="000518C7">
        <w:tc>
          <w:tcPr>
            <w:tcW w:w="2750" w:type="dxa"/>
            <w:shd w:val="clear" w:color="auto" w:fill="FFFFFF" w:themeFill="background1"/>
          </w:tcPr>
          <w:p w14:paraId="09213F40" w14:textId="43DC09C4" w:rsidR="00FD376B" w:rsidRPr="009C50E2" w:rsidRDefault="00FD376B" w:rsidP="00063112">
            <w:pPr>
              <w:jc w:val="right"/>
              <w:rPr>
                <w:rFonts w:asciiTheme="minorHAnsi" w:hAnsiTheme="minorHAnsi" w:cstheme="minorHAnsi"/>
                <w:b/>
                <w:color w:val="C00000"/>
                <w:sz w:val="22"/>
                <w:szCs w:val="22"/>
                <w:lang w:val="el-GR"/>
              </w:rPr>
            </w:pPr>
            <w:r>
              <w:rPr>
                <w:rFonts w:asciiTheme="minorHAnsi" w:hAnsiTheme="minorHAnsi" w:cstheme="minorHAnsi"/>
                <w:i/>
                <w:sz w:val="16"/>
                <w:szCs w:val="16"/>
                <w:lang w:val="el-GR"/>
              </w:rPr>
              <w:br w:type="page"/>
            </w:r>
            <w:r w:rsidRPr="00B94452">
              <w:rPr>
                <w:lang w:val="el-GR"/>
              </w:rPr>
              <w:br w:type="page"/>
            </w:r>
            <w:r w:rsidRPr="009C50E2">
              <w:rPr>
                <w:rFonts w:asciiTheme="minorHAnsi" w:hAnsiTheme="minorHAnsi" w:cstheme="minorHAnsi"/>
                <w:b/>
                <w:color w:val="C00000"/>
                <w:sz w:val="22"/>
                <w:szCs w:val="22"/>
                <w:lang w:val="el-GR"/>
              </w:rPr>
              <w:t>1.</w:t>
            </w:r>
          </w:p>
          <w:p w14:paraId="5B842ED9" w14:textId="77777777" w:rsidR="00FD376B" w:rsidRPr="009C50E2" w:rsidRDefault="00FD376B" w:rsidP="00F629E7">
            <w:pPr>
              <w:jc w:val="right"/>
              <w:rPr>
                <w:rFonts w:asciiTheme="minorHAnsi" w:hAnsiTheme="minorHAnsi" w:cstheme="minorHAnsi"/>
                <w:b/>
                <w:color w:val="C00000"/>
                <w:sz w:val="22"/>
                <w:szCs w:val="22"/>
                <w:u w:val="single"/>
                <w:lang w:val="el-GR"/>
              </w:rPr>
            </w:pPr>
          </w:p>
          <w:p w14:paraId="7906284D" w14:textId="77777777" w:rsidR="00FD376B" w:rsidRPr="009C50E2" w:rsidRDefault="00FD376B" w:rsidP="007A27AB">
            <w:pPr>
              <w:jc w:val="right"/>
              <w:rPr>
                <w:rFonts w:asciiTheme="minorHAnsi" w:hAnsiTheme="minorHAnsi" w:cstheme="minorHAnsi"/>
                <w:b/>
                <w:color w:val="C00000"/>
                <w:sz w:val="22"/>
                <w:szCs w:val="22"/>
                <w:u w:val="single"/>
                <w:lang w:val="el-GR"/>
              </w:rPr>
            </w:pPr>
            <w:r w:rsidRPr="009C50E2">
              <w:rPr>
                <w:rFonts w:asciiTheme="minorHAnsi" w:hAnsiTheme="minorHAnsi" w:cstheme="minorHAnsi"/>
                <w:b/>
                <w:color w:val="C00000"/>
                <w:sz w:val="22"/>
                <w:szCs w:val="22"/>
                <w:u w:val="single"/>
                <w:lang w:val="el-GR"/>
              </w:rPr>
              <w:t>Κέρδη &amp; Ζημιές</w:t>
            </w:r>
          </w:p>
          <w:p w14:paraId="7C44FA45" w14:textId="77777777" w:rsidR="00FD376B" w:rsidRPr="009C50E2" w:rsidRDefault="00FD376B" w:rsidP="00F629E7">
            <w:pPr>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Μείωση εσόδων </w:t>
            </w:r>
          </w:p>
          <w:p w14:paraId="7D422345" w14:textId="3A25C233" w:rsidR="00FD376B" w:rsidRPr="009C50E2" w:rsidRDefault="008C566B" w:rsidP="00F629E7">
            <w:pPr>
              <w:jc w:val="right"/>
              <w:rPr>
                <w:rFonts w:asciiTheme="minorHAnsi" w:hAnsiTheme="minorHAnsi" w:cstheme="minorHAnsi"/>
                <w:b/>
                <w:sz w:val="22"/>
                <w:szCs w:val="22"/>
                <w:lang w:val="el-GR"/>
              </w:rPr>
            </w:pPr>
            <w:r>
              <w:rPr>
                <w:rFonts w:asciiTheme="minorHAnsi" w:hAnsiTheme="minorHAnsi" w:cstheme="minorHAnsi"/>
                <w:b/>
                <w:sz w:val="22"/>
                <w:szCs w:val="22"/>
                <w:lang w:val="el-GR"/>
              </w:rPr>
              <w:t xml:space="preserve">κατά </w:t>
            </w:r>
            <w:r w:rsidR="0053741E" w:rsidRPr="006212DA">
              <w:rPr>
                <w:rFonts w:asciiTheme="minorHAnsi" w:hAnsiTheme="minorHAnsi" w:cstheme="minorHAnsi"/>
                <w:b/>
                <w:sz w:val="22"/>
                <w:szCs w:val="22"/>
                <w:lang w:val="el-GR"/>
              </w:rPr>
              <w:t>34</w:t>
            </w:r>
            <w:r w:rsidR="00FD376B" w:rsidRPr="009C50E2">
              <w:rPr>
                <w:rFonts w:asciiTheme="minorHAnsi" w:hAnsiTheme="minorHAnsi" w:cstheme="minorHAnsi"/>
                <w:b/>
                <w:sz w:val="22"/>
                <w:szCs w:val="22"/>
                <w:lang w:val="el-GR"/>
              </w:rPr>
              <w:t xml:space="preserve">% </w:t>
            </w:r>
            <w:proofErr w:type="spellStart"/>
            <w:r w:rsidR="00FD376B" w:rsidRPr="009C50E2">
              <w:rPr>
                <w:rFonts w:asciiTheme="minorHAnsi" w:hAnsiTheme="minorHAnsi" w:cstheme="minorHAnsi"/>
                <w:b/>
                <w:sz w:val="22"/>
                <w:szCs w:val="22"/>
              </w:rPr>
              <w:t>yoy</w:t>
            </w:r>
            <w:proofErr w:type="spellEnd"/>
          </w:p>
          <w:p w14:paraId="6D501828" w14:textId="77777777" w:rsidR="00FD376B" w:rsidRPr="009C50E2" w:rsidRDefault="00FD376B" w:rsidP="00F629E7">
            <w:pPr>
              <w:jc w:val="right"/>
              <w:rPr>
                <w:rFonts w:asciiTheme="minorHAnsi" w:hAnsiTheme="minorHAnsi" w:cstheme="minorHAnsi"/>
                <w:b/>
                <w:sz w:val="22"/>
                <w:szCs w:val="22"/>
                <w:lang w:val="el-GR"/>
              </w:rPr>
            </w:pPr>
          </w:p>
          <w:p w14:paraId="34BBADBE" w14:textId="77777777" w:rsidR="00FD376B" w:rsidRPr="009C50E2" w:rsidRDefault="00FD376B" w:rsidP="00F629E7">
            <w:pPr>
              <w:jc w:val="right"/>
              <w:rPr>
                <w:rFonts w:asciiTheme="minorHAnsi" w:hAnsiTheme="minorHAnsi" w:cstheme="minorHAnsi"/>
                <w:b/>
                <w:sz w:val="22"/>
                <w:szCs w:val="22"/>
                <w:lang w:val="el-GR"/>
              </w:rPr>
            </w:pPr>
          </w:p>
          <w:p w14:paraId="1F052B91" w14:textId="77777777" w:rsidR="00FD376B" w:rsidRPr="009C50E2" w:rsidRDefault="00FD376B" w:rsidP="00665DA1">
            <w:pPr>
              <w:jc w:val="right"/>
              <w:rPr>
                <w:rFonts w:asciiTheme="minorHAnsi" w:hAnsiTheme="minorHAnsi" w:cstheme="minorHAnsi"/>
                <w:b/>
                <w:sz w:val="22"/>
                <w:szCs w:val="22"/>
                <w:lang w:val="el-GR"/>
              </w:rPr>
            </w:pPr>
          </w:p>
          <w:p w14:paraId="24650F7A" w14:textId="77777777" w:rsidR="00FD376B" w:rsidRPr="009C50E2" w:rsidRDefault="00FD376B" w:rsidP="00665DA1">
            <w:pPr>
              <w:jc w:val="right"/>
              <w:rPr>
                <w:rFonts w:asciiTheme="minorHAnsi" w:hAnsiTheme="minorHAnsi" w:cstheme="minorHAnsi"/>
                <w:b/>
                <w:sz w:val="22"/>
                <w:szCs w:val="22"/>
                <w:lang w:val="el-GR"/>
              </w:rPr>
            </w:pPr>
          </w:p>
          <w:p w14:paraId="540F7ED4" w14:textId="77777777" w:rsidR="00FD376B" w:rsidRPr="009C50E2" w:rsidRDefault="00FD376B" w:rsidP="00665DA1">
            <w:pPr>
              <w:jc w:val="right"/>
              <w:rPr>
                <w:rFonts w:asciiTheme="minorHAnsi" w:hAnsiTheme="minorHAnsi" w:cstheme="minorHAnsi"/>
                <w:b/>
                <w:sz w:val="22"/>
                <w:szCs w:val="22"/>
                <w:lang w:val="el-GR"/>
              </w:rPr>
            </w:pPr>
          </w:p>
          <w:p w14:paraId="71817E1A" w14:textId="77777777" w:rsidR="00FD376B" w:rsidRPr="009C50E2" w:rsidRDefault="00FD376B" w:rsidP="00665DA1">
            <w:pPr>
              <w:jc w:val="right"/>
              <w:rPr>
                <w:rFonts w:asciiTheme="minorHAnsi" w:hAnsiTheme="minorHAnsi" w:cstheme="minorHAnsi"/>
                <w:b/>
                <w:sz w:val="22"/>
                <w:szCs w:val="22"/>
                <w:lang w:val="el-GR"/>
              </w:rPr>
            </w:pPr>
          </w:p>
          <w:p w14:paraId="0FCFABA7" w14:textId="5F70B523" w:rsidR="00FD376B" w:rsidRPr="009C50E2" w:rsidRDefault="00FD376B" w:rsidP="007F464E">
            <w:pPr>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Κό</w:t>
            </w:r>
            <w:r w:rsidR="009A0638">
              <w:rPr>
                <w:rFonts w:asciiTheme="minorHAnsi" w:hAnsiTheme="minorHAnsi" w:cstheme="minorHAnsi"/>
                <w:b/>
                <w:sz w:val="22"/>
                <w:szCs w:val="22"/>
                <w:lang w:val="el-GR"/>
              </w:rPr>
              <w:t xml:space="preserve">στος </w:t>
            </w:r>
            <w:proofErr w:type="spellStart"/>
            <w:r w:rsidR="009A0638">
              <w:rPr>
                <w:rFonts w:asciiTheme="minorHAnsi" w:hAnsiTheme="minorHAnsi" w:cstheme="minorHAnsi"/>
                <w:b/>
                <w:sz w:val="22"/>
                <w:szCs w:val="22"/>
                <w:lang w:val="el-GR"/>
              </w:rPr>
              <w:t>Πωληθέντων</w:t>
            </w:r>
            <w:proofErr w:type="spellEnd"/>
            <w:r w:rsidR="009A0638">
              <w:rPr>
                <w:rFonts w:asciiTheme="minorHAnsi" w:hAnsiTheme="minorHAnsi" w:cstheme="minorHAnsi"/>
                <w:b/>
                <w:sz w:val="22"/>
                <w:szCs w:val="22"/>
                <w:lang w:val="el-GR"/>
              </w:rPr>
              <w:t xml:space="preserve"> μειωμένο κατά </w:t>
            </w:r>
            <w:r w:rsidR="002F6916" w:rsidRPr="006212DA">
              <w:rPr>
                <w:rFonts w:asciiTheme="minorHAnsi" w:hAnsiTheme="minorHAnsi" w:cstheme="minorHAnsi"/>
                <w:b/>
                <w:sz w:val="22"/>
                <w:szCs w:val="22"/>
                <w:lang w:val="el-GR"/>
              </w:rPr>
              <w:t>39</w:t>
            </w:r>
            <w:r w:rsidRPr="009C50E2">
              <w:rPr>
                <w:rFonts w:asciiTheme="minorHAnsi" w:hAnsiTheme="minorHAnsi" w:cstheme="minorHAnsi"/>
                <w:b/>
                <w:sz w:val="22"/>
                <w:szCs w:val="22"/>
                <w:lang w:val="el-GR"/>
              </w:rPr>
              <w:t xml:space="preserve">% </w:t>
            </w:r>
            <w:proofErr w:type="spellStart"/>
            <w:r w:rsidRPr="009C50E2">
              <w:rPr>
                <w:rFonts w:asciiTheme="minorHAnsi" w:hAnsiTheme="minorHAnsi" w:cstheme="minorHAnsi"/>
                <w:b/>
                <w:sz w:val="22"/>
                <w:szCs w:val="22"/>
              </w:rPr>
              <w:t>yoy</w:t>
            </w:r>
            <w:proofErr w:type="spellEnd"/>
          </w:p>
          <w:p w14:paraId="2CF8D10E" w14:textId="77777777" w:rsidR="00FD376B" w:rsidRPr="009C50E2" w:rsidRDefault="00FD376B" w:rsidP="00B07F34">
            <w:pPr>
              <w:jc w:val="right"/>
              <w:rPr>
                <w:rFonts w:asciiTheme="minorHAnsi" w:hAnsiTheme="minorHAnsi" w:cstheme="minorHAnsi"/>
                <w:b/>
                <w:sz w:val="22"/>
                <w:szCs w:val="22"/>
                <w:lang w:val="el-GR"/>
              </w:rPr>
            </w:pPr>
          </w:p>
          <w:p w14:paraId="2051D17D" w14:textId="77777777" w:rsidR="00112B10" w:rsidRDefault="00112B10" w:rsidP="00B07F34">
            <w:pPr>
              <w:jc w:val="right"/>
              <w:rPr>
                <w:rFonts w:asciiTheme="minorHAnsi" w:hAnsiTheme="minorHAnsi" w:cstheme="minorHAnsi"/>
                <w:b/>
                <w:sz w:val="22"/>
                <w:szCs w:val="22"/>
                <w:lang w:val="el-GR"/>
              </w:rPr>
            </w:pPr>
          </w:p>
          <w:p w14:paraId="6078C014" w14:textId="3053F7AF" w:rsidR="00FD376B" w:rsidRPr="009C50E2" w:rsidRDefault="006F5A8E" w:rsidP="00B07F34">
            <w:pPr>
              <w:jc w:val="right"/>
              <w:rPr>
                <w:rFonts w:asciiTheme="minorHAnsi" w:hAnsiTheme="minorHAnsi" w:cstheme="minorHAnsi"/>
                <w:b/>
                <w:sz w:val="22"/>
                <w:szCs w:val="22"/>
                <w:lang w:val="el-GR"/>
              </w:rPr>
            </w:pPr>
            <w:r>
              <w:rPr>
                <w:rFonts w:asciiTheme="minorHAnsi" w:hAnsiTheme="minorHAnsi" w:cstheme="minorHAnsi"/>
                <w:b/>
                <w:sz w:val="22"/>
                <w:szCs w:val="22"/>
                <w:lang w:val="el-GR"/>
              </w:rPr>
              <w:t xml:space="preserve">Μεικτό κέρδος μειωμένο κατά </w:t>
            </w:r>
            <w:r w:rsidRPr="006212DA">
              <w:rPr>
                <w:rFonts w:asciiTheme="minorHAnsi" w:hAnsiTheme="minorHAnsi" w:cstheme="minorHAnsi"/>
                <w:b/>
                <w:sz w:val="22"/>
                <w:szCs w:val="22"/>
                <w:lang w:val="el-GR"/>
              </w:rPr>
              <w:t>1</w:t>
            </w:r>
            <w:r w:rsidR="00B5376F">
              <w:rPr>
                <w:rFonts w:asciiTheme="minorHAnsi" w:hAnsiTheme="minorHAnsi" w:cstheme="minorHAnsi"/>
                <w:b/>
                <w:sz w:val="22"/>
                <w:szCs w:val="22"/>
                <w:lang w:val="el-GR"/>
              </w:rPr>
              <w:t>6</w:t>
            </w:r>
            <w:r w:rsidR="00FD376B" w:rsidRPr="009C50E2">
              <w:rPr>
                <w:rFonts w:asciiTheme="minorHAnsi" w:hAnsiTheme="minorHAnsi" w:cstheme="minorHAnsi"/>
                <w:b/>
                <w:sz w:val="22"/>
                <w:szCs w:val="22"/>
                <w:lang w:val="el-GR"/>
              </w:rPr>
              <w:t xml:space="preserve">% </w:t>
            </w:r>
            <w:proofErr w:type="spellStart"/>
            <w:r w:rsidR="00FD376B" w:rsidRPr="009C50E2">
              <w:rPr>
                <w:rFonts w:asciiTheme="minorHAnsi" w:hAnsiTheme="minorHAnsi" w:cstheme="minorHAnsi"/>
                <w:b/>
                <w:sz w:val="22"/>
                <w:szCs w:val="22"/>
              </w:rPr>
              <w:t>yoy</w:t>
            </w:r>
            <w:proofErr w:type="spellEnd"/>
            <w:r w:rsidR="00FD376B" w:rsidRPr="009C50E2">
              <w:rPr>
                <w:rFonts w:asciiTheme="minorHAnsi" w:hAnsiTheme="minorHAnsi" w:cstheme="minorHAnsi"/>
                <w:b/>
                <w:sz w:val="22"/>
                <w:szCs w:val="22"/>
                <w:lang w:val="el-GR"/>
              </w:rPr>
              <w:t xml:space="preserve"> </w:t>
            </w:r>
          </w:p>
          <w:p w14:paraId="136DAFBC" w14:textId="77777777" w:rsidR="00FD376B" w:rsidRPr="009C50E2" w:rsidRDefault="00FD376B" w:rsidP="00F629E7">
            <w:pPr>
              <w:jc w:val="right"/>
              <w:rPr>
                <w:rFonts w:asciiTheme="minorHAnsi" w:hAnsiTheme="minorHAnsi" w:cstheme="minorHAnsi"/>
                <w:b/>
                <w:sz w:val="22"/>
                <w:szCs w:val="22"/>
                <w:lang w:val="el-GR"/>
              </w:rPr>
            </w:pPr>
          </w:p>
          <w:p w14:paraId="71FB8B6C" w14:textId="77777777" w:rsidR="00FD376B" w:rsidRPr="009C50E2" w:rsidRDefault="00FD376B" w:rsidP="007A4BF9">
            <w:pPr>
              <w:jc w:val="right"/>
              <w:rPr>
                <w:rFonts w:asciiTheme="minorHAnsi" w:hAnsiTheme="minorHAnsi" w:cstheme="minorHAnsi"/>
                <w:b/>
                <w:sz w:val="22"/>
                <w:szCs w:val="22"/>
                <w:lang w:val="el-GR"/>
              </w:rPr>
            </w:pPr>
          </w:p>
          <w:p w14:paraId="5A209D0D" w14:textId="77777777" w:rsidR="00FD376B" w:rsidRPr="009C50E2" w:rsidRDefault="00FD376B" w:rsidP="007A4BF9">
            <w:pPr>
              <w:jc w:val="right"/>
              <w:rPr>
                <w:rFonts w:asciiTheme="minorHAnsi" w:hAnsiTheme="minorHAnsi" w:cstheme="minorHAnsi"/>
                <w:b/>
                <w:sz w:val="22"/>
                <w:szCs w:val="22"/>
                <w:lang w:val="el-GR"/>
              </w:rPr>
            </w:pPr>
          </w:p>
          <w:p w14:paraId="3035EE70" w14:textId="77777777" w:rsidR="00FD376B" w:rsidRPr="009C50E2" w:rsidRDefault="00FD376B" w:rsidP="007A4BF9">
            <w:pPr>
              <w:jc w:val="right"/>
              <w:rPr>
                <w:rFonts w:asciiTheme="minorHAnsi" w:hAnsiTheme="minorHAnsi" w:cstheme="minorHAnsi"/>
                <w:b/>
                <w:sz w:val="22"/>
                <w:szCs w:val="22"/>
                <w:lang w:val="el-GR"/>
              </w:rPr>
            </w:pPr>
          </w:p>
          <w:p w14:paraId="20091C0D" w14:textId="77777777" w:rsidR="00FD376B" w:rsidRPr="009C50E2" w:rsidRDefault="00FD376B" w:rsidP="007A4BF9">
            <w:pPr>
              <w:jc w:val="right"/>
              <w:rPr>
                <w:rFonts w:asciiTheme="minorHAnsi" w:hAnsiTheme="minorHAnsi" w:cstheme="minorHAnsi"/>
                <w:b/>
                <w:sz w:val="22"/>
                <w:szCs w:val="22"/>
                <w:lang w:val="el-GR"/>
              </w:rPr>
            </w:pPr>
          </w:p>
          <w:p w14:paraId="792BDFA7" w14:textId="77777777" w:rsidR="00063112" w:rsidRDefault="00063112" w:rsidP="007A4BF9">
            <w:pPr>
              <w:jc w:val="right"/>
              <w:rPr>
                <w:rFonts w:asciiTheme="minorHAnsi" w:hAnsiTheme="minorHAnsi" w:cstheme="minorHAnsi"/>
                <w:b/>
                <w:sz w:val="22"/>
                <w:szCs w:val="22"/>
                <w:lang w:val="el-GR"/>
              </w:rPr>
            </w:pPr>
          </w:p>
          <w:p w14:paraId="27FC7BE9" w14:textId="77777777" w:rsidR="008C3FAC" w:rsidRDefault="008C3FAC" w:rsidP="007A4BF9">
            <w:pPr>
              <w:jc w:val="right"/>
              <w:rPr>
                <w:rFonts w:asciiTheme="minorHAnsi" w:hAnsiTheme="minorHAnsi" w:cstheme="minorHAnsi"/>
                <w:b/>
                <w:sz w:val="22"/>
                <w:szCs w:val="22"/>
                <w:lang w:val="el-GR"/>
              </w:rPr>
            </w:pPr>
          </w:p>
          <w:p w14:paraId="1885DEA4" w14:textId="0C68B535" w:rsidR="00FD376B" w:rsidRPr="009C50E2" w:rsidRDefault="00CD3747" w:rsidP="007A4BF9">
            <w:pPr>
              <w:jc w:val="right"/>
              <w:rPr>
                <w:rFonts w:asciiTheme="minorHAnsi" w:hAnsiTheme="minorHAnsi" w:cstheme="minorHAnsi"/>
                <w:b/>
                <w:sz w:val="22"/>
                <w:szCs w:val="22"/>
                <w:lang w:val="el-GR"/>
              </w:rPr>
            </w:pPr>
            <w:r>
              <w:rPr>
                <w:rFonts w:asciiTheme="minorHAnsi" w:hAnsiTheme="minorHAnsi" w:cstheme="minorHAnsi"/>
                <w:b/>
                <w:sz w:val="22"/>
                <w:szCs w:val="22"/>
                <w:lang w:val="el-GR"/>
              </w:rPr>
              <w:t xml:space="preserve">Έξοδα διοίκησης μειωμένα κατά </w:t>
            </w:r>
            <w:r w:rsidR="00CF687B">
              <w:rPr>
                <w:rFonts w:asciiTheme="minorHAnsi" w:hAnsiTheme="minorHAnsi" w:cstheme="minorHAnsi"/>
                <w:b/>
                <w:sz w:val="22"/>
                <w:szCs w:val="22"/>
                <w:lang w:val="el-GR"/>
              </w:rPr>
              <w:t>9</w:t>
            </w:r>
            <w:r w:rsidR="00FD376B" w:rsidRPr="005F717F">
              <w:rPr>
                <w:rFonts w:asciiTheme="minorHAnsi" w:hAnsiTheme="minorHAnsi" w:cstheme="minorHAnsi"/>
                <w:b/>
                <w:sz w:val="22"/>
                <w:szCs w:val="22"/>
                <w:lang w:val="el-GR"/>
              </w:rPr>
              <w:t>%</w:t>
            </w:r>
            <w:r w:rsidR="00FD376B" w:rsidRPr="009C50E2">
              <w:rPr>
                <w:rFonts w:asciiTheme="minorHAnsi" w:hAnsiTheme="minorHAnsi" w:cstheme="minorHAnsi"/>
                <w:b/>
                <w:sz w:val="22"/>
                <w:szCs w:val="22"/>
                <w:lang w:val="el-GR"/>
              </w:rPr>
              <w:t xml:space="preserve"> </w:t>
            </w:r>
            <w:proofErr w:type="spellStart"/>
            <w:r w:rsidR="00FD376B" w:rsidRPr="009C50E2">
              <w:rPr>
                <w:rFonts w:asciiTheme="minorHAnsi" w:hAnsiTheme="minorHAnsi" w:cstheme="minorHAnsi"/>
                <w:b/>
                <w:sz w:val="22"/>
                <w:szCs w:val="22"/>
              </w:rPr>
              <w:t>yoy</w:t>
            </w:r>
            <w:proofErr w:type="spellEnd"/>
            <w:r w:rsidR="00FD376B" w:rsidRPr="009C50E2">
              <w:rPr>
                <w:rFonts w:asciiTheme="minorHAnsi" w:hAnsiTheme="minorHAnsi" w:cstheme="minorHAnsi"/>
                <w:b/>
                <w:sz w:val="22"/>
                <w:szCs w:val="22"/>
                <w:lang w:val="el-GR"/>
              </w:rPr>
              <w:t xml:space="preserve"> (χωρίς τα έξοδα αναδιάρθρωσης)</w:t>
            </w:r>
          </w:p>
          <w:p w14:paraId="62BAEABB" w14:textId="77777777" w:rsidR="00FD376B" w:rsidRPr="009C50E2" w:rsidRDefault="00FD376B" w:rsidP="00F629E7">
            <w:pPr>
              <w:jc w:val="right"/>
              <w:rPr>
                <w:rFonts w:asciiTheme="minorHAnsi" w:hAnsiTheme="minorHAnsi" w:cstheme="minorHAnsi"/>
                <w:b/>
                <w:sz w:val="22"/>
                <w:szCs w:val="22"/>
                <w:lang w:val="el-GR"/>
              </w:rPr>
            </w:pPr>
          </w:p>
          <w:p w14:paraId="37CBE7C5" w14:textId="77777777" w:rsidR="00FD376B" w:rsidRPr="009C50E2" w:rsidRDefault="00FD376B" w:rsidP="00F629E7">
            <w:pPr>
              <w:jc w:val="right"/>
              <w:rPr>
                <w:rFonts w:asciiTheme="minorHAnsi" w:hAnsiTheme="minorHAnsi" w:cstheme="minorHAnsi"/>
                <w:b/>
                <w:sz w:val="22"/>
                <w:szCs w:val="22"/>
                <w:lang w:val="el-GR"/>
              </w:rPr>
            </w:pPr>
          </w:p>
          <w:p w14:paraId="24873042" w14:textId="77777777" w:rsidR="00FD376B" w:rsidRDefault="00FD376B" w:rsidP="00220DE0">
            <w:pPr>
              <w:rPr>
                <w:rFonts w:asciiTheme="minorHAnsi" w:hAnsiTheme="minorHAnsi" w:cstheme="minorHAnsi"/>
                <w:b/>
                <w:sz w:val="22"/>
                <w:szCs w:val="22"/>
                <w:lang w:val="el-GR"/>
              </w:rPr>
            </w:pPr>
          </w:p>
          <w:p w14:paraId="71531696" w14:textId="5352EEBB" w:rsidR="00FD376B" w:rsidRDefault="00FD376B" w:rsidP="00220DE0">
            <w:pPr>
              <w:rPr>
                <w:rFonts w:asciiTheme="minorHAnsi" w:hAnsiTheme="minorHAnsi" w:cstheme="minorHAnsi"/>
                <w:b/>
                <w:sz w:val="22"/>
                <w:szCs w:val="22"/>
                <w:lang w:val="el-GR"/>
              </w:rPr>
            </w:pPr>
          </w:p>
          <w:p w14:paraId="222816BE" w14:textId="77777777" w:rsidR="004940D9" w:rsidRDefault="004940D9" w:rsidP="00220DE0">
            <w:pPr>
              <w:rPr>
                <w:rFonts w:asciiTheme="minorHAnsi" w:hAnsiTheme="minorHAnsi" w:cstheme="minorHAnsi"/>
                <w:b/>
                <w:sz w:val="22"/>
                <w:szCs w:val="22"/>
                <w:lang w:val="el-GR"/>
              </w:rPr>
            </w:pPr>
          </w:p>
          <w:p w14:paraId="47E32364" w14:textId="574E2F23" w:rsidR="00415A1B" w:rsidRPr="00492580" w:rsidRDefault="00492580" w:rsidP="00492580">
            <w:pPr>
              <w:jc w:val="right"/>
              <w:rPr>
                <w:rFonts w:asciiTheme="minorHAnsi" w:hAnsiTheme="minorHAnsi" w:cstheme="minorHAnsi"/>
                <w:b/>
                <w:sz w:val="22"/>
                <w:szCs w:val="22"/>
                <w:lang w:val="el-GR"/>
              </w:rPr>
            </w:pPr>
            <w:r>
              <w:rPr>
                <w:rFonts w:asciiTheme="minorHAnsi" w:hAnsiTheme="minorHAnsi" w:cstheme="minorHAnsi"/>
                <w:b/>
                <w:sz w:val="22"/>
                <w:szCs w:val="22"/>
                <w:lang w:val="el-GR"/>
              </w:rPr>
              <w:t xml:space="preserve">Έξοδα διάθεσης αυξημένα κατά 9% </w:t>
            </w:r>
            <w:proofErr w:type="spellStart"/>
            <w:r>
              <w:rPr>
                <w:rFonts w:asciiTheme="minorHAnsi" w:hAnsiTheme="minorHAnsi" w:cstheme="minorHAnsi"/>
                <w:b/>
                <w:sz w:val="22"/>
                <w:szCs w:val="22"/>
              </w:rPr>
              <w:t>yoy</w:t>
            </w:r>
            <w:proofErr w:type="spellEnd"/>
          </w:p>
          <w:p w14:paraId="1B9664B1" w14:textId="235C183E" w:rsidR="00FD376B" w:rsidRPr="009C50E2" w:rsidRDefault="00FD376B" w:rsidP="007F464E">
            <w:pPr>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 </w:t>
            </w:r>
          </w:p>
          <w:p w14:paraId="73A198DD" w14:textId="77777777" w:rsidR="00FD376B" w:rsidRPr="009C50E2" w:rsidRDefault="00FD376B" w:rsidP="00F629E7">
            <w:pPr>
              <w:jc w:val="right"/>
              <w:rPr>
                <w:rFonts w:asciiTheme="minorHAnsi" w:hAnsiTheme="minorHAnsi" w:cstheme="minorHAnsi"/>
                <w:b/>
                <w:sz w:val="22"/>
                <w:szCs w:val="22"/>
                <w:lang w:val="el-GR"/>
              </w:rPr>
            </w:pPr>
          </w:p>
          <w:p w14:paraId="197249D4" w14:textId="77777777" w:rsidR="00FD376B" w:rsidRPr="009C50E2" w:rsidRDefault="00FD376B" w:rsidP="00F629E7">
            <w:pPr>
              <w:jc w:val="right"/>
              <w:rPr>
                <w:rFonts w:asciiTheme="minorHAnsi" w:hAnsiTheme="minorHAnsi" w:cstheme="minorHAnsi"/>
                <w:b/>
                <w:sz w:val="22"/>
                <w:szCs w:val="22"/>
                <w:lang w:val="el-GR"/>
              </w:rPr>
            </w:pPr>
          </w:p>
          <w:p w14:paraId="50870116" w14:textId="77777777" w:rsidR="00FD376B" w:rsidRPr="009C50E2" w:rsidRDefault="00FD376B" w:rsidP="00F629E7">
            <w:pPr>
              <w:jc w:val="right"/>
              <w:rPr>
                <w:rFonts w:asciiTheme="minorHAnsi" w:hAnsiTheme="minorHAnsi" w:cstheme="minorHAnsi"/>
                <w:b/>
                <w:sz w:val="22"/>
                <w:szCs w:val="22"/>
                <w:lang w:val="el-GR"/>
              </w:rPr>
            </w:pPr>
          </w:p>
          <w:p w14:paraId="6641963C" w14:textId="77777777" w:rsidR="00FD376B" w:rsidRDefault="00FD376B" w:rsidP="00F629E7">
            <w:pPr>
              <w:jc w:val="right"/>
              <w:rPr>
                <w:rFonts w:asciiTheme="minorHAnsi" w:hAnsiTheme="minorHAnsi" w:cstheme="minorHAnsi"/>
                <w:b/>
                <w:sz w:val="22"/>
                <w:szCs w:val="22"/>
                <w:lang w:val="el-GR"/>
              </w:rPr>
            </w:pPr>
          </w:p>
          <w:p w14:paraId="7D2D758D" w14:textId="77777777" w:rsidR="00FD376B" w:rsidRPr="009C50E2" w:rsidRDefault="00FD376B" w:rsidP="00214848">
            <w:pPr>
              <w:jc w:val="right"/>
              <w:rPr>
                <w:rFonts w:asciiTheme="minorHAnsi" w:hAnsiTheme="minorHAnsi" w:cstheme="minorHAnsi"/>
                <w:b/>
                <w:sz w:val="22"/>
                <w:szCs w:val="22"/>
                <w:lang w:val="el-GR"/>
              </w:rPr>
            </w:pPr>
          </w:p>
          <w:p w14:paraId="1AC39D51" w14:textId="77777777" w:rsidR="00112B10" w:rsidRDefault="00112B10" w:rsidP="00492580">
            <w:pPr>
              <w:jc w:val="right"/>
              <w:rPr>
                <w:rFonts w:asciiTheme="minorHAnsi" w:hAnsiTheme="minorHAnsi" w:cstheme="minorHAnsi"/>
                <w:b/>
                <w:sz w:val="22"/>
                <w:szCs w:val="22"/>
                <w:lang w:val="el-GR"/>
              </w:rPr>
            </w:pPr>
          </w:p>
          <w:p w14:paraId="2B6F5647" w14:textId="33212CE2" w:rsidR="00FD376B" w:rsidRPr="009C50E2" w:rsidRDefault="00FD376B" w:rsidP="00492580">
            <w:pPr>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Το περιθώριο </w:t>
            </w:r>
            <w:r w:rsidR="002B1BB4">
              <w:rPr>
                <w:rFonts w:asciiTheme="minorHAnsi" w:hAnsiTheme="minorHAnsi" w:cstheme="minorHAnsi"/>
                <w:b/>
                <w:sz w:val="22"/>
                <w:szCs w:val="22"/>
                <w:lang w:val="el-GR"/>
              </w:rPr>
              <w:t>προσαρμοσμένο</w:t>
            </w:r>
            <w:r w:rsidR="00493A3C">
              <w:rPr>
                <w:rFonts w:asciiTheme="minorHAnsi" w:hAnsiTheme="minorHAnsi" w:cstheme="minorHAnsi"/>
                <w:b/>
                <w:sz w:val="22"/>
                <w:szCs w:val="22"/>
                <w:lang w:val="el-GR"/>
              </w:rPr>
              <w:t xml:space="preserve">υ </w:t>
            </w:r>
            <w:r w:rsidRPr="009C50E2">
              <w:rPr>
                <w:rFonts w:asciiTheme="minorHAnsi" w:hAnsiTheme="minorHAnsi" w:cstheme="minorHAnsi"/>
                <w:b/>
                <w:sz w:val="22"/>
                <w:szCs w:val="22"/>
              </w:rPr>
              <w:t>EBITDA</w:t>
            </w:r>
            <w:r w:rsidR="00DD6BCA">
              <w:rPr>
                <w:rFonts w:asciiTheme="minorHAnsi" w:hAnsiTheme="minorHAnsi" w:cstheme="minorHAnsi"/>
                <w:b/>
                <w:sz w:val="22"/>
                <w:szCs w:val="22"/>
                <w:lang w:val="el-GR"/>
              </w:rPr>
              <w:t xml:space="preserve"> στο </w:t>
            </w:r>
            <w:r w:rsidR="00DD6BCA" w:rsidRPr="00382F6B">
              <w:rPr>
                <w:rFonts w:asciiTheme="minorHAnsi" w:hAnsiTheme="minorHAnsi" w:cstheme="minorHAnsi"/>
                <w:b/>
                <w:sz w:val="22"/>
                <w:szCs w:val="22"/>
                <w:lang w:val="el-GR"/>
              </w:rPr>
              <w:t>20,</w:t>
            </w:r>
            <w:r w:rsidR="00382F6B">
              <w:rPr>
                <w:rFonts w:asciiTheme="minorHAnsi" w:hAnsiTheme="minorHAnsi" w:cstheme="minorHAnsi"/>
                <w:b/>
                <w:sz w:val="22"/>
                <w:szCs w:val="22"/>
                <w:lang w:val="el-GR"/>
              </w:rPr>
              <w:t>4</w:t>
            </w:r>
            <w:r w:rsidRPr="009C50E2">
              <w:rPr>
                <w:rFonts w:asciiTheme="minorHAnsi" w:hAnsiTheme="minorHAnsi" w:cstheme="minorHAnsi"/>
                <w:b/>
                <w:sz w:val="22"/>
                <w:szCs w:val="22"/>
                <w:lang w:val="el-GR"/>
              </w:rPr>
              <w:t>%</w:t>
            </w:r>
          </w:p>
          <w:p w14:paraId="694DB629" w14:textId="77777777" w:rsidR="00FD376B" w:rsidRPr="009C50E2" w:rsidRDefault="00FD376B" w:rsidP="00F629E7">
            <w:pPr>
              <w:jc w:val="right"/>
              <w:rPr>
                <w:rFonts w:asciiTheme="minorHAnsi" w:hAnsiTheme="minorHAnsi" w:cstheme="minorHAnsi"/>
                <w:b/>
                <w:sz w:val="22"/>
                <w:szCs w:val="22"/>
                <w:lang w:val="el-GR"/>
              </w:rPr>
            </w:pPr>
          </w:p>
          <w:p w14:paraId="655230F6" w14:textId="77777777" w:rsidR="00FD376B" w:rsidRPr="009C50E2" w:rsidRDefault="00FD376B" w:rsidP="00F629E7">
            <w:pPr>
              <w:jc w:val="right"/>
              <w:rPr>
                <w:rFonts w:asciiTheme="minorHAnsi" w:hAnsiTheme="minorHAnsi" w:cstheme="minorHAnsi"/>
                <w:b/>
                <w:sz w:val="22"/>
                <w:szCs w:val="22"/>
                <w:lang w:val="el-GR"/>
              </w:rPr>
            </w:pPr>
          </w:p>
          <w:p w14:paraId="1D2D470E" w14:textId="77777777" w:rsidR="00FD376B" w:rsidRPr="009C50E2" w:rsidRDefault="00FD376B" w:rsidP="0015667E">
            <w:pPr>
              <w:rPr>
                <w:rFonts w:asciiTheme="minorHAnsi" w:hAnsiTheme="minorHAnsi" w:cstheme="minorHAnsi"/>
                <w:b/>
                <w:sz w:val="22"/>
                <w:szCs w:val="22"/>
                <w:lang w:val="el-GR"/>
              </w:rPr>
            </w:pPr>
          </w:p>
          <w:p w14:paraId="6D0B96F6" w14:textId="77777777" w:rsidR="00FD376B" w:rsidRPr="009C50E2" w:rsidRDefault="00FD376B" w:rsidP="0015667E">
            <w:pPr>
              <w:jc w:val="right"/>
              <w:rPr>
                <w:rFonts w:asciiTheme="minorHAnsi" w:hAnsiTheme="minorHAnsi" w:cstheme="minorHAnsi"/>
                <w:b/>
                <w:sz w:val="22"/>
                <w:szCs w:val="22"/>
                <w:lang w:val="el-GR"/>
              </w:rPr>
            </w:pPr>
          </w:p>
          <w:p w14:paraId="70AB4204" w14:textId="77777777" w:rsidR="00FD376B" w:rsidRPr="009C50E2" w:rsidRDefault="00FD376B" w:rsidP="0015667E">
            <w:pPr>
              <w:jc w:val="right"/>
              <w:rPr>
                <w:rFonts w:asciiTheme="minorHAnsi" w:hAnsiTheme="minorHAnsi" w:cstheme="minorHAnsi"/>
                <w:b/>
                <w:sz w:val="22"/>
                <w:szCs w:val="22"/>
                <w:lang w:val="el-GR"/>
              </w:rPr>
            </w:pPr>
          </w:p>
          <w:p w14:paraId="75108DF5" w14:textId="77777777" w:rsidR="00FD376B" w:rsidRPr="009C50E2" w:rsidRDefault="00FD376B" w:rsidP="00F629E7">
            <w:pPr>
              <w:jc w:val="right"/>
              <w:rPr>
                <w:rFonts w:asciiTheme="minorHAnsi" w:hAnsiTheme="minorHAnsi" w:cstheme="minorHAnsi"/>
                <w:b/>
                <w:sz w:val="22"/>
                <w:szCs w:val="22"/>
                <w:lang w:val="el-GR"/>
              </w:rPr>
            </w:pPr>
          </w:p>
          <w:p w14:paraId="1722EF9C" w14:textId="77777777" w:rsidR="00FD376B" w:rsidRPr="009C50E2" w:rsidRDefault="00FD376B" w:rsidP="00F629E7">
            <w:pPr>
              <w:jc w:val="right"/>
              <w:rPr>
                <w:rFonts w:asciiTheme="minorHAnsi" w:hAnsiTheme="minorHAnsi" w:cstheme="minorHAnsi"/>
                <w:b/>
                <w:sz w:val="22"/>
                <w:szCs w:val="22"/>
                <w:lang w:val="el-GR"/>
              </w:rPr>
            </w:pPr>
          </w:p>
          <w:p w14:paraId="324EF409" w14:textId="77777777" w:rsidR="00FD376B" w:rsidRPr="009C50E2" w:rsidRDefault="00FD376B" w:rsidP="00F629E7">
            <w:pPr>
              <w:jc w:val="right"/>
              <w:rPr>
                <w:rFonts w:asciiTheme="minorHAnsi" w:hAnsiTheme="minorHAnsi" w:cstheme="minorHAnsi"/>
                <w:b/>
                <w:sz w:val="22"/>
                <w:szCs w:val="22"/>
                <w:lang w:val="el-GR"/>
              </w:rPr>
            </w:pPr>
          </w:p>
          <w:p w14:paraId="19F4D83C" w14:textId="77777777" w:rsidR="00FD376B" w:rsidRPr="009C50E2" w:rsidRDefault="00FD376B" w:rsidP="00F629E7">
            <w:pPr>
              <w:jc w:val="right"/>
              <w:rPr>
                <w:rFonts w:asciiTheme="minorHAnsi" w:hAnsiTheme="minorHAnsi" w:cstheme="minorHAnsi"/>
                <w:b/>
                <w:sz w:val="22"/>
                <w:szCs w:val="22"/>
                <w:lang w:val="el-GR"/>
              </w:rPr>
            </w:pPr>
          </w:p>
          <w:p w14:paraId="61183CE7" w14:textId="77777777" w:rsidR="00FD376B" w:rsidRPr="009C50E2" w:rsidRDefault="00FD376B" w:rsidP="00F629E7">
            <w:pPr>
              <w:jc w:val="right"/>
              <w:rPr>
                <w:rFonts w:asciiTheme="minorHAnsi" w:hAnsiTheme="minorHAnsi" w:cstheme="minorHAnsi"/>
                <w:b/>
                <w:sz w:val="22"/>
                <w:szCs w:val="22"/>
                <w:lang w:val="el-GR"/>
              </w:rPr>
            </w:pPr>
          </w:p>
          <w:p w14:paraId="79E55237" w14:textId="77777777" w:rsidR="00FD376B" w:rsidRPr="009C50E2" w:rsidRDefault="00FD376B" w:rsidP="00F629E7">
            <w:pPr>
              <w:jc w:val="right"/>
              <w:rPr>
                <w:rFonts w:asciiTheme="minorHAnsi" w:hAnsiTheme="minorHAnsi" w:cstheme="minorHAnsi"/>
                <w:b/>
                <w:sz w:val="22"/>
                <w:szCs w:val="22"/>
                <w:lang w:val="el-GR"/>
              </w:rPr>
            </w:pPr>
          </w:p>
          <w:p w14:paraId="6D900230" w14:textId="77777777" w:rsidR="00FD376B" w:rsidRPr="009C50E2" w:rsidRDefault="00FD376B" w:rsidP="00282894">
            <w:pPr>
              <w:jc w:val="right"/>
              <w:rPr>
                <w:rFonts w:asciiTheme="minorHAnsi" w:hAnsiTheme="minorHAnsi" w:cstheme="minorHAnsi"/>
                <w:b/>
                <w:sz w:val="22"/>
                <w:szCs w:val="22"/>
                <w:lang w:val="el-GR"/>
              </w:rPr>
            </w:pPr>
          </w:p>
          <w:p w14:paraId="48B0CF2B" w14:textId="77777777" w:rsidR="00FD376B" w:rsidRPr="009C50E2" w:rsidRDefault="00FD376B" w:rsidP="00282894">
            <w:pPr>
              <w:jc w:val="right"/>
              <w:rPr>
                <w:rFonts w:asciiTheme="minorHAnsi" w:hAnsiTheme="minorHAnsi" w:cstheme="minorHAnsi"/>
                <w:b/>
                <w:sz w:val="22"/>
                <w:szCs w:val="22"/>
                <w:lang w:val="el-GR"/>
              </w:rPr>
            </w:pPr>
          </w:p>
          <w:p w14:paraId="557C4D04" w14:textId="1D233935" w:rsidR="00AC7E97" w:rsidRDefault="00AC7E97" w:rsidP="00282894">
            <w:pPr>
              <w:jc w:val="right"/>
              <w:rPr>
                <w:rFonts w:asciiTheme="minorHAnsi" w:hAnsiTheme="minorHAnsi" w:cstheme="minorHAnsi"/>
                <w:b/>
                <w:sz w:val="22"/>
                <w:szCs w:val="22"/>
                <w:lang w:val="el-GR"/>
              </w:rPr>
            </w:pPr>
          </w:p>
          <w:p w14:paraId="6B566D49" w14:textId="77777777" w:rsidR="00770338" w:rsidRDefault="00770338" w:rsidP="00282894">
            <w:pPr>
              <w:jc w:val="right"/>
              <w:rPr>
                <w:rFonts w:asciiTheme="minorHAnsi" w:hAnsiTheme="minorHAnsi" w:cstheme="minorHAnsi"/>
                <w:b/>
                <w:sz w:val="22"/>
                <w:szCs w:val="22"/>
                <w:lang w:val="el-GR"/>
              </w:rPr>
            </w:pPr>
          </w:p>
          <w:p w14:paraId="42087578" w14:textId="79F8AFA1" w:rsidR="00FD376B" w:rsidRPr="009C50E2" w:rsidRDefault="00FD4F82" w:rsidP="00282894">
            <w:pPr>
              <w:jc w:val="right"/>
              <w:rPr>
                <w:rFonts w:asciiTheme="minorHAnsi" w:hAnsiTheme="minorHAnsi" w:cstheme="minorHAnsi"/>
                <w:b/>
                <w:sz w:val="22"/>
                <w:szCs w:val="22"/>
                <w:lang w:val="el-GR"/>
              </w:rPr>
            </w:pPr>
            <w:r>
              <w:rPr>
                <w:rFonts w:asciiTheme="minorHAnsi" w:hAnsiTheme="minorHAnsi" w:cstheme="minorHAnsi"/>
                <w:b/>
                <w:sz w:val="22"/>
                <w:szCs w:val="22"/>
                <w:lang w:val="el-GR"/>
              </w:rPr>
              <w:t>Π</w:t>
            </w:r>
            <w:r w:rsidR="002B1BB4">
              <w:rPr>
                <w:rFonts w:asciiTheme="minorHAnsi" w:hAnsiTheme="minorHAnsi" w:cstheme="minorHAnsi"/>
                <w:b/>
                <w:sz w:val="22"/>
                <w:szCs w:val="22"/>
                <w:lang w:val="el-GR"/>
              </w:rPr>
              <w:t xml:space="preserve">ροσαρμοσμένα </w:t>
            </w:r>
            <w:r w:rsidR="000D73C9">
              <w:rPr>
                <w:rFonts w:asciiTheme="minorHAnsi" w:hAnsiTheme="minorHAnsi" w:cstheme="minorHAnsi"/>
                <w:b/>
                <w:sz w:val="22"/>
                <w:szCs w:val="22"/>
                <w:lang w:val="el-GR"/>
              </w:rPr>
              <w:t xml:space="preserve">αποτελέσματα </w:t>
            </w:r>
            <w:r w:rsidR="00B74ED6">
              <w:rPr>
                <w:rFonts w:asciiTheme="minorHAnsi" w:hAnsiTheme="minorHAnsi" w:cstheme="minorHAnsi"/>
                <w:b/>
                <w:sz w:val="22"/>
                <w:szCs w:val="22"/>
                <w:lang w:val="el-GR"/>
              </w:rPr>
              <w:t>προ φόρων €</w:t>
            </w:r>
            <w:r w:rsidR="000D73C9">
              <w:rPr>
                <w:rFonts w:asciiTheme="minorHAnsi" w:hAnsiTheme="minorHAnsi" w:cstheme="minorHAnsi"/>
                <w:b/>
                <w:sz w:val="22"/>
                <w:szCs w:val="22"/>
                <w:lang w:val="el-GR"/>
              </w:rPr>
              <w:t>1</w:t>
            </w:r>
            <w:r w:rsidR="00FD376B" w:rsidRPr="009C50E2">
              <w:rPr>
                <w:rFonts w:asciiTheme="minorHAnsi" w:hAnsiTheme="minorHAnsi" w:cstheme="minorHAnsi"/>
                <w:b/>
                <w:sz w:val="22"/>
                <w:szCs w:val="22"/>
                <w:lang w:val="el-GR"/>
              </w:rPr>
              <w:t xml:space="preserve"> εκατ. </w:t>
            </w:r>
          </w:p>
          <w:p w14:paraId="598F560F" w14:textId="77777777" w:rsidR="00FD376B" w:rsidRPr="009C50E2" w:rsidRDefault="00FD376B" w:rsidP="00F629E7">
            <w:pPr>
              <w:jc w:val="right"/>
              <w:rPr>
                <w:rFonts w:asciiTheme="minorHAnsi" w:hAnsiTheme="minorHAnsi" w:cstheme="minorHAnsi"/>
                <w:b/>
                <w:sz w:val="22"/>
                <w:szCs w:val="22"/>
                <w:lang w:val="el-GR"/>
              </w:rPr>
            </w:pPr>
          </w:p>
          <w:p w14:paraId="6AE552A4" w14:textId="77777777" w:rsidR="00FD376B" w:rsidRPr="009C50E2" w:rsidRDefault="00FD376B" w:rsidP="009261FB">
            <w:pPr>
              <w:jc w:val="right"/>
              <w:rPr>
                <w:rFonts w:asciiTheme="minorHAnsi" w:hAnsiTheme="minorHAnsi" w:cstheme="minorHAnsi"/>
                <w:b/>
                <w:color w:val="C00000"/>
                <w:sz w:val="22"/>
                <w:szCs w:val="22"/>
                <w:u w:val="single"/>
                <w:lang w:val="el-GR"/>
              </w:rPr>
            </w:pPr>
          </w:p>
          <w:p w14:paraId="7AA04B92" w14:textId="77777777" w:rsidR="00FD376B" w:rsidRPr="009C50E2" w:rsidRDefault="00FD376B" w:rsidP="009261FB">
            <w:pPr>
              <w:jc w:val="right"/>
              <w:rPr>
                <w:rFonts w:asciiTheme="minorHAnsi" w:hAnsiTheme="minorHAnsi" w:cstheme="minorHAnsi"/>
                <w:b/>
                <w:color w:val="C00000"/>
                <w:sz w:val="22"/>
                <w:szCs w:val="22"/>
                <w:u w:val="single"/>
                <w:lang w:val="el-GR"/>
              </w:rPr>
            </w:pPr>
          </w:p>
          <w:p w14:paraId="19EA8AD0" w14:textId="77777777" w:rsidR="007E7EF5" w:rsidRDefault="007E7EF5" w:rsidP="0076294E">
            <w:pPr>
              <w:rPr>
                <w:rFonts w:asciiTheme="minorHAnsi" w:hAnsiTheme="minorHAnsi" w:cstheme="minorHAnsi"/>
                <w:b/>
                <w:color w:val="C00000"/>
                <w:sz w:val="22"/>
                <w:szCs w:val="22"/>
                <w:u w:val="single"/>
                <w:lang w:val="el-GR"/>
              </w:rPr>
            </w:pPr>
          </w:p>
          <w:p w14:paraId="7F87E9DD" w14:textId="77777777" w:rsidR="00112B10" w:rsidRDefault="00112B10" w:rsidP="009261FB">
            <w:pPr>
              <w:jc w:val="right"/>
              <w:rPr>
                <w:rFonts w:asciiTheme="minorHAnsi" w:hAnsiTheme="minorHAnsi" w:cstheme="minorHAnsi"/>
                <w:b/>
                <w:color w:val="C00000"/>
                <w:sz w:val="22"/>
                <w:szCs w:val="22"/>
                <w:u w:val="single"/>
                <w:lang w:val="el-GR"/>
              </w:rPr>
            </w:pPr>
          </w:p>
          <w:p w14:paraId="728012C0" w14:textId="5F5175D4" w:rsidR="00FD376B" w:rsidRPr="009C50E2" w:rsidRDefault="00FD376B" w:rsidP="009261FB">
            <w:pPr>
              <w:jc w:val="right"/>
              <w:rPr>
                <w:rFonts w:asciiTheme="minorHAnsi" w:hAnsiTheme="minorHAnsi" w:cstheme="minorHAnsi"/>
                <w:b/>
                <w:color w:val="C00000"/>
                <w:sz w:val="22"/>
                <w:szCs w:val="22"/>
                <w:u w:val="single"/>
                <w:lang w:val="el-GR"/>
              </w:rPr>
            </w:pPr>
            <w:r w:rsidRPr="009C50E2">
              <w:rPr>
                <w:rFonts w:asciiTheme="minorHAnsi" w:hAnsiTheme="minorHAnsi" w:cstheme="minorHAnsi"/>
                <w:b/>
                <w:color w:val="C00000"/>
                <w:sz w:val="22"/>
                <w:szCs w:val="22"/>
                <w:u w:val="single"/>
                <w:lang w:val="el-GR"/>
              </w:rPr>
              <w:t>Ισολογισμός</w:t>
            </w:r>
          </w:p>
          <w:p w14:paraId="365C538D" w14:textId="77777777" w:rsidR="00FD376B" w:rsidRDefault="00FD376B" w:rsidP="009261FB">
            <w:pPr>
              <w:jc w:val="right"/>
              <w:rPr>
                <w:rFonts w:asciiTheme="minorHAnsi" w:hAnsiTheme="minorHAnsi" w:cstheme="minorHAnsi"/>
                <w:b/>
                <w:sz w:val="22"/>
                <w:szCs w:val="22"/>
                <w:lang w:val="el-GR"/>
              </w:rPr>
            </w:pPr>
          </w:p>
          <w:p w14:paraId="0EFE0F2F" w14:textId="77777777" w:rsidR="00FD376B" w:rsidRPr="009C50E2" w:rsidRDefault="00FD376B" w:rsidP="009261FB">
            <w:pPr>
              <w:jc w:val="right"/>
              <w:rPr>
                <w:rFonts w:asciiTheme="minorHAnsi" w:hAnsiTheme="minorHAnsi" w:cstheme="minorHAnsi"/>
                <w:b/>
                <w:color w:val="C00000"/>
                <w:sz w:val="22"/>
                <w:szCs w:val="22"/>
                <w:u w:val="single"/>
                <w:lang w:val="el-GR"/>
              </w:rPr>
            </w:pPr>
          </w:p>
          <w:p w14:paraId="16467E6B" w14:textId="4DD181F6" w:rsidR="0076294E" w:rsidRDefault="00FD376B" w:rsidP="00590100">
            <w:pPr>
              <w:ind w:right="31"/>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 </w:t>
            </w:r>
          </w:p>
          <w:p w14:paraId="7192E40A" w14:textId="77777777" w:rsidR="00835312" w:rsidRDefault="00835312" w:rsidP="00590100">
            <w:pPr>
              <w:ind w:right="31"/>
              <w:jc w:val="right"/>
              <w:rPr>
                <w:rFonts w:asciiTheme="minorHAnsi" w:hAnsiTheme="minorHAnsi" w:cstheme="minorHAnsi"/>
                <w:b/>
                <w:sz w:val="22"/>
                <w:szCs w:val="22"/>
                <w:lang w:val="el-GR"/>
              </w:rPr>
            </w:pPr>
          </w:p>
          <w:p w14:paraId="781E8313" w14:textId="76713F36" w:rsidR="0076294E" w:rsidRDefault="0076294E" w:rsidP="00590100">
            <w:pPr>
              <w:ind w:right="31"/>
              <w:jc w:val="right"/>
              <w:rPr>
                <w:rFonts w:asciiTheme="minorHAnsi" w:hAnsiTheme="minorHAnsi" w:cstheme="minorHAnsi"/>
                <w:b/>
                <w:sz w:val="22"/>
                <w:szCs w:val="22"/>
                <w:lang w:val="el-GR"/>
              </w:rPr>
            </w:pPr>
            <w:r w:rsidRPr="0076294E">
              <w:rPr>
                <w:rFonts w:asciiTheme="minorHAnsi" w:hAnsiTheme="minorHAnsi" w:cstheme="minorHAnsi"/>
                <w:b/>
                <w:sz w:val="22"/>
                <w:szCs w:val="22"/>
                <w:lang w:val="el-GR"/>
              </w:rPr>
              <w:t>€439 εκατ. ταμειακά</w:t>
            </w:r>
          </w:p>
          <w:p w14:paraId="6722DEFD" w14:textId="44728329" w:rsidR="00FD376B" w:rsidRPr="009C50E2" w:rsidRDefault="00FD376B" w:rsidP="00590100">
            <w:pPr>
              <w:ind w:right="31"/>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διαθέσιμα και λοιπά ρευστοποιήσιμα στοιχεία</w:t>
            </w:r>
          </w:p>
          <w:p w14:paraId="3FD172D1" w14:textId="77777777" w:rsidR="00FD376B" w:rsidRPr="009C50E2" w:rsidRDefault="00FD376B" w:rsidP="007A27AB">
            <w:pPr>
              <w:ind w:right="31"/>
              <w:jc w:val="right"/>
              <w:rPr>
                <w:rFonts w:asciiTheme="minorHAnsi" w:hAnsiTheme="minorHAnsi" w:cstheme="minorHAnsi"/>
                <w:b/>
                <w:sz w:val="22"/>
                <w:szCs w:val="22"/>
                <w:lang w:val="el-GR"/>
              </w:rPr>
            </w:pPr>
          </w:p>
          <w:p w14:paraId="612E8CC6" w14:textId="77777777" w:rsidR="00FD376B" w:rsidRPr="009C50E2" w:rsidRDefault="00FD376B" w:rsidP="007A27AB">
            <w:pPr>
              <w:ind w:right="31"/>
              <w:jc w:val="right"/>
              <w:rPr>
                <w:rFonts w:asciiTheme="minorHAnsi" w:hAnsiTheme="minorHAnsi" w:cstheme="minorHAnsi"/>
                <w:b/>
                <w:sz w:val="22"/>
                <w:szCs w:val="22"/>
                <w:lang w:val="el-GR"/>
              </w:rPr>
            </w:pPr>
          </w:p>
          <w:p w14:paraId="51DB6165" w14:textId="77777777" w:rsidR="00FD376B" w:rsidRDefault="00FD376B" w:rsidP="007A27AB">
            <w:pPr>
              <w:ind w:right="31"/>
              <w:jc w:val="right"/>
              <w:rPr>
                <w:rFonts w:asciiTheme="minorHAnsi" w:hAnsiTheme="minorHAnsi" w:cstheme="minorHAnsi"/>
                <w:b/>
                <w:sz w:val="22"/>
                <w:szCs w:val="22"/>
                <w:lang w:val="el-GR"/>
              </w:rPr>
            </w:pPr>
          </w:p>
          <w:p w14:paraId="683434E2" w14:textId="77777777" w:rsidR="00FD376B" w:rsidRPr="009C50E2" w:rsidRDefault="00FD376B" w:rsidP="007A27AB">
            <w:pPr>
              <w:ind w:right="31"/>
              <w:jc w:val="right"/>
              <w:rPr>
                <w:rFonts w:asciiTheme="minorHAnsi" w:hAnsiTheme="minorHAnsi" w:cstheme="minorHAnsi"/>
                <w:b/>
                <w:sz w:val="22"/>
                <w:szCs w:val="22"/>
                <w:lang w:val="el-GR"/>
              </w:rPr>
            </w:pPr>
          </w:p>
          <w:p w14:paraId="35DDB019" w14:textId="77777777" w:rsidR="00FD376B" w:rsidRPr="009C50E2" w:rsidRDefault="00FD376B" w:rsidP="007A27AB">
            <w:pPr>
              <w:ind w:right="31"/>
              <w:jc w:val="right"/>
              <w:rPr>
                <w:rFonts w:asciiTheme="minorHAnsi" w:hAnsiTheme="minorHAnsi" w:cstheme="minorHAnsi"/>
                <w:b/>
                <w:sz w:val="22"/>
                <w:szCs w:val="22"/>
                <w:lang w:val="el-GR"/>
              </w:rPr>
            </w:pPr>
          </w:p>
          <w:p w14:paraId="14B97B70" w14:textId="77777777" w:rsidR="00FD376B" w:rsidRPr="009C50E2" w:rsidRDefault="00FD376B" w:rsidP="007A27AB">
            <w:pPr>
              <w:ind w:right="31"/>
              <w:jc w:val="right"/>
              <w:rPr>
                <w:rFonts w:asciiTheme="minorHAnsi" w:hAnsiTheme="minorHAnsi" w:cstheme="minorHAnsi"/>
                <w:b/>
                <w:sz w:val="22"/>
                <w:szCs w:val="22"/>
                <w:lang w:val="el-GR"/>
              </w:rPr>
            </w:pPr>
          </w:p>
          <w:p w14:paraId="2AC12EB0" w14:textId="77777777" w:rsidR="00FD376B" w:rsidRPr="009C50E2" w:rsidRDefault="00FD376B" w:rsidP="008612D0">
            <w:pPr>
              <w:ind w:right="31"/>
              <w:jc w:val="right"/>
              <w:rPr>
                <w:rFonts w:asciiTheme="minorHAnsi" w:hAnsiTheme="minorHAnsi" w:cstheme="minorHAnsi"/>
                <w:b/>
                <w:sz w:val="22"/>
                <w:szCs w:val="22"/>
                <w:lang w:val="el-GR"/>
              </w:rPr>
            </w:pPr>
          </w:p>
          <w:p w14:paraId="5028D5DA" w14:textId="77777777" w:rsidR="00FD376B" w:rsidRPr="009C50E2" w:rsidRDefault="00FD376B" w:rsidP="008612D0">
            <w:pPr>
              <w:ind w:right="31"/>
              <w:jc w:val="right"/>
              <w:rPr>
                <w:rFonts w:asciiTheme="minorHAnsi" w:hAnsiTheme="minorHAnsi" w:cstheme="minorHAnsi"/>
                <w:b/>
                <w:sz w:val="22"/>
                <w:szCs w:val="22"/>
                <w:lang w:val="el-GR"/>
              </w:rPr>
            </w:pPr>
          </w:p>
          <w:p w14:paraId="49A0E3B6" w14:textId="77777777" w:rsidR="00FD376B" w:rsidRPr="009C50E2" w:rsidRDefault="00FD376B" w:rsidP="008612D0">
            <w:pPr>
              <w:ind w:right="31"/>
              <w:jc w:val="right"/>
              <w:rPr>
                <w:rFonts w:asciiTheme="minorHAnsi" w:hAnsiTheme="minorHAnsi" w:cstheme="minorHAnsi"/>
                <w:b/>
                <w:sz w:val="22"/>
                <w:szCs w:val="22"/>
                <w:lang w:val="el-GR"/>
              </w:rPr>
            </w:pPr>
          </w:p>
          <w:p w14:paraId="67461CCA" w14:textId="77777777" w:rsidR="00D51338" w:rsidRPr="009C50E2" w:rsidRDefault="00D51338" w:rsidP="0076294E">
            <w:pPr>
              <w:ind w:right="31"/>
              <w:rPr>
                <w:rFonts w:asciiTheme="minorHAnsi" w:hAnsiTheme="minorHAnsi" w:cstheme="minorHAnsi"/>
                <w:b/>
                <w:sz w:val="22"/>
                <w:szCs w:val="22"/>
                <w:lang w:val="el-GR"/>
              </w:rPr>
            </w:pPr>
          </w:p>
          <w:p w14:paraId="7752099F" w14:textId="77777777" w:rsidR="00112B10" w:rsidRDefault="00112B10" w:rsidP="0076294E">
            <w:pPr>
              <w:ind w:right="31"/>
              <w:jc w:val="right"/>
              <w:rPr>
                <w:rFonts w:asciiTheme="minorHAnsi" w:hAnsiTheme="minorHAnsi" w:cstheme="minorHAnsi"/>
                <w:b/>
                <w:sz w:val="22"/>
                <w:szCs w:val="22"/>
                <w:lang w:val="el-GR"/>
              </w:rPr>
            </w:pPr>
          </w:p>
          <w:p w14:paraId="18981FB1" w14:textId="77777777" w:rsidR="00112B10" w:rsidRDefault="00112B10" w:rsidP="0076294E">
            <w:pPr>
              <w:ind w:right="31"/>
              <w:jc w:val="right"/>
              <w:rPr>
                <w:rFonts w:asciiTheme="minorHAnsi" w:hAnsiTheme="minorHAnsi" w:cstheme="minorHAnsi"/>
                <w:b/>
                <w:sz w:val="22"/>
                <w:szCs w:val="22"/>
                <w:lang w:val="el-GR"/>
              </w:rPr>
            </w:pPr>
          </w:p>
          <w:p w14:paraId="622DFC54" w14:textId="39D47565" w:rsidR="00FD376B" w:rsidRPr="009C50E2" w:rsidRDefault="0076294E" w:rsidP="0076294E">
            <w:pPr>
              <w:ind w:right="31"/>
              <w:jc w:val="right"/>
              <w:rPr>
                <w:rFonts w:asciiTheme="minorHAnsi" w:hAnsiTheme="minorHAnsi" w:cstheme="minorHAnsi"/>
                <w:b/>
                <w:sz w:val="22"/>
                <w:szCs w:val="22"/>
                <w:lang w:val="el-GR"/>
              </w:rPr>
            </w:pPr>
            <w:r>
              <w:rPr>
                <w:rFonts w:asciiTheme="minorHAnsi" w:hAnsiTheme="minorHAnsi" w:cstheme="minorHAnsi"/>
                <w:b/>
                <w:sz w:val="22"/>
                <w:szCs w:val="22"/>
                <w:lang w:val="el-GR"/>
              </w:rPr>
              <w:t xml:space="preserve">Σύνολο Ιδίων Κεφαλαίων </w:t>
            </w:r>
          </w:p>
          <w:p w14:paraId="19360B7E" w14:textId="3322356C" w:rsidR="00FD376B" w:rsidRPr="009C50E2" w:rsidRDefault="00FD376B" w:rsidP="008612D0">
            <w:pPr>
              <w:ind w:right="31"/>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 Ομίλου €</w:t>
            </w:r>
            <w:r w:rsidR="00287530" w:rsidRPr="00625810">
              <w:rPr>
                <w:rFonts w:asciiTheme="minorHAnsi" w:hAnsiTheme="minorHAnsi" w:cstheme="minorHAnsi"/>
                <w:b/>
                <w:sz w:val="22"/>
                <w:szCs w:val="22"/>
                <w:lang w:val="el-GR"/>
              </w:rPr>
              <w:t>476</w:t>
            </w:r>
            <w:r w:rsidRPr="009C50E2">
              <w:rPr>
                <w:rFonts w:asciiTheme="minorHAnsi" w:hAnsiTheme="minorHAnsi" w:cstheme="minorHAnsi"/>
                <w:b/>
                <w:sz w:val="22"/>
                <w:szCs w:val="22"/>
                <w:lang w:val="el-GR"/>
              </w:rPr>
              <w:t xml:space="preserve"> εκατ.</w:t>
            </w:r>
          </w:p>
          <w:p w14:paraId="4963A69B" w14:textId="77777777" w:rsidR="00FD376B" w:rsidRPr="009C50E2" w:rsidRDefault="00FD376B" w:rsidP="009261FB">
            <w:pPr>
              <w:ind w:right="31"/>
              <w:jc w:val="right"/>
              <w:rPr>
                <w:rFonts w:asciiTheme="minorHAnsi" w:hAnsiTheme="minorHAnsi" w:cstheme="minorHAnsi"/>
                <w:b/>
                <w:sz w:val="22"/>
                <w:szCs w:val="22"/>
                <w:lang w:val="el-GR"/>
              </w:rPr>
            </w:pPr>
          </w:p>
          <w:p w14:paraId="0EFB6D3E" w14:textId="77777777" w:rsidR="00FD376B" w:rsidRPr="009C50E2" w:rsidRDefault="00FD376B" w:rsidP="009261FB">
            <w:pPr>
              <w:ind w:right="31"/>
              <w:jc w:val="right"/>
              <w:rPr>
                <w:rFonts w:asciiTheme="minorHAnsi" w:hAnsiTheme="minorHAnsi" w:cstheme="minorHAnsi"/>
                <w:b/>
                <w:sz w:val="22"/>
                <w:szCs w:val="22"/>
                <w:lang w:val="el-GR"/>
              </w:rPr>
            </w:pPr>
          </w:p>
          <w:p w14:paraId="5E9A8A56" w14:textId="77777777" w:rsidR="00FD376B" w:rsidRPr="009C50E2" w:rsidRDefault="00FD376B" w:rsidP="009261FB">
            <w:pPr>
              <w:ind w:right="31"/>
              <w:jc w:val="right"/>
              <w:rPr>
                <w:rFonts w:asciiTheme="minorHAnsi" w:hAnsiTheme="minorHAnsi" w:cstheme="minorHAnsi"/>
                <w:b/>
                <w:sz w:val="22"/>
                <w:szCs w:val="22"/>
                <w:lang w:val="el-GR"/>
              </w:rPr>
            </w:pPr>
          </w:p>
          <w:p w14:paraId="69B9E287" w14:textId="77777777" w:rsidR="00FD376B" w:rsidRPr="009C50E2" w:rsidRDefault="00FD376B" w:rsidP="001663EF">
            <w:pPr>
              <w:ind w:right="30"/>
              <w:jc w:val="right"/>
              <w:rPr>
                <w:rFonts w:asciiTheme="minorHAnsi" w:hAnsiTheme="minorHAnsi" w:cstheme="minorHAnsi"/>
                <w:b/>
                <w:color w:val="C00000"/>
                <w:sz w:val="22"/>
                <w:szCs w:val="22"/>
                <w:lang w:val="el-GR"/>
              </w:rPr>
            </w:pPr>
          </w:p>
          <w:p w14:paraId="1B34345B" w14:textId="77777777" w:rsidR="00FD376B" w:rsidRPr="009C50E2" w:rsidRDefault="00FD376B" w:rsidP="001663EF">
            <w:pPr>
              <w:ind w:right="30"/>
              <w:jc w:val="right"/>
              <w:rPr>
                <w:rFonts w:asciiTheme="minorHAnsi" w:hAnsiTheme="minorHAnsi" w:cstheme="minorHAnsi"/>
                <w:b/>
                <w:color w:val="C00000"/>
                <w:sz w:val="22"/>
                <w:szCs w:val="22"/>
                <w:lang w:val="el-GR"/>
              </w:rPr>
            </w:pPr>
          </w:p>
          <w:p w14:paraId="3CC93C55" w14:textId="340D5517" w:rsidR="00FD376B" w:rsidRPr="009C50E2" w:rsidRDefault="00FD376B" w:rsidP="001663EF">
            <w:pPr>
              <w:ind w:right="30"/>
              <w:jc w:val="right"/>
              <w:rPr>
                <w:rFonts w:asciiTheme="minorHAnsi" w:hAnsiTheme="minorHAnsi" w:cstheme="minorHAnsi"/>
                <w:b/>
                <w:color w:val="C00000"/>
                <w:sz w:val="22"/>
                <w:szCs w:val="22"/>
                <w:lang w:val="el-GR"/>
              </w:rPr>
            </w:pPr>
            <w:r w:rsidRPr="009C50E2">
              <w:rPr>
                <w:rFonts w:asciiTheme="minorHAnsi" w:hAnsiTheme="minorHAnsi" w:cstheme="minorHAnsi"/>
                <w:b/>
                <w:color w:val="C00000"/>
                <w:sz w:val="22"/>
                <w:szCs w:val="22"/>
                <w:lang w:val="el-GR"/>
              </w:rPr>
              <w:t>2.</w:t>
            </w:r>
          </w:p>
          <w:p w14:paraId="0F1C6857" w14:textId="77777777" w:rsidR="00FD376B" w:rsidRPr="009C50E2" w:rsidRDefault="00FD376B" w:rsidP="003E0E14">
            <w:pPr>
              <w:ind w:right="30"/>
              <w:jc w:val="right"/>
              <w:rPr>
                <w:rFonts w:asciiTheme="minorHAnsi" w:hAnsiTheme="minorHAnsi" w:cstheme="minorHAnsi"/>
                <w:b/>
                <w:color w:val="C00000"/>
                <w:sz w:val="22"/>
                <w:szCs w:val="22"/>
                <w:u w:val="single"/>
                <w:lang w:val="el-GR"/>
              </w:rPr>
            </w:pPr>
          </w:p>
          <w:p w14:paraId="4FDB94D1" w14:textId="33FD8C5E" w:rsidR="00FD376B" w:rsidRPr="009C50E2" w:rsidRDefault="00FD376B" w:rsidP="00915AEC">
            <w:pPr>
              <w:ind w:right="30"/>
              <w:jc w:val="right"/>
              <w:rPr>
                <w:rFonts w:asciiTheme="minorHAnsi" w:hAnsiTheme="minorHAnsi" w:cstheme="minorHAnsi"/>
                <w:b/>
                <w:color w:val="C00000"/>
                <w:sz w:val="22"/>
                <w:szCs w:val="22"/>
                <w:u w:val="single"/>
                <w:lang w:val="el-GR"/>
              </w:rPr>
            </w:pPr>
            <w:r w:rsidRPr="009C50E2">
              <w:rPr>
                <w:rFonts w:asciiTheme="minorHAnsi" w:hAnsiTheme="minorHAnsi" w:cstheme="minorHAnsi"/>
                <w:b/>
                <w:color w:val="C00000"/>
                <w:sz w:val="22"/>
                <w:szCs w:val="22"/>
                <w:u w:val="single"/>
                <w:lang w:val="el-GR"/>
              </w:rPr>
              <w:t>Κατασκευή</w:t>
            </w:r>
          </w:p>
          <w:p w14:paraId="35E8ED25" w14:textId="77777777" w:rsidR="00FD376B" w:rsidRPr="009C50E2" w:rsidRDefault="00FD376B" w:rsidP="000A508A">
            <w:pPr>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Επαναπροσδιορισμός μεγέθους του κλάδου της Κατασκευής</w:t>
            </w:r>
          </w:p>
          <w:p w14:paraId="43DE6867" w14:textId="77777777" w:rsidR="00FD376B" w:rsidRPr="009C50E2" w:rsidRDefault="00FD376B" w:rsidP="0081108D">
            <w:pPr>
              <w:jc w:val="right"/>
              <w:rPr>
                <w:rFonts w:asciiTheme="minorHAnsi" w:hAnsiTheme="minorHAnsi" w:cstheme="minorHAnsi"/>
                <w:b/>
                <w:color w:val="00B050"/>
                <w:sz w:val="22"/>
                <w:szCs w:val="22"/>
                <w:lang w:val="el-GR"/>
              </w:rPr>
            </w:pPr>
          </w:p>
          <w:p w14:paraId="46580797" w14:textId="77777777" w:rsidR="00FD376B" w:rsidRPr="009C50E2" w:rsidRDefault="00FD376B" w:rsidP="0081108D">
            <w:pPr>
              <w:jc w:val="right"/>
              <w:rPr>
                <w:rFonts w:asciiTheme="minorHAnsi" w:hAnsiTheme="minorHAnsi" w:cstheme="minorHAnsi"/>
                <w:b/>
                <w:color w:val="00B050"/>
                <w:sz w:val="22"/>
                <w:szCs w:val="22"/>
                <w:lang w:val="el-GR"/>
              </w:rPr>
            </w:pPr>
          </w:p>
          <w:p w14:paraId="3A281355" w14:textId="77777777" w:rsidR="00FD376B" w:rsidRPr="009C50E2" w:rsidRDefault="00FD376B" w:rsidP="0081108D">
            <w:pPr>
              <w:ind w:right="31"/>
              <w:jc w:val="right"/>
              <w:rPr>
                <w:rFonts w:asciiTheme="minorHAnsi" w:hAnsiTheme="minorHAnsi" w:cstheme="minorHAnsi"/>
                <w:b/>
                <w:sz w:val="22"/>
                <w:szCs w:val="22"/>
                <w:lang w:val="el-GR"/>
              </w:rPr>
            </w:pPr>
          </w:p>
          <w:p w14:paraId="2E7A77CD" w14:textId="77777777" w:rsidR="00FD376B" w:rsidRPr="009C50E2" w:rsidRDefault="00FD376B" w:rsidP="0081108D">
            <w:pPr>
              <w:ind w:right="31"/>
              <w:jc w:val="right"/>
              <w:rPr>
                <w:rFonts w:asciiTheme="minorHAnsi" w:hAnsiTheme="minorHAnsi" w:cstheme="minorHAnsi"/>
                <w:b/>
                <w:sz w:val="22"/>
                <w:szCs w:val="22"/>
                <w:lang w:val="el-GR"/>
              </w:rPr>
            </w:pPr>
            <w:r w:rsidRPr="009C50E2">
              <w:rPr>
                <w:rFonts w:asciiTheme="minorHAnsi" w:hAnsiTheme="minorHAnsi" w:cstheme="minorHAnsi"/>
                <w:b/>
                <w:sz w:val="22"/>
                <w:szCs w:val="22"/>
              </w:rPr>
              <w:t>EBITDA</w:t>
            </w:r>
            <w:r w:rsidRPr="009C50E2">
              <w:rPr>
                <w:rFonts w:asciiTheme="minorHAnsi" w:hAnsiTheme="minorHAnsi" w:cstheme="minorHAnsi"/>
                <w:b/>
                <w:sz w:val="22"/>
                <w:szCs w:val="22"/>
                <w:lang w:val="el-GR"/>
              </w:rPr>
              <w:t xml:space="preserve"> </w:t>
            </w:r>
          </w:p>
          <w:p w14:paraId="2B52B7BC" w14:textId="77777777" w:rsidR="00FD376B" w:rsidRPr="009C50E2" w:rsidRDefault="00FD376B" w:rsidP="0081108D">
            <w:pPr>
              <w:ind w:right="31"/>
              <w:jc w:val="right"/>
              <w:rPr>
                <w:rFonts w:asciiTheme="minorHAnsi" w:hAnsiTheme="minorHAnsi" w:cstheme="minorHAnsi"/>
                <w:b/>
                <w:sz w:val="22"/>
                <w:szCs w:val="22"/>
                <w:lang w:val="el-GR"/>
              </w:rPr>
            </w:pPr>
          </w:p>
          <w:p w14:paraId="1F5F6CFC" w14:textId="77777777" w:rsidR="00FD376B" w:rsidRPr="009C50E2" w:rsidRDefault="00FD376B" w:rsidP="0081108D">
            <w:pPr>
              <w:ind w:right="31"/>
              <w:jc w:val="right"/>
              <w:rPr>
                <w:rFonts w:asciiTheme="minorHAnsi" w:hAnsiTheme="minorHAnsi" w:cstheme="minorHAnsi"/>
                <w:b/>
                <w:sz w:val="22"/>
                <w:szCs w:val="22"/>
                <w:lang w:val="el-GR"/>
              </w:rPr>
            </w:pPr>
          </w:p>
          <w:p w14:paraId="2AE4B02D" w14:textId="77777777" w:rsidR="00FD376B" w:rsidRPr="009C50E2" w:rsidRDefault="00FD376B" w:rsidP="0081108D">
            <w:pPr>
              <w:ind w:right="31"/>
              <w:jc w:val="right"/>
              <w:rPr>
                <w:rFonts w:asciiTheme="minorHAnsi" w:hAnsiTheme="minorHAnsi" w:cstheme="minorHAnsi"/>
                <w:b/>
                <w:sz w:val="22"/>
                <w:szCs w:val="22"/>
                <w:lang w:val="el-GR"/>
              </w:rPr>
            </w:pPr>
          </w:p>
          <w:p w14:paraId="224783C5" w14:textId="77777777" w:rsidR="00FD376B" w:rsidRPr="009C50E2" w:rsidRDefault="00FD376B" w:rsidP="0081108D">
            <w:pPr>
              <w:ind w:right="31"/>
              <w:jc w:val="right"/>
              <w:rPr>
                <w:rFonts w:asciiTheme="minorHAnsi" w:hAnsiTheme="minorHAnsi" w:cstheme="minorHAnsi"/>
                <w:b/>
                <w:sz w:val="22"/>
                <w:szCs w:val="22"/>
                <w:lang w:val="el-GR"/>
              </w:rPr>
            </w:pPr>
          </w:p>
          <w:p w14:paraId="2C96D2BE" w14:textId="77777777" w:rsidR="00FD376B" w:rsidRPr="009C50E2" w:rsidRDefault="00FD376B" w:rsidP="0053288F">
            <w:pPr>
              <w:ind w:right="30"/>
              <w:rPr>
                <w:rFonts w:asciiTheme="minorHAnsi" w:hAnsiTheme="minorHAnsi" w:cstheme="minorHAnsi"/>
                <w:b/>
                <w:color w:val="C00000"/>
                <w:sz w:val="22"/>
                <w:szCs w:val="22"/>
                <w:u w:val="single"/>
                <w:lang w:val="el-GR"/>
              </w:rPr>
            </w:pPr>
          </w:p>
          <w:p w14:paraId="311F8303" w14:textId="77777777" w:rsidR="00FD376B" w:rsidRPr="009C50E2" w:rsidRDefault="00FD376B" w:rsidP="00E64EED">
            <w:pPr>
              <w:ind w:right="30"/>
              <w:jc w:val="right"/>
              <w:rPr>
                <w:rFonts w:asciiTheme="minorHAnsi" w:hAnsiTheme="minorHAnsi" w:cstheme="minorHAnsi"/>
                <w:b/>
                <w:sz w:val="22"/>
                <w:szCs w:val="22"/>
                <w:lang w:val="el-GR"/>
              </w:rPr>
            </w:pPr>
          </w:p>
          <w:p w14:paraId="20F1E894" w14:textId="77777777" w:rsidR="00FD376B" w:rsidRPr="009C50E2" w:rsidRDefault="00FD376B" w:rsidP="00E64EED">
            <w:pPr>
              <w:ind w:right="30"/>
              <w:jc w:val="right"/>
              <w:rPr>
                <w:rFonts w:asciiTheme="minorHAnsi" w:hAnsiTheme="minorHAnsi" w:cstheme="minorHAnsi"/>
                <w:b/>
                <w:sz w:val="22"/>
                <w:szCs w:val="22"/>
                <w:lang w:val="el-GR"/>
              </w:rPr>
            </w:pPr>
          </w:p>
          <w:p w14:paraId="7B742B1C" w14:textId="77777777" w:rsidR="00FD376B" w:rsidRPr="009C50E2" w:rsidRDefault="00FD376B" w:rsidP="00E64EED">
            <w:pPr>
              <w:ind w:right="30"/>
              <w:jc w:val="right"/>
              <w:rPr>
                <w:rFonts w:asciiTheme="minorHAnsi" w:hAnsiTheme="minorHAnsi" w:cstheme="minorHAnsi"/>
                <w:b/>
                <w:sz w:val="22"/>
                <w:szCs w:val="22"/>
                <w:lang w:val="el-GR"/>
              </w:rPr>
            </w:pPr>
          </w:p>
          <w:p w14:paraId="32A6DDF7" w14:textId="77777777" w:rsidR="00FD376B" w:rsidRDefault="00FD376B" w:rsidP="00E64EED">
            <w:pPr>
              <w:ind w:right="30"/>
              <w:jc w:val="right"/>
              <w:rPr>
                <w:rFonts w:asciiTheme="minorHAnsi" w:hAnsiTheme="minorHAnsi" w:cstheme="minorHAnsi"/>
                <w:b/>
                <w:sz w:val="22"/>
                <w:szCs w:val="22"/>
                <w:lang w:val="el-GR"/>
              </w:rPr>
            </w:pPr>
          </w:p>
          <w:p w14:paraId="469E0BE5" w14:textId="77777777" w:rsidR="00FD376B" w:rsidRDefault="00FD376B" w:rsidP="00E64EED">
            <w:pPr>
              <w:ind w:right="30"/>
              <w:jc w:val="right"/>
              <w:rPr>
                <w:rFonts w:asciiTheme="minorHAnsi" w:hAnsiTheme="minorHAnsi" w:cstheme="minorHAnsi"/>
                <w:b/>
                <w:sz w:val="22"/>
                <w:szCs w:val="22"/>
                <w:lang w:val="el-GR"/>
              </w:rPr>
            </w:pPr>
          </w:p>
          <w:p w14:paraId="383B2EC0" w14:textId="77777777" w:rsidR="00FD376B" w:rsidRDefault="00FD376B" w:rsidP="00E64EED">
            <w:pPr>
              <w:ind w:right="30"/>
              <w:jc w:val="right"/>
              <w:rPr>
                <w:rFonts w:asciiTheme="minorHAnsi" w:hAnsiTheme="minorHAnsi" w:cstheme="minorHAnsi"/>
                <w:b/>
                <w:sz w:val="22"/>
                <w:szCs w:val="22"/>
                <w:lang w:val="el-GR"/>
              </w:rPr>
            </w:pPr>
          </w:p>
          <w:p w14:paraId="517D5E6E" w14:textId="77777777" w:rsidR="00FD376B" w:rsidRPr="009C50E2" w:rsidRDefault="00FD376B" w:rsidP="00E64EED">
            <w:pPr>
              <w:ind w:right="30"/>
              <w:jc w:val="right"/>
              <w:rPr>
                <w:rFonts w:asciiTheme="minorHAnsi" w:hAnsiTheme="minorHAnsi" w:cstheme="minorHAnsi"/>
                <w:b/>
                <w:sz w:val="22"/>
                <w:szCs w:val="22"/>
                <w:lang w:val="el-GR"/>
              </w:rPr>
            </w:pPr>
          </w:p>
          <w:p w14:paraId="51AE96A6" w14:textId="77777777" w:rsidR="00112B10" w:rsidRDefault="00112B10" w:rsidP="00F23232">
            <w:pPr>
              <w:shd w:val="clear" w:color="auto" w:fill="FFFFFF" w:themeFill="background1"/>
              <w:ind w:right="30"/>
              <w:jc w:val="right"/>
              <w:rPr>
                <w:rFonts w:asciiTheme="minorHAnsi" w:hAnsiTheme="minorHAnsi" w:cstheme="minorHAnsi"/>
                <w:b/>
                <w:sz w:val="22"/>
                <w:szCs w:val="22"/>
                <w:lang w:val="el-GR"/>
              </w:rPr>
            </w:pPr>
          </w:p>
          <w:p w14:paraId="519C8444" w14:textId="3F08DA61" w:rsidR="00FD376B" w:rsidRPr="00986011" w:rsidRDefault="00F23232" w:rsidP="00F23232">
            <w:pPr>
              <w:shd w:val="clear" w:color="auto" w:fill="FFFFFF" w:themeFill="background1"/>
              <w:ind w:right="30"/>
              <w:jc w:val="right"/>
              <w:rPr>
                <w:rFonts w:asciiTheme="minorHAnsi" w:hAnsiTheme="minorHAnsi" w:cstheme="minorHAnsi"/>
                <w:b/>
                <w:sz w:val="22"/>
                <w:szCs w:val="22"/>
                <w:lang w:val="el-GR"/>
              </w:rPr>
            </w:pPr>
            <w:r>
              <w:rPr>
                <w:rFonts w:asciiTheme="minorHAnsi" w:hAnsiTheme="minorHAnsi" w:cstheme="minorHAnsi"/>
                <w:b/>
                <w:sz w:val="22"/>
                <w:szCs w:val="22"/>
                <w:lang w:val="el-GR"/>
              </w:rPr>
              <w:t>Ανεκτέλεστο</w:t>
            </w:r>
          </w:p>
          <w:p w14:paraId="7C8B0A87" w14:textId="4E32F6D6" w:rsidR="00FD376B" w:rsidRDefault="00FD376B" w:rsidP="00E64EED">
            <w:pPr>
              <w:ind w:right="30"/>
              <w:jc w:val="right"/>
              <w:rPr>
                <w:rFonts w:asciiTheme="minorHAnsi" w:hAnsiTheme="minorHAnsi" w:cstheme="minorHAnsi"/>
                <w:b/>
                <w:sz w:val="22"/>
                <w:szCs w:val="22"/>
                <w:lang w:val="el-GR"/>
              </w:rPr>
            </w:pPr>
          </w:p>
          <w:p w14:paraId="14344E3B" w14:textId="2522EE4F" w:rsidR="00761AF0" w:rsidRDefault="00761AF0" w:rsidP="00E64EED">
            <w:pPr>
              <w:ind w:right="30"/>
              <w:jc w:val="right"/>
              <w:rPr>
                <w:rFonts w:asciiTheme="minorHAnsi" w:hAnsiTheme="minorHAnsi" w:cstheme="minorHAnsi"/>
                <w:b/>
                <w:sz w:val="22"/>
                <w:szCs w:val="22"/>
                <w:lang w:val="el-GR"/>
              </w:rPr>
            </w:pPr>
          </w:p>
          <w:p w14:paraId="481D0079" w14:textId="6B72C7ED" w:rsidR="00761AF0" w:rsidRDefault="00761AF0" w:rsidP="00E64EED">
            <w:pPr>
              <w:ind w:right="30"/>
              <w:jc w:val="right"/>
              <w:rPr>
                <w:rFonts w:asciiTheme="minorHAnsi" w:hAnsiTheme="minorHAnsi" w:cstheme="minorHAnsi"/>
                <w:b/>
                <w:sz w:val="22"/>
                <w:szCs w:val="22"/>
                <w:lang w:val="el-GR"/>
              </w:rPr>
            </w:pPr>
          </w:p>
          <w:p w14:paraId="2D6CC8A2" w14:textId="77777777" w:rsidR="00770338" w:rsidRDefault="00770338" w:rsidP="00E64EED">
            <w:pPr>
              <w:ind w:right="30"/>
              <w:jc w:val="right"/>
              <w:rPr>
                <w:rFonts w:asciiTheme="minorHAnsi" w:hAnsiTheme="minorHAnsi" w:cstheme="minorHAnsi"/>
                <w:b/>
                <w:sz w:val="22"/>
                <w:szCs w:val="22"/>
                <w:lang w:val="el-GR"/>
              </w:rPr>
            </w:pPr>
          </w:p>
          <w:p w14:paraId="27E48C2F" w14:textId="77777777" w:rsidR="00112B10" w:rsidRDefault="00112B10" w:rsidP="00E64EED">
            <w:pPr>
              <w:ind w:right="30"/>
              <w:jc w:val="right"/>
              <w:rPr>
                <w:rFonts w:asciiTheme="minorHAnsi" w:hAnsiTheme="minorHAnsi" w:cstheme="minorHAnsi"/>
                <w:b/>
                <w:sz w:val="22"/>
                <w:szCs w:val="22"/>
                <w:lang w:val="el-GR"/>
              </w:rPr>
            </w:pPr>
          </w:p>
          <w:p w14:paraId="01475489" w14:textId="77777777" w:rsidR="008C3FAC" w:rsidRDefault="008C3FAC" w:rsidP="00E64EED">
            <w:pPr>
              <w:ind w:right="30"/>
              <w:jc w:val="right"/>
              <w:rPr>
                <w:rFonts w:asciiTheme="minorHAnsi" w:hAnsiTheme="minorHAnsi" w:cstheme="minorHAnsi"/>
                <w:b/>
                <w:sz w:val="22"/>
                <w:szCs w:val="22"/>
                <w:lang w:val="el-GR"/>
              </w:rPr>
            </w:pPr>
          </w:p>
          <w:p w14:paraId="7D1FD779" w14:textId="0900DDBD" w:rsidR="00FD376B" w:rsidRDefault="0076294E" w:rsidP="00E64EED">
            <w:pPr>
              <w:ind w:right="30"/>
              <w:jc w:val="right"/>
              <w:rPr>
                <w:rFonts w:asciiTheme="minorHAnsi" w:hAnsiTheme="minorHAnsi" w:cstheme="minorHAnsi"/>
                <w:b/>
                <w:sz w:val="22"/>
                <w:szCs w:val="22"/>
                <w:lang w:val="el-GR"/>
              </w:rPr>
            </w:pPr>
            <w:r>
              <w:rPr>
                <w:rFonts w:asciiTheme="minorHAnsi" w:hAnsiTheme="minorHAnsi" w:cstheme="minorHAnsi"/>
                <w:b/>
                <w:sz w:val="22"/>
                <w:szCs w:val="22"/>
                <w:lang w:val="el-GR"/>
              </w:rPr>
              <w:t>Ο μετασχηματισμός της Κατασκευής είναι σε πλήρη εξέλιξη</w:t>
            </w:r>
          </w:p>
          <w:p w14:paraId="3C09AC93" w14:textId="3A881B69" w:rsidR="00FD376B" w:rsidRPr="009C50E2" w:rsidRDefault="00FD376B" w:rsidP="00E64EED">
            <w:pPr>
              <w:ind w:right="30"/>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  </w:t>
            </w:r>
          </w:p>
          <w:p w14:paraId="5A2E59DE" w14:textId="77777777" w:rsidR="00FD376B" w:rsidRPr="009C50E2" w:rsidRDefault="00FD376B" w:rsidP="001663EF">
            <w:pPr>
              <w:ind w:right="30"/>
              <w:jc w:val="right"/>
              <w:rPr>
                <w:rFonts w:asciiTheme="minorHAnsi" w:hAnsiTheme="minorHAnsi" w:cstheme="minorHAnsi"/>
                <w:b/>
                <w:color w:val="C00000"/>
                <w:sz w:val="22"/>
                <w:szCs w:val="22"/>
                <w:u w:val="single"/>
                <w:lang w:val="el-GR"/>
              </w:rPr>
            </w:pPr>
          </w:p>
          <w:p w14:paraId="3F3A8B04" w14:textId="77777777" w:rsidR="00FD376B" w:rsidRPr="009C50E2" w:rsidRDefault="00FD376B" w:rsidP="00820462">
            <w:pPr>
              <w:ind w:right="30"/>
              <w:jc w:val="right"/>
              <w:rPr>
                <w:rFonts w:asciiTheme="minorHAnsi" w:hAnsiTheme="minorHAnsi" w:cstheme="minorHAnsi"/>
                <w:b/>
                <w:color w:val="C00000"/>
                <w:sz w:val="22"/>
                <w:szCs w:val="22"/>
                <w:u w:val="single"/>
                <w:lang w:val="el-GR"/>
              </w:rPr>
            </w:pPr>
          </w:p>
          <w:p w14:paraId="26852603" w14:textId="77777777" w:rsidR="000752B7" w:rsidRDefault="000752B7" w:rsidP="00820462">
            <w:pPr>
              <w:ind w:right="30"/>
              <w:jc w:val="right"/>
              <w:rPr>
                <w:rFonts w:asciiTheme="minorHAnsi" w:hAnsiTheme="minorHAnsi" w:cstheme="minorHAnsi"/>
                <w:b/>
                <w:color w:val="C00000"/>
                <w:sz w:val="22"/>
                <w:szCs w:val="22"/>
                <w:u w:val="single"/>
                <w:lang w:val="el-GR"/>
              </w:rPr>
            </w:pPr>
          </w:p>
          <w:p w14:paraId="43F3EB79" w14:textId="227A2C66" w:rsidR="00FD376B" w:rsidRPr="009C50E2" w:rsidRDefault="0076294E" w:rsidP="00820462">
            <w:pPr>
              <w:ind w:right="30"/>
              <w:jc w:val="right"/>
              <w:rPr>
                <w:rFonts w:asciiTheme="minorHAnsi" w:hAnsiTheme="minorHAnsi" w:cstheme="minorHAnsi"/>
                <w:b/>
                <w:color w:val="C00000"/>
                <w:sz w:val="22"/>
                <w:szCs w:val="22"/>
                <w:u w:val="single"/>
                <w:lang w:val="el-GR"/>
              </w:rPr>
            </w:pPr>
            <w:bookmarkStart w:id="0" w:name="_GoBack"/>
            <w:bookmarkEnd w:id="0"/>
            <w:r>
              <w:rPr>
                <w:rFonts w:asciiTheme="minorHAnsi" w:hAnsiTheme="minorHAnsi" w:cstheme="minorHAnsi"/>
                <w:b/>
                <w:color w:val="C00000"/>
                <w:sz w:val="22"/>
                <w:szCs w:val="22"/>
                <w:u w:val="single"/>
                <w:lang w:val="el-GR"/>
              </w:rPr>
              <w:t>Παραχωρήσεις</w:t>
            </w:r>
          </w:p>
          <w:p w14:paraId="58CDB552" w14:textId="77777777" w:rsidR="00FA3D92" w:rsidRDefault="00FA3D92" w:rsidP="00B86268">
            <w:pPr>
              <w:ind w:right="30"/>
              <w:jc w:val="right"/>
              <w:rPr>
                <w:rFonts w:asciiTheme="minorHAnsi" w:hAnsiTheme="minorHAnsi" w:cstheme="minorHAnsi"/>
                <w:b/>
                <w:color w:val="C00000"/>
                <w:sz w:val="22"/>
                <w:szCs w:val="22"/>
                <w:u w:val="single"/>
                <w:lang w:val="el-GR"/>
              </w:rPr>
            </w:pPr>
          </w:p>
          <w:p w14:paraId="4AEC0CC3" w14:textId="77777777" w:rsidR="00FD376B" w:rsidRDefault="00FD376B" w:rsidP="0081108D">
            <w:pPr>
              <w:ind w:left="-284" w:right="-370"/>
              <w:jc w:val="right"/>
              <w:rPr>
                <w:rFonts w:asciiTheme="minorHAnsi" w:hAnsiTheme="minorHAnsi" w:cstheme="minorHAnsi"/>
                <w:b/>
                <w:sz w:val="22"/>
                <w:szCs w:val="22"/>
                <w:lang w:val="el-GR"/>
              </w:rPr>
            </w:pPr>
          </w:p>
          <w:p w14:paraId="5CB27C17" w14:textId="77777777" w:rsidR="00FD376B" w:rsidRDefault="00FD376B" w:rsidP="0081108D">
            <w:pPr>
              <w:ind w:left="-284" w:right="-370"/>
              <w:jc w:val="right"/>
              <w:rPr>
                <w:rFonts w:asciiTheme="minorHAnsi" w:hAnsiTheme="minorHAnsi" w:cstheme="minorHAnsi"/>
                <w:b/>
                <w:sz w:val="22"/>
                <w:szCs w:val="22"/>
                <w:lang w:val="el-GR"/>
              </w:rPr>
            </w:pPr>
          </w:p>
          <w:p w14:paraId="464F63BC" w14:textId="77777777" w:rsidR="00FD376B" w:rsidRDefault="00FD376B" w:rsidP="0081108D">
            <w:pPr>
              <w:ind w:left="-284" w:right="-370"/>
              <w:jc w:val="right"/>
              <w:rPr>
                <w:rFonts w:asciiTheme="minorHAnsi" w:hAnsiTheme="minorHAnsi" w:cstheme="minorHAnsi"/>
                <w:b/>
                <w:sz w:val="22"/>
                <w:szCs w:val="22"/>
                <w:lang w:val="el-GR"/>
              </w:rPr>
            </w:pPr>
          </w:p>
          <w:p w14:paraId="6EB1F3EB" w14:textId="77777777" w:rsidR="00FD376B" w:rsidRDefault="00FD376B" w:rsidP="0081108D">
            <w:pPr>
              <w:ind w:left="-284" w:right="-370"/>
              <w:jc w:val="right"/>
              <w:rPr>
                <w:rFonts w:asciiTheme="minorHAnsi" w:hAnsiTheme="minorHAnsi" w:cstheme="minorHAnsi"/>
                <w:b/>
                <w:sz w:val="22"/>
                <w:szCs w:val="22"/>
                <w:lang w:val="el-GR"/>
              </w:rPr>
            </w:pPr>
          </w:p>
          <w:p w14:paraId="3BE7694B" w14:textId="77777777" w:rsidR="00FD376B" w:rsidRPr="009C50E2" w:rsidRDefault="00FD376B" w:rsidP="0081108D">
            <w:pPr>
              <w:ind w:left="-284" w:right="-370"/>
              <w:jc w:val="right"/>
              <w:rPr>
                <w:rFonts w:asciiTheme="minorHAnsi" w:hAnsiTheme="minorHAnsi" w:cstheme="minorHAnsi"/>
                <w:b/>
                <w:color w:val="C00000"/>
                <w:sz w:val="22"/>
                <w:szCs w:val="22"/>
                <w:u w:val="single"/>
                <w:lang w:val="el-GR"/>
              </w:rPr>
            </w:pPr>
          </w:p>
          <w:p w14:paraId="37BF43E1" w14:textId="77777777" w:rsidR="00FD376B" w:rsidRPr="009C50E2" w:rsidRDefault="00FD376B" w:rsidP="0081108D">
            <w:pPr>
              <w:ind w:left="-284" w:right="-370"/>
              <w:jc w:val="right"/>
              <w:rPr>
                <w:rFonts w:asciiTheme="minorHAnsi" w:hAnsiTheme="minorHAnsi" w:cstheme="minorHAnsi"/>
                <w:b/>
                <w:sz w:val="22"/>
                <w:szCs w:val="22"/>
                <w:lang w:val="el-GR"/>
              </w:rPr>
            </w:pPr>
            <w:r w:rsidRPr="009C50E2">
              <w:rPr>
                <w:rFonts w:asciiTheme="minorHAnsi" w:hAnsiTheme="minorHAnsi" w:cstheme="minorHAnsi"/>
                <w:b/>
                <w:color w:val="C00000"/>
                <w:sz w:val="22"/>
                <w:szCs w:val="22"/>
                <w:u w:val="single"/>
                <w:lang w:val="el-GR"/>
              </w:rPr>
              <w:t>ή</w:t>
            </w:r>
          </w:p>
          <w:p w14:paraId="123F643B" w14:textId="6355DC38" w:rsidR="00AC7E97" w:rsidRPr="00C57552" w:rsidRDefault="000752B7" w:rsidP="0053288F">
            <w:pPr>
              <w:ind w:right="30"/>
              <w:jc w:val="right"/>
              <w:rPr>
                <w:rFonts w:asciiTheme="minorHAnsi" w:hAnsiTheme="minorHAnsi" w:cstheme="minorHAnsi"/>
                <w:b/>
                <w:sz w:val="22"/>
                <w:szCs w:val="22"/>
                <w:lang w:val="el-GR"/>
              </w:rPr>
            </w:pPr>
            <w:r>
              <w:rPr>
                <w:rFonts w:asciiTheme="minorHAnsi" w:hAnsiTheme="minorHAnsi" w:cstheme="minorHAnsi"/>
                <w:b/>
                <w:sz w:val="22"/>
                <w:szCs w:val="22"/>
                <w:lang w:val="el-GR"/>
              </w:rPr>
              <w:t xml:space="preserve">Η κυκλοφορία έχει αποκατασταθεί σε σημαντικό βαθμό μετά την άρση του </w:t>
            </w:r>
          </w:p>
          <w:p w14:paraId="3F9BDC37" w14:textId="124CC48C" w:rsidR="00FD376B" w:rsidRPr="009C50E2" w:rsidRDefault="008B5395" w:rsidP="0053288F">
            <w:pPr>
              <w:ind w:right="30"/>
              <w:jc w:val="right"/>
              <w:rPr>
                <w:rFonts w:asciiTheme="minorHAnsi" w:hAnsiTheme="minorHAnsi" w:cstheme="minorHAnsi"/>
                <w:b/>
                <w:sz w:val="22"/>
                <w:szCs w:val="22"/>
                <w:lang w:val="el-GR"/>
              </w:rPr>
            </w:pPr>
            <w:r>
              <w:rPr>
                <w:rFonts w:asciiTheme="minorHAnsi" w:hAnsiTheme="minorHAnsi" w:cstheme="minorHAnsi"/>
                <w:b/>
                <w:sz w:val="22"/>
                <w:szCs w:val="22"/>
                <w:lang w:val="el-GR"/>
              </w:rPr>
              <w:t xml:space="preserve"> </w:t>
            </w:r>
            <w:r w:rsidRPr="009E37C5">
              <w:rPr>
                <w:rFonts w:asciiTheme="minorHAnsi" w:hAnsiTheme="minorHAnsi" w:cstheme="minorHAnsi"/>
                <w:b/>
                <w:sz w:val="22"/>
                <w:szCs w:val="22"/>
                <w:lang w:val="el-GR"/>
              </w:rPr>
              <w:t>αρχικού</w:t>
            </w:r>
            <w:r w:rsidR="00FD376B" w:rsidRPr="009C50E2">
              <w:rPr>
                <w:rFonts w:asciiTheme="minorHAnsi" w:hAnsiTheme="minorHAnsi" w:cstheme="minorHAnsi"/>
                <w:b/>
                <w:sz w:val="22"/>
                <w:szCs w:val="22"/>
                <w:lang w:val="el-GR"/>
              </w:rPr>
              <w:t xml:space="preserve"> </w:t>
            </w:r>
            <w:r w:rsidR="00FD376B" w:rsidRPr="009C50E2">
              <w:rPr>
                <w:rFonts w:asciiTheme="minorHAnsi" w:hAnsiTheme="minorHAnsi" w:cstheme="minorHAnsi"/>
                <w:b/>
                <w:sz w:val="22"/>
                <w:szCs w:val="22"/>
              </w:rPr>
              <w:t>lockdown</w:t>
            </w:r>
            <w:r w:rsidR="00FD376B" w:rsidRPr="009C50E2">
              <w:rPr>
                <w:rFonts w:asciiTheme="minorHAnsi" w:hAnsiTheme="minorHAnsi" w:cstheme="minorHAnsi"/>
                <w:b/>
                <w:sz w:val="22"/>
                <w:szCs w:val="22"/>
                <w:lang w:val="el-GR"/>
              </w:rPr>
              <w:t xml:space="preserve"> </w:t>
            </w:r>
          </w:p>
          <w:p w14:paraId="595BFCC6" w14:textId="77777777" w:rsidR="00FD376B" w:rsidRPr="009C50E2" w:rsidRDefault="00FD376B" w:rsidP="00D27B05">
            <w:pPr>
              <w:ind w:right="30"/>
              <w:jc w:val="right"/>
              <w:rPr>
                <w:rFonts w:asciiTheme="minorHAnsi" w:hAnsiTheme="minorHAnsi" w:cstheme="minorHAnsi"/>
                <w:b/>
                <w:sz w:val="22"/>
                <w:szCs w:val="22"/>
                <w:lang w:val="el-GR"/>
              </w:rPr>
            </w:pPr>
          </w:p>
          <w:p w14:paraId="38FD2D1E" w14:textId="77777777" w:rsidR="00FD376B" w:rsidRPr="009C50E2" w:rsidRDefault="00FD376B" w:rsidP="00D27B05">
            <w:pPr>
              <w:ind w:right="30"/>
              <w:jc w:val="right"/>
              <w:rPr>
                <w:rFonts w:asciiTheme="minorHAnsi" w:hAnsiTheme="minorHAnsi" w:cstheme="minorHAnsi"/>
                <w:b/>
                <w:sz w:val="22"/>
                <w:szCs w:val="22"/>
                <w:lang w:val="el-GR"/>
              </w:rPr>
            </w:pPr>
          </w:p>
          <w:p w14:paraId="63B8B508" w14:textId="77777777" w:rsidR="00FD376B" w:rsidRPr="009C50E2" w:rsidRDefault="00FD376B" w:rsidP="00D27B05">
            <w:pPr>
              <w:ind w:right="30"/>
              <w:jc w:val="right"/>
              <w:rPr>
                <w:rFonts w:asciiTheme="minorHAnsi" w:hAnsiTheme="minorHAnsi" w:cstheme="minorHAnsi"/>
                <w:b/>
                <w:sz w:val="22"/>
                <w:szCs w:val="22"/>
                <w:lang w:val="el-GR"/>
              </w:rPr>
            </w:pPr>
          </w:p>
          <w:p w14:paraId="4005EBA4" w14:textId="77777777" w:rsidR="00FD376B" w:rsidRPr="009C50E2" w:rsidRDefault="00FD376B" w:rsidP="00D27B05">
            <w:pPr>
              <w:ind w:right="30"/>
              <w:jc w:val="right"/>
              <w:rPr>
                <w:rFonts w:asciiTheme="minorHAnsi" w:hAnsiTheme="minorHAnsi" w:cstheme="minorHAnsi"/>
                <w:b/>
                <w:sz w:val="22"/>
                <w:szCs w:val="22"/>
                <w:lang w:val="el-GR"/>
              </w:rPr>
            </w:pPr>
          </w:p>
          <w:p w14:paraId="3E2DD675" w14:textId="77777777" w:rsidR="00FD376B" w:rsidRPr="009C50E2" w:rsidRDefault="00FD376B" w:rsidP="00D27B05">
            <w:pPr>
              <w:ind w:right="30"/>
              <w:jc w:val="right"/>
              <w:rPr>
                <w:rFonts w:asciiTheme="minorHAnsi" w:hAnsiTheme="minorHAnsi" w:cstheme="minorHAnsi"/>
                <w:b/>
                <w:sz w:val="22"/>
                <w:szCs w:val="22"/>
                <w:lang w:val="el-GR"/>
              </w:rPr>
            </w:pPr>
          </w:p>
          <w:p w14:paraId="7F892536" w14:textId="77777777" w:rsidR="00FD376B" w:rsidRPr="009C50E2" w:rsidRDefault="00FD376B" w:rsidP="00F4724F">
            <w:pPr>
              <w:ind w:right="30"/>
              <w:jc w:val="center"/>
              <w:rPr>
                <w:rFonts w:asciiTheme="minorHAnsi" w:hAnsiTheme="minorHAnsi" w:cstheme="minorHAnsi"/>
                <w:b/>
                <w:sz w:val="22"/>
                <w:szCs w:val="22"/>
                <w:lang w:val="el-GR"/>
              </w:rPr>
            </w:pPr>
          </w:p>
          <w:p w14:paraId="4B65793C" w14:textId="3674B5A1" w:rsidR="00FD376B" w:rsidRDefault="00FD376B" w:rsidP="00220DE0">
            <w:pPr>
              <w:ind w:right="31"/>
              <w:rPr>
                <w:rFonts w:asciiTheme="minorHAnsi" w:hAnsiTheme="minorHAnsi" w:cstheme="minorHAnsi"/>
                <w:b/>
                <w:sz w:val="22"/>
                <w:szCs w:val="22"/>
                <w:lang w:val="el-GR"/>
              </w:rPr>
            </w:pPr>
          </w:p>
          <w:p w14:paraId="3668B449" w14:textId="23ABEE72" w:rsidR="00770338" w:rsidRDefault="00770338" w:rsidP="00220DE0">
            <w:pPr>
              <w:ind w:right="31"/>
              <w:rPr>
                <w:rFonts w:asciiTheme="minorHAnsi" w:hAnsiTheme="minorHAnsi" w:cstheme="minorHAnsi"/>
                <w:b/>
                <w:sz w:val="22"/>
                <w:szCs w:val="22"/>
                <w:lang w:val="el-GR"/>
              </w:rPr>
            </w:pPr>
          </w:p>
          <w:p w14:paraId="15E7470F" w14:textId="1BD062C2" w:rsidR="00770338" w:rsidRDefault="00770338" w:rsidP="00220DE0">
            <w:pPr>
              <w:ind w:right="31"/>
              <w:rPr>
                <w:rFonts w:asciiTheme="minorHAnsi" w:hAnsiTheme="minorHAnsi" w:cstheme="minorHAnsi"/>
                <w:b/>
                <w:sz w:val="22"/>
                <w:szCs w:val="22"/>
                <w:lang w:val="el-GR"/>
              </w:rPr>
            </w:pPr>
          </w:p>
          <w:p w14:paraId="24697D7A" w14:textId="76B8BC50" w:rsidR="00770338" w:rsidRDefault="00770338" w:rsidP="00220DE0">
            <w:pPr>
              <w:ind w:right="31"/>
              <w:rPr>
                <w:rFonts w:asciiTheme="minorHAnsi" w:hAnsiTheme="minorHAnsi" w:cstheme="minorHAnsi"/>
                <w:b/>
                <w:sz w:val="22"/>
                <w:szCs w:val="22"/>
                <w:lang w:val="el-GR"/>
              </w:rPr>
            </w:pPr>
          </w:p>
          <w:p w14:paraId="281D38C8" w14:textId="5951C70D" w:rsidR="00770338" w:rsidRDefault="00770338" w:rsidP="00220DE0">
            <w:pPr>
              <w:ind w:right="31"/>
              <w:rPr>
                <w:rFonts w:asciiTheme="minorHAnsi" w:hAnsiTheme="minorHAnsi" w:cstheme="minorHAnsi"/>
                <w:b/>
                <w:sz w:val="22"/>
                <w:szCs w:val="22"/>
                <w:lang w:val="el-GR"/>
              </w:rPr>
            </w:pPr>
          </w:p>
          <w:p w14:paraId="314E11DE" w14:textId="1E11C6EC" w:rsidR="00770338" w:rsidRDefault="00770338" w:rsidP="00220DE0">
            <w:pPr>
              <w:ind w:right="31"/>
              <w:rPr>
                <w:rFonts w:asciiTheme="minorHAnsi" w:hAnsiTheme="minorHAnsi" w:cstheme="minorHAnsi"/>
                <w:b/>
                <w:sz w:val="22"/>
                <w:szCs w:val="22"/>
                <w:lang w:val="el-GR"/>
              </w:rPr>
            </w:pPr>
          </w:p>
          <w:p w14:paraId="2B0919F6" w14:textId="2908B756" w:rsidR="00770338" w:rsidRDefault="00770338" w:rsidP="00220DE0">
            <w:pPr>
              <w:ind w:right="31"/>
              <w:rPr>
                <w:rFonts w:asciiTheme="minorHAnsi" w:hAnsiTheme="minorHAnsi" w:cstheme="minorHAnsi"/>
                <w:b/>
                <w:sz w:val="22"/>
                <w:szCs w:val="22"/>
                <w:lang w:val="el-GR"/>
              </w:rPr>
            </w:pPr>
          </w:p>
          <w:p w14:paraId="61BFDA22" w14:textId="0296971F" w:rsidR="00770338" w:rsidRPr="009C50E2" w:rsidRDefault="00770338" w:rsidP="00220DE0">
            <w:pPr>
              <w:ind w:right="31"/>
              <w:rPr>
                <w:rFonts w:asciiTheme="minorHAnsi" w:hAnsiTheme="minorHAnsi" w:cstheme="minorHAnsi"/>
                <w:b/>
                <w:sz w:val="22"/>
                <w:szCs w:val="22"/>
                <w:lang w:val="el-GR"/>
              </w:rPr>
            </w:pPr>
          </w:p>
          <w:p w14:paraId="01EF7279" w14:textId="77777777" w:rsidR="00112B10" w:rsidRDefault="00112B10" w:rsidP="00464E2F">
            <w:pPr>
              <w:ind w:right="30"/>
              <w:jc w:val="right"/>
              <w:rPr>
                <w:rFonts w:asciiTheme="minorHAnsi" w:hAnsiTheme="minorHAnsi" w:cstheme="minorHAnsi"/>
                <w:b/>
                <w:color w:val="C00000"/>
                <w:sz w:val="22"/>
                <w:szCs w:val="22"/>
                <w:u w:val="single"/>
                <w:lang w:val="el-GR"/>
              </w:rPr>
            </w:pPr>
          </w:p>
          <w:p w14:paraId="0EE8CCF0" w14:textId="3E91FEF9" w:rsidR="00FD376B" w:rsidRPr="009C50E2" w:rsidRDefault="00FD376B" w:rsidP="00464E2F">
            <w:pPr>
              <w:ind w:right="30"/>
              <w:jc w:val="right"/>
              <w:rPr>
                <w:rFonts w:asciiTheme="minorHAnsi" w:hAnsiTheme="minorHAnsi" w:cstheme="minorHAnsi"/>
                <w:b/>
                <w:color w:val="C00000"/>
                <w:sz w:val="22"/>
                <w:szCs w:val="22"/>
                <w:u w:val="single"/>
                <w:lang w:val="el-GR"/>
              </w:rPr>
            </w:pPr>
            <w:r w:rsidRPr="009C50E2">
              <w:rPr>
                <w:rFonts w:asciiTheme="minorHAnsi" w:hAnsiTheme="minorHAnsi" w:cstheme="minorHAnsi"/>
                <w:b/>
                <w:color w:val="C00000"/>
                <w:sz w:val="22"/>
                <w:szCs w:val="22"/>
                <w:u w:val="single"/>
                <w:lang w:val="el-GR"/>
              </w:rPr>
              <w:t>Ανανεώσιμες Πηγές Ενέργειας (ΑΠΕ)</w:t>
            </w:r>
          </w:p>
          <w:p w14:paraId="140ADA5F" w14:textId="77777777" w:rsidR="00FD376B" w:rsidRPr="009C50E2" w:rsidRDefault="00FD376B" w:rsidP="0081108D">
            <w:pPr>
              <w:ind w:right="30"/>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 </w:t>
            </w:r>
            <w:r>
              <w:rPr>
                <w:rFonts w:asciiTheme="minorHAnsi" w:hAnsiTheme="minorHAnsi" w:cstheme="minorHAnsi"/>
                <w:b/>
                <w:sz w:val="22"/>
                <w:szCs w:val="22"/>
                <w:lang w:val="el-GR"/>
              </w:rPr>
              <w:t>Ανεπηρέαστες</w:t>
            </w:r>
            <w:r w:rsidRPr="009C50E2">
              <w:rPr>
                <w:rFonts w:asciiTheme="minorHAnsi" w:hAnsiTheme="minorHAnsi" w:cstheme="minorHAnsi"/>
                <w:b/>
                <w:sz w:val="22"/>
                <w:szCs w:val="22"/>
                <w:lang w:val="el-GR"/>
              </w:rPr>
              <w:t xml:space="preserve"> από το </w:t>
            </w:r>
            <w:r w:rsidRPr="009C50E2">
              <w:rPr>
                <w:rFonts w:asciiTheme="minorHAnsi" w:hAnsiTheme="minorHAnsi" w:cstheme="minorHAnsi"/>
                <w:b/>
                <w:sz w:val="22"/>
                <w:szCs w:val="22"/>
              </w:rPr>
              <w:t>COVID</w:t>
            </w:r>
            <w:r w:rsidRPr="009C50E2">
              <w:rPr>
                <w:rFonts w:asciiTheme="minorHAnsi" w:hAnsiTheme="minorHAnsi" w:cstheme="minorHAnsi"/>
                <w:b/>
                <w:sz w:val="22"/>
                <w:szCs w:val="22"/>
                <w:lang w:val="el-GR"/>
              </w:rPr>
              <w:t xml:space="preserve">-19 </w:t>
            </w:r>
          </w:p>
          <w:p w14:paraId="7F68376A" w14:textId="77777777" w:rsidR="00FD376B" w:rsidRPr="009C50E2" w:rsidRDefault="00FD376B" w:rsidP="009261FB">
            <w:pPr>
              <w:ind w:right="31"/>
              <w:jc w:val="right"/>
              <w:rPr>
                <w:rFonts w:cstheme="minorHAnsi"/>
                <w:b/>
                <w:sz w:val="22"/>
                <w:szCs w:val="22"/>
                <w:lang w:val="el-GR"/>
              </w:rPr>
            </w:pPr>
          </w:p>
          <w:p w14:paraId="5C22D398" w14:textId="77777777" w:rsidR="00FD376B" w:rsidRPr="009C50E2" w:rsidRDefault="00FD376B" w:rsidP="00F96C0B">
            <w:pPr>
              <w:rPr>
                <w:rFonts w:asciiTheme="minorHAnsi" w:hAnsiTheme="minorHAnsi" w:cstheme="minorHAnsi"/>
                <w:b/>
                <w:sz w:val="22"/>
                <w:szCs w:val="22"/>
                <w:lang w:val="el-GR"/>
              </w:rPr>
            </w:pPr>
          </w:p>
          <w:p w14:paraId="3F1C5240" w14:textId="77777777" w:rsidR="00FD376B" w:rsidRPr="009C50E2" w:rsidRDefault="00FD376B" w:rsidP="00F96C0B">
            <w:pPr>
              <w:rPr>
                <w:rFonts w:asciiTheme="minorHAnsi" w:hAnsiTheme="minorHAnsi" w:cstheme="minorHAnsi"/>
                <w:b/>
                <w:sz w:val="22"/>
                <w:szCs w:val="22"/>
                <w:lang w:val="el-GR"/>
              </w:rPr>
            </w:pPr>
          </w:p>
          <w:p w14:paraId="3C8C2789" w14:textId="77777777" w:rsidR="00FD376B" w:rsidRPr="009C50E2" w:rsidRDefault="00FD376B" w:rsidP="00F96C0B">
            <w:pPr>
              <w:rPr>
                <w:rFonts w:asciiTheme="minorHAnsi" w:hAnsiTheme="minorHAnsi" w:cstheme="minorHAnsi"/>
                <w:b/>
                <w:sz w:val="22"/>
                <w:szCs w:val="22"/>
                <w:lang w:val="el-GR"/>
              </w:rPr>
            </w:pPr>
          </w:p>
          <w:p w14:paraId="67D574C7" w14:textId="77777777" w:rsidR="00FD376B" w:rsidRPr="009C50E2" w:rsidRDefault="00FD376B" w:rsidP="00F96C0B">
            <w:pPr>
              <w:rPr>
                <w:rFonts w:asciiTheme="minorHAnsi" w:hAnsiTheme="minorHAnsi" w:cstheme="minorHAnsi"/>
                <w:b/>
                <w:sz w:val="22"/>
                <w:szCs w:val="22"/>
                <w:lang w:val="el-GR"/>
              </w:rPr>
            </w:pPr>
          </w:p>
          <w:p w14:paraId="02EDF779" w14:textId="13CB0421" w:rsidR="00FD376B" w:rsidRDefault="00FD376B" w:rsidP="00F96C0B">
            <w:pPr>
              <w:rPr>
                <w:rFonts w:asciiTheme="minorHAnsi" w:hAnsiTheme="minorHAnsi" w:cstheme="minorHAnsi"/>
                <w:b/>
                <w:sz w:val="22"/>
                <w:szCs w:val="22"/>
                <w:lang w:val="el-GR"/>
              </w:rPr>
            </w:pPr>
          </w:p>
          <w:p w14:paraId="6E6A3004" w14:textId="4D72D5A3" w:rsidR="00415A1B" w:rsidRDefault="00415A1B" w:rsidP="00F96C0B">
            <w:pPr>
              <w:rPr>
                <w:rFonts w:asciiTheme="minorHAnsi" w:hAnsiTheme="minorHAnsi" w:cstheme="minorHAnsi"/>
                <w:b/>
                <w:sz w:val="22"/>
                <w:szCs w:val="22"/>
                <w:lang w:val="el-GR"/>
              </w:rPr>
            </w:pPr>
          </w:p>
          <w:p w14:paraId="497AAECC" w14:textId="77777777" w:rsidR="00415A1B" w:rsidRDefault="00415A1B" w:rsidP="00F96C0B">
            <w:pPr>
              <w:rPr>
                <w:rFonts w:asciiTheme="minorHAnsi" w:hAnsiTheme="minorHAnsi" w:cstheme="minorHAnsi"/>
                <w:b/>
                <w:sz w:val="22"/>
                <w:szCs w:val="22"/>
                <w:lang w:val="el-GR"/>
              </w:rPr>
            </w:pPr>
          </w:p>
          <w:p w14:paraId="7E3B9620" w14:textId="77777777" w:rsidR="00FD376B" w:rsidRDefault="00FD376B" w:rsidP="00F96C0B">
            <w:pPr>
              <w:rPr>
                <w:rFonts w:asciiTheme="minorHAnsi" w:hAnsiTheme="minorHAnsi" w:cstheme="minorHAnsi"/>
                <w:b/>
                <w:sz w:val="22"/>
                <w:szCs w:val="22"/>
                <w:lang w:val="el-GR"/>
              </w:rPr>
            </w:pPr>
          </w:p>
          <w:p w14:paraId="41D16469" w14:textId="77777777" w:rsidR="00112B10" w:rsidRDefault="00112B10" w:rsidP="00B23950">
            <w:pPr>
              <w:jc w:val="right"/>
              <w:rPr>
                <w:rFonts w:asciiTheme="minorHAnsi" w:hAnsiTheme="minorHAnsi" w:cstheme="minorHAnsi"/>
                <w:b/>
                <w:sz w:val="22"/>
                <w:szCs w:val="22"/>
                <w:lang w:val="el-GR"/>
              </w:rPr>
            </w:pPr>
          </w:p>
          <w:p w14:paraId="26C3EEF5" w14:textId="77777777" w:rsidR="00835312" w:rsidRDefault="00835312" w:rsidP="00B23950">
            <w:pPr>
              <w:jc w:val="right"/>
              <w:rPr>
                <w:rFonts w:asciiTheme="minorHAnsi" w:hAnsiTheme="minorHAnsi" w:cstheme="minorHAnsi"/>
                <w:b/>
                <w:sz w:val="22"/>
                <w:szCs w:val="22"/>
                <w:lang w:val="el-GR"/>
              </w:rPr>
            </w:pPr>
          </w:p>
          <w:p w14:paraId="16FFFFE8" w14:textId="3A032C36" w:rsidR="00835312" w:rsidRDefault="00FD376B" w:rsidP="00B23950">
            <w:pPr>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Δεύτερο μεγαλύτερο</w:t>
            </w:r>
          </w:p>
          <w:p w14:paraId="13C7ED59" w14:textId="6EF70ECF" w:rsidR="00FD376B" w:rsidRPr="009C50E2" w:rsidRDefault="00FD376B" w:rsidP="00B23950">
            <w:pPr>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 χαρτοφυλάκιο στην Ελλάδα</w:t>
            </w:r>
          </w:p>
        </w:tc>
        <w:tc>
          <w:tcPr>
            <w:tcW w:w="7376" w:type="dxa"/>
          </w:tcPr>
          <w:p w14:paraId="49308B1C" w14:textId="06B52154" w:rsidR="00FD376B" w:rsidRPr="00365DEF" w:rsidRDefault="00FD376B" w:rsidP="0074403B">
            <w:pPr>
              <w:ind w:right="177"/>
              <w:rPr>
                <w:rFonts w:asciiTheme="minorHAnsi" w:hAnsiTheme="minorHAnsi" w:cstheme="minorHAnsi"/>
                <w:b/>
                <w:color w:val="C00000"/>
                <w:sz w:val="22"/>
                <w:szCs w:val="22"/>
                <w:lang w:val="el-GR"/>
              </w:rPr>
            </w:pPr>
            <w:r w:rsidRPr="00365DEF">
              <w:rPr>
                <w:rFonts w:asciiTheme="minorHAnsi" w:hAnsiTheme="minorHAnsi" w:cstheme="minorHAnsi"/>
                <w:b/>
                <w:color w:val="C00000"/>
                <w:sz w:val="22"/>
                <w:szCs w:val="22"/>
                <w:lang w:val="el-GR"/>
              </w:rPr>
              <w:lastRenderedPageBreak/>
              <w:t xml:space="preserve">Βασικά Οικονομικά μεγέθη Ομίλου ΕΛΛΑΚΤΩΡ στο </w:t>
            </w:r>
            <w:r w:rsidR="0095494B" w:rsidRPr="00365DEF">
              <w:rPr>
                <w:rFonts w:asciiTheme="minorHAnsi" w:hAnsiTheme="minorHAnsi" w:cstheme="minorHAnsi"/>
                <w:b/>
                <w:color w:val="C00000"/>
                <w:sz w:val="22"/>
                <w:szCs w:val="22"/>
                <w:lang w:val="el-GR"/>
              </w:rPr>
              <w:t>9</w:t>
            </w:r>
            <w:r w:rsidRPr="00365DEF">
              <w:rPr>
                <w:rFonts w:asciiTheme="minorHAnsi" w:hAnsiTheme="minorHAnsi" w:cstheme="minorHAnsi"/>
                <w:b/>
                <w:color w:val="C00000"/>
                <w:sz w:val="22"/>
                <w:szCs w:val="22"/>
                <w:lang w:val="el-GR"/>
              </w:rPr>
              <w:t>μηνο 2020</w:t>
            </w:r>
          </w:p>
          <w:p w14:paraId="66557C9F" w14:textId="77777777" w:rsidR="00FD376B" w:rsidRPr="00365DEF" w:rsidRDefault="00FD376B" w:rsidP="0074403B">
            <w:pPr>
              <w:ind w:right="177"/>
              <w:rPr>
                <w:rFonts w:asciiTheme="minorHAnsi" w:hAnsiTheme="minorHAnsi" w:cstheme="minorHAnsi"/>
                <w:b/>
                <w:color w:val="FF0000"/>
                <w:sz w:val="22"/>
                <w:szCs w:val="22"/>
                <w:lang w:val="el-GR"/>
              </w:rPr>
            </w:pPr>
          </w:p>
          <w:p w14:paraId="789ADC97" w14:textId="77777777" w:rsidR="00FD376B" w:rsidRPr="00365DEF" w:rsidRDefault="00FD376B" w:rsidP="0074403B">
            <w:pPr>
              <w:ind w:right="177"/>
              <w:jc w:val="both"/>
              <w:rPr>
                <w:rFonts w:asciiTheme="minorHAnsi" w:hAnsiTheme="minorHAnsi" w:cstheme="minorHAnsi"/>
                <w:sz w:val="22"/>
                <w:szCs w:val="22"/>
                <w:lang w:val="el-GR"/>
              </w:rPr>
            </w:pPr>
          </w:p>
          <w:p w14:paraId="680D7E38" w14:textId="60820AC2" w:rsidR="00FD376B" w:rsidRPr="00365DEF" w:rsidRDefault="00FD376B" w:rsidP="000518C7">
            <w:pPr>
              <w:tabs>
                <w:tab w:val="left" w:pos="7272"/>
              </w:tabs>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Τα ενοποιημένα έσοδα του Ομίλου ΕΛΛΑΚΤΩΡ διαμορφώθηκαν το </w:t>
            </w:r>
            <w:r w:rsidR="0095494B" w:rsidRPr="00365DEF">
              <w:rPr>
                <w:rFonts w:asciiTheme="minorHAnsi" w:hAnsiTheme="minorHAnsi" w:cstheme="minorHAnsi"/>
                <w:sz w:val="22"/>
                <w:szCs w:val="22"/>
                <w:lang w:val="el-GR"/>
              </w:rPr>
              <w:t>9μηνο 2020 σε €</w:t>
            </w:r>
            <w:r w:rsidR="0053741E" w:rsidRPr="00365DEF">
              <w:rPr>
                <w:rFonts w:asciiTheme="minorHAnsi" w:hAnsiTheme="minorHAnsi" w:cstheme="minorHAnsi"/>
                <w:sz w:val="22"/>
                <w:szCs w:val="22"/>
                <w:lang w:val="el-GR"/>
              </w:rPr>
              <w:t>667</w:t>
            </w:r>
            <w:r w:rsidR="0095494B" w:rsidRPr="00365DEF">
              <w:rPr>
                <w:rFonts w:asciiTheme="minorHAnsi" w:hAnsiTheme="minorHAnsi" w:cstheme="minorHAnsi"/>
                <w:sz w:val="22"/>
                <w:szCs w:val="22"/>
                <w:lang w:val="el-GR"/>
              </w:rPr>
              <w:t xml:space="preserve"> εκατ. έναντι €</w:t>
            </w:r>
            <w:r w:rsidR="002F6916" w:rsidRPr="00365DEF">
              <w:rPr>
                <w:rFonts w:asciiTheme="minorHAnsi" w:hAnsiTheme="minorHAnsi" w:cstheme="minorHAnsi"/>
                <w:sz w:val="22"/>
                <w:szCs w:val="22"/>
                <w:lang w:val="el-GR"/>
              </w:rPr>
              <w:t>1.</w:t>
            </w:r>
            <w:r w:rsidR="0095494B" w:rsidRPr="00365DEF">
              <w:rPr>
                <w:rFonts w:asciiTheme="minorHAnsi" w:hAnsiTheme="minorHAnsi" w:cstheme="minorHAnsi"/>
                <w:sz w:val="22"/>
                <w:szCs w:val="22"/>
                <w:lang w:val="el-GR"/>
              </w:rPr>
              <w:t>0</w:t>
            </w:r>
            <w:r w:rsidR="0053741E" w:rsidRPr="00365DEF">
              <w:rPr>
                <w:rFonts w:asciiTheme="minorHAnsi" w:hAnsiTheme="minorHAnsi" w:cstheme="minorHAnsi"/>
                <w:sz w:val="22"/>
                <w:szCs w:val="22"/>
                <w:lang w:val="el-GR"/>
              </w:rPr>
              <w:t>16</w:t>
            </w:r>
            <w:r w:rsidRPr="00365DEF">
              <w:rPr>
                <w:rFonts w:asciiTheme="minorHAnsi" w:hAnsiTheme="minorHAnsi" w:cstheme="minorHAnsi"/>
                <w:sz w:val="22"/>
                <w:szCs w:val="22"/>
                <w:lang w:val="el-GR"/>
              </w:rPr>
              <w:t xml:space="preserve"> εκατ. το </w:t>
            </w:r>
            <w:r w:rsidR="0095494B" w:rsidRPr="00365DEF">
              <w:rPr>
                <w:rFonts w:asciiTheme="minorHAnsi" w:hAnsiTheme="minorHAnsi" w:cstheme="minorHAnsi"/>
                <w:sz w:val="22"/>
                <w:szCs w:val="22"/>
                <w:lang w:val="el-GR"/>
              </w:rPr>
              <w:t>9</w:t>
            </w:r>
            <w:r w:rsidR="008C566B" w:rsidRPr="00365DEF">
              <w:rPr>
                <w:rFonts w:asciiTheme="minorHAnsi" w:hAnsiTheme="minorHAnsi" w:cstheme="minorHAnsi"/>
                <w:sz w:val="22"/>
                <w:szCs w:val="22"/>
                <w:lang w:val="el-GR"/>
              </w:rPr>
              <w:t xml:space="preserve">μηνο 2019, μειωμένα κατά </w:t>
            </w:r>
            <w:r w:rsidR="002F6916" w:rsidRPr="00365DEF">
              <w:rPr>
                <w:rFonts w:asciiTheme="minorHAnsi" w:hAnsiTheme="minorHAnsi" w:cstheme="minorHAnsi"/>
                <w:sz w:val="22"/>
                <w:szCs w:val="22"/>
                <w:lang w:val="el-GR"/>
              </w:rPr>
              <w:t>34</w:t>
            </w:r>
            <w:r w:rsidR="008C566B" w:rsidRPr="00365DEF">
              <w:rPr>
                <w:rFonts w:asciiTheme="minorHAnsi" w:hAnsiTheme="minorHAnsi" w:cstheme="minorHAnsi"/>
                <w:sz w:val="22"/>
                <w:szCs w:val="22"/>
                <w:lang w:val="el-GR"/>
              </w:rPr>
              <w:t>% (ή €</w:t>
            </w:r>
            <w:r w:rsidR="0053741E" w:rsidRPr="00365DEF">
              <w:rPr>
                <w:rFonts w:asciiTheme="minorHAnsi" w:hAnsiTheme="minorHAnsi" w:cstheme="minorHAnsi"/>
                <w:sz w:val="22"/>
                <w:szCs w:val="22"/>
                <w:lang w:val="el-GR"/>
              </w:rPr>
              <w:t>349</w:t>
            </w:r>
            <w:r w:rsidRPr="00365DEF">
              <w:rPr>
                <w:rFonts w:asciiTheme="minorHAnsi" w:hAnsiTheme="minorHAnsi" w:cstheme="minorHAnsi"/>
                <w:sz w:val="22"/>
                <w:szCs w:val="22"/>
                <w:lang w:val="el-GR"/>
              </w:rPr>
              <w:t xml:space="preserve"> εκατ.).  Η μείωση προήλθε κυρίως από τον κατασκευαστικό κλάδο, ό</w:t>
            </w:r>
            <w:r w:rsidR="008C566B" w:rsidRPr="00365DEF">
              <w:rPr>
                <w:rFonts w:asciiTheme="minorHAnsi" w:hAnsiTheme="minorHAnsi" w:cstheme="minorHAnsi"/>
                <w:sz w:val="22"/>
                <w:szCs w:val="22"/>
                <w:lang w:val="el-GR"/>
              </w:rPr>
              <w:t>που τα έσοδα μειώθηκαν κατά €362 εκατ. (από €</w:t>
            </w:r>
            <w:r w:rsidR="00C131F1">
              <w:rPr>
                <w:rFonts w:asciiTheme="minorHAnsi" w:hAnsiTheme="minorHAnsi" w:cstheme="minorHAnsi"/>
                <w:sz w:val="22"/>
                <w:szCs w:val="22"/>
                <w:lang w:val="el-GR"/>
              </w:rPr>
              <w:t>73</w:t>
            </w:r>
            <w:r w:rsidR="0062163E">
              <w:rPr>
                <w:rFonts w:asciiTheme="minorHAnsi" w:hAnsiTheme="minorHAnsi" w:cstheme="minorHAnsi"/>
                <w:sz w:val="22"/>
                <w:szCs w:val="22"/>
                <w:lang w:val="el-GR"/>
              </w:rPr>
              <w:t>7</w:t>
            </w:r>
            <w:r w:rsidR="008C566B" w:rsidRPr="00365DEF">
              <w:rPr>
                <w:rFonts w:asciiTheme="minorHAnsi" w:hAnsiTheme="minorHAnsi" w:cstheme="minorHAnsi"/>
                <w:sz w:val="22"/>
                <w:szCs w:val="22"/>
                <w:lang w:val="el-GR"/>
              </w:rPr>
              <w:t xml:space="preserve"> εκατ. σε €37</w:t>
            </w:r>
            <w:r w:rsidR="00251B57" w:rsidRPr="00C57552">
              <w:rPr>
                <w:rFonts w:asciiTheme="minorHAnsi" w:hAnsiTheme="minorHAnsi" w:cstheme="minorHAnsi"/>
                <w:sz w:val="22"/>
                <w:szCs w:val="22"/>
                <w:lang w:val="el-GR"/>
              </w:rPr>
              <w:t>4</w:t>
            </w:r>
            <w:r w:rsidRPr="00365DEF">
              <w:rPr>
                <w:rFonts w:asciiTheme="minorHAnsi" w:hAnsiTheme="minorHAnsi" w:cstheme="minorHAnsi"/>
                <w:sz w:val="22"/>
                <w:szCs w:val="22"/>
                <w:lang w:val="el-GR"/>
              </w:rPr>
              <w:t xml:space="preserve"> εκατ.). Οι παραχωρήσεις πα</w:t>
            </w:r>
            <w:r w:rsidR="008C566B" w:rsidRPr="00365DEF">
              <w:rPr>
                <w:rFonts w:asciiTheme="minorHAnsi" w:hAnsiTheme="minorHAnsi" w:cstheme="minorHAnsi"/>
                <w:sz w:val="22"/>
                <w:szCs w:val="22"/>
                <w:lang w:val="el-GR"/>
              </w:rPr>
              <w:t>ρουσίασαν μείωση εσόδων κατά €28 εκατ. (από €180 εκατ. σε €152</w:t>
            </w:r>
            <w:r w:rsidRPr="00365DEF">
              <w:rPr>
                <w:rFonts w:asciiTheme="minorHAnsi" w:hAnsiTheme="minorHAnsi" w:cstheme="minorHAnsi"/>
                <w:sz w:val="22"/>
                <w:szCs w:val="22"/>
                <w:lang w:val="el-GR"/>
              </w:rPr>
              <w:t xml:space="preserve"> εκατ.), ενώ τα έσοδα των υπολο</w:t>
            </w:r>
            <w:r w:rsidR="008C566B" w:rsidRPr="00365DEF">
              <w:rPr>
                <w:rFonts w:asciiTheme="minorHAnsi" w:hAnsiTheme="minorHAnsi" w:cstheme="minorHAnsi"/>
                <w:sz w:val="22"/>
                <w:szCs w:val="22"/>
                <w:lang w:val="el-GR"/>
              </w:rPr>
              <w:t>ίπων κλάδων παρουσίασαν αύξηση σε σχέση με την αντίστοιχη περίοδο</w:t>
            </w:r>
            <w:r w:rsidRPr="00365DEF">
              <w:rPr>
                <w:rFonts w:asciiTheme="minorHAnsi" w:hAnsiTheme="minorHAnsi" w:cstheme="minorHAnsi"/>
                <w:sz w:val="22"/>
                <w:szCs w:val="22"/>
                <w:lang w:val="el-GR"/>
              </w:rPr>
              <w:t xml:space="preserve"> του 2019.</w:t>
            </w:r>
          </w:p>
          <w:p w14:paraId="68B023CD" w14:textId="77777777" w:rsidR="00FD376B" w:rsidRPr="00365DEF" w:rsidRDefault="00FD376B" w:rsidP="000518C7">
            <w:pPr>
              <w:tabs>
                <w:tab w:val="left" w:pos="7272"/>
              </w:tabs>
              <w:ind w:right="177"/>
              <w:jc w:val="both"/>
              <w:rPr>
                <w:rFonts w:asciiTheme="minorHAnsi" w:hAnsiTheme="minorHAnsi" w:cstheme="minorHAnsi"/>
                <w:sz w:val="22"/>
                <w:szCs w:val="22"/>
                <w:lang w:val="el-GR"/>
              </w:rPr>
            </w:pPr>
          </w:p>
          <w:p w14:paraId="485A5A2C" w14:textId="2EFB2DA1" w:rsidR="00FD376B" w:rsidRPr="00365DEF" w:rsidRDefault="00FD376B" w:rsidP="000518C7">
            <w:pPr>
              <w:tabs>
                <w:tab w:val="left" w:pos="7272"/>
              </w:tabs>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κόστος </w:t>
            </w:r>
            <w:proofErr w:type="spellStart"/>
            <w:r w:rsidRPr="00365DEF">
              <w:rPr>
                <w:rFonts w:asciiTheme="minorHAnsi" w:hAnsiTheme="minorHAnsi" w:cstheme="minorHAnsi"/>
                <w:sz w:val="22"/>
                <w:szCs w:val="22"/>
                <w:lang w:val="el-GR"/>
              </w:rPr>
              <w:t>πωληθέντων</w:t>
            </w:r>
            <w:proofErr w:type="spellEnd"/>
            <w:r w:rsidRPr="00365DEF">
              <w:rPr>
                <w:rFonts w:asciiTheme="minorHAnsi" w:hAnsiTheme="minorHAnsi" w:cstheme="minorHAnsi"/>
                <w:sz w:val="22"/>
                <w:szCs w:val="22"/>
                <w:lang w:val="el-GR"/>
              </w:rPr>
              <w:t xml:space="preserve"> (χωρίς αποσβέσεις) </w:t>
            </w:r>
            <w:r w:rsidR="009A0638" w:rsidRPr="00365DEF">
              <w:rPr>
                <w:rFonts w:asciiTheme="minorHAnsi" w:hAnsiTheme="minorHAnsi" w:cstheme="minorHAnsi"/>
                <w:sz w:val="22"/>
                <w:szCs w:val="22"/>
                <w:lang w:val="el-GR"/>
              </w:rPr>
              <w:t>του Ομίλου διαμορφώθηκε σε €50</w:t>
            </w:r>
            <w:r w:rsidR="0062163E">
              <w:rPr>
                <w:rFonts w:asciiTheme="minorHAnsi" w:hAnsiTheme="minorHAnsi" w:cstheme="minorHAnsi"/>
                <w:sz w:val="22"/>
                <w:szCs w:val="22"/>
                <w:lang w:val="el-GR"/>
              </w:rPr>
              <w:t>7</w:t>
            </w:r>
            <w:r w:rsidRPr="00365DEF">
              <w:rPr>
                <w:rFonts w:asciiTheme="minorHAnsi" w:hAnsiTheme="minorHAnsi" w:cstheme="minorHAnsi"/>
                <w:sz w:val="22"/>
                <w:szCs w:val="22"/>
                <w:lang w:val="el-GR"/>
              </w:rPr>
              <w:t xml:space="preserve"> εκατ. το </w:t>
            </w:r>
            <w:r w:rsidR="009A0638" w:rsidRPr="00365DEF">
              <w:rPr>
                <w:rFonts w:asciiTheme="minorHAnsi" w:hAnsiTheme="minorHAnsi" w:cstheme="minorHAnsi"/>
                <w:sz w:val="22"/>
                <w:szCs w:val="22"/>
                <w:lang w:val="el-GR"/>
              </w:rPr>
              <w:t>9μηνο 2020, έναντι €826</w:t>
            </w:r>
            <w:r w:rsidRPr="00365DEF">
              <w:rPr>
                <w:rFonts w:asciiTheme="minorHAnsi" w:hAnsiTheme="minorHAnsi" w:cstheme="minorHAnsi"/>
                <w:sz w:val="22"/>
                <w:szCs w:val="22"/>
                <w:lang w:val="el-GR"/>
              </w:rPr>
              <w:t xml:space="preserve"> εκατ. το </w:t>
            </w:r>
            <w:r w:rsidR="002F6916"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2019,</w:t>
            </w:r>
            <w:r w:rsidR="009A0638" w:rsidRPr="00365DEF">
              <w:rPr>
                <w:rFonts w:asciiTheme="minorHAnsi" w:hAnsiTheme="minorHAnsi" w:cstheme="minorHAnsi"/>
                <w:sz w:val="22"/>
                <w:szCs w:val="22"/>
                <w:lang w:val="el-GR"/>
              </w:rPr>
              <w:t xml:space="preserve"> μειωμένο κατά </w:t>
            </w:r>
            <w:r w:rsidR="002F6916" w:rsidRPr="00365DEF">
              <w:rPr>
                <w:rFonts w:asciiTheme="minorHAnsi" w:hAnsiTheme="minorHAnsi" w:cstheme="minorHAnsi"/>
                <w:sz w:val="22"/>
                <w:szCs w:val="22"/>
                <w:lang w:val="el-GR"/>
              </w:rPr>
              <w:t>39</w:t>
            </w:r>
            <w:r w:rsidRPr="00365DEF">
              <w:rPr>
                <w:rFonts w:asciiTheme="minorHAnsi" w:hAnsiTheme="minorHAnsi" w:cstheme="minorHAnsi"/>
                <w:sz w:val="22"/>
                <w:szCs w:val="22"/>
                <w:lang w:val="el-GR"/>
              </w:rPr>
              <w:t xml:space="preserve">%. </w:t>
            </w:r>
          </w:p>
          <w:p w14:paraId="4D4216A3" w14:textId="77777777" w:rsidR="00FD376B" w:rsidRPr="00365DEF" w:rsidRDefault="00FD376B" w:rsidP="000518C7">
            <w:pPr>
              <w:tabs>
                <w:tab w:val="left" w:pos="7272"/>
              </w:tabs>
              <w:ind w:right="177"/>
              <w:jc w:val="both"/>
              <w:rPr>
                <w:rFonts w:asciiTheme="minorHAnsi" w:hAnsiTheme="minorHAnsi" w:cstheme="minorHAnsi"/>
                <w:sz w:val="22"/>
                <w:szCs w:val="22"/>
                <w:lang w:val="el-GR"/>
              </w:rPr>
            </w:pPr>
          </w:p>
          <w:p w14:paraId="7B6B3E15" w14:textId="328B764E" w:rsidR="00FD376B" w:rsidRPr="00365DEF" w:rsidRDefault="00FD376B" w:rsidP="000518C7">
            <w:pPr>
              <w:tabs>
                <w:tab w:val="left" w:pos="7272"/>
              </w:tabs>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μεικτό κέρδος του Ομίλου (χωρίς αποσβέσεις) </w:t>
            </w:r>
            <w:r w:rsidR="006F5A8E" w:rsidRPr="00365DEF">
              <w:rPr>
                <w:rFonts w:asciiTheme="minorHAnsi" w:hAnsiTheme="minorHAnsi" w:cstheme="minorHAnsi"/>
                <w:sz w:val="22"/>
                <w:szCs w:val="22"/>
                <w:lang w:val="el-GR"/>
              </w:rPr>
              <w:t>διαμορφώθηκε σε €16</w:t>
            </w:r>
            <w:r w:rsidR="00470894" w:rsidRPr="00365DEF">
              <w:rPr>
                <w:rFonts w:asciiTheme="minorHAnsi" w:hAnsiTheme="minorHAnsi" w:cstheme="minorHAnsi"/>
                <w:sz w:val="22"/>
                <w:szCs w:val="22"/>
                <w:lang w:val="el-GR"/>
              </w:rPr>
              <w:t>0</w:t>
            </w:r>
            <w:r w:rsidRPr="00365DEF">
              <w:rPr>
                <w:rFonts w:asciiTheme="minorHAnsi" w:hAnsiTheme="minorHAnsi" w:cstheme="minorHAnsi"/>
                <w:sz w:val="22"/>
                <w:szCs w:val="22"/>
                <w:lang w:val="el-GR"/>
              </w:rPr>
              <w:t xml:space="preserve"> εκατ. το </w:t>
            </w:r>
            <w:r w:rsidR="006F5A8E" w:rsidRPr="00365DEF">
              <w:rPr>
                <w:rFonts w:asciiTheme="minorHAnsi" w:hAnsiTheme="minorHAnsi" w:cstheme="minorHAnsi"/>
                <w:sz w:val="22"/>
                <w:szCs w:val="22"/>
                <w:lang w:val="el-GR"/>
              </w:rPr>
              <w:t>9μηνο 2020 έναντι €190</w:t>
            </w:r>
            <w:r w:rsidRPr="00365DEF">
              <w:rPr>
                <w:rFonts w:asciiTheme="minorHAnsi" w:hAnsiTheme="minorHAnsi" w:cstheme="minorHAnsi"/>
                <w:sz w:val="22"/>
                <w:szCs w:val="22"/>
                <w:lang w:val="el-GR"/>
              </w:rPr>
              <w:t xml:space="preserve"> εκατ. το </w:t>
            </w:r>
            <w:r w:rsidR="006F5A8E" w:rsidRPr="00365DEF">
              <w:rPr>
                <w:rFonts w:asciiTheme="minorHAnsi" w:hAnsiTheme="minorHAnsi" w:cstheme="minorHAnsi"/>
                <w:sz w:val="22"/>
                <w:szCs w:val="22"/>
                <w:lang w:val="el-GR"/>
              </w:rPr>
              <w:t xml:space="preserve"> 9μηνο 2019, μειωμένο κατά 1</w:t>
            </w:r>
            <w:r w:rsidR="00B5376F">
              <w:rPr>
                <w:rFonts w:asciiTheme="minorHAnsi" w:hAnsiTheme="minorHAnsi" w:cstheme="minorHAnsi"/>
                <w:sz w:val="22"/>
                <w:szCs w:val="22"/>
                <w:lang w:val="el-GR"/>
              </w:rPr>
              <w:t>6</w:t>
            </w:r>
            <w:r w:rsidR="006F5A8E" w:rsidRPr="00365DEF">
              <w:rPr>
                <w:rFonts w:asciiTheme="minorHAnsi" w:hAnsiTheme="minorHAnsi" w:cstheme="minorHAnsi"/>
                <w:sz w:val="22"/>
                <w:szCs w:val="22"/>
                <w:lang w:val="el-GR"/>
              </w:rPr>
              <w:t>% (ή €</w:t>
            </w:r>
            <w:r w:rsidR="00DA3A35">
              <w:rPr>
                <w:rFonts w:asciiTheme="minorHAnsi" w:hAnsiTheme="minorHAnsi" w:cstheme="minorHAnsi"/>
                <w:sz w:val="22"/>
                <w:szCs w:val="22"/>
                <w:lang w:val="el-GR"/>
              </w:rPr>
              <w:t>30</w:t>
            </w:r>
            <w:r w:rsidR="00B5376F" w:rsidRPr="00365DEF">
              <w:rPr>
                <w:rFonts w:asciiTheme="minorHAnsi" w:hAnsiTheme="minorHAnsi" w:cstheme="minorHAnsi"/>
                <w:sz w:val="22"/>
                <w:szCs w:val="22"/>
                <w:lang w:val="el-GR"/>
              </w:rPr>
              <w:t xml:space="preserve"> </w:t>
            </w:r>
            <w:r w:rsidRPr="00365DEF">
              <w:rPr>
                <w:rFonts w:asciiTheme="minorHAnsi" w:hAnsiTheme="minorHAnsi" w:cstheme="minorHAnsi"/>
                <w:sz w:val="22"/>
                <w:szCs w:val="22"/>
                <w:lang w:val="el-GR"/>
              </w:rPr>
              <w:t>εκατ.). Η μείωση αυτή προήλθε κυρίως από τον κλάδο των Παραχωρήσεων όπου το μει</w:t>
            </w:r>
            <w:r w:rsidR="006F5A8E" w:rsidRPr="00365DEF">
              <w:rPr>
                <w:rFonts w:asciiTheme="minorHAnsi" w:hAnsiTheme="minorHAnsi" w:cstheme="minorHAnsi"/>
                <w:sz w:val="22"/>
                <w:szCs w:val="22"/>
                <w:lang w:val="el-GR"/>
              </w:rPr>
              <w:t>κτό κέρδος μειώθηκε κατά €29,7</w:t>
            </w:r>
            <w:r w:rsidRPr="00365DEF">
              <w:rPr>
                <w:rFonts w:asciiTheme="minorHAnsi" w:hAnsiTheme="minorHAnsi" w:cstheme="minorHAnsi"/>
                <w:sz w:val="22"/>
                <w:szCs w:val="22"/>
                <w:lang w:val="el-GR"/>
              </w:rPr>
              <w:t xml:space="preserve"> εκατ. λόγω της επίπτωσης από τα μέτρα κατά της εξάπλωσης του COVID-19, η οποία </w:t>
            </w:r>
            <w:r w:rsidRPr="00365DEF">
              <w:rPr>
                <w:rFonts w:asciiTheme="minorHAnsi" w:hAnsiTheme="minorHAnsi" w:cstheme="minorHAnsi"/>
                <w:sz w:val="22"/>
                <w:szCs w:val="22"/>
                <w:lang w:val="el-GR"/>
              </w:rPr>
              <w:lastRenderedPageBreak/>
              <w:t>καλύφθηκε</w:t>
            </w:r>
            <w:r w:rsidR="006F5A8E" w:rsidRPr="00365DEF">
              <w:rPr>
                <w:rFonts w:asciiTheme="minorHAnsi" w:hAnsiTheme="minorHAnsi" w:cstheme="minorHAnsi"/>
                <w:sz w:val="22"/>
                <w:szCs w:val="22"/>
                <w:lang w:val="el-GR"/>
              </w:rPr>
              <w:t xml:space="preserve"> μερικώς από την αύξηση κατά €15,7</w:t>
            </w:r>
            <w:r w:rsidRPr="00365DEF">
              <w:rPr>
                <w:rFonts w:asciiTheme="minorHAnsi" w:hAnsiTheme="minorHAnsi" w:cstheme="minorHAnsi"/>
                <w:sz w:val="22"/>
                <w:szCs w:val="22"/>
                <w:lang w:val="el-GR"/>
              </w:rPr>
              <w:t xml:space="preserve"> εκατ. που σημείωσε το μεικτό κέρδος του κλάδου των ΑΠΕ κατά την ίδια περίοδο. </w:t>
            </w:r>
          </w:p>
          <w:p w14:paraId="5C39A7C9" w14:textId="77777777" w:rsidR="00FD376B" w:rsidRPr="00365DEF" w:rsidRDefault="00FD376B" w:rsidP="0074403B">
            <w:pPr>
              <w:ind w:right="177"/>
              <w:jc w:val="both"/>
              <w:rPr>
                <w:rFonts w:asciiTheme="minorHAnsi" w:hAnsiTheme="minorHAnsi" w:cstheme="minorHAnsi"/>
                <w:sz w:val="22"/>
                <w:szCs w:val="22"/>
                <w:lang w:val="el-GR"/>
              </w:rPr>
            </w:pPr>
          </w:p>
          <w:p w14:paraId="5DF2EF87" w14:textId="07CAEE0F" w:rsidR="0034658E"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Τα </w:t>
            </w:r>
            <w:r w:rsidR="002B1BB4">
              <w:rPr>
                <w:rFonts w:asciiTheme="minorHAnsi" w:hAnsiTheme="minorHAnsi" w:cstheme="minorHAnsi"/>
                <w:sz w:val="22"/>
                <w:szCs w:val="22"/>
                <w:lang w:val="el-GR"/>
              </w:rPr>
              <w:t xml:space="preserve">προσαρμοσμένα </w:t>
            </w:r>
            <w:r w:rsidRPr="00365DEF">
              <w:rPr>
                <w:rFonts w:asciiTheme="minorHAnsi" w:hAnsiTheme="minorHAnsi" w:cstheme="minorHAnsi"/>
                <w:sz w:val="22"/>
                <w:szCs w:val="22"/>
                <w:lang w:val="el-GR"/>
              </w:rPr>
              <w:t xml:space="preserve">έξοδα διοίκησης (χωρίς αποσβέσεις) </w:t>
            </w:r>
            <w:r w:rsidR="00CD3747" w:rsidRPr="00365DEF">
              <w:rPr>
                <w:rFonts w:asciiTheme="minorHAnsi" w:hAnsiTheme="minorHAnsi" w:cstheme="minorHAnsi"/>
                <w:sz w:val="22"/>
                <w:szCs w:val="22"/>
                <w:lang w:val="el-GR"/>
              </w:rPr>
              <w:t>διαμορφώθηκαν σε €</w:t>
            </w:r>
            <w:r w:rsidR="00CD3747" w:rsidRPr="00CF687B">
              <w:rPr>
                <w:rFonts w:asciiTheme="minorHAnsi" w:hAnsiTheme="minorHAnsi" w:cstheme="minorHAnsi"/>
                <w:sz w:val="22"/>
                <w:szCs w:val="22"/>
                <w:lang w:val="el-GR"/>
              </w:rPr>
              <w:t>4</w:t>
            </w:r>
            <w:r w:rsidR="00CF687B" w:rsidRPr="00CF687B">
              <w:rPr>
                <w:rFonts w:asciiTheme="minorHAnsi" w:hAnsiTheme="minorHAnsi" w:cstheme="minorHAnsi"/>
                <w:sz w:val="22"/>
                <w:szCs w:val="22"/>
                <w:lang w:val="el-GR"/>
              </w:rPr>
              <w:t>2</w:t>
            </w:r>
            <w:r w:rsidR="00CD3747" w:rsidRPr="00CF687B">
              <w:rPr>
                <w:rFonts w:asciiTheme="minorHAnsi" w:hAnsiTheme="minorHAnsi" w:cstheme="minorHAnsi"/>
                <w:sz w:val="22"/>
                <w:szCs w:val="22"/>
                <w:lang w:val="el-GR"/>
              </w:rPr>
              <w:t>,</w:t>
            </w:r>
            <w:r w:rsidR="00CF687B">
              <w:rPr>
                <w:rFonts w:asciiTheme="minorHAnsi" w:hAnsiTheme="minorHAnsi" w:cstheme="minorHAnsi"/>
                <w:sz w:val="22"/>
                <w:szCs w:val="22"/>
                <w:lang w:val="el-GR"/>
              </w:rPr>
              <w:t>9</w:t>
            </w:r>
            <w:r w:rsidRPr="00365DEF">
              <w:rPr>
                <w:rFonts w:asciiTheme="minorHAnsi" w:hAnsiTheme="minorHAnsi" w:cstheme="minorHAnsi"/>
                <w:sz w:val="22"/>
                <w:szCs w:val="22"/>
                <w:lang w:val="el-GR"/>
              </w:rPr>
              <w:t xml:space="preserve"> εκατ. το </w:t>
            </w:r>
            <w:r w:rsidR="00CD3747" w:rsidRPr="00365DEF">
              <w:rPr>
                <w:rFonts w:asciiTheme="minorHAnsi" w:hAnsiTheme="minorHAnsi" w:cstheme="minorHAnsi"/>
                <w:sz w:val="22"/>
                <w:szCs w:val="22"/>
                <w:lang w:val="el-GR"/>
              </w:rPr>
              <w:t>9μηνο 2020 έναντι €47,0</w:t>
            </w:r>
            <w:r w:rsidRPr="00365DEF">
              <w:rPr>
                <w:rFonts w:asciiTheme="minorHAnsi" w:hAnsiTheme="minorHAnsi" w:cstheme="minorHAnsi"/>
                <w:sz w:val="22"/>
                <w:szCs w:val="22"/>
                <w:lang w:val="el-GR"/>
              </w:rPr>
              <w:t xml:space="preserve"> εκατ. το </w:t>
            </w:r>
            <w:r w:rsidR="00CD3747" w:rsidRPr="00365DEF">
              <w:rPr>
                <w:rFonts w:asciiTheme="minorHAnsi" w:hAnsiTheme="minorHAnsi" w:cstheme="minorHAnsi"/>
                <w:sz w:val="22"/>
                <w:szCs w:val="22"/>
                <w:lang w:val="el-GR"/>
              </w:rPr>
              <w:t xml:space="preserve">9μηνο  2019, </w:t>
            </w:r>
            <w:r w:rsidR="00CC1410">
              <w:rPr>
                <w:rFonts w:asciiTheme="minorHAnsi" w:hAnsiTheme="minorHAnsi" w:cstheme="minorHAnsi"/>
                <w:sz w:val="22"/>
                <w:szCs w:val="22"/>
                <w:lang w:val="el-GR"/>
              </w:rPr>
              <w:t>μειωμένα</w:t>
            </w:r>
            <w:r w:rsidR="00CD3747" w:rsidRPr="00365DEF">
              <w:rPr>
                <w:rFonts w:asciiTheme="minorHAnsi" w:hAnsiTheme="minorHAnsi" w:cstheme="minorHAnsi"/>
                <w:sz w:val="22"/>
                <w:szCs w:val="22"/>
                <w:lang w:val="el-GR"/>
              </w:rPr>
              <w:t xml:space="preserve"> κατά </w:t>
            </w:r>
            <w:r w:rsidR="00CF687B">
              <w:rPr>
                <w:rFonts w:asciiTheme="minorHAnsi" w:hAnsiTheme="minorHAnsi" w:cstheme="minorHAnsi"/>
                <w:sz w:val="22"/>
                <w:szCs w:val="22"/>
                <w:lang w:val="el-GR"/>
              </w:rPr>
              <w:t>9</w:t>
            </w:r>
            <w:r w:rsidRPr="00365DEF">
              <w:rPr>
                <w:rFonts w:asciiTheme="minorHAnsi" w:hAnsiTheme="minorHAnsi" w:cstheme="minorHAnsi"/>
                <w:sz w:val="22"/>
                <w:szCs w:val="22"/>
                <w:lang w:val="el-GR"/>
              </w:rPr>
              <w:t xml:space="preserve">%. Τα έξοδα διοίκησης του </w:t>
            </w:r>
            <w:r w:rsidR="00CD3747"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 xml:space="preserve">μηνου 2020 </w:t>
            </w:r>
            <w:r w:rsidR="00154A83">
              <w:rPr>
                <w:rFonts w:asciiTheme="minorHAnsi" w:hAnsiTheme="minorHAnsi" w:cstheme="minorHAnsi"/>
                <w:sz w:val="22"/>
                <w:szCs w:val="22"/>
                <w:lang w:val="el-GR"/>
              </w:rPr>
              <w:t xml:space="preserve">δεν </w:t>
            </w:r>
            <w:r w:rsidRPr="00365DEF">
              <w:rPr>
                <w:rFonts w:asciiTheme="minorHAnsi" w:hAnsiTheme="minorHAnsi" w:cstheme="minorHAnsi"/>
                <w:sz w:val="22"/>
                <w:szCs w:val="22"/>
                <w:lang w:val="el-GR"/>
              </w:rPr>
              <w:t>περιλαμβάνουν δαπάνες αναδιάρθρωσης της Κατασκευής ποσού €</w:t>
            </w:r>
            <w:r w:rsidR="00741422" w:rsidRPr="00CF687B">
              <w:rPr>
                <w:rFonts w:asciiTheme="minorHAnsi" w:hAnsiTheme="minorHAnsi" w:cstheme="minorHAnsi"/>
                <w:sz w:val="22"/>
                <w:szCs w:val="22"/>
                <w:lang w:val="el-GR"/>
              </w:rPr>
              <w:t>5,</w:t>
            </w:r>
            <w:r w:rsidR="00CF687B">
              <w:rPr>
                <w:rFonts w:asciiTheme="minorHAnsi" w:hAnsiTheme="minorHAnsi" w:cstheme="minorHAnsi"/>
                <w:sz w:val="22"/>
                <w:szCs w:val="22"/>
                <w:lang w:val="el-GR"/>
              </w:rPr>
              <w:t>4</w:t>
            </w:r>
            <w:r w:rsidRPr="00CF687B">
              <w:rPr>
                <w:rFonts w:asciiTheme="minorHAnsi" w:hAnsiTheme="minorHAnsi" w:cstheme="minorHAnsi"/>
                <w:sz w:val="22"/>
                <w:szCs w:val="22"/>
                <w:lang w:val="el-GR"/>
              </w:rPr>
              <w:t xml:space="preserve"> </w:t>
            </w:r>
            <w:r w:rsidRPr="00365DEF">
              <w:rPr>
                <w:rFonts w:asciiTheme="minorHAnsi" w:hAnsiTheme="minorHAnsi" w:cstheme="minorHAnsi"/>
                <w:sz w:val="22"/>
                <w:szCs w:val="22"/>
                <w:lang w:val="el-GR"/>
              </w:rPr>
              <w:t xml:space="preserve">εκατ. </w:t>
            </w:r>
            <w:r w:rsidR="00ED5A0C">
              <w:rPr>
                <w:rFonts w:asciiTheme="minorHAnsi" w:hAnsiTheme="minorHAnsi" w:cstheme="minorHAnsi"/>
                <w:sz w:val="22"/>
                <w:szCs w:val="22"/>
                <w:lang w:val="el-GR"/>
              </w:rPr>
              <w:t>Μ</w:t>
            </w:r>
            <w:r w:rsidR="00154A83">
              <w:rPr>
                <w:rFonts w:asciiTheme="minorHAnsi" w:hAnsiTheme="minorHAnsi" w:cstheme="minorHAnsi"/>
                <w:sz w:val="22"/>
                <w:szCs w:val="22"/>
                <w:lang w:val="el-GR"/>
              </w:rPr>
              <w:t>ε</w:t>
            </w:r>
            <w:r w:rsidRPr="00365DEF">
              <w:rPr>
                <w:rFonts w:asciiTheme="minorHAnsi" w:hAnsiTheme="minorHAnsi" w:cstheme="minorHAnsi"/>
                <w:sz w:val="22"/>
                <w:szCs w:val="22"/>
                <w:lang w:val="el-GR"/>
              </w:rPr>
              <w:t xml:space="preserve"> αυτές τις δαπάνε</w:t>
            </w:r>
            <w:r w:rsidR="00CD3747" w:rsidRPr="00365DEF">
              <w:rPr>
                <w:rFonts w:asciiTheme="minorHAnsi" w:hAnsiTheme="minorHAnsi" w:cstheme="minorHAnsi"/>
                <w:sz w:val="22"/>
                <w:szCs w:val="22"/>
                <w:lang w:val="el-GR"/>
              </w:rPr>
              <w:t>ς, τα  έξοδα διοίκησης ήταν €</w:t>
            </w:r>
            <w:r w:rsidR="00741422" w:rsidRPr="00365DEF">
              <w:rPr>
                <w:rFonts w:asciiTheme="minorHAnsi" w:hAnsiTheme="minorHAnsi" w:cstheme="minorHAnsi"/>
                <w:sz w:val="22"/>
                <w:szCs w:val="22"/>
                <w:lang w:val="el-GR"/>
              </w:rPr>
              <w:t>4</w:t>
            </w:r>
            <w:r w:rsidR="0000245D">
              <w:rPr>
                <w:rFonts w:asciiTheme="minorHAnsi" w:hAnsiTheme="minorHAnsi" w:cstheme="minorHAnsi"/>
                <w:sz w:val="22"/>
                <w:szCs w:val="22"/>
                <w:lang w:val="el-GR"/>
              </w:rPr>
              <w:t>8</w:t>
            </w:r>
            <w:r w:rsidR="00741422" w:rsidRPr="00365DEF">
              <w:rPr>
                <w:rFonts w:asciiTheme="minorHAnsi" w:hAnsiTheme="minorHAnsi" w:cstheme="minorHAnsi"/>
                <w:sz w:val="22"/>
                <w:szCs w:val="22"/>
                <w:lang w:val="el-GR"/>
              </w:rPr>
              <w:t>,</w:t>
            </w:r>
            <w:r w:rsidR="007679D1">
              <w:rPr>
                <w:rFonts w:asciiTheme="minorHAnsi" w:hAnsiTheme="minorHAnsi" w:cstheme="minorHAnsi"/>
                <w:sz w:val="22"/>
                <w:szCs w:val="22"/>
                <w:lang w:val="el-GR"/>
              </w:rPr>
              <w:t>4</w:t>
            </w:r>
            <w:r w:rsidRPr="00365DEF">
              <w:rPr>
                <w:rFonts w:asciiTheme="minorHAnsi" w:hAnsiTheme="minorHAnsi" w:cstheme="minorHAnsi"/>
                <w:color w:val="000000" w:themeColor="text1"/>
                <w:sz w:val="22"/>
                <w:szCs w:val="22"/>
                <w:lang w:val="el-GR"/>
              </w:rPr>
              <w:t xml:space="preserve"> </w:t>
            </w:r>
            <w:r w:rsidRPr="00365DEF">
              <w:rPr>
                <w:rFonts w:asciiTheme="minorHAnsi" w:hAnsiTheme="minorHAnsi" w:cstheme="minorHAnsi"/>
                <w:sz w:val="22"/>
                <w:szCs w:val="22"/>
                <w:lang w:val="el-GR"/>
              </w:rPr>
              <w:t xml:space="preserve">εκατ. το </w:t>
            </w:r>
            <w:r w:rsidR="00CD3747"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2020</w:t>
            </w:r>
            <w:r w:rsidR="00832017">
              <w:rPr>
                <w:rFonts w:asciiTheme="minorHAnsi" w:hAnsiTheme="minorHAnsi" w:cstheme="minorHAnsi"/>
                <w:sz w:val="22"/>
                <w:szCs w:val="22"/>
                <w:lang w:val="el-GR"/>
              </w:rPr>
              <w:t xml:space="preserve">, οι οποίες περιλαμβάνουν επίσης και κόστος </w:t>
            </w:r>
            <w:r w:rsidR="00241631" w:rsidRPr="009075FE">
              <w:rPr>
                <w:rFonts w:asciiTheme="minorHAnsi" w:hAnsiTheme="minorHAnsi" w:cstheme="minorHAnsi"/>
                <w:sz w:val="22"/>
                <w:szCs w:val="22"/>
                <w:lang w:val="el-GR"/>
              </w:rPr>
              <w:t>€0</w:t>
            </w:r>
            <w:r w:rsidR="00832017" w:rsidRPr="009075FE">
              <w:rPr>
                <w:rFonts w:asciiTheme="minorHAnsi" w:hAnsiTheme="minorHAnsi" w:cstheme="minorHAnsi"/>
                <w:sz w:val="22"/>
                <w:szCs w:val="22"/>
                <w:lang w:val="el-GR"/>
              </w:rPr>
              <w:t>,</w:t>
            </w:r>
            <w:r w:rsidR="00241631" w:rsidRPr="009075FE">
              <w:rPr>
                <w:rFonts w:asciiTheme="minorHAnsi" w:hAnsiTheme="minorHAnsi" w:cstheme="minorHAnsi"/>
                <w:sz w:val="22"/>
                <w:szCs w:val="22"/>
                <w:lang w:val="el-GR"/>
              </w:rPr>
              <w:t>6</w:t>
            </w:r>
            <w:r w:rsidR="008D6D98" w:rsidRPr="009075FE">
              <w:rPr>
                <w:rFonts w:asciiTheme="minorHAnsi" w:hAnsiTheme="minorHAnsi" w:cstheme="minorHAnsi"/>
                <w:sz w:val="22"/>
                <w:szCs w:val="22"/>
                <w:lang w:val="el-GR"/>
              </w:rPr>
              <w:t xml:space="preserve"> εκατ</w:t>
            </w:r>
            <w:r w:rsidR="009075FE" w:rsidRPr="009075FE">
              <w:rPr>
                <w:rFonts w:asciiTheme="minorHAnsi" w:hAnsiTheme="minorHAnsi" w:cstheme="minorHAnsi"/>
                <w:sz w:val="22"/>
                <w:szCs w:val="22"/>
                <w:lang w:val="el-GR"/>
              </w:rPr>
              <w:t>.</w:t>
            </w:r>
            <w:r w:rsidR="008D6D98" w:rsidRPr="009075FE">
              <w:rPr>
                <w:rFonts w:asciiTheme="minorHAnsi" w:hAnsiTheme="minorHAnsi" w:cstheme="minorHAnsi"/>
                <w:sz w:val="22"/>
                <w:szCs w:val="22"/>
                <w:lang w:val="el-GR"/>
              </w:rPr>
              <w:t xml:space="preserve"> που σχετίζονται με το </w:t>
            </w:r>
            <w:r w:rsidR="00241631" w:rsidRPr="009075FE">
              <w:rPr>
                <w:rFonts w:asciiTheme="minorHAnsi" w:hAnsiTheme="minorHAnsi" w:cstheme="minorHAnsi"/>
                <w:sz w:val="22"/>
                <w:szCs w:val="22"/>
                <w:lang w:val="el-GR"/>
              </w:rPr>
              <w:t>C</w:t>
            </w:r>
            <w:r w:rsidR="009075FE">
              <w:rPr>
                <w:rFonts w:asciiTheme="minorHAnsi" w:hAnsiTheme="minorHAnsi" w:cstheme="minorHAnsi"/>
                <w:sz w:val="22"/>
                <w:szCs w:val="22"/>
              </w:rPr>
              <w:t>OVID</w:t>
            </w:r>
            <w:r w:rsidR="00241631" w:rsidRPr="009075FE">
              <w:rPr>
                <w:rFonts w:asciiTheme="minorHAnsi" w:hAnsiTheme="minorHAnsi" w:cstheme="minorHAnsi"/>
                <w:sz w:val="22"/>
                <w:szCs w:val="22"/>
                <w:lang w:val="el-GR"/>
              </w:rPr>
              <w:t xml:space="preserve">-19 </w:t>
            </w:r>
            <w:r w:rsidR="008D6D98" w:rsidRPr="009075FE">
              <w:rPr>
                <w:rFonts w:asciiTheme="minorHAnsi" w:hAnsiTheme="minorHAnsi" w:cstheme="minorHAnsi"/>
                <w:sz w:val="22"/>
                <w:szCs w:val="22"/>
                <w:lang w:val="el-GR"/>
              </w:rPr>
              <w:t>για την εξασφάλιση της ασφάλ</w:t>
            </w:r>
            <w:r w:rsidR="00EC7D6F" w:rsidRPr="009075FE">
              <w:rPr>
                <w:rFonts w:asciiTheme="minorHAnsi" w:hAnsiTheme="minorHAnsi" w:cstheme="minorHAnsi"/>
                <w:sz w:val="22"/>
                <w:szCs w:val="22"/>
                <w:lang w:val="el-GR"/>
              </w:rPr>
              <w:t>ειας των εργαζομένων του Ομίλου</w:t>
            </w:r>
            <w:r w:rsidR="009075FE" w:rsidRPr="009075FE">
              <w:rPr>
                <w:rFonts w:ascii="Calibri" w:hAnsi="Calibri" w:cs="Calibri"/>
                <w:color w:val="000000" w:themeColor="text1"/>
                <w:kern w:val="24"/>
                <w:lang w:val="el-GR"/>
              </w:rPr>
              <w:t>.</w:t>
            </w:r>
          </w:p>
          <w:p w14:paraId="3D643589" w14:textId="77777777" w:rsidR="00415A1B" w:rsidRPr="00365DEF" w:rsidRDefault="00415A1B" w:rsidP="0074403B">
            <w:pPr>
              <w:ind w:right="177"/>
              <w:jc w:val="both"/>
              <w:rPr>
                <w:rFonts w:asciiTheme="minorHAnsi" w:hAnsiTheme="minorHAnsi" w:cstheme="minorHAnsi"/>
                <w:sz w:val="22"/>
                <w:szCs w:val="22"/>
                <w:lang w:val="el-GR"/>
              </w:rPr>
            </w:pPr>
          </w:p>
          <w:p w14:paraId="557433E3" w14:textId="77777777" w:rsidR="00492580" w:rsidRPr="00365DEF" w:rsidRDefault="00492580" w:rsidP="00492580">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Τα έξοδα διάθεσης (χωρίς αποσβέσεις) ήταν €3,3 εκατ. το 9μηνο 2020 έναντι €3,0 εκατ.  το 9μηνο 2019, ήτοι αυξημένα κατά 9%.</w:t>
            </w:r>
          </w:p>
          <w:p w14:paraId="1A0B2CF2" w14:textId="77777777" w:rsidR="00FD376B" w:rsidRPr="00365DEF" w:rsidRDefault="00FD376B" w:rsidP="0074403B">
            <w:pPr>
              <w:ind w:right="177"/>
              <w:jc w:val="both"/>
              <w:rPr>
                <w:rFonts w:asciiTheme="minorHAnsi" w:hAnsiTheme="minorHAnsi" w:cstheme="minorHAnsi"/>
                <w:sz w:val="22"/>
                <w:szCs w:val="22"/>
                <w:lang w:val="el-GR"/>
              </w:rPr>
            </w:pPr>
          </w:p>
          <w:p w14:paraId="39C80F7D" w14:textId="4338DAAC" w:rsidR="00FD376B" w:rsidRPr="00365DEF"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Τα λοιπά έσοδα (χωρίς αποσβέσεις) και τα λοιπά κέρδ</w:t>
            </w:r>
            <w:r w:rsidR="00ED2488" w:rsidRPr="00365DEF">
              <w:rPr>
                <w:rFonts w:asciiTheme="minorHAnsi" w:hAnsiTheme="minorHAnsi" w:cstheme="minorHAnsi"/>
                <w:sz w:val="22"/>
                <w:szCs w:val="22"/>
                <w:lang w:val="el-GR"/>
              </w:rPr>
              <w:t>η ή ζημιές διαμορφώθηκαν σε €</w:t>
            </w:r>
            <w:r w:rsidR="0010624A">
              <w:rPr>
                <w:rFonts w:asciiTheme="minorHAnsi" w:hAnsiTheme="minorHAnsi" w:cstheme="minorHAnsi"/>
                <w:sz w:val="22"/>
                <w:szCs w:val="22"/>
                <w:lang w:val="el-GR"/>
              </w:rPr>
              <w:t>6,6</w:t>
            </w:r>
            <w:r w:rsidR="00ED2488" w:rsidRPr="00365DEF">
              <w:rPr>
                <w:rFonts w:asciiTheme="minorHAnsi" w:hAnsiTheme="minorHAnsi" w:cstheme="minorHAnsi"/>
                <w:sz w:val="22"/>
                <w:szCs w:val="22"/>
                <w:lang w:val="el-GR"/>
              </w:rPr>
              <w:t xml:space="preserve"> εκατ. και </w:t>
            </w:r>
            <w:r w:rsidR="00C61057">
              <w:rPr>
                <w:rFonts w:asciiTheme="minorHAnsi" w:hAnsiTheme="minorHAnsi" w:cstheme="minorHAnsi"/>
                <w:sz w:val="22"/>
                <w:szCs w:val="22"/>
                <w:lang w:val="el-GR"/>
              </w:rPr>
              <w:t>-</w:t>
            </w:r>
            <w:r w:rsidR="00ED2488" w:rsidRPr="00365DEF">
              <w:rPr>
                <w:rFonts w:asciiTheme="minorHAnsi" w:hAnsiTheme="minorHAnsi" w:cstheme="minorHAnsi"/>
                <w:sz w:val="22"/>
                <w:szCs w:val="22"/>
                <w:lang w:val="el-GR"/>
              </w:rPr>
              <w:t>€</w:t>
            </w:r>
            <w:r w:rsidR="0010624A">
              <w:rPr>
                <w:rFonts w:asciiTheme="minorHAnsi" w:hAnsiTheme="minorHAnsi" w:cstheme="minorHAnsi"/>
                <w:sz w:val="22"/>
                <w:szCs w:val="22"/>
                <w:lang w:val="el-GR"/>
              </w:rPr>
              <w:t>4,0</w:t>
            </w:r>
            <w:r w:rsidRPr="00365DEF">
              <w:rPr>
                <w:rFonts w:asciiTheme="minorHAnsi" w:hAnsiTheme="minorHAnsi" w:cstheme="minorHAnsi"/>
                <w:sz w:val="22"/>
                <w:szCs w:val="22"/>
                <w:lang w:val="el-GR"/>
              </w:rPr>
              <w:t xml:space="preserve"> εκατ. (συμπεριλαμβανομένης μη επαναλαμβανόμενης ζημιάς </w:t>
            </w:r>
            <w:r w:rsidR="0034658E" w:rsidRPr="00365DEF">
              <w:rPr>
                <w:rFonts w:asciiTheme="minorHAnsi" w:hAnsiTheme="minorHAnsi" w:cstheme="minorHAnsi"/>
                <w:sz w:val="22"/>
                <w:szCs w:val="22"/>
                <w:lang w:val="el-GR"/>
              </w:rPr>
              <w:t>€12,8</w:t>
            </w:r>
            <w:r w:rsidRPr="00365DEF">
              <w:rPr>
                <w:rFonts w:asciiTheme="minorHAnsi" w:hAnsiTheme="minorHAnsi" w:cstheme="minorHAnsi"/>
                <w:sz w:val="22"/>
                <w:szCs w:val="22"/>
                <w:lang w:val="el-GR"/>
              </w:rPr>
              <w:t xml:space="preserve"> εκατ. από</w:t>
            </w:r>
            <w:r w:rsidR="0034658E" w:rsidRPr="00365DEF">
              <w:rPr>
                <w:rFonts w:asciiTheme="minorHAnsi" w:hAnsiTheme="minorHAnsi" w:cstheme="minorHAnsi"/>
                <w:sz w:val="22"/>
                <w:szCs w:val="22"/>
                <w:lang w:val="el-GR"/>
              </w:rPr>
              <w:t xml:space="preserve"> </w:t>
            </w:r>
            <w:proofErr w:type="spellStart"/>
            <w:r w:rsidR="0034658E" w:rsidRPr="00365DEF">
              <w:rPr>
                <w:rFonts w:asciiTheme="minorHAnsi" w:hAnsiTheme="minorHAnsi" w:cstheme="minorHAnsi"/>
                <w:sz w:val="22"/>
                <w:szCs w:val="22"/>
                <w:lang w:val="el-GR"/>
              </w:rPr>
              <w:t>απομείωση</w:t>
            </w:r>
            <w:proofErr w:type="spellEnd"/>
            <w:r w:rsidR="0034658E" w:rsidRPr="00365DEF">
              <w:rPr>
                <w:rFonts w:asciiTheme="minorHAnsi" w:hAnsiTheme="minorHAnsi" w:cstheme="minorHAnsi"/>
                <w:sz w:val="22"/>
                <w:szCs w:val="22"/>
                <w:lang w:val="el-GR"/>
              </w:rPr>
              <w:t xml:space="preserve"> αξίας μη λειτουργικών ακινήτων</w:t>
            </w:r>
            <w:r w:rsidR="002E2ABE">
              <w:rPr>
                <w:rFonts w:asciiTheme="minorHAnsi" w:hAnsiTheme="minorHAnsi" w:cstheme="minorHAnsi"/>
                <w:sz w:val="22"/>
                <w:szCs w:val="22"/>
                <w:lang w:val="el-GR"/>
              </w:rPr>
              <w:t xml:space="preserve"> λόγω </w:t>
            </w:r>
            <w:r w:rsidRPr="00365DEF">
              <w:rPr>
                <w:rFonts w:asciiTheme="minorHAnsi" w:hAnsiTheme="minorHAnsi" w:cstheme="minorHAnsi"/>
                <w:sz w:val="22"/>
                <w:szCs w:val="22"/>
                <w:lang w:val="el-GR"/>
              </w:rPr>
              <w:t>πώληση</w:t>
            </w:r>
            <w:r w:rsidR="002E2ABE">
              <w:rPr>
                <w:rFonts w:asciiTheme="minorHAnsi" w:hAnsiTheme="minorHAnsi" w:cstheme="minorHAnsi"/>
                <w:sz w:val="22"/>
                <w:szCs w:val="22"/>
                <w:lang w:val="el-GR"/>
              </w:rPr>
              <w:t>ς</w:t>
            </w:r>
            <w:r w:rsidRPr="00365DEF">
              <w:rPr>
                <w:rFonts w:asciiTheme="minorHAnsi" w:hAnsiTheme="minorHAnsi" w:cstheme="minorHAnsi"/>
                <w:sz w:val="22"/>
                <w:szCs w:val="22"/>
                <w:lang w:val="el-GR"/>
              </w:rPr>
              <w:t xml:space="preserve">) </w:t>
            </w:r>
            <w:r w:rsidR="00ED2488" w:rsidRPr="00365DEF">
              <w:rPr>
                <w:rFonts w:asciiTheme="minorHAnsi" w:hAnsiTheme="minorHAnsi" w:cstheme="minorHAnsi"/>
                <w:sz w:val="22"/>
                <w:szCs w:val="22"/>
                <w:lang w:val="el-GR"/>
              </w:rPr>
              <w:t>αντίστοιχα έναντι €12,5</w:t>
            </w:r>
            <w:r w:rsidRPr="00365DEF">
              <w:rPr>
                <w:rFonts w:asciiTheme="minorHAnsi" w:hAnsiTheme="minorHAnsi" w:cstheme="minorHAnsi"/>
                <w:sz w:val="22"/>
                <w:szCs w:val="22"/>
                <w:lang w:val="el-GR"/>
              </w:rPr>
              <w:t xml:space="preserve"> εκατ. και </w:t>
            </w:r>
            <w:r w:rsidR="00C61057">
              <w:rPr>
                <w:rFonts w:asciiTheme="minorHAnsi" w:hAnsiTheme="minorHAnsi" w:cstheme="minorHAnsi"/>
                <w:sz w:val="22"/>
                <w:szCs w:val="22"/>
                <w:lang w:val="el-GR"/>
              </w:rPr>
              <w:t>-</w:t>
            </w:r>
            <w:r w:rsidRPr="00365DEF">
              <w:rPr>
                <w:rFonts w:asciiTheme="minorHAnsi" w:hAnsiTheme="minorHAnsi" w:cstheme="minorHAnsi"/>
                <w:sz w:val="22"/>
                <w:szCs w:val="22"/>
                <w:lang w:val="el-GR"/>
              </w:rPr>
              <w:t>€</w:t>
            </w:r>
            <w:r w:rsidR="00ED2488" w:rsidRPr="00365DEF">
              <w:rPr>
                <w:rFonts w:asciiTheme="minorHAnsi" w:hAnsiTheme="minorHAnsi" w:cstheme="minorHAnsi"/>
                <w:sz w:val="22"/>
                <w:szCs w:val="22"/>
                <w:lang w:val="el-GR"/>
              </w:rPr>
              <w:t>1,5 εκατ. το 9</w:t>
            </w:r>
            <w:r w:rsidRPr="00365DEF">
              <w:rPr>
                <w:rFonts w:asciiTheme="minorHAnsi" w:hAnsiTheme="minorHAnsi" w:cstheme="minorHAnsi"/>
                <w:sz w:val="22"/>
                <w:szCs w:val="22"/>
                <w:lang w:val="el-GR"/>
              </w:rPr>
              <w:t>μηνο 2019.</w:t>
            </w:r>
          </w:p>
          <w:p w14:paraId="4B070481" w14:textId="77777777" w:rsidR="00FD376B" w:rsidRPr="00365DEF" w:rsidRDefault="00FD376B" w:rsidP="0074403B">
            <w:pPr>
              <w:ind w:right="177"/>
              <w:jc w:val="both"/>
              <w:rPr>
                <w:rFonts w:asciiTheme="minorHAnsi" w:hAnsiTheme="minorHAnsi" w:cstheme="minorHAnsi"/>
                <w:sz w:val="22"/>
                <w:szCs w:val="22"/>
                <w:lang w:val="el-GR"/>
              </w:rPr>
            </w:pPr>
          </w:p>
          <w:p w14:paraId="5563ACBC" w14:textId="2FC31401" w:rsidR="00492580" w:rsidRPr="00365DEF" w:rsidRDefault="00492580" w:rsidP="00492580">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w:t>
            </w:r>
            <w:r>
              <w:rPr>
                <w:rFonts w:asciiTheme="minorHAnsi" w:hAnsiTheme="minorHAnsi" w:cstheme="minorHAnsi"/>
                <w:sz w:val="22"/>
                <w:szCs w:val="22"/>
                <w:lang w:val="el-GR"/>
              </w:rPr>
              <w:t>προσαρμοσμένο</w:t>
            </w:r>
            <w:r w:rsidRPr="00365DEF">
              <w:rPr>
                <w:rFonts w:asciiTheme="minorHAnsi" w:hAnsiTheme="minorHAnsi" w:cstheme="minorHAnsi"/>
                <w:sz w:val="22"/>
                <w:szCs w:val="22"/>
                <w:lang w:val="el-GR"/>
              </w:rPr>
              <w:t xml:space="preserve"> EBITDA διαμορφώθηκε σε €136 εκατ. (ή €111,3 εκατ. εάν συμπεριληφθούν μη επαναλαμβανόμενα έξοδα αναδιάρθρωσης €5,4 εκατ.</w:t>
            </w:r>
            <w:r w:rsidRPr="0057548E">
              <w:rPr>
                <w:rFonts w:asciiTheme="minorHAnsi" w:hAnsiTheme="minorHAnsi" w:cstheme="minorHAnsi"/>
                <w:sz w:val="22"/>
                <w:szCs w:val="22"/>
                <w:lang w:val="el-GR"/>
              </w:rPr>
              <w:t>,</w:t>
            </w:r>
            <w:r w:rsidRPr="00365DEF">
              <w:rPr>
                <w:rFonts w:asciiTheme="minorHAnsi" w:hAnsiTheme="minorHAnsi" w:cstheme="minorHAnsi"/>
                <w:sz w:val="22"/>
                <w:szCs w:val="22"/>
                <w:lang w:val="el-GR"/>
              </w:rPr>
              <w:t xml:space="preserve"> €12,8 εκατ. από </w:t>
            </w:r>
            <w:proofErr w:type="spellStart"/>
            <w:r w:rsidRPr="00365DEF">
              <w:rPr>
                <w:rFonts w:asciiTheme="minorHAnsi" w:hAnsiTheme="minorHAnsi" w:cstheme="minorHAnsi"/>
                <w:sz w:val="22"/>
                <w:szCs w:val="22"/>
                <w:lang w:val="el-GR"/>
              </w:rPr>
              <w:t>απομείωση</w:t>
            </w:r>
            <w:proofErr w:type="spellEnd"/>
            <w:r w:rsidRPr="00365DEF">
              <w:rPr>
                <w:rFonts w:asciiTheme="minorHAnsi" w:hAnsiTheme="minorHAnsi" w:cstheme="minorHAnsi"/>
                <w:sz w:val="22"/>
                <w:szCs w:val="22"/>
                <w:lang w:val="el-GR"/>
              </w:rPr>
              <w:t xml:space="preserve"> αξίας μη λειτουργικών ακινήτων προς πώληση και</w:t>
            </w:r>
            <w:r w:rsidRPr="00365DEF">
              <w:rPr>
                <w:lang w:val="el-GR"/>
              </w:rPr>
              <w:t xml:space="preserve"> </w:t>
            </w:r>
            <w:r>
              <w:rPr>
                <w:rFonts w:asciiTheme="minorHAnsi" w:hAnsiTheme="minorHAnsi" w:cstheme="minorHAnsi"/>
                <w:sz w:val="22"/>
                <w:szCs w:val="22"/>
                <w:lang w:val="el-GR"/>
              </w:rPr>
              <w:t>€</w:t>
            </w:r>
            <w:r w:rsidRPr="00365DEF">
              <w:rPr>
                <w:rFonts w:asciiTheme="minorHAnsi" w:hAnsiTheme="minorHAnsi" w:cstheme="minorHAnsi"/>
                <w:sz w:val="22"/>
                <w:szCs w:val="22"/>
                <w:lang w:val="el-GR"/>
              </w:rPr>
              <w:t xml:space="preserve">6,5 εκατ. ζημιά </w:t>
            </w:r>
            <w:r w:rsidR="00497459">
              <w:rPr>
                <w:rFonts w:asciiTheme="minorHAnsi" w:hAnsiTheme="minorHAnsi" w:cstheme="minorHAnsi"/>
                <w:sz w:val="22"/>
                <w:szCs w:val="22"/>
                <w:lang w:val="el-GR"/>
              </w:rPr>
              <w:t>από αποχώρηση έργου</w:t>
            </w:r>
            <w:r w:rsidRPr="00365DEF">
              <w:rPr>
                <w:rFonts w:asciiTheme="minorHAnsi" w:hAnsiTheme="minorHAnsi" w:cstheme="minorHAnsi"/>
                <w:sz w:val="22"/>
                <w:szCs w:val="22"/>
                <w:lang w:val="el-GR"/>
              </w:rPr>
              <w:t xml:space="preserve"> από την Βραζιλία) το 9μηνο 2020, έναντι €</w:t>
            </w:r>
            <w:r w:rsidRPr="00365DEF">
              <w:rPr>
                <w:rFonts w:asciiTheme="minorHAnsi" w:hAnsiTheme="minorHAnsi" w:cstheme="minorHAnsi"/>
                <w:sz w:val="22"/>
                <w:szCs w:val="22"/>
                <w:shd w:val="clear" w:color="auto" w:fill="FFFFFF" w:themeFill="background1"/>
                <w:lang w:val="el-GR"/>
              </w:rPr>
              <w:t>151,2</w:t>
            </w:r>
            <w:r w:rsidRPr="00365DEF">
              <w:rPr>
                <w:rFonts w:asciiTheme="minorHAnsi" w:hAnsiTheme="minorHAnsi" w:cstheme="minorHAnsi"/>
                <w:sz w:val="22"/>
                <w:szCs w:val="22"/>
                <w:lang w:val="el-GR"/>
              </w:rPr>
              <w:t xml:space="preserve"> εκατ. το 9μηνο 2019, σημειώνοντας μείωση 10%, η οποία οφείλεται κατά κύριο λόγο στη μείωση του EBITDA του κλάδου των Παραχωρήσεων (€</w:t>
            </w:r>
            <w:r w:rsidRPr="00365DEF">
              <w:rPr>
                <w:rFonts w:asciiTheme="minorHAnsi" w:hAnsiTheme="minorHAnsi" w:cstheme="minorHAnsi"/>
                <w:sz w:val="22"/>
                <w:szCs w:val="22"/>
                <w:shd w:val="clear" w:color="auto" w:fill="FFFFFF" w:themeFill="background1"/>
                <w:lang w:val="el-GR"/>
              </w:rPr>
              <w:t>99,</w:t>
            </w:r>
            <w:r w:rsidRPr="00365DEF">
              <w:rPr>
                <w:rFonts w:asciiTheme="minorHAnsi" w:hAnsiTheme="minorHAnsi" w:cstheme="minorHAnsi"/>
                <w:sz w:val="22"/>
                <w:szCs w:val="22"/>
                <w:lang w:val="el-GR"/>
              </w:rPr>
              <w:t xml:space="preserve">6 εκατ. το 9μηνο του 2020, έναντι €122,2 εκατ. το 9μηνο του 2019) και του </w:t>
            </w:r>
            <w:r>
              <w:rPr>
                <w:rFonts w:asciiTheme="minorHAnsi" w:hAnsiTheme="minorHAnsi" w:cstheme="minorHAnsi"/>
                <w:sz w:val="22"/>
                <w:szCs w:val="22"/>
                <w:lang w:val="el-GR"/>
              </w:rPr>
              <w:t xml:space="preserve">προσαρμοσμένου </w:t>
            </w:r>
            <w:r>
              <w:rPr>
                <w:rFonts w:asciiTheme="minorHAnsi" w:hAnsiTheme="minorHAnsi" w:cstheme="minorHAnsi"/>
                <w:sz w:val="22"/>
                <w:szCs w:val="22"/>
              </w:rPr>
              <w:t>EBITDA</w:t>
            </w:r>
            <w:r w:rsidRPr="00770338">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του </w:t>
            </w:r>
            <w:r w:rsidRPr="00365DEF">
              <w:rPr>
                <w:rFonts w:asciiTheme="minorHAnsi" w:hAnsiTheme="minorHAnsi" w:cstheme="minorHAnsi"/>
                <w:sz w:val="22"/>
                <w:szCs w:val="22"/>
                <w:lang w:val="el-GR"/>
              </w:rPr>
              <w:t xml:space="preserve">κλάδου της Κατασκευής </w:t>
            </w:r>
            <w:r>
              <w:rPr>
                <w:rFonts w:asciiTheme="minorHAnsi" w:hAnsiTheme="minorHAnsi" w:cstheme="minorHAnsi"/>
                <w:sz w:val="22"/>
                <w:szCs w:val="22"/>
                <w:lang w:val="el-GR"/>
              </w:rPr>
              <w:t>(</w:t>
            </w:r>
            <w:r w:rsidRPr="0067731E">
              <w:rPr>
                <w:rFonts w:asciiTheme="minorHAnsi" w:hAnsiTheme="minorHAnsi" w:cstheme="minorHAnsi"/>
                <w:sz w:val="22"/>
                <w:szCs w:val="22"/>
                <w:lang w:val="el-GR"/>
              </w:rPr>
              <w:t>-€</w:t>
            </w:r>
            <w:r>
              <w:rPr>
                <w:rFonts w:asciiTheme="minorHAnsi" w:hAnsiTheme="minorHAnsi" w:cstheme="minorHAnsi"/>
                <w:sz w:val="22"/>
                <w:szCs w:val="22"/>
                <w:lang w:val="el-GR"/>
              </w:rPr>
              <w:t>23,5</w:t>
            </w:r>
            <w:r w:rsidRPr="0067731E">
              <w:rPr>
                <w:rFonts w:asciiTheme="minorHAnsi" w:hAnsiTheme="minorHAnsi" w:cstheme="minorHAnsi"/>
                <w:sz w:val="22"/>
                <w:szCs w:val="22"/>
                <w:lang w:val="el-GR"/>
              </w:rPr>
              <w:t xml:space="preserve"> </w:t>
            </w:r>
            <w:r w:rsidRPr="00365DEF">
              <w:rPr>
                <w:rFonts w:asciiTheme="minorHAnsi" w:hAnsiTheme="minorHAnsi" w:cstheme="minorHAnsi"/>
                <w:sz w:val="22"/>
                <w:szCs w:val="22"/>
                <w:lang w:val="el-GR"/>
              </w:rPr>
              <w:t xml:space="preserve">εκατ. το 9μηνο του 2020 έναντι €-19,1 εκατ. το 9μηνο 2019). Το περιθώριο του </w:t>
            </w:r>
            <w:r>
              <w:rPr>
                <w:rFonts w:asciiTheme="minorHAnsi" w:hAnsiTheme="minorHAnsi" w:cstheme="minorHAnsi"/>
                <w:sz w:val="22"/>
                <w:szCs w:val="22"/>
                <w:lang w:val="el-GR"/>
              </w:rPr>
              <w:t>προσαρμοσμένου</w:t>
            </w:r>
            <w:r w:rsidRPr="00365DEF">
              <w:rPr>
                <w:rFonts w:asciiTheme="minorHAnsi" w:hAnsiTheme="minorHAnsi" w:cstheme="minorHAnsi"/>
                <w:sz w:val="22"/>
                <w:szCs w:val="22"/>
                <w:lang w:val="el-GR"/>
              </w:rPr>
              <w:t xml:space="preserve"> EBITDA βελτιώθηκε σε 20,4% το 9μηνο 2020, έναντι </w:t>
            </w:r>
            <w:r w:rsidRPr="00365DEF">
              <w:rPr>
                <w:rFonts w:asciiTheme="minorHAnsi" w:hAnsiTheme="minorHAnsi" w:cstheme="minorHAnsi"/>
                <w:sz w:val="22"/>
                <w:szCs w:val="22"/>
                <w:shd w:val="clear" w:color="auto" w:fill="FFFFFF" w:themeFill="background1"/>
                <w:lang w:val="el-GR"/>
              </w:rPr>
              <w:t>14,9</w:t>
            </w:r>
            <w:r w:rsidRPr="00365DEF">
              <w:rPr>
                <w:rFonts w:asciiTheme="minorHAnsi" w:hAnsiTheme="minorHAnsi" w:cstheme="minorHAnsi"/>
                <w:sz w:val="22"/>
                <w:szCs w:val="22"/>
                <w:lang w:val="el-GR"/>
              </w:rPr>
              <w:t xml:space="preserve">% το 9μηνο 2019. </w:t>
            </w:r>
          </w:p>
          <w:p w14:paraId="3DD1DE09" w14:textId="77777777" w:rsidR="00492580" w:rsidRDefault="00492580" w:rsidP="00864BE2">
            <w:pPr>
              <w:ind w:right="177"/>
              <w:jc w:val="both"/>
              <w:rPr>
                <w:rFonts w:asciiTheme="minorHAnsi" w:hAnsiTheme="minorHAnsi" w:cstheme="minorHAnsi"/>
                <w:sz w:val="22"/>
                <w:szCs w:val="22"/>
                <w:lang w:val="el-GR"/>
              </w:rPr>
            </w:pPr>
          </w:p>
          <w:p w14:paraId="739ABAB6" w14:textId="539F884B" w:rsidR="00FD376B" w:rsidRPr="00365DEF"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Οι</w:t>
            </w:r>
            <w:r w:rsidR="00551D2C" w:rsidRPr="00365DEF">
              <w:rPr>
                <w:rFonts w:asciiTheme="minorHAnsi" w:hAnsiTheme="minorHAnsi" w:cstheme="minorHAnsi"/>
                <w:sz w:val="22"/>
                <w:szCs w:val="22"/>
                <w:lang w:val="el-GR"/>
              </w:rPr>
              <w:t xml:space="preserve"> αποσβέσεις διαμορφώθηκαν σε €79,3</w:t>
            </w:r>
            <w:r w:rsidRPr="00365DEF">
              <w:rPr>
                <w:rFonts w:asciiTheme="minorHAnsi" w:hAnsiTheme="minorHAnsi" w:cstheme="minorHAnsi"/>
                <w:sz w:val="22"/>
                <w:szCs w:val="22"/>
                <w:lang w:val="el-GR"/>
              </w:rPr>
              <w:t xml:space="preserve"> εκατ. το </w:t>
            </w:r>
            <w:r w:rsidR="00551D2C" w:rsidRPr="00365DEF">
              <w:rPr>
                <w:rFonts w:asciiTheme="minorHAnsi" w:hAnsiTheme="minorHAnsi" w:cstheme="minorHAnsi"/>
                <w:sz w:val="22"/>
                <w:szCs w:val="22"/>
                <w:lang w:val="el-GR"/>
              </w:rPr>
              <w:t>9μηνο 2020 έναντι €75</w:t>
            </w:r>
            <w:r w:rsidRPr="00365DEF">
              <w:rPr>
                <w:rFonts w:asciiTheme="minorHAnsi" w:hAnsiTheme="minorHAnsi" w:cstheme="minorHAnsi"/>
                <w:sz w:val="22"/>
                <w:szCs w:val="22"/>
                <w:lang w:val="el-GR"/>
              </w:rPr>
              <w:t xml:space="preserve">,6 εκατ. το </w:t>
            </w:r>
            <w:r w:rsidR="00551D2C" w:rsidRPr="00365DEF">
              <w:rPr>
                <w:rFonts w:asciiTheme="minorHAnsi" w:hAnsiTheme="minorHAnsi" w:cstheme="minorHAnsi"/>
                <w:sz w:val="22"/>
                <w:szCs w:val="22"/>
                <w:lang w:val="el-GR"/>
              </w:rPr>
              <w:t xml:space="preserve"> 9</w:t>
            </w:r>
            <w:r w:rsidRPr="00365DEF">
              <w:rPr>
                <w:rFonts w:asciiTheme="minorHAnsi" w:hAnsiTheme="minorHAnsi" w:cstheme="minorHAnsi"/>
                <w:sz w:val="22"/>
                <w:szCs w:val="22"/>
                <w:lang w:val="el-GR"/>
              </w:rPr>
              <w:t>μηνο 2019.</w:t>
            </w:r>
          </w:p>
          <w:p w14:paraId="11F9BA80" w14:textId="77777777" w:rsidR="00FD376B" w:rsidRPr="00365DEF" w:rsidRDefault="00FD376B" w:rsidP="0074403B">
            <w:pPr>
              <w:ind w:right="177"/>
              <w:jc w:val="both"/>
              <w:rPr>
                <w:rFonts w:asciiTheme="minorHAnsi" w:hAnsiTheme="minorHAnsi" w:cstheme="minorHAnsi"/>
                <w:sz w:val="22"/>
                <w:szCs w:val="22"/>
                <w:lang w:val="el-GR"/>
              </w:rPr>
            </w:pPr>
          </w:p>
          <w:p w14:paraId="34748702" w14:textId="03A66B3C" w:rsidR="00FD376B" w:rsidRPr="00365DEF"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Το EBIT</w:t>
            </w:r>
            <w:r w:rsidR="00551D2C" w:rsidRPr="00365DEF">
              <w:rPr>
                <w:rFonts w:asciiTheme="minorHAnsi" w:hAnsiTheme="minorHAnsi" w:cstheme="minorHAnsi"/>
                <w:sz w:val="22"/>
                <w:szCs w:val="22"/>
                <w:lang w:val="el-GR"/>
              </w:rPr>
              <w:t xml:space="preserve"> διαμορφώθηκε σε €32,0</w:t>
            </w:r>
            <w:r w:rsidRPr="00365DEF">
              <w:rPr>
                <w:rFonts w:asciiTheme="minorHAnsi" w:hAnsiTheme="minorHAnsi" w:cstheme="minorHAnsi"/>
                <w:sz w:val="22"/>
                <w:szCs w:val="22"/>
                <w:lang w:val="el-GR"/>
              </w:rPr>
              <w:t xml:space="preserve"> εκατ. το </w:t>
            </w:r>
            <w:r w:rsidR="00551D2C" w:rsidRPr="00365DEF">
              <w:rPr>
                <w:rFonts w:asciiTheme="minorHAnsi" w:hAnsiTheme="minorHAnsi" w:cstheme="minorHAnsi"/>
                <w:sz w:val="22"/>
                <w:szCs w:val="22"/>
                <w:lang w:val="el-GR"/>
              </w:rPr>
              <w:t>9μηνο 2020 έναντι €75</w:t>
            </w:r>
            <w:r w:rsidRPr="00365DEF">
              <w:rPr>
                <w:rFonts w:asciiTheme="minorHAnsi" w:hAnsiTheme="minorHAnsi" w:cstheme="minorHAnsi"/>
                <w:sz w:val="22"/>
                <w:szCs w:val="22"/>
                <w:lang w:val="el-GR"/>
              </w:rPr>
              <w:t xml:space="preserve">,6 εκατ. το </w:t>
            </w:r>
            <w:r w:rsidR="00551D2C"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του 2019.</w:t>
            </w:r>
          </w:p>
          <w:p w14:paraId="756C2EA4" w14:textId="77777777" w:rsidR="00FD376B" w:rsidRPr="00365DEF" w:rsidRDefault="00FD376B" w:rsidP="0074403B">
            <w:pPr>
              <w:ind w:right="177"/>
              <w:rPr>
                <w:rFonts w:asciiTheme="minorHAnsi" w:hAnsiTheme="minorHAnsi" w:cstheme="minorHAnsi"/>
                <w:sz w:val="22"/>
                <w:szCs w:val="22"/>
                <w:lang w:val="el-GR"/>
              </w:rPr>
            </w:pPr>
          </w:p>
          <w:p w14:paraId="52463E64" w14:textId="1C7AB889" w:rsidR="00FD376B" w:rsidRPr="00365DEF" w:rsidRDefault="00235928" w:rsidP="0074403B">
            <w:pPr>
              <w:ind w:right="177"/>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Τα </w:t>
            </w:r>
            <w:r w:rsidR="002B1BB4">
              <w:rPr>
                <w:rFonts w:asciiTheme="minorHAnsi" w:hAnsiTheme="minorHAnsi" w:cstheme="minorHAnsi"/>
                <w:sz w:val="22"/>
                <w:szCs w:val="22"/>
                <w:lang w:val="el-GR"/>
              </w:rPr>
              <w:t xml:space="preserve">προσαρμοσμένα </w:t>
            </w:r>
            <w:r w:rsidR="00FD376B" w:rsidRPr="00365DEF">
              <w:rPr>
                <w:rFonts w:asciiTheme="minorHAnsi" w:hAnsiTheme="minorHAnsi" w:cstheme="minorHAnsi"/>
                <w:sz w:val="22"/>
                <w:szCs w:val="22"/>
                <w:lang w:val="el-GR"/>
              </w:rPr>
              <w:t>αποτελ</w:t>
            </w:r>
            <w:r>
              <w:rPr>
                <w:rFonts w:asciiTheme="minorHAnsi" w:hAnsiTheme="minorHAnsi" w:cstheme="minorHAnsi"/>
                <w:sz w:val="22"/>
                <w:szCs w:val="22"/>
                <w:lang w:val="el-GR"/>
              </w:rPr>
              <w:t>έ</w:t>
            </w:r>
            <w:r w:rsidR="00FD376B" w:rsidRPr="00365DEF">
              <w:rPr>
                <w:rFonts w:asciiTheme="minorHAnsi" w:hAnsiTheme="minorHAnsi" w:cstheme="minorHAnsi"/>
                <w:sz w:val="22"/>
                <w:szCs w:val="22"/>
                <w:lang w:val="el-GR"/>
              </w:rPr>
              <w:t>σμ</w:t>
            </w:r>
            <w:r>
              <w:rPr>
                <w:rFonts w:asciiTheme="minorHAnsi" w:hAnsiTheme="minorHAnsi" w:cstheme="minorHAnsi"/>
                <w:sz w:val="22"/>
                <w:szCs w:val="22"/>
                <w:lang w:val="el-GR"/>
              </w:rPr>
              <w:t>α</w:t>
            </w:r>
            <w:r w:rsidR="00FD376B" w:rsidRPr="00365DEF">
              <w:rPr>
                <w:rFonts w:asciiTheme="minorHAnsi" w:hAnsiTheme="minorHAnsi" w:cstheme="minorHAnsi"/>
                <w:sz w:val="22"/>
                <w:szCs w:val="22"/>
                <w:lang w:val="el-GR"/>
              </w:rPr>
              <w:t>τ</w:t>
            </w:r>
            <w:r>
              <w:rPr>
                <w:rFonts w:asciiTheme="minorHAnsi" w:hAnsiTheme="minorHAnsi" w:cstheme="minorHAnsi"/>
                <w:sz w:val="22"/>
                <w:szCs w:val="22"/>
                <w:lang w:val="el-GR"/>
              </w:rPr>
              <w:t>α</w:t>
            </w:r>
            <w:r w:rsidR="00FD376B" w:rsidRPr="00365DEF">
              <w:rPr>
                <w:rFonts w:asciiTheme="minorHAnsi" w:hAnsiTheme="minorHAnsi" w:cstheme="minorHAnsi"/>
                <w:sz w:val="22"/>
                <w:szCs w:val="22"/>
                <w:lang w:val="el-GR"/>
              </w:rPr>
              <w:t xml:space="preserve"> προ φόρω</w:t>
            </w:r>
            <w:r w:rsidR="00551D2C" w:rsidRPr="00365DEF">
              <w:rPr>
                <w:rFonts w:asciiTheme="minorHAnsi" w:hAnsiTheme="minorHAnsi" w:cstheme="minorHAnsi"/>
                <w:sz w:val="22"/>
                <w:szCs w:val="22"/>
                <w:lang w:val="el-GR"/>
              </w:rPr>
              <w:t xml:space="preserve">ν </w:t>
            </w:r>
            <w:r w:rsidR="00DB75C1">
              <w:rPr>
                <w:rFonts w:asciiTheme="minorHAnsi" w:hAnsiTheme="minorHAnsi" w:cstheme="minorHAnsi"/>
                <w:sz w:val="22"/>
                <w:szCs w:val="22"/>
                <w:lang w:val="el-GR"/>
              </w:rPr>
              <w:t xml:space="preserve">διαμορφώθηκαν σε οριακά κέρδη </w:t>
            </w:r>
            <w:r w:rsidR="00072430">
              <w:rPr>
                <w:rFonts w:asciiTheme="minorHAnsi" w:hAnsiTheme="minorHAnsi" w:cstheme="minorHAnsi"/>
                <w:sz w:val="22"/>
                <w:szCs w:val="22"/>
                <w:lang w:val="el-GR"/>
              </w:rPr>
              <w:t>€1εκατ</w:t>
            </w:r>
            <w:r w:rsidR="00E43262" w:rsidRPr="00E43262">
              <w:rPr>
                <w:rFonts w:asciiTheme="minorHAnsi" w:hAnsiTheme="minorHAnsi" w:cstheme="minorHAnsi"/>
                <w:sz w:val="22"/>
                <w:szCs w:val="22"/>
                <w:lang w:val="el-GR"/>
              </w:rPr>
              <w:t>.</w:t>
            </w:r>
            <w:r w:rsidR="00072430">
              <w:rPr>
                <w:rFonts w:asciiTheme="minorHAnsi" w:hAnsiTheme="minorHAnsi" w:cstheme="minorHAnsi"/>
                <w:sz w:val="22"/>
                <w:szCs w:val="22"/>
                <w:lang w:val="el-GR"/>
              </w:rPr>
              <w:t xml:space="preserve"> </w:t>
            </w:r>
            <w:r w:rsidR="00551D2C" w:rsidRPr="00365DEF">
              <w:rPr>
                <w:rFonts w:asciiTheme="minorHAnsi" w:hAnsiTheme="minorHAnsi" w:cstheme="minorHAnsi"/>
                <w:sz w:val="22"/>
                <w:szCs w:val="22"/>
                <w:lang w:val="el-GR"/>
              </w:rPr>
              <w:t>έναντι κερδών €31,1</w:t>
            </w:r>
            <w:r w:rsidR="00FD376B" w:rsidRPr="00365DEF">
              <w:rPr>
                <w:rFonts w:asciiTheme="minorHAnsi" w:hAnsiTheme="minorHAnsi" w:cstheme="minorHAnsi"/>
                <w:sz w:val="22"/>
                <w:szCs w:val="22"/>
                <w:lang w:val="el-GR"/>
              </w:rPr>
              <w:t xml:space="preserve"> εκατ. για το αντίστοιχο διάστημα πέρυσι. </w:t>
            </w:r>
            <w:r w:rsidR="007E7EF5" w:rsidRPr="00365DEF">
              <w:rPr>
                <w:rFonts w:asciiTheme="minorHAnsi" w:hAnsiTheme="minorHAnsi" w:cstheme="minorHAnsi"/>
                <w:sz w:val="22"/>
                <w:szCs w:val="22"/>
                <w:lang w:val="el-GR"/>
              </w:rPr>
              <w:t>Τα αποτελέσματα προ φόρων</w:t>
            </w:r>
            <w:r w:rsidR="00336715">
              <w:rPr>
                <w:rFonts w:asciiTheme="minorHAnsi" w:hAnsiTheme="minorHAnsi" w:cstheme="minorHAnsi"/>
                <w:sz w:val="22"/>
                <w:szCs w:val="22"/>
                <w:lang w:val="el-GR"/>
              </w:rPr>
              <w:t>, συμπεριλαμβανομένων των εξόδων αναδιάρθρωσης</w:t>
            </w:r>
            <w:r w:rsidR="007E7EF5" w:rsidRPr="00365DEF">
              <w:rPr>
                <w:rFonts w:asciiTheme="minorHAnsi" w:hAnsiTheme="minorHAnsi" w:cstheme="minorHAnsi"/>
                <w:sz w:val="22"/>
                <w:szCs w:val="22"/>
                <w:lang w:val="el-GR"/>
              </w:rPr>
              <w:t xml:space="preserve"> του Ομίλου παρουσίασαν </w:t>
            </w:r>
            <w:r w:rsidR="00336715">
              <w:rPr>
                <w:rFonts w:asciiTheme="minorHAnsi" w:hAnsiTheme="minorHAnsi" w:cstheme="minorHAnsi"/>
                <w:sz w:val="22"/>
                <w:szCs w:val="22"/>
                <w:lang w:val="el-GR"/>
              </w:rPr>
              <w:t xml:space="preserve">ζημιά </w:t>
            </w:r>
            <w:r w:rsidR="007E7EF5" w:rsidRPr="00365DEF">
              <w:rPr>
                <w:rFonts w:asciiTheme="minorHAnsi" w:hAnsiTheme="minorHAnsi" w:cstheme="minorHAnsi"/>
                <w:sz w:val="22"/>
                <w:szCs w:val="22"/>
                <w:lang w:val="el-GR"/>
              </w:rPr>
              <w:t>€</w:t>
            </w:r>
            <w:r w:rsidR="00336715">
              <w:rPr>
                <w:rFonts w:asciiTheme="minorHAnsi" w:hAnsiTheme="minorHAnsi" w:cstheme="minorHAnsi"/>
                <w:sz w:val="22"/>
                <w:szCs w:val="22"/>
                <w:lang w:val="el-GR"/>
              </w:rPr>
              <w:t>24,1</w:t>
            </w:r>
            <w:r w:rsidR="007E7EF5" w:rsidRPr="00365DEF">
              <w:rPr>
                <w:rFonts w:asciiTheme="minorHAnsi" w:hAnsiTheme="minorHAnsi" w:cstheme="minorHAnsi"/>
                <w:sz w:val="22"/>
                <w:szCs w:val="22"/>
                <w:lang w:val="el-GR"/>
              </w:rPr>
              <w:t xml:space="preserve"> εκατ. </w:t>
            </w:r>
            <w:r w:rsidR="00404654">
              <w:rPr>
                <w:rFonts w:asciiTheme="minorHAnsi" w:hAnsiTheme="minorHAnsi" w:cstheme="minorHAnsi"/>
                <w:sz w:val="22"/>
                <w:szCs w:val="22"/>
                <w:lang w:val="el-GR"/>
              </w:rPr>
              <w:t xml:space="preserve">και τα αποτελέσματα μετά από φόρους </w:t>
            </w:r>
            <w:r w:rsidR="00404654" w:rsidRPr="0067731E">
              <w:rPr>
                <w:rFonts w:asciiTheme="minorHAnsi" w:hAnsiTheme="minorHAnsi" w:cstheme="minorHAnsi"/>
                <w:sz w:val="22"/>
                <w:szCs w:val="22"/>
                <w:lang w:val="el-GR"/>
              </w:rPr>
              <w:t xml:space="preserve">και δικαιώματα μειοψηφίας ήταν επίσης ζημιά </w:t>
            </w:r>
            <w:r w:rsidR="00CA6515" w:rsidRPr="0067731E">
              <w:rPr>
                <w:rFonts w:asciiTheme="minorHAnsi" w:hAnsiTheme="minorHAnsi" w:cstheme="minorHAnsi"/>
                <w:sz w:val="22"/>
                <w:szCs w:val="22"/>
                <w:lang w:val="el-GR"/>
              </w:rPr>
              <w:t>€</w:t>
            </w:r>
            <w:r w:rsidR="0059577E" w:rsidRPr="0067731E">
              <w:rPr>
                <w:rFonts w:asciiTheme="minorHAnsi" w:hAnsiTheme="minorHAnsi" w:cstheme="minorHAnsi"/>
                <w:sz w:val="22"/>
                <w:szCs w:val="22"/>
                <w:lang w:val="el-GR"/>
              </w:rPr>
              <w:t>53,8</w:t>
            </w:r>
            <w:r w:rsidR="00CA6515" w:rsidRPr="0067731E">
              <w:rPr>
                <w:rFonts w:asciiTheme="minorHAnsi" w:hAnsiTheme="minorHAnsi" w:cstheme="minorHAnsi"/>
                <w:sz w:val="22"/>
                <w:szCs w:val="22"/>
                <w:lang w:val="el-GR"/>
              </w:rPr>
              <w:t xml:space="preserve"> εκατ</w:t>
            </w:r>
            <w:r w:rsidR="00E43262" w:rsidRPr="00E43262">
              <w:rPr>
                <w:rFonts w:asciiTheme="minorHAnsi" w:hAnsiTheme="minorHAnsi" w:cstheme="minorHAnsi"/>
                <w:sz w:val="22"/>
                <w:szCs w:val="22"/>
                <w:lang w:val="el-GR"/>
              </w:rPr>
              <w:t>.</w:t>
            </w:r>
            <w:r w:rsidR="00CA6515" w:rsidRPr="0067731E">
              <w:rPr>
                <w:rFonts w:asciiTheme="minorHAnsi" w:hAnsiTheme="minorHAnsi" w:cstheme="minorHAnsi"/>
                <w:sz w:val="22"/>
                <w:szCs w:val="22"/>
                <w:lang w:val="el-GR"/>
              </w:rPr>
              <w:t xml:space="preserve"> έναντι ζημιών €</w:t>
            </w:r>
            <w:r w:rsidR="0059577E" w:rsidRPr="0067731E">
              <w:rPr>
                <w:rFonts w:asciiTheme="minorHAnsi" w:hAnsiTheme="minorHAnsi" w:cstheme="minorHAnsi"/>
                <w:sz w:val="22"/>
                <w:szCs w:val="22"/>
                <w:lang w:val="el-GR"/>
              </w:rPr>
              <w:t>24,9</w:t>
            </w:r>
            <w:r w:rsidR="00CA6515" w:rsidRPr="0067731E">
              <w:rPr>
                <w:rFonts w:asciiTheme="minorHAnsi" w:hAnsiTheme="minorHAnsi" w:cstheme="minorHAnsi"/>
                <w:sz w:val="22"/>
                <w:szCs w:val="22"/>
                <w:lang w:val="el-GR"/>
              </w:rPr>
              <w:t xml:space="preserve"> εκατ</w:t>
            </w:r>
            <w:r w:rsidR="00E43262" w:rsidRPr="00E43262">
              <w:rPr>
                <w:rFonts w:asciiTheme="minorHAnsi" w:hAnsiTheme="minorHAnsi" w:cstheme="minorHAnsi"/>
                <w:sz w:val="22"/>
                <w:szCs w:val="22"/>
                <w:lang w:val="el-GR"/>
              </w:rPr>
              <w:t>.</w:t>
            </w:r>
            <w:r w:rsidR="00CA6515">
              <w:rPr>
                <w:rFonts w:asciiTheme="minorHAnsi" w:hAnsiTheme="minorHAnsi" w:cstheme="minorHAnsi"/>
                <w:sz w:val="22"/>
                <w:szCs w:val="22"/>
                <w:lang w:val="el-GR"/>
              </w:rPr>
              <w:t xml:space="preserve">  </w:t>
            </w:r>
            <w:r w:rsidR="007E7EF5" w:rsidRPr="00365DEF">
              <w:rPr>
                <w:rFonts w:asciiTheme="minorHAnsi" w:hAnsiTheme="minorHAnsi" w:cstheme="minorHAnsi"/>
                <w:sz w:val="22"/>
                <w:szCs w:val="22"/>
                <w:lang w:val="el-GR"/>
              </w:rPr>
              <w:t xml:space="preserve">για το αντίστοιχο διάστημα πέρυσι. </w:t>
            </w:r>
          </w:p>
          <w:p w14:paraId="037E2184" w14:textId="77777777" w:rsidR="007E7EF5" w:rsidRPr="00365DEF" w:rsidRDefault="007E7EF5" w:rsidP="0074403B">
            <w:pPr>
              <w:ind w:right="177"/>
              <w:jc w:val="both"/>
              <w:rPr>
                <w:rFonts w:asciiTheme="minorHAnsi" w:hAnsiTheme="minorHAnsi" w:cstheme="minorHAnsi"/>
                <w:sz w:val="22"/>
                <w:szCs w:val="22"/>
                <w:lang w:val="el-GR"/>
              </w:rPr>
            </w:pPr>
          </w:p>
          <w:p w14:paraId="54B816FD" w14:textId="77777777" w:rsidR="00835312" w:rsidRDefault="00835312" w:rsidP="0074403B">
            <w:pPr>
              <w:ind w:right="177"/>
              <w:jc w:val="both"/>
              <w:rPr>
                <w:rFonts w:asciiTheme="minorHAnsi" w:hAnsiTheme="minorHAnsi" w:cstheme="minorHAnsi"/>
                <w:sz w:val="22"/>
                <w:szCs w:val="22"/>
                <w:lang w:val="el-GR"/>
              </w:rPr>
            </w:pPr>
          </w:p>
          <w:p w14:paraId="03FFB7BB" w14:textId="03E3C98F" w:rsidR="00FD376B" w:rsidRPr="00365DEF"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Το σύνολο Ενεργητικού το</w:t>
            </w:r>
            <w:r w:rsidR="00590100" w:rsidRPr="00365DEF">
              <w:rPr>
                <w:rFonts w:asciiTheme="minorHAnsi" w:hAnsiTheme="minorHAnsi" w:cstheme="minorHAnsi"/>
                <w:sz w:val="22"/>
                <w:szCs w:val="22"/>
                <w:lang w:val="el-GR"/>
              </w:rPr>
              <w:t>υ Ομίλου διαμορφώθηκε στις 30.09.2020 σε €2.97</w:t>
            </w:r>
            <w:r w:rsidR="00102B21">
              <w:rPr>
                <w:rFonts w:asciiTheme="minorHAnsi" w:hAnsiTheme="minorHAnsi" w:cstheme="minorHAnsi"/>
                <w:sz w:val="22"/>
                <w:szCs w:val="22"/>
                <w:lang w:val="el-GR"/>
              </w:rPr>
              <w:t>3</w:t>
            </w:r>
            <w:r w:rsidRPr="00365DEF">
              <w:rPr>
                <w:rFonts w:asciiTheme="minorHAnsi" w:hAnsiTheme="minorHAnsi" w:cstheme="minorHAnsi"/>
                <w:sz w:val="22"/>
                <w:szCs w:val="22"/>
                <w:lang w:val="el-GR"/>
              </w:rPr>
              <w:t xml:space="preserve"> εκατ. έναντι €3.05</w:t>
            </w:r>
            <w:r w:rsidR="001E7DF4" w:rsidRPr="00365DEF">
              <w:rPr>
                <w:rFonts w:asciiTheme="minorHAnsi" w:hAnsiTheme="minorHAnsi" w:cstheme="minorHAnsi"/>
                <w:sz w:val="22"/>
                <w:szCs w:val="22"/>
                <w:lang w:val="el-GR"/>
              </w:rPr>
              <w:t>6</w:t>
            </w:r>
            <w:r w:rsidRPr="00365DEF">
              <w:rPr>
                <w:rFonts w:asciiTheme="minorHAnsi" w:hAnsiTheme="minorHAnsi" w:cstheme="minorHAnsi"/>
                <w:sz w:val="22"/>
                <w:szCs w:val="22"/>
                <w:lang w:val="el-GR"/>
              </w:rPr>
              <w:t xml:space="preserve"> εκατ. στις 31.</w:t>
            </w:r>
            <w:r w:rsidR="00590100" w:rsidRPr="00365DEF">
              <w:rPr>
                <w:rFonts w:asciiTheme="minorHAnsi" w:hAnsiTheme="minorHAnsi" w:cstheme="minorHAnsi"/>
                <w:sz w:val="22"/>
                <w:szCs w:val="22"/>
                <w:lang w:val="el-GR"/>
              </w:rPr>
              <w:t xml:space="preserve">12.2019, σημειώνοντας μείωση </w:t>
            </w:r>
            <w:r w:rsidR="008E527F">
              <w:rPr>
                <w:rFonts w:asciiTheme="minorHAnsi" w:hAnsiTheme="minorHAnsi" w:cstheme="minorHAnsi"/>
                <w:sz w:val="22"/>
                <w:szCs w:val="22"/>
                <w:lang w:val="el-GR"/>
              </w:rPr>
              <w:t>3</w:t>
            </w:r>
            <w:r w:rsidRPr="00365DEF">
              <w:rPr>
                <w:rFonts w:asciiTheme="minorHAnsi" w:hAnsiTheme="minorHAnsi" w:cstheme="minorHAnsi"/>
                <w:sz w:val="22"/>
                <w:szCs w:val="22"/>
                <w:lang w:val="el-GR"/>
              </w:rPr>
              <w:t xml:space="preserve">%. </w:t>
            </w:r>
          </w:p>
          <w:p w14:paraId="043832D7" w14:textId="77777777" w:rsidR="00FD376B" w:rsidRPr="00365DEF" w:rsidRDefault="00FD376B" w:rsidP="0074403B">
            <w:pPr>
              <w:ind w:right="177"/>
              <w:jc w:val="both"/>
              <w:rPr>
                <w:rFonts w:asciiTheme="minorHAnsi" w:hAnsiTheme="minorHAnsi" w:cstheme="minorHAnsi"/>
                <w:sz w:val="22"/>
                <w:szCs w:val="22"/>
                <w:lang w:val="el-GR"/>
              </w:rPr>
            </w:pPr>
          </w:p>
          <w:p w14:paraId="7B031487" w14:textId="71EBFB18" w:rsidR="00FD376B" w:rsidRPr="00365DEF" w:rsidRDefault="00FD376B" w:rsidP="0074403B">
            <w:pPr>
              <w:ind w:right="177"/>
              <w:jc w:val="both"/>
              <w:rPr>
                <w:rStyle w:val="apple-converted-space"/>
                <w:rFonts w:ascii="Calibri" w:eastAsia="Times New Roman" w:hAnsi="Calibri"/>
                <w:color w:val="000000"/>
                <w:sz w:val="22"/>
                <w:szCs w:val="22"/>
                <w:lang w:val="el-GR"/>
              </w:rPr>
            </w:pPr>
            <w:r w:rsidRPr="00365DEF">
              <w:rPr>
                <w:rFonts w:asciiTheme="minorHAnsi" w:hAnsiTheme="minorHAnsi" w:cstheme="minorHAnsi"/>
                <w:sz w:val="22"/>
                <w:szCs w:val="22"/>
                <w:lang w:val="el-GR"/>
              </w:rPr>
              <w:t xml:space="preserve">Τα ταμειακά διαθέσιμα και λοιπά ρευστοποιήσιμα στοιχεία </w:t>
            </w:r>
            <w:r w:rsidR="00590100" w:rsidRPr="00365DEF">
              <w:rPr>
                <w:rFonts w:asciiTheme="minorHAnsi" w:hAnsiTheme="minorHAnsi" w:cstheme="minorHAnsi"/>
                <w:sz w:val="22"/>
                <w:szCs w:val="22"/>
                <w:lang w:val="el-GR"/>
              </w:rPr>
              <w:t>αυξήθηκαν στο 3</w:t>
            </w:r>
            <w:r w:rsidR="00330278" w:rsidRPr="00365DEF">
              <w:rPr>
                <w:rFonts w:asciiTheme="minorHAnsi" w:hAnsiTheme="minorHAnsi" w:cstheme="minorHAnsi"/>
                <w:sz w:val="22"/>
                <w:szCs w:val="22"/>
                <w:vertAlign w:val="superscript"/>
                <w:lang w:val="el-GR"/>
              </w:rPr>
              <w:t>ο</w:t>
            </w:r>
            <w:r w:rsidR="00330278" w:rsidRPr="00365DEF">
              <w:rPr>
                <w:rFonts w:asciiTheme="minorHAnsi" w:hAnsiTheme="minorHAnsi" w:cstheme="minorHAnsi"/>
                <w:sz w:val="22"/>
                <w:szCs w:val="22"/>
                <w:lang w:val="el-GR"/>
              </w:rPr>
              <w:t xml:space="preserve"> </w:t>
            </w:r>
            <w:r w:rsidR="00590100" w:rsidRPr="00365DEF">
              <w:rPr>
                <w:rFonts w:asciiTheme="minorHAnsi" w:hAnsiTheme="minorHAnsi" w:cstheme="minorHAnsi"/>
                <w:sz w:val="22"/>
                <w:szCs w:val="22"/>
                <w:lang w:val="el-GR"/>
              </w:rPr>
              <w:t xml:space="preserve"> τρίμηνο και ανήλθαν στις 30.09.2020 σε €4</w:t>
            </w:r>
            <w:r w:rsidR="001E7DF4" w:rsidRPr="00365DEF">
              <w:rPr>
                <w:rFonts w:asciiTheme="minorHAnsi" w:hAnsiTheme="minorHAnsi" w:cstheme="minorHAnsi"/>
                <w:sz w:val="22"/>
                <w:szCs w:val="22"/>
                <w:lang w:val="el-GR"/>
              </w:rPr>
              <w:t>39</w:t>
            </w:r>
            <w:r w:rsidRPr="00365DEF">
              <w:rPr>
                <w:rFonts w:asciiTheme="minorHAnsi" w:hAnsiTheme="minorHAnsi" w:cstheme="minorHAnsi"/>
                <w:sz w:val="22"/>
                <w:szCs w:val="22"/>
                <w:lang w:val="el-GR"/>
              </w:rPr>
              <w:t xml:space="preserve"> εκατ. </w:t>
            </w:r>
            <w:r w:rsidR="00590100" w:rsidRPr="00365DEF">
              <w:rPr>
                <w:rFonts w:asciiTheme="minorHAnsi" w:hAnsiTheme="minorHAnsi" w:cstheme="minorHAnsi"/>
                <w:sz w:val="22"/>
                <w:szCs w:val="22"/>
                <w:lang w:val="el-GR"/>
              </w:rPr>
              <w:t>έναντι €400 εκατ. στις 30.06.2020 και</w:t>
            </w:r>
            <w:r w:rsidRPr="00365DEF">
              <w:rPr>
                <w:rFonts w:asciiTheme="minorHAnsi" w:hAnsiTheme="minorHAnsi" w:cstheme="minorHAnsi"/>
                <w:sz w:val="22"/>
                <w:szCs w:val="22"/>
                <w:lang w:val="el-GR"/>
              </w:rPr>
              <w:t xml:space="preserve"> €463 εκατ. στις 31.12.2019</w:t>
            </w:r>
            <w:r w:rsidR="00330278" w:rsidRPr="00365DEF">
              <w:rPr>
                <w:rFonts w:asciiTheme="minorHAnsi" w:hAnsiTheme="minorHAnsi" w:cstheme="minorHAnsi"/>
                <w:sz w:val="22"/>
                <w:szCs w:val="22"/>
                <w:lang w:val="el-GR"/>
              </w:rPr>
              <w:t>.</w:t>
            </w:r>
          </w:p>
          <w:p w14:paraId="14AA3A1D" w14:textId="2B3A54F4" w:rsidR="00590100" w:rsidRPr="00365DEF" w:rsidRDefault="00590100" w:rsidP="0074403B">
            <w:pPr>
              <w:ind w:right="177"/>
              <w:jc w:val="both"/>
              <w:rPr>
                <w:rStyle w:val="apple-converted-space"/>
                <w:rFonts w:ascii="Calibri" w:eastAsia="Times New Roman" w:hAnsi="Calibri"/>
                <w:color w:val="000000"/>
                <w:lang w:val="el-GR"/>
              </w:rPr>
            </w:pPr>
          </w:p>
          <w:p w14:paraId="2D80B565" w14:textId="4B8FFEA7" w:rsidR="00FD376B" w:rsidRPr="00365DEF"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Το σύνο</w:t>
            </w:r>
            <w:r w:rsidR="00F70D3C" w:rsidRPr="00365DEF">
              <w:rPr>
                <w:rFonts w:asciiTheme="minorHAnsi" w:hAnsiTheme="minorHAnsi" w:cstheme="minorHAnsi"/>
                <w:sz w:val="22"/>
                <w:szCs w:val="22"/>
                <w:lang w:val="el-GR"/>
              </w:rPr>
              <w:t>λο των δανείων ανήλθε στις 30.09</w:t>
            </w:r>
            <w:r w:rsidRPr="00365DEF">
              <w:rPr>
                <w:rFonts w:asciiTheme="minorHAnsi" w:hAnsiTheme="minorHAnsi" w:cstheme="minorHAnsi"/>
                <w:sz w:val="22"/>
                <w:szCs w:val="22"/>
                <w:lang w:val="el-GR"/>
              </w:rPr>
              <w:t>.2020 σε €1.54</w:t>
            </w:r>
            <w:r w:rsidR="001E7DF4" w:rsidRPr="00365DEF">
              <w:rPr>
                <w:rFonts w:asciiTheme="minorHAnsi" w:hAnsiTheme="minorHAnsi" w:cstheme="minorHAnsi"/>
                <w:sz w:val="22"/>
                <w:szCs w:val="22"/>
                <w:lang w:val="el-GR"/>
              </w:rPr>
              <w:t>0</w:t>
            </w:r>
            <w:r w:rsidRPr="00365DEF">
              <w:rPr>
                <w:rFonts w:asciiTheme="minorHAnsi" w:hAnsiTheme="minorHAnsi" w:cstheme="minorHAnsi"/>
                <w:sz w:val="22"/>
                <w:szCs w:val="22"/>
                <w:lang w:val="el-GR"/>
              </w:rPr>
              <w:t xml:space="preserve"> εκατ. έναντι €1.491 εκατ. στις 31.12.2019. Η αύξηση οφείλεται κυρίως στην διεθνή έκδοση και διάθεση Πρώτης Τάξεως Ομολογιών ονομαστικής αξίας €70 εκατ. που ολοκληρώθηκε με επιτυχία τον Ιανουάριο του 2020, με επιτόκιο 6,375% και λήξη το Δεκέμβριο 2024.</w:t>
            </w:r>
          </w:p>
          <w:p w14:paraId="3DBBACAC" w14:textId="77777777" w:rsidR="00FD376B" w:rsidRPr="00365DEF" w:rsidRDefault="00FD376B" w:rsidP="0074403B">
            <w:pPr>
              <w:ind w:right="177"/>
              <w:jc w:val="both"/>
              <w:rPr>
                <w:rFonts w:asciiTheme="minorHAnsi" w:hAnsiTheme="minorHAnsi" w:cstheme="minorHAnsi"/>
                <w:sz w:val="22"/>
                <w:szCs w:val="22"/>
                <w:lang w:val="el-GR"/>
              </w:rPr>
            </w:pPr>
          </w:p>
          <w:p w14:paraId="0DBEB342" w14:textId="16B20D9D" w:rsidR="00FD376B" w:rsidRPr="00365DEF"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shd w:val="clear" w:color="auto" w:fill="FFFFFF" w:themeFill="background1"/>
                <w:lang w:val="el-GR"/>
              </w:rPr>
              <w:t xml:space="preserve">Ο καθαρός </w:t>
            </w:r>
            <w:r w:rsidR="007346A0" w:rsidRPr="00365DEF">
              <w:rPr>
                <w:rFonts w:asciiTheme="minorHAnsi" w:hAnsiTheme="minorHAnsi" w:cstheme="minorHAnsi"/>
                <w:sz w:val="22"/>
                <w:szCs w:val="22"/>
                <w:shd w:val="clear" w:color="auto" w:fill="FFFFFF" w:themeFill="background1"/>
                <w:lang w:val="el-GR"/>
              </w:rPr>
              <w:t>δανεισμός διαμορφώθηκε σε €1.</w:t>
            </w:r>
            <w:r w:rsidR="001E7DF4" w:rsidRPr="00365DEF">
              <w:rPr>
                <w:rFonts w:asciiTheme="minorHAnsi" w:hAnsiTheme="minorHAnsi" w:cstheme="minorHAnsi"/>
                <w:sz w:val="22"/>
                <w:szCs w:val="22"/>
                <w:shd w:val="clear" w:color="auto" w:fill="FFFFFF" w:themeFill="background1"/>
                <w:lang w:val="el-GR"/>
              </w:rPr>
              <w:t>101</w:t>
            </w:r>
            <w:r w:rsidR="007346A0" w:rsidRPr="00365DEF">
              <w:rPr>
                <w:rFonts w:asciiTheme="minorHAnsi" w:hAnsiTheme="minorHAnsi" w:cstheme="minorHAnsi"/>
                <w:sz w:val="22"/>
                <w:szCs w:val="22"/>
                <w:shd w:val="clear" w:color="auto" w:fill="FFFFFF" w:themeFill="background1"/>
                <w:lang w:val="el-GR"/>
              </w:rPr>
              <w:t xml:space="preserve"> εκατ. στις 30.09</w:t>
            </w:r>
            <w:r w:rsidRPr="00365DEF">
              <w:rPr>
                <w:rFonts w:asciiTheme="minorHAnsi" w:hAnsiTheme="minorHAnsi" w:cstheme="minorHAnsi"/>
                <w:sz w:val="22"/>
                <w:szCs w:val="22"/>
                <w:shd w:val="clear" w:color="auto" w:fill="FFFFFF" w:themeFill="background1"/>
                <w:lang w:val="el-GR"/>
              </w:rPr>
              <w:t>.2020</w:t>
            </w:r>
            <w:r w:rsidRPr="00365DEF">
              <w:rPr>
                <w:rFonts w:asciiTheme="minorHAnsi" w:hAnsiTheme="minorHAnsi" w:cstheme="minorHAnsi"/>
                <w:sz w:val="22"/>
                <w:szCs w:val="22"/>
                <w:lang w:val="el-GR"/>
              </w:rPr>
              <w:t xml:space="preserve"> έναντι €1.028 εκατ. στις 31.12.2019</w:t>
            </w:r>
            <w:r w:rsidRPr="00365DEF">
              <w:rPr>
                <w:rFonts w:asciiTheme="minorHAnsi" w:hAnsiTheme="minorHAnsi" w:cstheme="minorHAnsi"/>
                <w:sz w:val="22"/>
                <w:szCs w:val="22"/>
                <w:shd w:val="clear" w:color="auto" w:fill="FFFFFF" w:themeFill="background1"/>
                <w:lang w:val="el-GR"/>
              </w:rPr>
              <w:t xml:space="preserve">, με καθαρό δανεισμό προς </w:t>
            </w:r>
            <w:r w:rsidRPr="00365DEF">
              <w:rPr>
                <w:rFonts w:asciiTheme="minorHAnsi" w:hAnsiTheme="minorHAnsi" w:cstheme="minorHAnsi"/>
                <w:sz w:val="22"/>
                <w:szCs w:val="22"/>
                <w:shd w:val="clear" w:color="auto" w:fill="FFFFFF" w:themeFill="background1"/>
              </w:rPr>
              <w:t>EBITDA</w:t>
            </w:r>
            <w:r w:rsidRPr="00365DEF">
              <w:rPr>
                <w:rFonts w:asciiTheme="minorHAnsi" w:hAnsiTheme="minorHAnsi" w:cstheme="minorHAnsi"/>
                <w:sz w:val="22"/>
                <w:szCs w:val="22"/>
                <w:shd w:val="clear" w:color="auto" w:fill="FFFFFF" w:themeFill="background1"/>
                <w:lang w:val="el-GR"/>
              </w:rPr>
              <w:t xml:space="preserve"> στα </w:t>
            </w:r>
            <w:r w:rsidR="001E7DF4" w:rsidRPr="00365DEF">
              <w:rPr>
                <w:rFonts w:asciiTheme="minorHAnsi" w:hAnsiTheme="minorHAnsi" w:cstheme="minorHAnsi"/>
                <w:sz w:val="22"/>
                <w:szCs w:val="22"/>
                <w:shd w:val="clear" w:color="auto" w:fill="FFFFFF" w:themeFill="background1"/>
                <w:lang w:val="el-GR"/>
              </w:rPr>
              <w:t>6.1</w:t>
            </w:r>
            <w:r w:rsidRPr="00365DEF">
              <w:rPr>
                <w:rFonts w:asciiTheme="minorHAnsi" w:hAnsiTheme="minorHAnsi" w:cstheme="minorHAnsi"/>
                <w:sz w:val="22"/>
                <w:szCs w:val="22"/>
                <w:shd w:val="clear" w:color="auto" w:fill="FFFFFF" w:themeFill="background1"/>
                <w:lang w:val="el-GR"/>
              </w:rPr>
              <w:t>x (υπολογισμένο</w:t>
            </w:r>
            <w:r w:rsidR="00FD4F82">
              <w:rPr>
                <w:rFonts w:asciiTheme="minorHAnsi" w:hAnsiTheme="minorHAnsi" w:cstheme="minorHAnsi"/>
                <w:sz w:val="22"/>
                <w:szCs w:val="22"/>
                <w:shd w:val="clear" w:color="auto" w:fill="FFFFFF" w:themeFill="background1"/>
                <w:lang w:val="el-GR"/>
              </w:rPr>
              <w:t>ς</w:t>
            </w:r>
            <w:r w:rsidRPr="00365DEF">
              <w:rPr>
                <w:rFonts w:asciiTheme="minorHAnsi" w:hAnsiTheme="minorHAnsi" w:cstheme="minorHAnsi"/>
                <w:sz w:val="22"/>
                <w:szCs w:val="22"/>
                <w:shd w:val="clear" w:color="auto" w:fill="FFFFFF" w:themeFill="background1"/>
                <w:lang w:val="el-GR"/>
              </w:rPr>
              <w:t xml:space="preserve"> στο </w:t>
            </w:r>
            <w:proofErr w:type="spellStart"/>
            <w:r w:rsidRPr="00365DEF">
              <w:rPr>
                <w:rFonts w:asciiTheme="minorHAnsi" w:hAnsiTheme="minorHAnsi" w:cstheme="minorHAnsi"/>
                <w:sz w:val="22"/>
                <w:szCs w:val="22"/>
                <w:shd w:val="clear" w:color="auto" w:fill="FFFFFF" w:themeFill="background1"/>
                <w:lang w:val="el-GR"/>
              </w:rPr>
              <w:t>ετησιοποιημένο</w:t>
            </w:r>
            <w:proofErr w:type="spellEnd"/>
            <w:r w:rsidRPr="00365DEF">
              <w:rPr>
                <w:rFonts w:asciiTheme="minorHAnsi" w:hAnsiTheme="minorHAnsi" w:cstheme="minorHAnsi"/>
                <w:sz w:val="22"/>
                <w:szCs w:val="22"/>
                <w:shd w:val="clear" w:color="auto" w:fill="FFFFFF" w:themeFill="background1"/>
                <w:lang w:val="el-GR"/>
              </w:rPr>
              <w:t xml:space="preserve"> </w:t>
            </w:r>
            <w:r w:rsidR="002B1BB4">
              <w:rPr>
                <w:rFonts w:asciiTheme="minorHAnsi" w:hAnsiTheme="minorHAnsi" w:cstheme="minorHAnsi"/>
                <w:sz w:val="22"/>
                <w:szCs w:val="22"/>
                <w:shd w:val="clear" w:color="auto" w:fill="FFFFFF" w:themeFill="background1"/>
                <w:lang w:val="el-GR"/>
              </w:rPr>
              <w:t xml:space="preserve">προσαρμοσμένο </w:t>
            </w:r>
            <w:r w:rsidR="007346A0" w:rsidRPr="00365DEF">
              <w:rPr>
                <w:rFonts w:asciiTheme="minorHAnsi" w:hAnsiTheme="minorHAnsi" w:cstheme="minorHAnsi"/>
                <w:sz w:val="22"/>
                <w:szCs w:val="22"/>
                <w:shd w:val="clear" w:color="auto" w:fill="FFFFFF" w:themeFill="background1"/>
              </w:rPr>
              <w:t>E</w:t>
            </w:r>
            <w:r w:rsidRPr="00365DEF">
              <w:rPr>
                <w:rFonts w:asciiTheme="minorHAnsi" w:hAnsiTheme="minorHAnsi" w:cstheme="minorHAnsi"/>
                <w:sz w:val="22"/>
                <w:szCs w:val="22"/>
                <w:shd w:val="clear" w:color="auto" w:fill="FFFFFF" w:themeFill="background1"/>
              </w:rPr>
              <w:t>BITDA</w:t>
            </w:r>
            <w:r w:rsidR="007346A0" w:rsidRPr="00365DEF">
              <w:rPr>
                <w:rFonts w:asciiTheme="minorHAnsi" w:hAnsiTheme="minorHAnsi" w:cstheme="minorHAnsi"/>
                <w:sz w:val="22"/>
                <w:szCs w:val="22"/>
                <w:shd w:val="clear" w:color="auto" w:fill="FFFFFF" w:themeFill="background1"/>
                <w:lang w:val="el-GR"/>
              </w:rPr>
              <w:t xml:space="preserve"> του </w:t>
            </w:r>
            <w:r w:rsidR="001E7DF4" w:rsidRPr="00365DEF">
              <w:rPr>
                <w:rFonts w:asciiTheme="minorHAnsi" w:hAnsiTheme="minorHAnsi" w:cstheme="minorHAnsi"/>
                <w:sz w:val="22"/>
                <w:szCs w:val="22"/>
                <w:shd w:val="clear" w:color="auto" w:fill="FFFFFF" w:themeFill="background1"/>
                <w:lang w:val="el-GR"/>
              </w:rPr>
              <w:t>9</w:t>
            </w:r>
            <w:r w:rsidRPr="00365DEF">
              <w:rPr>
                <w:rFonts w:asciiTheme="minorHAnsi" w:hAnsiTheme="minorHAnsi" w:cstheme="minorHAnsi"/>
                <w:sz w:val="22"/>
                <w:szCs w:val="22"/>
                <w:shd w:val="clear" w:color="auto" w:fill="FFFFFF" w:themeFill="background1"/>
                <w:lang w:val="el-GR"/>
              </w:rPr>
              <w:t>μηνου 2020).</w:t>
            </w:r>
            <w:r w:rsidRPr="00365DEF">
              <w:rPr>
                <w:rFonts w:asciiTheme="minorHAnsi" w:hAnsiTheme="minorHAnsi" w:cstheme="minorHAnsi"/>
                <w:sz w:val="22"/>
                <w:szCs w:val="22"/>
                <w:shd w:val="clear" w:color="auto" w:fill="FF0000"/>
                <w:lang w:val="el-GR"/>
              </w:rPr>
              <w:t xml:space="preserve"> </w:t>
            </w:r>
          </w:p>
          <w:p w14:paraId="4B751C73" w14:textId="77777777" w:rsidR="004F6CBD" w:rsidRPr="00365DEF" w:rsidRDefault="004F6CBD" w:rsidP="003E0E14">
            <w:pPr>
              <w:ind w:right="177"/>
              <w:jc w:val="both"/>
              <w:rPr>
                <w:rFonts w:asciiTheme="minorHAnsi" w:hAnsiTheme="minorHAnsi" w:cstheme="minorHAnsi"/>
                <w:sz w:val="22"/>
                <w:szCs w:val="22"/>
                <w:lang w:val="el-GR"/>
              </w:rPr>
            </w:pPr>
          </w:p>
          <w:p w14:paraId="67EFB1A2" w14:textId="054149FB" w:rsidR="00FD376B" w:rsidRPr="00365DEF" w:rsidRDefault="00FD376B" w:rsidP="003E0E14">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Τα Ίδια Κεφάλαια </w:t>
            </w:r>
            <w:r w:rsidR="00141F3A" w:rsidRPr="00365DEF">
              <w:rPr>
                <w:rFonts w:asciiTheme="minorHAnsi" w:hAnsiTheme="minorHAnsi" w:cstheme="minorHAnsi"/>
                <w:sz w:val="22"/>
                <w:szCs w:val="22"/>
                <w:lang w:val="el-GR"/>
              </w:rPr>
              <w:t>του Ομίλου διαμορφώθηκαν σε €47</w:t>
            </w:r>
            <w:r w:rsidR="001E7DF4" w:rsidRPr="00365DEF">
              <w:rPr>
                <w:rFonts w:asciiTheme="minorHAnsi" w:hAnsiTheme="minorHAnsi" w:cstheme="minorHAnsi"/>
                <w:sz w:val="22"/>
                <w:szCs w:val="22"/>
                <w:lang w:val="el-GR"/>
              </w:rPr>
              <w:t>6</w:t>
            </w:r>
            <w:r w:rsidR="004F6CBD" w:rsidRPr="00365DEF">
              <w:rPr>
                <w:rFonts w:asciiTheme="minorHAnsi" w:hAnsiTheme="minorHAnsi" w:cstheme="minorHAnsi"/>
                <w:sz w:val="22"/>
                <w:szCs w:val="22"/>
                <w:lang w:val="el-GR"/>
              </w:rPr>
              <w:t xml:space="preserve"> εκατ. στις 30.09</w:t>
            </w:r>
            <w:r w:rsidRPr="00365DEF">
              <w:rPr>
                <w:rFonts w:asciiTheme="minorHAnsi" w:hAnsiTheme="minorHAnsi" w:cstheme="minorHAnsi"/>
                <w:sz w:val="22"/>
                <w:szCs w:val="22"/>
                <w:lang w:val="el-GR"/>
              </w:rPr>
              <w:t>.2020,  έναντι €533 εκατ. στις 31.</w:t>
            </w:r>
            <w:r w:rsidR="00141F3A" w:rsidRPr="00365DEF">
              <w:rPr>
                <w:rFonts w:asciiTheme="minorHAnsi" w:hAnsiTheme="minorHAnsi" w:cstheme="minorHAnsi"/>
                <w:sz w:val="22"/>
                <w:szCs w:val="22"/>
                <w:lang w:val="el-GR"/>
              </w:rPr>
              <w:t>12.2019, δηλαδή μειωμένα κατά €57</w:t>
            </w:r>
            <w:r w:rsidRPr="00365DEF">
              <w:rPr>
                <w:rFonts w:asciiTheme="minorHAnsi" w:hAnsiTheme="minorHAnsi" w:cstheme="minorHAnsi"/>
                <w:sz w:val="22"/>
                <w:szCs w:val="22"/>
                <w:lang w:val="el-GR"/>
              </w:rPr>
              <w:t xml:space="preserve"> εκατ. Η μείωση οφείλεται κυρίως στις ζημιές μετά από φόρους. Τα Ίδια Κεφάλαια αποδιδόμεν</w:t>
            </w:r>
            <w:r w:rsidR="00141F3A" w:rsidRPr="00365DEF">
              <w:rPr>
                <w:rFonts w:asciiTheme="minorHAnsi" w:hAnsiTheme="minorHAnsi" w:cstheme="minorHAnsi"/>
                <w:sz w:val="22"/>
                <w:szCs w:val="22"/>
                <w:lang w:val="el-GR"/>
              </w:rPr>
              <w:t>α στους μετόχους ανήλθαν σε €36</w:t>
            </w:r>
            <w:r w:rsidR="00E51D1F">
              <w:rPr>
                <w:rFonts w:asciiTheme="minorHAnsi" w:hAnsiTheme="minorHAnsi" w:cstheme="minorHAnsi"/>
                <w:sz w:val="22"/>
                <w:szCs w:val="22"/>
                <w:lang w:val="el-GR"/>
              </w:rPr>
              <w:t>4</w:t>
            </w:r>
            <w:r w:rsidRPr="00365DEF">
              <w:rPr>
                <w:rFonts w:asciiTheme="minorHAnsi" w:hAnsiTheme="minorHAnsi" w:cstheme="minorHAnsi"/>
                <w:sz w:val="22"/>
                <w:szCs w:val="22"/>
                <w:lang w:val="el-GR"/>
              </w:rPr>
              <w:t xml:space="preserve"> εκατ. έναντι €414 εκατ. στις 31.12.2019, δηλαδή μειωμένα κατά </w:t>
            </w:r>
            <w:r w:rsidR="00141F3A" w:rsidRPr="00365DEF">
              <w:rPr>
                <w:rFonts w:asciiTheme="minorHAnsi" w:hAnsiTheme="minorHAnsi" w:cstheme="minorHAnsi"/>
                <w:sz w:val="22"/>
                <w:szCs w:val="22"/>
                <w:lang w:val="el-GR"/>
              </w:rPr>
              <w:t>€50</w:t>
            </w:r>
            <w:r w:rsidRPr="00365DEF">
              <w:rPr>
                <w:rFonts w:asciiTheme="minorHAnsi" w:hAnsiTheme="minorHAnsi" w:cstheme="minorHAnsi"/>
                <w:sz w:val="22"/>
                <w:szCs w:val="22"/>
                <w:lang w:val="el-GR"/>
              </w:rPr>
              <w:t xml:space="preserve"> εκατ.</w:t>
            </w:r>
          </w:p>
          <w:p w14:paraId="717E78B4" w14:textId="77777777" w:rsidR="00FD376B" w:rsidRPr="00365DEF" w:rsidRDefault="00FD376B" w:rsidP="003E0E14">
            <w:pPr>
              <w:ind w:right="177"/>
              <w:jc w:val="both"/>
              <w:rPr>
                <w:rFonts w:asciiTheme="minorHAnsi" w:hAnsiTheme="minorHAnsi" w:cstheme="minorHAnsi"/>
                <w:sz w:val="22"/>
                <w:szCs w:val="22"/>
                <w:lang w:val="el-GR"/>
              </w:rPr>
            </w:pPr>
          </w:p>
          <w:p w14:paraId="1BE97DF7" w14:textId="77777777" w:rsidR="00FD376B" w:rsidRPr="00365DEF" w:rsidRDefault="00FD376B" w:rsidP="003E0E14">
            <w:pPr>
              <w:ind w:right="177"/>
              <w:jc w:val="both"/>
              <w:rPr>
                <w:rFonts w:asciiTheme="minorHAnsi" w:hAnsiTheme="minorHAnsi" w:cstheme="minorHAnsi"/>
                <w:sz w:val="22"/>
                <w:szCs w:val="22"/>
                <w:lang w:val="el-GR"/>
              </w:rPr>
            </w:pPr>
          </w:p>
          <w:p w14:paraId="679227D9" w14:textId="389FB0BA" w:rsidR="00FD376B" w:rsidRPr="00365DEF" w:rsidRDefault="00FD376B" w:rsidP="003E0E14">
            <w:pPr>
              <w:ind w:right="177"/>
              <w:rPr>
                <w:rFonts w:asciiTheme="minorHAnsi" w:hAnsiTheme="minorHAnsi" w:cstheme="minorHAnsi"/>
                <w:b/>
                <w:color w:val="C00000"/>
                <w:sz w:val="22"/>
                <w:szCs w:val="22"/>
                <w:lang w:val="el-GR"/>
              </w:rPr>
            </w:pPr>
            <w:r w:rsidRPr="00365DEF">
              <w:rPr>
                <w:rFonts w:asciiTheme="minorHAnsi" w:hAnsiTheme="minorHAnsi" w:cstheme="minorHAnsi"/>
                <w:b/>
                <w:color w:val="C00000"/>
                <w:sz w:val="22"/>
                <w:szCs w:val="22"/>
                <w:lang w:val="el-GR"/>
              </w:rPr>
              <w:t xml:space="preserve">Επίδοση ανά τομέα στο </w:t>
            </w:r>
            <w:r w:rsidR="004F6CBD" w:rsidRPr="00365DEF">
              <w:rPr>
                <w:rFonts w:asciiTheme="minorHAnsi" w:hAnsiTheme="minorHAnsi" w:cstheme="minorHAnsi"/>
                <w:b/>
                <w:color w:val="C00000"/>
                <w:sz w:val="22"/>
                <w:szCs w:val="22"/>
                <w:lang w:val="el-GR"/>
              </w:rPr>
              <w:t>9</w:t>
            </w:r>
            <w:r w:rsidRPr="00365DEF">
              <w:rPr>
                <w:rFonts w:asciiTheme="minorHAnsi" w:hAnsiTheme="minorHAnsi" w:cstheme="minorHAnsi"/>
                <w:b/>
                <w:color w:val="C00000"/>
                <w:sz w:val="22"/>
                <w:szCs w:val="22"/>
                <w:lang w:val="el-GR"/>
              </w:rPr>
              <w:t>μηνο 2020</w:t>
            </w:r>
          </w:p>
          <w:p w14:paraId="6D0F95BB" w14:textId="77777777" w:rsidR="00FD376B" w:rsidRPr="00365DEF" w:rsidRDefault="00FD376B" w:rsidP="003E0E14">
            <w:pPr>
              <w:ind w:right="177"/>
              <w:jc w:val="both"/>
              <w:rPr>
                <w:rFonts w:asciiTheme="minorHAnsi" w:hAnsiTheme="minorHAnsi" w:cstheme="minorHAnsi"/>
                <w:sz w:val="22"/>
                <w:szCs w:val="22"/>
                <w:lang w:val="el-GR"/>
              </w:rPr>
            </w:pPr>
          </w:p>
          <w:p w14:paraId="09F02857" w14:textId="77777777" w:rsidR="00FD376B" w:rsidRPr="00365DEF" w:rsidRDefault="00FD376B" w:rsidP="003E0E14">
            <w:pPr>
              <w:ind w:right="177"/>
              <w:jc w:val="both"/>
              <w:rPr>
                <w:rFonts w:asciiTheme="minorHAnsi" w:hAnsiTheme="minorHAnsi" w:cstheme="minorHAnsi"/>
                <w:sz w:val="22"/>
                <w:szCs w:val="22"/>
                <w:lang w:val="el-GR"/>
              </w:rPr>
            </w:pPr>
          </w:p>
          <w:p w14:paraId="5D483964" w14:textId="63E31831" w:rsidR="00FD376B" w:rsidRPr="00365DEF" w:rsidRDefault="00FD376B" w:rsidP="00864BE2">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w:t>
            </w:r>
            <w:r w:rsidR="00D03755"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 xml:space="preserve">μηνο 2020 ο κλάδος της </w:t>
            </w:r>
            <w:r w:rsidR="00D03755" w:rsidRPr="00365DEF">
              <w:rPr>
                <w:rFonts w:asciiTheme="minorHAnsi" w:hAnsiTheme="minorHAnsi" w:cstheme="minorHAnsi"/>
                <w:sz w:val="22"/>
                <w:szCs w:val="22"/>
                <w:lang w:val="el-GR"/>
              </w:rPr>
              <w:t>Κατασκευής παρουσίασε έσοδα €37</w:t>
            </w:r>
            <w:r w:rsidR="00365DEF" w:rsidRPr="00365DEF">
              <w:rPr>
                <w:rFonts w:asciiTheme="minorHAnsi" w:hAnsiTheme="minorHAnsi" w:cstheme="minorHAnsi"/>
                <w:sz w:val="22"/>
                <w:szCs w:val="22"/>
                <w:lang w:val="el-GR"/>
              </w:rPr>
              <w:t>5</w:t>
            </w:r>
            <w:r w:rsidRPr="00365DEF">
              <w:rPr>
                <w:rFonts w:asciiTheme="minorHAnsi" w:hAnsiTheme="minorHAnsi" w:cstheme="minorHAnsi"/>
                <w:sz w:val="22"/>
                <w:szCs w:val="22"/>
                <w:lang w:val="el-GR"/>
              </w:rPr>
              <w:t xml:space="preserve"> </w:t>
            </w:r>
            <w:r w:rsidR="00D03755" w:rsidRPr="00365DEF">
              <w:rPr>
                <w:rFonts w:asciiTheme="minorHAnsi" w:hAnsiTheme="minorHAnsi" w:cstheme="minorHAnsi"/>
                <w:sz w:val="22"/>
                <w:szCs w:val="22"/>
                <w:lang w:val="el-GR"/>
              </w:rPr>
              <w:t>εκατ., μειωμένα κατά 49</w:t>
            </w:r>
            <w:r w:rsidRPr="00365DEF">
              <w:rPr>
                <w:rFonts w:asciiTheme="minorHAnsi" w:hAnsiTheme="minorHAnsi" w:cstheme="minorHAnsi"/>
                <w:sz w:val="22"/>
                <w:szCs w:val="22"/>
                <w:lang w:val="el-GR"/>
              </w:rPr>
              <w:t>% (</w:t>
            </w:r>
            <w:r w:rsidR="00D03755" w:rsidRPr="00365DEF">
              <w:rPr>
                <w:rFonts w:asciiTheme="minorHAnsi" w:hAnsiTheme="minorHAnsi" w:cstheme="minorHAnsi"/>
                <w:sz w:val="22"/>
                <w:szCs w:val="22"/>
                <w:lang w:val="el-GR"/>
              </w:rPr>
              <w:t>ή €362 εκατ.) έναντι εσόδων €73</w:t>
            </w:r>
            <w:r w:rsidR="0079539C">
              <w:rPr>
                <w:rFonts w:asciiTheme="minorHAnsi" w:hAnsiTheme="minorHAnsi" w:cstheme="minorHAnsi"/>
                <w:sz w:val="22"/>
                <w:szCs w:val="22"/>
                <w:lang w:val="el-GR"/>
              </w:rPr>
              <w:t>7</w:t>
            </w:r>
            <w:r w:rsidRPr="00365DEF">
              <w:rPr>
                <w:rFonts w:asciiTheme="minorHAnsi" w:hAnsiTheme="minorHAnsi" w:cstheme="minorHAnsi"/>
                <w:sz w:val="22"/>
                <w:szCs w:val="22"/>
                <w:lang w:val="el-GR"/>
              </w:rPr>
              <w:t xml:space="preserve"> εκατ. το </w:t>
            </w:r>
            <w:r w:rsidR="00D03755"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 xml:space="preserve">μηνο 2019, κυρίως λόγω μειωμένης κατασκευαστικής δραστηριότητας, καθώς ο Όμιλος έχει αποφασίσει να εστιάσει γεωγραφικά στην Ελλάδα και στη Ρουμανία, στο πλαίσιο της στρατηγικής για επιστροφή στην κερδοφορία.  </w:t>
            </w:r>
          </w:p>
          <w:p w14:paraId="36CE9C7A" w14:textId="77777777" w:rsidR="00FD376B" w:rsidRPr="00365DEF" w:rsidRDefault="00FD376B" w:rsidP="00864BE2">
            <w:pPr>
              <w:ind w:right="177"/>
              <w:jc w:val="both"/>
              <w:rPr>
                <w:rFonts w:asciiTheme="minorHAnsi" w:hAnsiTheme="minorHAnsi" w:cstheme="minorHAnsi"/>
                <w:sz w:val="22"/>
                <w:szCs w:val="22"/>
                <w:lang w:val="el-GR"/>
              </w:rPr>
            </w:pPr>
          </w:p>
          <w:p w14:paraId="2F55C46C" w14:textId="106B55CA" w:rsidR="00FD376B" w:rsidRPr="00365DEF" w:rsidRDefault="00FD376B" w:rsidP="00864BE2">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Το</w:t>
            </w:r>
            <w:r w:rsidR="00FD4F82">
              <w:rPr>
                <w:rFonts w:asciiTheme="minorHAnsi" w:hAnsiTheme="minorHAnsi" w:cstheme="minorHAnsi"/>
                <w:sz w:val="22"/>
                <w:szCs w:val="22"/>
                <w:lang w:val="el-GR"/>
              </w:rPr>
              <w:t xml:space="preserve"> προσαρμοσμένο</w:t>
            </w:r>
            <w:r w:rsidRPr="00365DEF">
              <w:rPr>
                <w:rFonts w:asciiTheme="minorHAnsi" w:hAnsiTheme="minorHAnsi" w:cstheme="minorHAnsi"/>
                <w:sz w:val="22"/>
                <w:szCs w:val="22"/>
                <w:lang w:val="el-GR"/>
              </w:rPr>
              <w:t xml:space="preserve"> EBITDA του κλάδου της Κατασκευής διαμο</w:t>
            </w:r>
            <w:r w:rsidR="00D03755" w:rsidRPr="00365DEF">
              <w:rPr>
                <w:rFonts w:asciiTheme="minorHAnsi" w:hAnsiTheme="minorHAnsi" w:cstheme="minorHAnsi"/>
                <w:sz w:val="22"/>
                <w:szCs w:val="22"/>
                <w:lang w:val="el-GR"/>
              </w:rPr>
              <w:t xml:space="preserve">ρφώθηκε σε </w:t>
            </w:r>
            <w:r w:rsidR="00D51338">
              <w:rPr>
                <w:rFonts w:asciiTheme="minorHAnsi" w:hAnsiTheme="minorHAnsi" w:cstheme="minorHAnsi"/>
                <w:sz w:val="22"/>
                <w:szCs w:val="22"/>
                <w:lang w:val="el-GR"/>
              </w:rPr>
              <w:t>-</w:t>
            </w:r>
            <w:r w:rsidR="00D03755" w:rsidRPr="00365DEF">
              <w:rPr>
                <w:rFonts w:asciiTheme="minorHAnsi" w:hAnsiTheme="minorHAnsi" w:cstheme="minorHAnsi"/>
                <w:sz w:val="22"/>
                <w:szCs w:val="22"/>
                <w:lang w:val="el-GR"/>
              </w:rPr>
              <w:t>€</w:t>
            </w:r>
            <w:r w:rsidR="00EB52C9">
              <w:rPr>
                <w:rFonts w:asciiTheme="minorHAnsi" w:hAnsiTheme="minorHAnsi" w:cstheme="minorHAnsi"/>
                <w:sz w:val="22"/>
                <w:szCs w:val="22"/>
                <w:lang w:val="el-GR"/>
              </w:rPr>
              <w:t>2</w:t>
            </w:r>
            <w:r w:rsidR="00B5376F">
              <w:rPr>
                <w:rFonts w:asciiTheme="minorHAnsi" w:hAnsiTheme="minorHAnsi" w:cstheme="minorHAnsi"/>
                <w:sz w:val="22"/>
                <w:szCs w:val="22"/>
                <w:lang w:val="el-GR"/>
              </w:rPr>
              <w:t>3,5</w:t>
            </w:r>
            <w:r w:rsidRPr="00365DEF">
              <w:rPr>
                <w:rFonts w:asciiTheme="minorHAnsi" w:hAnsiTheme="minorHAnsi" w:cstheme="minorHAnsi"/>
                <w:sz w:val="22"/>
                <w:szCs w:val="22"/>
                <w:lang w:val="el-GR"/>
              </w:rPr>
              <w:t xml:space="preserve"> εκατ. το </w:t>
            </w:r>
            <w:r w:rsidR="00D03755" w:rsidRPr="00365DEF">
              <w:rPr>
                <w:rFonts w:asciiTheme="minorHAnsi" w:hAnsiTheme="minorHAnsi" w:cstheme="minorHAnsi"/>
                <w:sz w:val="22"/>
                <w:szCs w:val="22"/>
                <w:lang w:val="el-GR"/>
              </w:rPr>
              <w:t xml:space="preserve">9μηνο 2020 (ή </w:t>
            </w:r>
            <w:r w:rsidR="00D51338">
              <w:rPr>
                <w:rFonts w:asciiTheme="minorHAnsi" w:hAnsiTheme="minorHAnsi" w:cstheme="minorHAnsi"/>
                <w:sz w:val="22"/>
                <w:szCs w:val="22"/>
                <w:lang w:val="el-GR"/>
              </w:rPr>
              <w:t>-</w:t>
            </w:r>
            <w:r w:rsidR="00D03755" w:rsidRPr="00365DEF">
              <w:rPr>
                <w:rFonts w:asciiTheme="minorHAnsi" w:hAnsiTheme="minorHAnsi" w:cstheme="minorHAnsi"/>
                <w:sz w:val="22"/>
                <w:szCs w:val="22"/>
                <w:lang w:val="el-GR"/>
              </w:rPr>
              <w:t>€</w:t>
            </w:r>
            <w:r w:rsidR="00EB52C9">
              <w:rPr>
                <w:rFonts w:asciiTheme="minorHAnsi" w:hAnsiTheme="minorHAnsi" w:cstheme="minorHAnsi"/>
                <w:sz w:val="22"/>
                <w:szCs w:val="22"/>
                <w:lang w:val="el-GR"/>
              </w:rPr>
              <w:t>43</w:t>
            </w:r>
            <w:r w:rsidR="0059577E" w:rsidRPr="0059577E">
              <w:rPr>
                <w:rFonts w:asciiTheme="minorHAnsi" w:hAnsiTheme="minorHAnsi" w:cstheme="minorHAnsi"/>
                <w:sz w:val="22"/>
                <w:szCs w:val="22"/>
                <w:lang w:val="el-GR"/>
              </w:rPr>
              <w:t xml:space="preserve">,2 </w:t>
            </w:r>
            <w:r w:rsidRPr="00365DEF">
              <w:rPr>
                <w:rFonts w:asciiTheme="minorHAnsi" w:hAnsiTheme="minorHAnsi" w:cstheme="minorHAnsi"/>
                <w:sz w:val="22"/>
                <w:szCs w:val="22"/>
                <w:lang w:val="el-GR"/>
              </w:rPr>
              <w:t xml:space="preserve">εκατ. </w:t>
            </w:r>
            <w:r w:rsidR="00EB52C9">
              <w:rPr>
                <w:rFonts w:asciiTheme="minorHAnsi" w:hAnsiTheme="minorHAnsi" w:cstheme="minorHAnsi"/>
                <w:sz w:val="22"/>
                <w:szCs w:val="22"/>
                <w:lang w:val="el-GR"/>
              </w:rPr>
              <w:t>συμπεριλαμβανομέ</w:t>
            </w:r>
            <w:r w:rsidR="004B3700">
              <w:rPr>
                <w:rFonts w:asciiTheme="minorHAnsi" w:hAnsiTheme="minorHAnsi" w:cstheme="minorHAnsi"/>
                <w:sz w:val="22"/>
                <w:szCs w:val="22"/>
                <w:lang w:val="el-GR"/>
              </w:rPr>
              <w:t>νων των μη επαναλαμβαν</w:t>
            </w:r>
            <w:r w:rsidR="00F178F6">
              <w:rPr>
                <w:rFonts w:asciiTheme="minorHAnsi" w:hAnsiTheme="minorHAnsi" w:cstheme="minorHAnsi"/>
                <w:sz w:val="22"/>
                <w:szCs w:val="22"/>
                <w:lang w:val="el-GR"/>
              </w:rPr>
              <w:t>όμε</w:t>
            </w:r>
            <w:r w:rsidR="004B3700">
              <w:rPr>
                <w:rFonts w:asciiTheme="minorHAnsi" w:hAnsiTheme="minorHAnsi" w:cstheme="minorHAnsi"/>
                <w:sz w:val="22"/>
                <w:szCs w:val="22"/>
                <w:lang w:val="el-GR"/>
              </w:rPr>
              <w:t>νων εξής στοιχείων</w:t>
            </w:r>
            <w:r w:rsidR="004B3700" w:rsidRPr="00770338">
              <w:rPr>
                <w:rFonts w:asciiTheme="minorHAnsi" w:hAnsiTheme="minorHAnsi" w:cstheme="minorHAnsi"/>
                <w:sz w:val="22"/>
                <w:szCs w:val="22"/>
                <w:lang w:val="el-GR"/>
              </w:rPr>
              <w:t>:</w:t>
            </w:r>
            <w:r w:rsidRPr="00365DEF">
              <w:rPr>
                <w:rFonts w:asciiTheme="minorHAnsi" w:hAnsiTheme="minorHAnsi" w:cstheme="minorHAnsi"/>
                <w:sz w:val="22"/>
                <w:szCs w:val="22"/>
                <w:lang w:val="el-GR"/>
              </w:rPr>
              <w:t xml:space="preserve"> </w:t>
            </w:r>
            <w:proofErr w:type="spellStart"/>
            <w:r w:rsidRPr="00365DEF">
              <w:rPr>
                <w:rFonts w:asciiTheme="minorHAnsi" w:hAnsiTheme="minorHAnsi" w:cstheme="minorHAnsi"/>
                <w:sz w:val="22"/>
                <w:szCs w:val="22"/>
                <w:lang w:val="el-GR"/>
              </w:rPr>
              <w:t>απομείωσ</w:t>
            </w:r>
            <w:r w:rsidR="00141D52" w:rsidRPr="00365DEF">
              <w:rPr>
                <w:rFonts w:asciiTheme="minorHAnsi" w:hAnsiTheme="minorHAnsi" w:cstheme="minorHAnsi"/>
                <w:sz w:val="22"/>
                <w:szCs w:val="22"/>
                <w:lang w:val="el-GR"/>
              </w:rPr>
              <w:t>η</w:t>
            </w:r>
            <w:proofErr w:type="spellEnd"/>
            <w:r w:rsidR="00471660">
              <w:rPr>
                <w:rFonts w:asciiTheme="minorHAnsi" w:hAnsiTheme="minorHAnsi" w:cstheme="minorHAnsi"/>
                <w:sz w:val="22"/>
                <w:szCs w:val="22"/>
                <w:lang w:val="el-GR"/>
              </w:rPr>
              <w:t xml:space="preserve"> €12,8 εκατ.</w:t>
            </w:r>
            <w:r w:rsidR="00141D52" w:rsidRPr="00365DEF">
              <w:rPr>
                <w:rFonts w:asciiTheme="minorHAnsi" w:hAnsiTheme="minorHAnsi" w:cstheme="minorHAnsi"/>
                <w:sz w:val="22"/>
                <w:szCs w:val="22"/>
                <w:lang w:val="el-GR"/>
              </w:rPr>
              <w:t xml:space="preserve"> </w:t>
            </w:r>
            <w:r w:rsidR="002E2ABE">
              <w:rPr>
                <w:rFonts w:asciiTheme="minorHAnsi" w:hAnsiTheme="minorHAnsi" w:cstheme="minorHAnsi"/>
                <w:sz w:val="22"/>
                <w:szCs w:val="22"/>
                <w:lang w:val="el-GR"/>
              </w:rPr>
              <w:t>λόγω</w:t>
            </w:r>
            <w:r w:rsidR="00141D52" w:rsidRPr="00365DEF">
              <w:rPr>
                <w:rFonts w:asciiTheme="minorHAnsi" w:hAnsiTheme="minorHAnsi" w:cstheme="minorHAnsi"/>
                <w:sz w:val="22"/>
                <w:szCs w:val="22"/>
                <w:lang w:val="el-GR"/>
              </w:rPr>
              <w:t xml:space="preserve"> πώληση</w:t>
            </w:r>
            <w:r w:rsidR="002E2ABE">
              <w:rPr>
                <w:rFonts w:asciiTheme="minorHAnsi" w:hAnsiTheme="minorHAnsi" w:cstheme="minorHAnsi"/>
                <w:sz w:val="22"/>
                <w:szCs w:val="22"/>
                <w:lang w:val="el-GR"/>
              </w:rPr>
              <w:t>ς</w:t>
            </w:r>
            <w:r w:rsidR="00141D52" w:rsidRPr="00365DEF">
              <w:rPr>
                <w:rFonts w:asciiTheme="minorHAnsi" w:hAnsiTheme="minorHAnsi" w:cstheme="minorHAnsi"/>
                <w:sz w:val="22"/>
                <w:szCs w:val="22"/>
                <w:lang w:val="el-GR"/>
              </w:rPr>
              <w:t xml:space="preserve"> μη-λειτουργικών ακινήτων</w:t>
            </w:r>
            <w:r w:rsidR="00471660">
              <w:rPr>
                <w:rFonts w:asciiTheme="minorHAnsi" w:hAnsiTheme="minorHAnsi" w:cstheme="minorHAnsi"/>
                <w:sz w:val="22"/>
                <w:szCs w:val="22"/>
                <w:lang w:val="el-GR"/>
              </w:rPr>
              <w:t>,</w:t>
            </w:r>
            <w:r w:rsidR="00365DEF" w:rsidRPr="00365DEF">
              <w:rPr>
                <w:rFonts w:asciiTheme="minorHAnsi" w:hAnsiTheme="minorHAnsi" w:cstheme="minorHAnsi"/>
                <w:sz w:val="22"/>
                <w:szCs w:val="22"/>
                <w:lang w:val="el-GR"/>
              </w:rPr>
              <w:t xml:space="preserve"> ζημ</w:t>
            </w:r>
            <w:r w:rsidR="00471660">
              <w:rPr>
                <w:rFonts w:asciiTheme="minorHAnsi" w:hAnsiTheme="minorHAnsi" w:cstheme="minorHAnsi"/>
                <w:sz w:val="22"/>
                <w:szCs w:val="22"/>
                <w:lang w:val="el-GR"/>
              </w:rPr>
              <w:t>ιά</w:t>
            </w:r>
            <w:r w:rsidR="00365DEF" w:rsidRPr="00365DEF">
              <w:rPr>
                <w:rFonts w:asciiTheme="minorHAnsi" w:hAnsiTheme="minorHAnsi" w:cstheme="minorHAnsi"/>
                <w:sz w:val="22"/>
                <w:szCs w:val="22"/>
                <w:lang w:val="el-GR"/>
              </w:rPr>
              <w:t xml:space="preserve"> €</w:t>
            </w:r>
            <w:r w:rsidR="0059577E" w:rsidRPr="0059577E">
              <w:rPr>
                <w:rFonts w:asciiTheme="minorHAnsi" w:hAnsiTheme="minorHAnsi" w:cstheme="minorHAnsi"/>
                <w:sz w:val="22"/>
                <w:szCs w:val="22"/>
                <w:lang w:val="el-GR"/>
              </w:rPr>
              <w:t>6,5</w:t>
            </w:r>
            <w:r w:rsidR="00365DEF" w:rsidRPr="00365DEF">
              <w:rPr>
                <w:rFonts w:asciiTheme="minorHAnsi" w:hAnsiTheme="minorHAnsi" w:cstheme="minorHAnsi"/>
                <w:sz w:val="22"/>
                <w:szCs w:val="22"/>
                <w:lang w:val="el-GR"/>
              </w:rPr>
              <w:t xml:space="preserve"> εκατ. από </w:t>
            </w:r>
            <w:r w:rsidR="00BB7517">
              <w:rPr>
                <w:rFonts w:asciiTheme="minorHAnsi" w:hAnsiTheme="minorHAnsi" w:cstheme="minorHAnsi"/>
                <w:sz w:val="22"/>
                <w:szCs w:val="22"/>
                <w:lang w:val="el-GR"/>
              </w:rPr>
              <w:t>αποχώρηση έργου</w:t>
            </w:r>
            <w:r w:rsidR="00365DEF" w:rsidRPr="00365DEF">
              <w:rPr>
                <w:rFonts w:asciiTheme="minorHAnsi" w:hAnsiTheme="minorHAnsi" w:cstheme="minorHAnsi"/>
                <w:sz w:val="22"/>
                <w:szCs w:val="22"/>
                <w:lang w:val="el-GR"/>
              </w:rPr>
              <w:t xml:space="preserve"> από τη Βραζιλία</w:t>
            </w:r>
            <w:r w:rsidR="00B5376F" w:rsidRPr="00B5376F">
              <w:rPr>
                <w:sz w:val="22"/>
                <w:szCs w:val="22"/>
                <w:lang w:val="el-GR"/>
              </w:rPr>
              <w:t xml:space="preserve"> </w:t>
            </w:r>
            <w:r w:rsidR="00B5376F" w:rsidRPr="00B5376F">
              <w:rPr>
                <w:rFonts w:asciiTheme="minorHAnsi" w:hAnsiTheme="minorHAnsi" w:cstheme="minorHAnsi"/>
                <w:sz w:val="22"/>
                <w:szCs w:val="22"/>
                <w:lang w:val="el-GR"/>
              </w:rPr>
              <w:t>και €0,4εκατ.</w:t>
            </w:r>
            <w:r w:rsidR="00471660">
              <w:rPr>
                <w:rFonts w:asciiTheme="minorHAnsi" w:hAnsiTheme="minorHAnsi" w:cstheme="minorHAnsi"/>
                <w:sz w:val="22"/>
                <w:szCs w:val="22"/>
                <w:lang w:val="el-GR"/>
              </w:rPr>
              <w:t xml:space="preserve"> </w:t>
            </w:r>
            <w:r w:rsidR="00B5376F" w:rsidRPr="00B5376F">
              <w:rPr>
                <w:rFonts w:asciiTheme="minorHAnsi" w:hAnsiTheme="minorHAnsi" w:cstheme="minorHAnsi"/>
                <w:sz w:val="22"/>
                <w:szCs w:val="22"/>
                <w:lang w:val="el-GR"/>
              </w:rPr>
              <w:t>κόστ</w:t>
            </w:r>
            <w:r w:rsidR="00471660">
              <w:rPr>
                <w:rFonts w:asciiTheme="minorHAnsi" w:hAnsiTheme="minorHAnsi" w:cstheme="minorHAnsi"/>
                <w:sz w:val="22"/>
                <w:szCs w:val="22"/>
                <w:lang w:val="el-GR"/>
              </w:rPr>
              <w:t>ους</w:t>
            </w:r>
            <w:r w:rsidR="00B5376F" w:rsidRPr="00B5376F">
              <w:rPr>
                <w:rFonts w:asciiTheme="minorHAnsi" w:hAnsiTheme="minorHAnsi" w:cstheme="minorHAnsi"/>
                <w:sz w:val="22"/>
                <w:szCs w:val="22"/>
                <w:lang w:val="el-GR"/>
              </w:rPr>
              <w:t xml:space="preserve"> αναδιάρθρωσης</w:t>
            </w:r>
            <w:r w:rsidRPr="00365DEF">
              <w:rPr>
                <w:rFonts w:asciiTheme="minorHAnsi" w:hAnsiTheme="minorHAnsi" w:cstheme="minorHAnsi"/>
                <w:sz w:val="22"/>
                <w:szCs w:val="22"/>
                <w:lang w:val="el-GR"/>
              </w:rPr>
              <w:t xml:space="preserve">) έναντι </w:t>
            </w:r>
            <w:r w:rsidR="00C75559">
              <w:rPr>
                <w:rFonts w:asciiTheme="minorHAnsi" w:hAnsiTheme="minorHAnsi" w:cstheme="minorHAnsi"/>
                <w:sz w:val="22"/>
                <w:szCs w:val="22"/>
                <w:lang w:val="el-GR"/>
              </w:rPr>
              <w:t>-</w:t>
            </w:r>
            <w:r w:rsidRPr="00365DEF">
              <w:rPr>
                <w:rFonts w:asciiTheme="minorHAnsi" w:hAnsiTheme="minorHAnsi" w:cstheme="minorHAnsi"/>
                <w:sz w:val="22"/>
                <w:szCs w:val="22"/>
                <w:lang w:val="el-GR"/>
              </w:rPr>
              <w:t xml:space="preserve"> </w:t>
            </w:r>
            <w:r w:rsidR="00D03755" w:rsidRPr="00365DEF">
              <w:rPr>
                <w:rFonts w:asciiTheme="minorHAnsi" w:hAnsiTheme="minorHAnsi" w:cstheme="minorHAnsi"/>
                <w:sz w:val="22"/>
                <w:szCs w:val="22"/>
                <w:lang w:val="el-GR"/>
              </w:rPr>
              <w:t>€19</w:t>
            </w:r>
            <w:r w:rsidRPr="00365DEF">
              <w:rPr>
                <w:rFonts w:asciiTheme="minorHAnsi" w:hAnsiTheme="minorHAnsi" w:cstheme="minorHAnsi"/>
                <w:sz w:val="22"/>
                <w:szCs w:val="22"/>
                <w:lang w:val="el-GR"/>
              </w:rPr>
              <w:t>,2 εκατ. το</w:t>
            </w:r>
            <w:r w:rsidR="00141D52" w:rsidRPr="00365DEF">
              <w:rPr>
                <w:rFonts w:asciiTheme="minorHAnsi" w:hAnsiTheme="minorHAnsi" w:cstheme="minorHAnsi"/>
                <w:sz w:val="22"/>
                <w:szCs w:val="22"/>
                <w:lang w:val="el-GR"/>
              </w:rPr>
              <w:t xml:space="preserve"> </w:t>
            </w:r>
            <w:r w:rsidR="00D03755"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2019.</w:t>
            </w:r>
          </w:p>
          <w:p w14:paraId="085D1D62" w14:textId="77777777" w:rsidR="00FD376B" w:rsidRPr="00365DEF" w:rsidRDefault="00FD376B" w:rsidP="00864BE2">
            <w:pPr>
              <w:ind w:right="177"/>
              <w:jc w:val="both"/>
              <w:rPr>
                <w:rFonts w:asciiTheme="minorHAnsi" w:hAnsiTheme="minorHAnsi" w:cstheme="minorHAnsi"/>
                <w:sz w:val="22"/>
                <w:szCs w:val="22"/>
                <w:lang w:val="el-GR"/>
              </w:rPr>
            </w:pPr>
          </w:p>
          <w:p w14:paraId="773CEA47" w14:textId="54949A8F" w:rsidR="00FD376B" w:rsidRPr="00365DEF" w:rsidRDefault="00FD376B" w:rsidP="00864BE2">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w:t>
            </w:r>
            <w:r w:rsidR="00D03755"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20</w:t>
            </w:r>
            <w:r w:rsidR="00D03755" w:rsidRPr="00365DEF">
              <w:rPr>
                <w:rFonts w:asciiTheme="minorHAnsi" w:hAnsiTheme="minorHAnsi" w:cstheme="minorHAnsi"/>
                <w:sz w:val="22"/>
                <w:szCs w:val="22"/>
                <w:lang w:val="el-GR"/>
              </w:rPr>
              <w:t>20 οι ζημιές προ φόρων ήταν  €58,9 εκατ. έναντι ζημιών €35,6</w:t>
            </w:r>
            <w:r w:rsidRPr="00365DEF">
              <w:rPr>
                <w:rFonts w:asciiTheme="minorHAnsi" w:hAnsiTheme="minorHAnsi" w:cstheme="minorHAnsi"/>
                <w:sz w:val="22"/>
                <w:szCs w:val="22"/>
                <w:lang w:val="el-GR"/>
              </w:rPr>
              <w:t xml:space="preserve"> εκατ. το </w:t>
            </w:r>
            <w:r w:rsidR="00D03755" w:rsidRPr="00365DEF">
              <w:rPr>
                <w:rFonts w:asciiTheme="minorHAnsi" w:hAnsiTheme="minorHAnsi" w:cstheme="minorHAnsi"/>
                <w:sz w:val="22"/>
                <w:szCs w:val="22"/>
                <w:lang w:val="el-GR"/>
              </w:rPr>
              <w:t xml:space="preserve">  9</w:t>
            </w:r>
            <w:r w:rsidRPr="00365DEF">
              <w:rPr>
                <w:rFonts w:asciiTheme="minorHAnsi" w:hAnsiTheme="minorHAnsi" w:cstheme="minorHAnsi"/>
                <w:sz w:val="22"/>
                <w:szCs w:val="22"/>
                <w:lang w:val="el-GR"/>
              </w:rPr>
              <w:t>μηνο 2019.</w:t>
            </w:r>
          </w:p>
          <w:p w14:paraId="1F46BF5A" w14:textId="77777777" w:rsidR="00FD376B" w:rsidRPr="00365DEF" w:rsidRDefault="00FD376B" w:rsidP="007A5918">
            <w:pPr>
              <w:ind w:right="177"/>
              <w:jc w:val="both"/>
              <w:rPr>
                <w:rFonts w:asciiTheme="minorHAnsi" w:hAnsiTheme="minorHAnsi" w:cstheme="minorHAnsi"/>
                <w:sz w:val="22"/>
                <w:szCs w:val="22"/>
                <w:lang w:val="el-GR"/>
              </w:rPr>
            </w:pPr>
          </w:p>
          <w:p w14:paraId="7827B2F0" w14:textId="2DB3F712" w:rsidR="00FD376B" w:rsidRPr="00365DEF" w:rsidRDefault="00210162" w:rsidP="00563A3E">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Τα στοιχεία αυτά δεν περιλαμβάνουν κέρδος €6,9 εκατ. από την πώληση της </w:t>
            </w:r>
            <w:proofErr w:type="spellStart"/>
            <w:r w:rsidRPr="00365DEF">
              <w:rPr>
                <w:rFonts w:asciiTheme="minorHAnsi" w:hAnsiTheme="minorHAnsi" w:cstheme="minorHAnsi"/>
                <w:sz w:val="22"/>
                <w:szCs w:val="22"/>
                <w:lang w:val="el-GR"/>
              </w:rPr>
              <w:t>Hellas</w:t>
            </w:r>
            <w:proofErr w:type="spellEnd"/>
            <w:r w:rsidRPr="00365DEF">
              <w:rPr>
                <w:rFonts w:asciiTheme="minorHAnsi" w:hAnsiTheme="minorHAnsi" w:cstheme="minorHAnsi"/>
                <w:sz w:val="22"/>
                <w:szCs w:val="22"/>
                <w:lang w:val="el-GR"/>
              </w:rPr>
              <w:t xml:space="preserve"> </w:t>
            </w:r>
            <w:proofErr w:type="spellStart"/>
            <w:r w:rsidRPr="00365DEF">
              <w:rPr>
                <w:rFonts w:asciiTheme="minorHAnsi" w:hAnsiTheme="minorHAnsi" w:cstheme="minorHAnsi"/>
                <w:sz w:val="22"/>
                <w:szCs w:val="22"/>
                <w:lang w:val="el-GR"/>
              </w:rPr>
              <w:t>Gold</w:t>
            </w:r>
            <w:proofErr w:type="spellEnd"/>
            <w:r w:rsidRPr="00365DEF">
              <w:rPr>
                <w:rFonts w:asciiTheme="minorHAnsi" w:hAnsiTheme="minorHAnsi" w:cstheme="minorHAnsi"/>
                <w:sz w:val="22"/>
                <w:szCs w:val="22"/>
                <w:lang w:val="el-GR"/>
              </w:rPr>
              <w:t xml:space="preserve"> που έχουν καταγραφεί στα Λοιπά Συνολικά Εισοδήματα το 2ο τρίμηνο του 2020.</w:t>
            </w:r>
          </w:p>
          <w:p w14:paraId="260899D3" w14:textId="77777777" w:rsidR="00FD376B" w:rsidRPr="00365DEF" w:rsidRDefault="00FD376B" w:rsidP="007A5918">
            <w:pPr>
              <w:ind w:right="177"/>
              <w:jc w:val="both"/>
              <w:rPr>
                <w:rFonts w:asciiTheme="minorHAnsi" w:hAnsiTheme="minorHAnsi" w:cstheme="minorHAnsi"/>
                <w:sz w:val="22"/>
                <w:szCs w:val="22"/>
                <w:lang w:val="el-GR"/>
              </w:rPr>
            </w:pPr>
          </w:p>
          <w:p w14:paraId="3301F836" w14:textId="79E20571" w:rsidR="00FD376B" w:rsidRPr="00365DEF" w:rsidRDefault="00FD376B" w:rsidP="00365DEF">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Το ανεκτέλεστο υπόλοιπο της ΑΚΤΩΡ και των θυγατρικών της ανήλθε στις 30.</w:t>
            </w:r>
            <w:r w:rsidR="00210162" w:rsidRPr="00365DEF">
              <w:rPr>
                <w:rFonts w:asciiTheme="minorHAnsi" w:hAnsiTheme="minorHAnsi" w:cstheme="minorHAnsi"/>
                <w:sz w:val="22"/>
                <w:szCs w:val="22"/>
                <w:lang w:val="el-GR"/>
              </w:rPr>
              <w:t>09</w:t>
            </w:r>
            <w:r w:rsidRPr="00365DEF">
              <w:rPr>
                <w:rFonts w:asciiTheme="minorHAnsi" w:hAnsiTheme="minorHAnsi" w:cstheme="minorHAnsi"/>
                <w:sz w:val="22"/>
                <w:szCs w:val="22"/>
                <w:lang w:val="el-GR"/>
              </w:rPr>
              <w:t>.2020 σε €1,</w:t>
            </w:r>
            <w:r w:rsidR="003919B4">
              <w:rPr>
                <w:rFonts w:asciiTheme="minorHAnsi" w:hAnsiTheme="minorHAnsi" w:cstheme="minorHAnsi"/>
                <w:sz w:val="22"/>
                <w:szCs w:val="22"/>
                <w:lang w:val="el-GR"/>
              </w:rPr>
              <w:t>8</w:t>
            </w:r>
            <w:r w:rsidRPr="00365DEF">
              <w:rPr>
                <w:rFonts w:asciiTheme="minorHAnsi" w:hAnsiTheme="minorHAnsi" w:cstheme="minorHAnsi"/>
                <w:sz w:val="22"/>
                <w:szCs w:val="22"/>
                <w:lang w:val="el-GR"/>
              </w:rPr>
              <w:t xml:space="preserve"> δισ.</w:t>
            </w:r>
            <w:r w:rsidR="003919B4">
              <w:rPr>
                <w:rFonts w:asciiTheme="minorHAnsi" w:hAnsiTheme="minorHAnsi" w:cstheme="minorHAnsi"/>
                <w:sz w:val="22"/>
                <w:szCs w:val="22"/>
                <w:lang w:val="el-GR"/>
              </w:rPr>
              <w:t xml:space="preserve">, εκ των οποίων </w:t>
            </w:r>
            <w:r w:rsidR="00365DEF" w:rsidRPr="00365DEF">
              <w:rPr>
                <w:rFonts w:asciiTheme="minorHAnsi" w:hAnsiTheme="minorHAnsi" w:cstheme="minorHAnsi"/>
                <w:sz w:val="22"/>
                <w:szCs w:val="22"/>
                <w:lang w:val="el-GR"/>
              </w:rPr>
              <w:t>€</w:t>
            </w:r>
            <w:r w:rsidR="003919B4">
              <w:rPr>
                <w:rFonts w:asciiTheme="minorHAnsi" w:hAnsiTheme="minorHAnsi" w:cstheme="minorHAnsi"/>
                <w:sz w:val="22"/>
                <w:szCs w:val="22"/>
                <w:lang w:val="el-GR"/>
              </w:rPr>
              <w:t>1</w:t>
            </w:r>
            <w:r w:rsidR="00035C17" w:rsidRPr="00035C17">
              <w:rPr>
                <w:rFonts w:asciiTheme="minorHAnsi" w:hAnsiTheme="minorHAnsi" w:cstheme="minorHAnsi"/>
                <w:sz w:val="22"/>
                <w:szCs w:val="22"/>
                <w:lang w:val="el-GR"/>
              </w:rPr>
              <w:t>,</w:t>
            </w:r>
            <w:r w:rsidR="00365DEF" w:rsidRPr="00365DEF">
              <w:rPr>
                <w:rFonts w:asciiTheme="minorHAnsi" w:hAnsiTheme="minorHAnsi" w:cstheme="minorHAnsi"/>
                <w:sz w:val="22"/>
                <w:szCs w:val="22"/>
                <w:lang w:val="el-GR"/>
              </w:rPr>
              <w:t>6</w:t>
            </w:r>
            <w:r w:rsidR="003919B4">
              <w:rPr>
                <w:rFonts w:asciiTheme="minorHAnsi" w:hAnsiTheme="minorHAnsi" w:cstheme="minorHAnsi"/>
                <w:sz w:val="22"/>
                <w:szCs w:val="22"/>
                <w:lang w:val="el-GR"/>
              </w:rPr>
              <w:t xml:space="preserve">3 </w:t>
            </w:r>
            <w:r w:rsidR="00C75559">
              <w:rPr>
                <w:rFonts w:asciiTheme="minorHAnsi" w:hAnsiTheme="minorHAnsi" w:cstheme="minorHAnsi"/>
                <w:sz w:val="22"/>
                <w:szCs w:val="22"/>
                <w:lang w:val="el-GR"/>
              </w:rPr>
              <w:t>δισ</w:t>
            </w:r>
            <w:r w:rsidR="003919B4">
              <w:rPr>
                <w:rFonts w:asciiTheme="minorHAnsi" w:hAnsiTheme="minorHAnsi" w:cstheme="minorHAnsi"/>
                <w:sz w:val="22"/>
                <w:szCs w:val="22"/>
                <w:lang w:val="el-GR"/>
              </w:rPr>
              <w:t>. αντιστοιχούν σε συμβάσεις που υπεγράφησαν πριν τις 30.09.2020</w:t>
            </w:r>
            <w:r w:rsidRPr="00365DEF">
              <w:rPr>
                <w:rFonts w:asciiTheme="minorHAnsi" w:hAnsiTheme="minorHAnsi" w:cstheme="minorHAnsi"/>
                <w:sz w:val="22"/>
                <w:szCs w:val="22"/>
                <w:lang w:val="el-GR"/>
              </w:rPr>
              <w:t xml:space="preserve">. </w:t>
            </w:r>
            <w:r w:rsidR="003919B4">
              <w:rPr>
                <w:rFonts w:asciiTheme="minorHAnsi" w:hAnsiTheme="minorHAnsi" w:cstheme="minorHAnsi"/>
                <w:sz w:val="22"/>
                <w:szCs w:val="22"/>
                <w:lang w:val="el-GR"/>
              </w:rPr>
              <w:t>Επιπλέον</w:t>
            </w:r>
            <w:r w:rsidRPr="00365DEF">
              <w:rPr>
                <w:rFonts w:asciiTheme="minorHAnsi" w:hAnsiTheme="minorHAnsi" w:cstheme="minorHAnsi"/>
                <w:sz w:val="22"/>
                <w:szCs w:val="22"/>
                <w:lang w:val="el-GR"/>
              </w:rPr>
              <w:t xml:space="preserve"> </w:t>
            </w:r>
            <w:r w:rsidR="00D42646">
              <w:rPr>
                <w:rFonts w:asciiTheme="minorHAnsi" w:hAnsiTheme="minorHAnsi" w:cstheme="minorHAnsi"/>
                <w:sz w:val="22"/>
                <w:szCs w:val="22"/>
                <w:lang w:val="el-GR"/>
              </w:rPr>
              <w:t xml:space="preserve">μετά τις 30.09.2020 </w:t>
            </w:r>
            <w:r w:rsidRPr="00365DEF">
              <w:rPr>
                <w:rFonts w:asciiTheme="minorHAnsi" w:hAnsiTheme="minorHAnsi" w:cstheme="minorHAnsi"/>
                <w:sz w:val="22"/>
                <w:szCs w:val="22"/>
                <w:lang w:val="el-GR"/>
              </w:rPr>
              <w:lastRenderedPageBreak/>
              <w:t>εξασφαλ</w:t>
            </w:r>
            <w:r w:rsidR="00D42646">
              <w:rPr>
                <w:rFonts w:asciiTheme="minorHAnsi" w:hAnsiTheme="minorHAnsi" w:cstheme="minorHAnsi"/>
                <w:sz w:val="22"/>
                <w:szCs w:val="22"/>
                <w:lang w:val="el-GR"/>
              </w:rPr>
              <w:t>ίσθηκαν</w:t>
            </w:r>
            <w:r w:rsidRPr="00365DEF">
              <w:rPr>
                <w:rFonts w:asciiTheme="minorHAnsi" w:hAnsiTheme="minorHAnsi" w:cstheme="minorHAnsi"/>
                <w:sz w:val="22"/>
                <w:szCs w:val="22"/>
                <w:lang w:val="el-GR"/>
              </w:rPr>
              <w:t xml:space="preserve"> νέα έργα ύψους €</w:t>
            </w:r>
            <w:r w:rsidR="00365DEF" w:rsidRPr="00365DEF">
              <w:rPr>
                <w:rFonts w:asciiTheme="minorHAnsi" w:hAnsiTheme="minorHAnsi" w:cstheme="minorHAnsi"/>
                <w:sz w:val="22"/>
                <w:szCs w:val="22"/>
                <w:lang w:val="el-GR"/>
              </w:rPr>
              <w:t>203</w:t>
            </w:r>
            <w:r w:rsidR="00F17FE8">
              <w:rPr>
                <w:rFonts w:asciiTheme="minorHAnsi" w:hAnsiTheme="minorHAnsi" w:cstheme="minorHAnsi"/>
                <w:sz w:val="22"/>
                <w:szCs w:val="22"/>
                <w:lang w:val="el-GR"/>
              </w:rPr>
              <w:t xml:space="preserve"> </w:t>
            </w:r>
            <w:r w:rsidRPr="00365DEF">
              <w:rPr>
                <w:rFonts w:asciiTheme="minorHAnsi" w:hAnsiTheme="minorHAnsi" w:cstheme="minorHAnsi"/>
                <w:sz w:val="22"/>
                <w:szCs w:val="22"/>
                <w:lang w:val="el-GR"/>
              </w:rPr>
              <w:t>εκατ.,</w:t>
            </w:r>
            <w:r w:rsidR="004402C0">
              <w:rPr>
                <w:rFonts w:asciiTheme="minorHAnsi" w:hAnsiTheme="minorHAnsi" w:cstheme="minorHAnsi"/>
                <w:sz w:val="22"/>
                <w:szCs w:val="22"/>
                <w:lang w:val="el-GR"/>
              </w:rPr>
              <w:t xml:space="preserve"> </w:t>
            </w:r>
            <w:r w:rsidRPr="00365DEF">
              <w:rPr>
                <w:rFonts w:asciiTheme="minorHAnsi" w:hAnsiTheme="minorHAnsi" w:cstheme="minorHAnsi"/>
                <w:sz w:val="22"/>
                <w:szCs w:val="22"/>
                <w:lang w:val="el-GR"/>
              </w:rPr>
              <w:t xml:space="preserve">οι συμβάσεις των οποίων </w:t>
            </w:r>
            <w:r w:rsidR="003919B4">
              <w:rPr>
                <w:rFonts w:asciiTheme="minorHAnsi" w:hAnsiTheme="minorHAnsi" w:cstheme="minorHAnsi"/>
                <w:sz w:val="22"/>
                <w:szCs w:val="22"/>
                <w:lang w:val="el-GR"/>
              </w:rPr>
              <w:t xml:space="preserve">έχουν υπογραφεί </w:t>
            </w:r>
            <w:r w:rsidR="00D42646">
              <w:rPr>
                <w:rFonts w:asciiTheme="minorHAnsi" w:hAnsiTheme="minorHAnsi" w:cstheme="minorHAnsi"/>
                <w:sz w:val="22"/>
                <w:szCs w:val="22"/>
                <w:lang w:val="el-GR"/>
              </w:rPr>
              <w:t xml:space="preserve">ή </w:t>
            </w:r>
            <w:r w:rsidRPr="00365DEF">
              <w:rPr>
                <w:rFonts w:asciiTheme="minorHAnsi" w:hAnsiTheme="minorHAnsi" w:cstheme="minorHAnsi"/>
                <w:sz w:val="22"/>
                <w:szCs w:val="22"/>
                <w:lang w:val="el-GR"/>
              </w:rPr>
              <w:t>αναμένεται να υπογ</w:t>
            </w:r>
            <w:r w:rsidR="00365DEF" w:rsidRPr="00365DEF">
              <w:rPr>
                <w:rFonts w:asciiTheme="minorHAnsi" w:hAnsiTheme="minorHAnsi" w:cstheme="minorHAnsi"/>
                <w:sz w:val="22"/>
                <w:szCs w:val="22"/>
                <w:lang w:val="el-GR"/>
              </w:rPr>
              <w:t>ραφούν</w:t>
            </w:r>
            <w:r w:rsidR="00D42646">
              <w:rPr>
                <w:rFonts w:asciiTheme="minorHAnsi" w:hAnsiTheme="minorHAnsi" w:cstheme="minorHAnsi"/>
                <w:sz w:val="22"/>
                <w:szCs w:val="22"/>
                <w:lang w:val="el-GR"/>
              </w:rPr>
              <w:t>.</w:t>
            </w:r>
          </w:p>
          <w:p w14:paraId="6D9C112C" w14:textId="77777777" w:rsidR="00FD376B" w:rsidRPr="00365DEF" w:rsidRDefault="00FD376B" w:rsidP="00365DEF">
            <w:pPr>
              <w:shd w:val="clear" w:color="auto" w:fill="FFFFFF" w:themeFill="background1"/>
              <w:ind w:right="177"/>
              <w:jc w:val="both"/>
              <w:rPr>
                <w:rFonts w:asciiTheme="minorHAnsi" w:hAnsiTheme="minorHAnsi" w:cstheme="minorHAnsi"/>
                <w:sz w:val="22"/>
                <w:szCs w:val="22"/>
                <w:lang w:val="el-GR"/>
              </w:rPr>
            </w:pPr>
          </w:p>
          <w:p w14:paraId="174BB1DC" w14:textId="1A71A220" w:rsidR="00FD376B" w:rsidRPr="00365DEF" w:rsidRDefault="00FD376B" w:rsidP="0074403B">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πλάνο μετασχηματισμού του Κλάδου Κατασκευής κατά την περίοδο 2020-2023 θα προσφέρει όφελος για τον Όμιλο περίπου €100 εκατ. Από αυτά περίπου €30 εκατ. εκτιμάται η μείωση του κόστους </w:t>
            </w:r>
            <w:proofErr w:type="spellStart"/>
            <w:r w:rsidRPr="00365DEF">
              <w:rPr>
                <w:rFonts w:asciiTheme="minorHAnsi" w:hAnsiTheme="minorHAnsi" w:cstheme="minorHAnsi"/>
                <w:sz w:val="22"/>
                <w:szCs w:val="22"/>
                <w:lang w:val="el-GR"/>
              </w:rPr>
              <w:t>πωληθέντων</w:t>
            </w:r>
            <w:proofErr w:type="spellEnd"/>
            <w:r w:rsidRPr="00365DEF">
              <w:rPr>
                <w:rFonts w:asciiTheme="minorHAnsi" w:hAnsiTheme="minorHAnsi" w:cstheme="minorHAnsi"/>
                <w:sz w:val="22"/>
                <w:szCs w:val="22"/>
                <w:lang w:val="el-GR"/>
              </w:rPr>
              <w:t xml:space="preserve"> από το νέο Κέντρο Προμηθειών Ομίλου, €32 εκατ. από μείωση των δαπανών προσωπικού, και περίπου €38 εκατ. από διάθεση μη-λειτουργικών περιουσιακών στοιχείων και εισπράξεις παλαιών απαιτήσεων.</w:t>
            </w:r>
            <w:r w:rsidR="000E2D9D">
              <w:rPr>
                <w:rFonts w:asciiTheme="minorHAnsi" w:hAnsiTheme="minorHAnsi" w:cstheme="minorHAnsi"/>
                <w:sz w:val="22"/>
                <w:szCs w:val="22"/>
                <w:lang w:val="el-GR"/>
              </w:rPr>
              <w:t xml:space="preserve"> </w:t>
            </w:r>
          </w:p>
          <w:p w14:paraId="5F329304" w14:textId="77777777" w:rsidR="000752B7" w:rsidRDefault="000752B7" w:rsidP="000752B7">
            <w:pPr>
              <w:ind w:right="177"/>
              <w:jc w:val="both"/>
              <w:rPr>
                <w:rFonts w:asciiTheme="minorHAnsi" w:hAnsiTheme="minorHAnsi" w:cstheme="minorHAnsi"/>
                <w:sz w:val="22"/>
                <w:szCs w:val="22"/>
                <w:lang w:val="el-GR"/>
              </w:rPr>
            </w:pPr>
          </w:p>
          <w:p w14:paraId="7E40E854" w14:textId="77777777" w:rsidR="008C3FAC" w:rsidRDefault="008C3FAC" w:rsidP="000752B7">
            <w:pPr>
              <w:ind w:right="177"/>
              <w:jc w:val="both"/>
              <w:rPr>
                <w:rFonts w:asciiTheme="minorHAnsi" w:hAnsiTheme="minorHAnsi" w:cstheme="minorHAnsi"/>
                <w:sz w:val="22"/>
                <w:szCs w:val="22"/>
                <w:lang w:val="el-GR"/>
              </w:rPr>
            </w:pPr>
          </w:p>
          <w:p w14:paraId="36512F90" w14:textId="7C3AFE76" w:rsidR="000752B7" w:rsidRPr="00365DEF" w:rsidRDefault="000752B7" w:rsidP="000752B7">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Τα έσοδα του κλάδου των Παραχωρήσεων διαμορφώθηκαν σε €152,0 εκατ. το 9μηνο 2020, μειωμένα κατά 15%, έναντι εσόδων €179,6 εκατ. την αντίστοιχη περίοδο του 2019. Η μείωση των εσόδων στο 9μηνο 2020 οφείλεται  στη μειωμένη κυκλοφορία  (Αττική Οδός </w:t>
            </w:r>
            <w:r>
              <w:rPr>
                <w:rFonts w:asciiTheme="minorHAnsi" w:hAnsiTheme="minorHAnsi" w:cstheme="minorHAnsi"/>
                <w:sz w:val="22"/>
                <w:szCs w:val="22"/>
                <w:lang w:val="el-GR"/>
              </w:rPr>
              <w:t>-22</w:t>
            </w:r>
            <w:r w:rsidRPr="00365DEF">
              <w:rPr>
                <w:rFonts w:asciiTheme="minorHAnsi" w:hAnsiTheme="minorHAnsi" w:cstheme="minorHAnsi"/>
                <w:sz w:val="22"/>
                <w:szCs w:val="22"/>
                <w:lang w:val="el-GR"/>
              </w:rPr>
              <w:t>%, Μορέας -</w:t>
            </w:r>
            <w:r>
              <w:rPr>
                <w:rFonts w:asciiTheme="minorHAnsi" w:hAnsiTheme="minorHAnsi" w:cstheme="minorHAnsi"/>
                <w:sz w:val="22"/>
                <w:szCs w:val="22"/>
                <w:lang w:val="el-GR"/>
              </w:rPr>
              <w:t>20</w:t>
            </w:r>
            <w:r w:rsidRPr="00365DEF">
              <w:rPr>
                <w:rFonts w:asciiTheme="minorHAnsi" w:hAnsiTheme="minorHAnsi" w:cstheme="minorHAnsi"/>
                <w:sz w:val="22"/>
                <w:szCs w:val="22"/>
                <w:lang w:val="el-GR"/>
              </w:rPr>
              <w:t xml:space="preserve">%) ως αποτέλεσμα των περιοριστικών μέτρων μετακίνησης που επιβλήθηκαν από την κυβέρνηση λόγω της πανδημίας του </w:t>
            </w:r>
            <w:proofErr w:type="spellStart"/>
            <w:r w:rsidRPr="00365DEF">
              <w:rPr>
                <w:rFonts w:asciiTheme="minorHAnsi" w:hAnsiTheme="minorHAnsi" w:cstheme="minorHAnsi"/>
                <w:sz w:val="22"/>
                <w:szCs w:val="22"/>
                <w:lang w:val="el-GR"/>
              </w:rPr>
              <w:t>κορωνοϊού</w:t>
            </w:r>
            <w:proofErr w:type="spellEnd"/>
            <w:r w:rsidRPr="00365DEF">
              <w:rPr>
                <w:rFonts w:ascii="Arial" w:eastAsiaTheme="minorHAnsi" w:hAnsi="Arial" w:cs="Arial"/>
                <w:color w:val="4D5156"/>
                <w:sz w:val="22"/>
                <w:szCs w:val="22"/>
                <w:shd w:val="clear" w:color="auto" w:fill="FFFFFF"/>
                <w:lang w:val="el-GR" w:eastAsia="en-US"/>
              </w:rPr>
              <w:t>.</w:t>
            </w:r>
          </w:p>
          <w:p w14:paraId="0310C817" w14:textId="77777777" w:rsidR="000752B7" w:rsidRPr="00365DEF" w:rsidRDefault="000752B7" w:rsidP="0074403B">
            <w:pPr>
              <w:ind w:right="177"/>
              <w:jc w:val="both"/>
              <w:rPr>
                <w:rFonts w:asciiTheme="minorHAnsi" w:hAnsiTheme="minorHAnsi" w:cstheme="minorHAnsi"/>
                <w:sz w:val="22"/>
                <w:szCs w:val="22"/>
                <w:lang w:val="el-GR"/>
              </w:rPr>
            </w:pPr>
          </w:p>
          <w:p w14:paraId="21D6D35C" w14:textId="5337FD88" w:rsidR="008B5395" w:rsidRPr="00365DEF" w:rsidRDefault="00FD376B" w:rsidP="003E0E14">
            <w:pPr>
              <w:ind w:right="173"/>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Σημαντικά σημάδια ανάκαμψης παρουσιάζει η κυκλοφορία στην Αττική Οδό από τις αρχές Μαΐου, οπότε άρχισε η άρση των περιοριστικών μέτρων. Μετά από τη μέγιστη μείωση κατά 72% τον Απρίλιο,</w:t>
            </w:r>
            <w:r w:rsidR="008B5395" w:rsidRPr="00365DEF">
              <w:rPr>
                <w:rFonts w:asciiTheme="minorHAnsi" w:hAnsiTheme="minorHAnsi" w:cstheme="minorHAnsi"/>
                <w:sz w:val="22"/>
                <w:szCs w:val="22"/>
                <w:lang w:val="el-GR"/>
              </w:rPr>
              <w:t xml:space="preserve"> παρατηρήθηκε σταδιακή βελτίωση από τον Μά</w:t>
            </w:r>
            <w:r w:rsidR="0010624A">
              <w:rPr>
                <w:rFonts w:asciiTheme="minorHAnsi" w:hAnsiTheme="minorHAnsi" w:cstheme="minorHAnsi"/>
                <w:sz w:val="22"/>
                <w:szCs w:val="22"/>
                <w:lang w:val="el-GR"/>
              </w:rPr>
              <w:t>ι</w:t>
            </w:r>
            <w:r w:rsidR="008B5395" w:rsidRPr="00365DEF">
              <w:rPr>
                <w:rFonts w:asciiTheme="minorHAnsi" w:hAnsiTheme="minorHAnsi" w:cstheme="minorHAnsi"/>
                <w:sz w:val="22"/>
                <w:szCs w:val="22"/>
                <w:lang w:val="el-GR"/>
              </w:rPr>
              <w:t>ο 2020 (-37%) μέχρι τον Αύγουστο (-8%)</w:t>
            </w:r>
            <w:r w:rsidR="0088083D">
              <w:rPr>
                <w:rFonts w:asciiTheme="minorHAnsi" w:hAnsiTheme="minorHAnsi" w:cstheme="minorHAnsi"/>
                <w:sz w:val="22"/>
                <w:szCs w:val="22"/>
                <w:lang w:val="el-GR"/>
              </w:rPr>
              <w:t xml:space="preserve">. </w:t>
            </w:r>
            <w:r w:rsidR="0088083D" w:rsidRPr="0088083D">
              <w:rPr>
                <w:rFonts w:asciiTheme="minorHAnsi" w:hAnsiTheme="minorHAnsi" w:cstheme="minorHAnsi"/>
                <w:sz w:val="22"/>
                <w:szCs w:val="22"/>
                <w:lang w:val="el-GR"/>
              </w:rPr>
              <w:t xml:space="preserve">Τα πρόσθετα μέτρα για την αντιμετώπιση του </w:t>
            </w:r>
            <w:r w:rsidR="0088083D" w:rsidRPr="0088083D">
              <w:rPr>
                <w:rFonts w:asciiTheme="minorHAnsi" w:hAnsiTheme="minorHAnsi" w:cstheme="minorHAnsi"/>
                <w:sz w:val="22"/>
                <w:szCs w:val="22"/>
              </w:rPr>
              <w:t>COVID</w:t>
            </w:r>
            <w:r w:rsidR="0088083D" w:rsidRPr="0088083D">
              <w:rPr>
                <w:rFonts w:asciiTheme="minorHAnsi" w:hAnsiTheme="minorHAnsi" w:cstheme="minorHAnsi"/>
                <w:sz w:val="22"/>
                <w:szCs w:val="22"/>
                <w:lang w:val="el-GR"/>
              </w:rPr>
              <w:t>-19 επηρέασαν αρνητικά την κυκλοφορία τον Σεπτέμβριο και τον Οκτώβριο, κατά τη διάρκεια των οποίων η κυκλοφορία σημείωσε μείωση κατά 12% και 13% αντίστοιχα</w:t>
            </w:r>
            <w:r w:rsidR="0088083D">
              <w:rPr>
                <w:rFonts w:asciiTheme="minorHAnsi" w:hAnsiTheme="minorHAnsi" w:cstheme="minorHAnsi"/>
                <w:sz w:val="22"/>
                <w:szCs w:val="22"/>
                <w:lang w:val="el-GR"/>
              </w:rPr>
              <w:t>.</w:t>
            </w:r>
          </w:p>
          <w:p w14:paraId="4595F48A" w14:textId="482EF8E6" w:rsidR="00FD376B" w:rsidRPr="00365DEF" w:rsidRDefault="00FD376B" w:rsidP="003E0E14">
            <w:pPr>
              <w:ind w:right="176"/>
              <w:jc w:val="both"/>
              <w:rPr>
                <w:rFonts w:asciiTheme="minorHAnsi" w:hAnsiTheme="minorHAnsi" w:cstheme="minorHAnsi"/>
                <w:sz w:val="22"/>
                <w:szCs w:val="22"/>
                <w:lang w:val="el-GR"/>
              </w:rPr>
            </w:pPr>
          </w:p>
          <w:p w14:paraId="24D33411" w14:textId="260629A4" w:rsidR="00FD376B" w:rsidRDefault="00FD376B" w:rsidP="003E0E14">
            <w:pPr>
              <w:ind w:right="176"/>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Το EBITDA τ</w:t>
            </w:r>
            <w:r w:rsidR="008B5395" w:rsidRPr="00365DEF">
              <w:rPr>
                <w:rFonts w:asciiTheme="minorHAnsi" w:hAnsiTheme="minorHAnsi" w:cstheme="minorHAnsi"/>
                <w:sz w:val="22"/>
                <w:szCs w:val="22"/>
                <w:lang w:val="el-GR"/>
              </w:rPr>
              <w:t>ου Κλάδου διαμορφώθηκε στα €99,6 εκατ. μειωμένο κατά 1</w:t>
            </w:r>
            <w:r w:rsidR="00092A55">
              <w:rPr>
                <w:rFonts w:asciiTheme="minorHAnsi" w:hAnsiTheme="minorHAnsi" w:cstheme="minorHAnsi"/>
                <w:sz w:val="22"/>
                <w:szCs w:val="22"/>
                <w:lang w:val="el-GR"/>
              </w:rPr>
              <w:t>9</w:t>
            </w:r>
            <w:r w:rsidRPr="00365DEF">
              <w:rPr>
                <w:rFonts w:asciiTheme="minorHAnsi" w:hAnsiTheme="minorHAnsi" w:cstheme="minorHAnsi"/>
                <w:sz w:val="22"/>
                <w:szCs w:val="22"/>
                <w:lang w:val="el-GR"/>
              </w:rPr>
              <w:t xml:space="preserve">% σε σχέση με το </w:t>
            </w:r>
            <w:r w:rsidR="008B5395"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του 2019 που είχε διαμορφωθε</w:t>
            </w:r>
            <w:r w:rsidR="008B5395" w:rsidRPr="00365DEF">
              <w:rPr>
                <w:rFonts w:asciiTheme="minorHAnsi" w:hAnsiTheme="minorHAnsi" w:cstheme="minorHAnsi"/>
                <w:sz w:val="22"/>
                <w:szCs w:val="22"/>
                <w:lang w:val="el-GR"/>
              </w:rPr>
              <w:t>ί στα €122,1</w:t>
            </w:r>
            <w:r w:rsidRPr="00365DEF">
              <w:rPr>
                <w:rFonts w:asciiTheme="minorHAnsi" w:hAnsiTheme="minorHAnsi" w:cstheme="minorHAnsi"/>
                <w:sz w:val="22"/>
                <w:szCs w:val="22"/>
                <w:lang w:val="el-GR"/>
              </w:rPr>
              <w:t xml:space="preserve"> εκατ.</w:t>
            </w:r>
          </w:p>
          <w:p w14:paraId="51C36155" w14:textId="7C028918" w:rsidR="00092A55" w:rsidRPr="00770338" w:rsidRDefault="00092A55" w:rsidP="003E0E14">
            <w:pPr>
              <w:ind w:right="176"/>
              <w:jc w:val="both"/>
              <w:rPr>
                <w:rFonts w:asciiTheme="minorHAnsi" w:hAnsiTheme="minorHAnsi" w:cstheme="minorHAnsi"/>
                <w:sz w:val="22"/>
                <w:szCs w:val="22"/>
                <w:lang w:val="el-GR"/>
              </w:rPr>
            </w:pPr>
          </w:p>
          <w:p w14:paraId="09D65ADC" w14:textId="0BEE0ED4" w:rsidR="00092A55" w:rsidRPr="00092A55" w:rsidRDefault="00092A55" w:rsidP="003E0E14">
            <w:pPr>
              <w:ind w:right="176"/>
              <w:jc w:val="both"/>
              <w:rPr>
                <w:rFonts w:asciiTheme="minorHAnsi" w:hAnsiTheme="minorHAnsi" w:cstheme="minorHAnsi"/>
                <w:sz w:val="22"/>
                <w:szCs w:val="22"/>
                <w:lang w:val="el-GR"/>
              </w:rPr>
            </w:pPr>
            <w:r>
              <w:rPr>
                <w:rFonts w:asciiTheme="minorHAnsi" w:hAnsiTheme="minorHAnsi" w:cstheme="minorHAnsi"/>
                <w:sz w:val="22"/>
                <w:szCs w:val="22"/>
                <w:lang w:val="el-GR"/>
              </w:rPr>
              <w:t>Τα αποτελέσματα του 9μηνου 2020 έχουν επηρεαστεί θετικά από τα εξής μη επαναλαμβανόμενα στοιχεία</w:t>
            </w:r>
            <w:r w:rsidRPr="00770338">
              <w:rPr>
                <w:rFonts w:asciiTheme="minorHAnsi" w:hAnsiTheme="minorHAnsi" w:cstheme="minorHAnsi"/>
                <w:sz w:val="22"/>
                <w:szCs w:val="22"/>
                <w:lang w:val="el-GR"/>
              </w:rPr>
              <w:t xml:space="preserve">: </w:t>
            </w:r>
            <w:r w:rsidRPr="00365DEF">
              <w:rPr>
                <w:rFonts w:asciiTheme="minorHAnsi" w:hAnsiTheme="minorHAnsi" w:cstheme="minorHAnsi"/>
                <w:sz w:val="22"/>
                <w:szCs w:val="22"/>
                <w:lang w:val="el-GR"/>
              </w:rPr>
              <w:t>€</w:t>
            </w:r>
            <w:r w:rsidRPr="00770338">
              <w:rPr>
                <w:rFonts w:asciiTheme="minorHAnsi" w:hAnsiTheme="minorHAnsi" w:cstheme="minorHAnsi"/>
                <w:sz w:val="22"/>
                <w:szCs w:val="22"/>
                <w:lang w:val="el-GR"/>
              </w:rPr>
              <w:t xml:space="preserve">3,5 </w:t>
            </w:r>
            <w:r>
              <w:rPr>
                <w:rFonts w:asciiTheme="minorHAnsi" w:hAnsiTheme="minorHAnsi" w:cstheme="minorHAnsi"/>
                <w:sz w:val="22"/>
                <w:szCs w:val="22"/>
                <w:lang w:val="el-GR"/>
              </w:rPr>
              <w:t xml:space="preserve">εκατ. </w:t>
            </w:r>
            <w:r w:rsidR="00A4496E">
              <w:rPr>
                <w:rFonts w:asciiTheme="minorHAnsi" w:hAnsiTheme="minorHAnsi" w:cstheme="minorHAnsi"/>
                <w:sz w:val="22"/>
                <w:szCs w:val="22"/>
                <w:lang w:val="el-GR"/>
              </w:rPr>
              <w:t xml:space="preserve">αντιστροφή πρόβλεψης εξαιτίας θετικής δικαστικής απόφασης και αποζημίωση διαφυγόντων εσόδων </w:t>
            </w:r>
            <w:r w:rsidR="00A4496E" w:rsidRPr="00365DEF">
              <w:rPr>
                <w:rFonts w:asciiTheme="minorHAnsi" w:hAnsiTheme="minorHAnsi" w:cstheme="minorHAnsi"/>
                <w:sz w:val="22"/>
                <w:szCs w:val="22"/>
                <w:lang w:val="el-GR"/>
              </w:rPr>
              <w:t>€</w:t>
            </w:r>
            <w:r w:rsidR="00A4496E">
              <w:rPr>
                <w:rFonts w:asciiTheme="minorHAnsi" w:hAnsiTheme="minorHAnsi" w:cstheme="minorHAnsi"/>
                <w:sz w:val="22"/>
                <w:szCs w:val="22"/>
                <w:lang w:val="el-GR"/>
              </w:rPr>
              <w:t>2,</w:t>
            </w:r>
            <w:r w:rsidR="007A504A">
              <w:rPr>
                <w:rFonts w:asciiTheme="minorHAnsi" w:hAnsiTheme="minorHAnsi" w:cstheme="minorHAnsi"/>
                <w:sz w:val="22"/>
                <w:szCs w:val="22"/>
                <w:lang w:val="el-GR"/>
              </w:rPr>
              <w:t>5</w:t>
            </w:r>
            <w:r w:rsidR="00A4496E">
              <w:rPr>
                <w:rFonts w:asciiTheme="minorHAnsi" w:hAnsiTheme="minorHAnsi" w:cstheme="minorHAnsi"/>
                <w:sz w:val="22"/>
                <w:szCs w:val="22"/>
                <w:lang w:val="el-GR"/>
              </w:rPr>
              <w:t xml:space="preserve"> εκατ. εξαιτίας ελευθέρων διαβάσεων κατά τη διάρκεια των εκλογών 2019.</w:t>
            </w:r>
          </w:p>
          <w:p w14:paraId="55813329" w14:textId="77777777" w:rsidR="00FD376B" w:rsidRPr="00092A55" w:rsidRDefault="00FD376B" w:rsidP="003E0E14">
            <w:pPr>
              <w:ind w:right="177"/>
              <w:jc w:val="both"/>
              <w:rPr>
                <w:rFonts w:asciiTheme="minorHAnsi" w:hAnsiTheme="minorHAnsi" w:cstheme="minorHAnsi"/>
                <w:sz w:val="22"/>
                <w:szCs w:val="22"/>
                <w:lang w:val="el-GR"/>
              </w:rPr>
            </w:pPr>
          </w:p>
          <w:p w14:paraId="58949491" w14:textId="46BB9310" w:rsidR="00FD376B" w:rsidRPr="00365DEF" w:rsidRDefault="00FD376B" w:rsidP="003E0E14">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w:t>
            </w:r>
            <w:r w:rsidR="000D340A"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2020 τα κέρ</w:t>
            </w:r>
            <w:r w:rsidR="000D340A" w:rsidRPr="00365DEF">
              <w:rPr>
                <w:rFonts w:asciiTheme="minorHAnsi" w:hAnsiTheme="minorHAnsi" w:cstheme="minorHAnsi"/>
                <w:sz w:val="22"/>
                <w:szCs w:val="22"/>
                <w:lang w:val="el-GR"/>
              </w:rPr>
              <w:t>δη προ φόρων διαμορφώθηκαν σε €31,5 εκατ. έναντι €54,5</w:t>
            </w:r>
            <w:r w:rsidRPr="00365DEF">
              <w:rPr>
                <w:rFonts w:asciiTheme="minorHAnsi" w:hAnsiTheme="minorHAnsi" w:cstheme="minorHAnsi"/>
                <w:sz w:val="22"/>
                <w:szCs w:val="22"/>
                <w:lang w:val="el-GR"/>
              </w:rPr>
              <w:t xml:space="preserve"> εκατ. το </w:t>
            </w:r>
            <w:r w:rsidR="000D340A" w:rsidRPr="00365DEF">
              <w:rPr>
                <w:rFonts w:asciiTheme="minorHAnsi" w:hAnsiTheme="minorHAnsi" w:cstheme="minorHAnsi"/>
                <w:sz w:val="22"/>
                <w:szCs w:val="22"/>
                <w:lang w:val="el-GR"/>
              </w:rPr>
              <w:t>9μηνο 2019 (-42</w:t>
            </w:r>
            <w:r w:rsidRPr="00365DEF">
              <w:rPr>
                <w:rFonts w:asciiTheme="minorHAnsi" w:hAnsiTheme="minorHAnsi" w:cstheme="minorHAnsi"/>
                <w:sz w:val="22"/>
                <w:szCs w:val="22"/>
                <w:lang w:val="el-GR"/>
              </w:rPr>
              <w:t>%).</w:t>
            </w:r>
          </w:p>
          <w:p w14:paraId="5714755C" w14:textId="77777777" w:rsidR="00FD376B" w:rsidRPr="00365DEF" w:rsidRDefault="00FD376B" w:rsidP="003E0E14">
            <w:pPr>
              <w:ind w:right="176"/>
              <w:jc w:val="both"/>
              <w:rPr>
                <w:rFonts w:asciiTheme="minorHAnsi" w:hAnsiTheme="minorHAnsi" w:cstheme="minorHAnsi"/>
                <w:sz w:val="22"/>
                <w:szCs w:val="22"/>
                <w:lang w:val="el-GR"/>
              </w:rPr>
            </w:pPr>
          </w:p>
          <w:p w14:paraId="3F57C772" w14:textId="77777777" w:rsidR="00415A1B" w:rsidRDefault="00415A1B" w:rsidP="001376B1">
            <w:pPr>
              <w:ind w:right="173"/>
              <w:jc w:val="both"/>
              <w:rPr>
                <w:rFonts w:asciiTheme="minorHAnsi" w:hAnsiTheme="minorHAnsi" w:cstheme="minorHAnsi"/>
                <w:sz w:val="22"/>
                <w:szCs w:val="22"/>
                <w:lang w:val="el-GR"/>
              </w:rPr>
            </w:pPr>
          </w:p>
          <w:p w14:paraId="745F492C" w14:textId="77777777" w:rsidR="00415A1B" w:rsidRDefault="00415A1B" w:rsidP="001376B1">
            <w:pPr>
              <w:ind w:right="173"/>
              <w:jc w:val="both"/>
              <w:rPr>
                <w:rFonts w:asciiTheme="minorHAnsi" w:hAnsiTheme="minorHAnsi" w:cstheme="minorHAnsi"/>
                <w:sz w:val="22"/>
                <w:szCs w:val="22"/>
                <w:lang w:val="el-GR"/>
              </w:rPr>
            </w:pPr>
          </w:p>
          <w:p w14:paraId="362963CA" w14:textId="77777777" w:rsidR="0023231D" w:rsidRDefault="0023231D" w:rsidP="001376B1">
            <w:pPr>
              <w:ind w:right="173"/>
              <w:jc w:val="both"/>
              <w:rPr>
                <w:rFonts w:asciiTheme="minorHAnsi" w:hAnsiTheme="minorHAnsi" w:cstheme="minorHAnsi"/>
                <w:sz w:val="22"/>
                <w:szCs w:val="22"/>
                <w:lang w:val="el-GR"/>
              </w:rPr>
            </w:pPr>
          </w:p>
          <w:p w14:paraId="094AB43F" w14:textId="1CA23395" w:rsidR="00FD376B" w:rsidRPr="00365DEF" w:rsidRDefault="00FD376B" w:rsidP="001376B1">
            <w:pPr>
              <w:ind w:right="173"/>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Ο κύκλος εργασιών του κλάδου ΑΠΕ κατά το </w:t>
            </w:r>
            <w:r w:rsidR="00275A94" w:rsidRPr="00365DEF">
              <w:rPr>
                <w:rFonts w:asciiTheme="minorHAnsi" w:hAnsiTheme="minorHAnsi" w:cstheme="minorHAnsi"/>
                <w:sz w:val="22"/>
                <w:szCs w:val="22"/>
                <w:lang w:val="el-GR"/>
              </w:rPr>
              <w:t>9μηνο 2020 ανήλθε σε €</w:t>
            </w:r>
            <w:r w:rsidR="00A44E22" w:rsidRPr="00365DEF">
              <w:rPr>
                <w:rFonts w:asciiTheme="minorHAnsi" w:hAnsiTheme="minorHAnsi" w:cstheme="minorHAnsi"/>
                <w:sz w:val="22"/>
                <w:szCs w:val="22"/>
                <w:lang w:val="el-GR"/>
              </w:rPr>
              <w:t>68</w:t>
            </w:r>
            <w:r w:rsidR="00275A94" w:rsidRPr="00365DEF">
              <w:rPr>
                <w:rFonts w:asciiTheme="minorHAnsi" w:hAnsiTheme="minorHAnsi" w:cstheme="minorHAnsi"/>
                <w:sz w:val="22"/>
                <w:szCs w:val="22"/>
                <w:lang w:val="el-GR"/>
              </w:rPr>
              <w:t xml:space="preserve"> εκατ. έναντι €49,3 εκατ. το </w:t>
            </w:r>
            <w:r w:rsidR="008F4DA2">
              <w:rPr>
                <w:rFonts w:asciiTheme="minorHAnsi" w:hAnsiTheme="minorHAnsi" w:cstheme="minorHAnsi"/>
                <w:sz w:val="22"/>
                <w:szCs w:val="22"/>
                <w:lang w:val="el-GR"/>
              </w:rPr>
              <w:t>9</w:t>
            </w:r>
            <w:r w:rsidR="00275A94" w:rsidRPr="00365DEF">
              <w:rPr>
                <w:rFonts w:asciiTheme="minorHAnsi" w:hAnsiTheme="minorHAnsi" w:cstheme="minorHAnsi"/>
                <w:sz w:val="22"/>
                <w:szCs w:val="22"/>
                <w:lang w:val="el-GR"/>
              </w:rPr>
              <w:t>μηνο του 2019, ήτοι αύξηση 38</w:t>
            </w:r>
            <w:r w:rsidRPr="00365DEF">
              <w:rPr>
                <w:rFonts w:asciiTheme="minorHAnsi" w:hAnsiTheme="minorHAnsi" w:cstheme="minorHAnsi"/>
                <w:sz w:val="22"/>
                <w:szCs w:val="22"/>
                <w:lang w:val="el-GR"/>
              </w:rPr>
              <w:t xml:space="preserve">%, ως αποτέλεσμα της αυξημένης εγκαταστημένης ισχύος. </w:t>
            </w:r>
          </w:p>
          <w:p w14:paraId="11F19388" w14:textId="77777777" w:rsidR="00FD376B" w:rsidRPr="00365DEF" w:rsidRDefault="00FD376B" w:rsidP="0074403B">
            <w:pPr>
              <w:ind w:right="177"/>
              <w:jc w:val="both"/>
              <w:rPr>
                <w:rFonts w:asciiTheme="minorHAnsi" w:hAnsiTheme="minorHAnsi" w:cstheme="minorHAnsi"/>
                <w:sz w:val="22"/>
                <w:szCs w:val="22"/>
                <w:lang w:val="el-GR"/>
              </w:rPr>
            </w:pPr>
          </w:p>
          <w:p w14:paraId="7BB5762F" w14:textId="62695F53" w:rsidR="00FD376B" w:rsidRPr="00365DEF" w:rsidRDefault="00FD376B" w:rsidP="00464E2F">
            <w:pPr>
              <w:ind w:right="173"/>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Το EBITDA του κλάδου ΑΠΕ κατά το </w:t>
            </w:r>
            <w:r w:rsidR="00275A94" w:rsidRPr="00365DEF">
              <w:rPr>
                <w:rFonts w:asciiTheme="minorHAnsi" w:hAnsiTheme="minorHAnsi" w:cstheme="minorHAnsi"/>
                <w:sz w:val="22"/>
                <w:szCs w:val="22"/>
                <w:lang w:val="el-GR"/>
              </w:rPr>
              <w:t>9μηνο 2020 ανήλθε σε €54,2 εκατ. έναντι €39,1</w:t>
            </w:r>
            <w:r w:rsidRPr="00365DEF">
              <w:rPr>
                <w:rFonts w:asciiTheme="minorHAnsi" w:hAnsiTheme="minorHAnsi" w:cstheme="minorHAnsi"/>
                <w:sz w:val="22"/>
                <w:szCs w:val="22"/>
                <w:lang w:val="el-GR"/>
              </w:rPr>
              <w:t xml:space="preserve"> εκατ.  του </w:t>
            </w:r>
            <w:r w:rsidR="00275A94"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μήν</w:t>
            </w:r>
            <w:r w:rsidR="00275A94" w:rsidRPr="00365DEF">
              <w:rPr>
                <w:rFonts w:asciiTheme="minorHAnsi" w:hAnsiTheme="minorHAnsi" w:cstheme="minorHAnsi"/>
                <w:sz w:val="22"/>
                <w:szCs w:val="22"/>
                <w:lang w:val="el-GR"/>
              </w:rPr>
              <w:t>ου 2019 παρουσιάζοντας αύξηση 38</w:t>
            </w:r>
            <w:r w:rsidRPr="00365DEF">
              <w:rPr>
                <w:rFonts w:asciiTheme="minorHAnsi" w:hAnsiTheme="minorHAnsi" w:cstheme="minorHAnsi"/>
                <w:sz w:val="22"/>
                <w:szCs w:val="22"/>
                <w:lang w:val="el-GR"/>
              </w:rPr>
              <w:t>% ως αποτέλεσμα της α</w:t>
            </w:r>
            <w:r w:rsidR="00096FD2" w:rsidRPr="00365DEF">
              <w:rPr>
                <w:rFonts w:asciiTheme="minorHAnsi" w:hAnsiTheme="minorHAnsi" w:cstheme="minorHAnsi"/>
                <w:sz w:val="22"/>
                <w:szCs w:val="22"/>
                <w:lang w:val="el-GR"/>
              </w:rPr>
              <w:t xml:space="preserve">υξημένης εγκαταστημένης ισχύος και μη επηρεαζόμενο από την πανδημία του </w:t>
            </w:r>
            <w:r w:rsidR="00096FD2" w:rsidRPr="00365DEF">
              <w:rPr>
                <w:rFonts w:asciiTheme="minorHAnsi" w:hAnsiTheme="minorHAnsi" w:cstheme="minorHAnsi"/>
                <w:sz w:val="22"/>
                <w:szCs w:val="22"/>
              </w:rPr>
              <w:t>COVID</w:t>
            </w:r>
            <w:r w:rsidR="00096FD2" w:rsidRPr="00365DEF">
              <w:rPr>
                <w:rFonts w:asciiTheme="minorHAnsi" w:hAnsiTheme="minorHAnsi" w:cstheme="minorHAnsi"/>
                <w:sz w:val="22"/>
                <w:szCs w:val="22"/>
                <w:lang w:val="el-GR"/>
              </w:rPr>
              <w:t>-19.</w:t>
            </w:r>
          </w:p>
          <w:p w14:paraId="7B83E899" w14:textId="77777777" w:rsidR="00FD376B" w:rsidRPr="00365DEF" w:rsidRDefault="00FD376B" w:rsidP="0074403B">
            <w:pPr>
              <w:ind w:right="177"/>
              <w:rPr>
                <w:rFonts w:asciiTheme="minorHAnsi" w:hAnsiTheme="minorHAnsi" w:cstheme="minorHAnsi"/>
                <w:sz w:val="22"/>
                <w:szCs w:val="22"/>
                <w:lang w:val="el-GR"/>
              </w:rPr>
            </w:pPr>
          </w:p>
          <w:p w14:paraId="0E7F3BC8" w14:textId="5D41685E" w:rsidR="00FD376B" w:rsidRPr="00365DEF" w:rsidRDefault="00FD376B" w:rsidP="00464E2F">
            <w:pPr>
              <w:ind w:right="173"/>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lastRenderedPageBreak/>
              <w:t xml:space="preserve">Το </w:t>
            </w:r>
            <w:r w:rsidR="00275A94" w:rsidRPr="00365DEF">
              <w:rPr>
                <w:rFonts w:asciiTheme="minorHAnsi" w:hAnsiTheme="minorHAnsi" w:cstheme="minorHAnsi"/>
                <w:sz w:val="22"/>
                <w:szCs w:val="22"/>
                <w:lang w:val="el-GR"/>
              </w:rPr>
              <w:t>9</w:t>
            </w:r>
            <w:r w:rsidRPr="00365DEF">
              <w:rPr>
                <w:rFonts w:asciiTheme="minorHAnsi" w:hAnsiTheme="minorHAnsi" w:cstheme="minorHAnsi"/>
                <w:sz w:val="22"/>
                <w:szCs w:val="22"/>
                <w:lang w:val="el-GR"/>
              </w:rPr>
              <w:t>μηνο 2020 τ</w:t>
            </w:r>
            <w:r w:rsidR="00275A94" w:rsidRPr="00365DEF">
              <w:rPr>
                <w:rFonts w:asciiTheme="minorHAnsi" w:hAnsiTheme="minorHAnsi" w:cstheme="minorHAnsi"/>
                <w:sz w:val="22"/>
                <w:szCs w:val="22"/>
                <w:lang w:val="el-GR"/>
              </w:rPr>
              <w:t>α κέρδη προ φόρων ανήλθαν σε €28,2 εκατ. έναντι  €21</w:t>
            </w:r>
            <w:r w:rsidRPr="00365DEF">
              <w:rPr>
                <w:rFonts w:asciiTheme="minorHAnsi" w:hAnsiTheme="minorHAnsi" w:cstheme="minorHAnsi"/>
                <w:sz w:val="22"/>
                <w:szCs w:val="22"/>
                <w:lang w:val="el-GR"/>
              </w:rPr>
              <w:t>,2 εκατ. το</w:t>
            </w:r>
            <w:r w:rsidR="00096FD2" w:rsidRPr="00365DEF">
              <w:rPr>
                <w:rFonts w:asciiTheme="minorHAnsi" w:hAnsiTheme="minorHAnsi" w:cstheme="minorHAnsi"/>
                <w:strike/>
                <w:sz w:val="22"/>
                <w:szCs w:val="22"/>
                <w:lang w:val="el-GR"/>
              </w:rPr>
              <w:t xml:space="preserve"> </w:t>
            </w:r>
            <w:r w:rsidRPr="00365DEF">
              <w:rPr>
                <w:rFonts w:asciiTheme="minorHAnsi" w:hAnsiTheme="minorHAnsi" w:cstheme="minorHAnsi"/>
                <w:sz w:val="22"/>
                <w:szCs w:val="22"/>
                <w:lang w:val="el-GR"/>
              </w:rPr>
              <w:t xml:space="preserve"> </w:t>
            </w:r>
            <w:r w:rsidR="00275A94" w:rsidRPr="00365DEF">
              <w:rPr>
                <w:rFonts w:asciiTheme="minorHAnsi" w:hAnsiTheme="minorHAnsi" w:cstheme="minorHAnsi"/>
                <w:sz w:val="22"/>
                <w:szCs w:val="22"/>
                <w:lang w:val="el-GR"/>
              </w:rPr>
              <w:t>9μηνο 2019 (+33</w:t>
            </w:r>
            <w:r w:rsidRPr="00365DEF">
              <w:rPr>
                <w:rFonts w:asciiTheme="minorHAnsi" w:hAnsiTheme="minorHAnsi" w:cstheme="minorHAnsi"/>
                <w:sz w:val="22"/>
                <w:szCs w:val="22"/>
                <w:lang w:val="el-GR"/>
              </w:rPr>
              <w:t>%)</w:t>
            </w:r>
            <w:r w:rsidR="00810FC0" w:rsidRPr="00365DEF">
              <w:rPr>
                <w:rFonts w:asciiTheme="minorHAnsi" w:hAnsiTheme="minorHAnsi" w:cstheme="minorHAnsi"/>
                <w:sz w:val="22"/>
                <w:szCs w:val="22"/>
                <w:lang w:val="el-GR"/>
              </w:rPr>
              <w:t>.</w:t>
            </w:r>
            <w:r w:rsidRPr="00365DEF">
              <w:rPr>
                <w:rFonts w:asciiTheme="minorHAnsi" w:hAnsiTheme="minorHAnsi" w:cstheme="minorHAnsi"/>
                <w:sz w:val="22"/>
                <w:szCs w:val="22"/>
                <w:lang w:val="el-GR"/>
              </w:rPr>
              <w:t xml:space="preserve"> </w:t>
            </w:r>
          </w:p>
          <w:p w14:paraId="4225276C" w14:textId="77777777" w:rsidR="00FD376B" w:rsidRPr="00365DEF" w:rsidRDefault="00FD376B" w:rsidP="00B23950">
            <w:pPr>
              <w:ind w:right="177"/>
              <w:jc w:val="both"/>
              <w:rPr>
                <w:rFonts w:asciiTheme="minorHAnsi" w:hAnsiTheme="minorHAnsi" w:cstheme="minorHAnsi"/>
                <w:sz w:val="22"/>
                <w:szCs w:val="22"/>
                <w:lang w:val="el-GR"/>
              </w:rPr>
            </w:pPr>
          </w:p>
          <w:p w14:paraId="3778CAA4" w14:textId="791967D0" w:rsidR="00FD376B" w:rsidRPr="00365DEF" w:rsidRDefault="00FD376B" w:rsidP="00835312">
            <w:pPr>
              <w:ind w:right="177"/>
              <w:jc w:val="both"/>
              <w:rPr>
                <w:rFonts w:asciiTheme="minorHAnsi" w:hAnsiTheme="minorHAnsi" w:cstheme="minorHAnsi"/>
                <w:sz w:val="22"/>
                <w:szCs w:val="22"/>
                <w:lang w:val="el-GR"/>
              </w:rPr>
            </w:pPr>
            <w:r w:rsidRPr="00365DEF">
              <w:rPr>
                <w:rFonts w:asciiTheme="minorHAnsi" w:hAnsiTheme="minorHAnsi" w:cstheme="minorHAnsi"/>
                <w:sz w:val="22"/>
                <w:szCs w:val="22"/>
                <w:lang w:val="el-GR"/>
              </w:rPr>
              <w:t xml:space="preserve">491 </w:t>
            </w:r>
            <w:r w:rsidRPr="00365DEF">
              <w:rPr>
                <w:rFonts w:asciiTheme="minorHAnsi" w:hAnsiTheme="minorHAnsi" w:cstheme="minorHAnsi"/>
                <w:sz w:val="22"/>
                <w:szCs w:val="22"/>
              </w:rPr>
              <w:t>MW</w:t>
            </w:r>
            <w:r w:rsidRPr="00365DEF">
              <w:rPr>
                <w:rFonts w:asciiTheme="minorHAnsi" w:hAnsiTheme="minorHAnsi" w:cstheme="minorHAnsi"/>
                <w:sz w:val="22"/>
                <w:szCs w:val="22"/>
                <w:lang w:val="el-GR"/>
              </w:rPr>
              <w:t xml:space="preserve"> εγκατεστημένη ισ</w:t>
            </w:r>
            <w:r w:rsidR="00D71761" w:rsidRPr="00365DEF">
              <w:rPr>
                <w:rFonts w:asciiTheme="minorHAnsi" w:hAnsiTheme="minorHAnsi" w:cstheme="minorHAnsi"/>
                <w:sz w:val="22"/>
                <w:szCs w:val="22"/>
                <w:lang w:val="el-GR"/>
              </w:rPr>
              <w:t>χύς στις 30.09</w:t>
            </w:r>
            <w:r w:rsidRPr="00365DEF">
              <w:rPr>
                <w:rFonts w:asciiTheme="minorHAnsi" w:hAnsiTheme="minorHAnsi" w:cstheme="minorHAnsi"/>
                <w:sz w:val="22"/>
                <w:szCs w:val="22"/>
                <w:lang w:val="el-GR"/>
              </w:rPr>
              <w:t xml:space="preserve">.2020 ενώ σε αρχικό στάδιο κατασκευής βρίσκονται επιπλέον 88 MW. </w:t>
            </w:r>
            <w:r w:rsidR="00D71761" w:rsidRPr="00365DEF">
              <w:rPr>
                <w:rFonts w:asciiTheme="minorHAnsi" w:hAnsiTheme="minorHAnsi" w:cstheme="minorHAnsi"/>
                <w:sz w:val="22"/>
                <w:szCs w:val="22"/>
                <w:lang w:val="el-GR"/>
              </w:rPr>
              <w:t>Επιπλέον, στα μέσα Οκτωβρίου ο Όμιλος ανακοίνωσε στρατηγική συνεργασία με την EDPR για την από κοινού ανάπτυξη πρόσθετων 900 MW.</w:t>
            </w:r>
          </w:p>
        </w:tc>
        <w:tc>
          <w:tcPr>
            <w:tcW w:w="8085" w:type="dxa"/>
          </w:tcPr>
          <w:p w14:paraId="357D2219" w14:textId="77777777" w:rsidR="00FD376B" w:rsidRPr="009C50E2" w:rsidRDefault="00FD376B" w:rsidP="0074403B">
            <w:pPr>
              <w:ind w:right="177"/>
              <w:rPr>
                <w:rFonts w:asciiTheme="minorHAnsi" w:hAnsiTheme="minorHAnsi" w:cstheme="minorHAnsi"/>
                <w:sz w:val="22"/>
                <w:szCs w:val="22"/>
                <w:lang w:val="el-GR"/>
              </w:rPr>
            </w:pPr>
          </w:p>
        </w:tc>
      </w:tr>
      <w:tr w:rsidR="00FD376B" w:rsidRPr="008C3FAC" w14:paraId="5173680C" w14:textId="7333ACFC" w:rsidTr="000518C7">
        <w:tc>
          <w:tcPr>
            <w:tcW w:w="2750" w:type="dxa"/>
          </w:tcPr>
          <w:p w14:paraId="72D41BF8" w14:textId="77777777" w:rsidR="00FD376B" w:rsidRPr="009C50E2" w:rsidRDefault="00FD376B" w:rsidP="00F629E7">
            <w:pPr>
              <w:ind w:right="30"/>
              <w:jc w:val="right"/>
              <w:rPr>
                <w:rFonts w:asciiTheme="minorHAnsi" w:hAnsiTheme="minorHAnsi" w:cstheme="minorHAnsi"/>
                <w:b/>
                <w:lang w:val="el-GR"/>
              </w:rPr>
            </w:pPr>
          </w:p>
        </w:tc>
        <w:tc>
          <w:tcPr>
            <w:tcW w:w="7376" w:type="dxa"/>
          </w:tcPr>
          <w:p w14:paraId="4E41E823" w14:textId="77777777" w:rsidR="00FD376B" w:rsidRPr="009C50E2" w:rsidRDefault="00FD376B" w:rsidP="00F629E7">
            <w:pPr>
              <w:rPr>
                <w:rFonts w:asciiTheme="minorHAnsi" w:hAnsiTheme="minorHAnsi" w:cstheme="minorHAnsi"/>
                <w:lang w:val="el-GR"/>
              </w:rPr>
            </w:pPr>
          </w:p>
        </w:tc>
        <w:tc>
          <w:tcPr>
            <w:tcW w:w="8085" w:type="dxa"/>
          </w:tcPr>
          <w:p w14:paraId="2080223B" w14:textId="77777777" w:rsidR="00FD376B" w:rsidRPr="009C50E2" w:rsidRDefault="00FD376B" w:rsidP="00F629E7">
            <w:pPr>
              <w:rPr>
                <w:rFonts w:asciiTheme="minorHAnsi" w:hAnsiTheme="minorHAnsi" w:cstheme="minorHAnsi"/>
                <w:lang w:val="el-GR"/>
              </w:rPr>
            </w:pPr>
          </w:p>
        </w:tc>
      </w:tr>
    </w:tbl>
    <w:p w14:paraId="536B6C53" w14:textId="4B226AC1" w:rsidR="008B1886" w:rsidRPr="00810FC0" w:rsidRDefault="0059577E" w:rsidP="0059577E">
      <w:pPr>
        <w:ind w:right="30"/>
        <w:rPr>
          <w:rFonts w:asciiTheme="minorHAnsi" w:hAnsiTheme="minorHAnsi" w:cstheme="minorHAnsi"/>
          <w:b/>
          <w:color w:val="C00000"/>
          <w:sz w:val="22"/>
          <w:szCs w:val="22"/>
          <w:u w:val="single"/>
          <w:lang w:val="el-GR"/>
        </w:rPr>
      </w:pPr>
      <w:r w:rsidRPr="0057548E">
        <w:rPr>
          <w:rFonts w:asciiTheme="minorHAnsi" w:hAnsiTheme="minorHAnsi" w:cstheme="minorHAnsi"/>
          <w:b/>
          <w:color w:val="C00000"/>
          <w:sz w:val="22"/>
          <w:szCs w:val="22"/>
          <w:lang w:val="el-GR"/>
        </w:rPr>
        <w:t xml:space="preserve">       </w:t>
      </w:r>
      <w:proofErr w:type="spellStart"/>
      <w:r w:rsidR="00321B8D" w:rsidRPr="009C50E2">
        <w:rPr>
          <w:rFonts w:asciiTheme="minorHAnsi" w:hAnsiTheme="minorHAnsi" w:cstheme="minorHAnsi"/>
          <w:b/>
          <w:color w:val="C00000"/>
          <w:sz w:val="22"/>
          <w:szCs w:val="22"/>
          <w:u w:val="single"/>
        </w:rPr>
        <w:t>Περι</w:t>
      </w:r>
      <w:proofErr w:type="spellEnd"/>
      <w:r w:rsidR="00321B8D" w:rsidRPr="009C50E2">
        <w:rPr>
          <w:rFonts w:asciiTheme="minorHAnsi" w:hAnsiTheme="minorHAnsi" w:cstheme="minorHAnsi"/>
          <w:b/>
          <w:color w:val="C00000"/>
          <w:sz w:val="22"/>
          <w:szCs w:val="22"/>
          <w:u w:val="single"/>
        </w:rPr>
        <w:t>βάλλον</w:t>
      </w:r>
    </w:p>
    <w:tbl>
      <w:tblPr>
        <w:tblStyle w:val="TableGrid"/>
        <w:tblW w:w="10411" w:type="dxa"/>
        <w:tblInd w:w="-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7376"/>
        <w:gridCol w:w="285"/>
      </w:tblGrid>
      <w:tr w:rsidR="008B1886" w:rsidRPr="008C3FAC" w14:paraId="75D8947B" w14:textId="77777777" w:rsidTr="000518C7">
        <w:trPr>
          <w:gridAfter w:val="1"/>
          <w:wAfter w:w="285" w:type="dxa"/>
        </w:trPr>
        <w:tc>
          <w:tcPr>
            <w:tcW w:w="2750" w:type="dxa"/>
          </w:tcPr>
          <w:p w14:paraId="5B278F6E" w14:textId="77777777" w:rsidR="008B1886" w:rsidRPr="009C50E2" w:rsidRDefault="00C602F8" w:rsidP="00E22720">
            <w:pPr>
              <w:ind w:right="30"/>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Αύξηση κύκλου εργασιών και κερδοφορίας παρά την εκδήλωση της πανδημίας</w:t>
            </w:r>
          </w:p>
          <w:p w14:paraId="17B662A7" w14:textId="77777777" w:rsidR="008B1886" w:rsidRPr="009C50E2" w:rsidRDefault="008B1886" w:rsidP="00E22720">
            <w:pPr>
              <w:ind w:right="30"/>
              <w:jc w:val="right"/>
              <w:rPr>
                <w:rFonts w:asciiTheme="minorHAnsi" w:hAnsiTheme="minorHAnsi" w:cstheme="minorHAnsi"/>
                <w:b/>
                <w:sz w:val="22"/>
                <w:szCs w:val="22"/>
                <w:lang w:val="el-GR"/>
              </w:rPr>
            </w:pPr>
          </w:p>
          <w:p w14:paraId="4AF36587" w14:textId="77777777" w:rsidR="008B1886" w:rsidRPr="009C50E2" w:rsidRDefault="008B1886" w:rsidP="00E22720">
            <w:pPr>
              <w:ind w:right="30"/>
              <w:jc w:val="right"/>
              <w:rPr>
                <w:rFonts w:asciiTheme="minorHAnsi" w:hAnsiTheme="minorHAnsi" w:cstheme="minorHAnsi"/>
                <w:b/>
                <w:sz w:val="22"/>
                <w:szCs w:val="22"/>
                <w:lang w:val="el-GR"/>
              </w:rPr>
            </w:pPr>
          </w:p>
          <w:p w14:paraId="768AC31B" w14:textId="77777777" w:rsidR="008B1886" w:rsidRPr="009C50E2" w:rsidRDefault="008B1886" w:rsidP="00E22720">
            <w:pPr>
              <w:ind w:right="30"/>
              <w:jc w:val="right"/>
              <w:rPr>
                <w:rFonts w:asciiTheme="minorHAnsi" w:hAnsiTheme="minorHAnsi" w:cstheme="minorHAnsi"/>
                <w:b/>
                <w:sz w:val="22"/>
                <w:szCs w:val="22"/>
                <w:lang w:val="el-GR"/>
              </w:rPr>
            </w:pPr>
          </w:p>
          <w:p w14:paraId="446BE58F" w14:textId="77777777" w:rsidR="00321B8D" w:rsidRPr="009C50E2" w:rsidRDefault="00321B8D" w:rsidP="00E22720">
            <w:pPr>
              <w:ind w:right="30"/>
              <w:jc w:val="right"/>
              <w:rPr>
                <w:rFonts w:asciiTheme="minorHAnsi" w:hAnsiTheme="minorHAnsi" w:cstheme="minorHAnsi"/>
                <w:b/>
                <w:sz w:val="22"/>
                <w:szCs w:val="22"/>
                <w:lang w:val="el-GR"/>
              </w:rPr>
            </w:pPr>
          </w:p>
          <w:p w14:paraId="7A527770" w14:textId="77777777" w:rsidR="00C602F8" w:rsidRPr="009C50E2" w:rsidRDefault="00C602F8" w:rsidP="00321B8D">
            <w:pPr>
              <w:ind w:right="30"/>
              <w:jc w:val="right"/>
              <w:rPr>
                <w:rFonts w:asciiTheme="minorHAnsi" w:hAnsiTheme="minorHAnsi" w:cstheme="minorHAnsi"/>
                <w:b/>
                <w:sz w:val="22"/>
                <w:szCs w:val="22"/>
                <w:lang w:val="el-GR"/>
              </w:rPr>
            </w:pPr>
          </w:p>
          <w:p w14:paraId="48BCF162" w14:textId="77777777" w:rsidR="008B1886" w:rsidRPr="009C50E2" w:rsidRDefault="008B1886">
            <w:pPr>
              <w:ind w:right="30"/>
              <w:jc w:val="right"/>
              <w:rPr>
                <w:rFonts w:asciiTheme="minorHAnsi" w:hAnsiTheme="minorHAnsi" w:cstheme="minorHAnsi"/>
                <w:b/>
                <w:sz w:val="22"/>
                <w:szCs w:val="22"/>
                <w:lang w:val="el-GR"/>
              </w:rPr>
            </w:pPr>
          </w:p>
        </w:tc>
        <w:tc>
          <w:tcPr>
            <w:tcW w:w="7376" w:type="dxa"/>
          </w:tcPr>
          <w:p w14:paraId="13851372" w14:textId="138CDA27" w:rsidR="008B1886" w:rsidRPr="009C50E2" w:rsidRDefault="008B1886" w:rsidP="0074403B">
            <w:pPr>
              <w:ind w:right="177"/>
              <w:jc w:val="both"/>
              <w:rPr>
                <w:rFonts w:asciiTheme="minorHAnsi" w:hAnsiTheme="minorHAnsi" w:cstheme="minorHAnsi"/>
                <w:sz w:val="22"/>
                <w:szCs w:val="22"/>
                <w:lang w:val="el-GR"/>
              </w:rPr>
            </w:pPr>
            <w:r w:rsidRPr="009C50E2">
              <w:rPr>
                <w:rFonts w:asciiTheme="minorHAnsi" w:hAnsiTheme="minorHAnsi" w:cstheme="minorHAnsi"/>
                <w:sz w:val="22"/>
                <w:szCs w:val="22"/>
                <w:lang w:val="el-GR"/>
              </w:rPr>
              <w:t xml:space="preserve">Τα έσοδα του </w:t>
            </w:r>
            <w:r w:rsidR="007A5918" w:rsidRPr="009C50E2">
              <w:rPr>
                <w:rFonts w:asciiTheme="minorHAnsi" w:hAnsiTheme="minorHAnsi" w:cstheme="minorHAnsi"/>
                <w:sz w:val="22"/>
                <w:szCs w:val="22"/>
                <w:lang w:val="el-GR"/>
              </w:rPr>
              <w:t xml:space="preserve">κλάδου </w:t>
            </w:r>
            <w:r w:rsidRPr="009C50E2">
              <w:rPr>
                <w:rFonts w:asciiTheme="minorHAnsi" w:hAnsiTheme="minorHAnsi" w:cstheme="minorHAnsi"/>
                <w:sz w:val="22"/>
                <w:szCs w:val="22"/>
                <w:lang w:val="el-GR"/>
              </w:rPr>
              <w:t>Περιβάλλοντος διαμορφώθηκαν σε €</w:t>
            </w:r>
            <w:r w:rsidR="00876806" w:rsidRPr="00BE636C">
              <w:rPr>
                <w:rFonts w:asciiTheme="minorHAnsi" w:hAnsiTheme="minorHAnsi" w:cstheme="minorHAnsi"/>
                <w:sz w:val="22"/>
                <w:szCs w:val="22"/>
                <w:lang w:val="el-GR"/>
              </w:rPr>
              <w:t>75</w:t>
            </w:r>
            <w:r w:rsidR="00C602F8" w:rsidRPr="00BE636C">
              <w:rPr>
                <w:rFonts w:asciiTheme="minorHAnsi" w:hAnsiTheme="minorHAnsi" w:cstheme="minorHAnsi"/>
                <w:sz w:val="22"/>
                <w:szCs w:val="22"/>
                <w:lang w:val="el-GR"/>
              </w:rPr>
              <w:t>,3</w:t>
            </w:r>
            <w:r w:rsidRPr="009C50E2">
              <w:rPr>
                <w:rFonts w:asciiTheme="minorHAnsi" w:hAnsiTheme="minorHAnsi" w:cstheme="minorHAnsi"/>
                <w:sz w:val="22"/>
                <w:szCs w:val="22"/>
                <w:lang w:val="el-GR"/>
              </w:rPr>
              <w:t xml:space="preserve"> εκατ. το </w:t>
            </w:r>
            <w:r w:rsidR="00876806">
              <w:rPr>
                <w:rFonts w:asciiTheme="minorHAnsi" w:hAnsiTheme="minorHAnsi" w:cstheme="minorHAnsi"/>
                <w:sz w:val="22"/>
                <w:szCs w:val="22"/>
                <w:lang w:val="el-GR"/>
              </w:rPr>
              <w:t>9</w:t>
            </w:r>
            <w:r w:rsidRPr="009C50E2">
              <w:rPr>
                <w:rFonts w:asciiTheme="minorHAnsi" w:hAnsiTheme="minorHAnsi" w:cstheme="minorHAnsi"/>
                <w:sz w:val="22"/>
                <w:szCs w:val="22"/>
                <w:lang w:val="el-GR"/>
              </w:rPr>
              <w:t>μηνο</w:t>
            </w:r>
            <w:r w:rsidR="00210D23" w:rsidRPr="009C50E2">
              <w:rPr>
                <w:rFonts w:asciiTheme="minorHAnsi" w:hAnsiTheme="minorHAnsi" w:cstheme="minorHAnsi"/>
                <w:sz w:val="22"/>
                <w:szCs w:val="22"/>
                <w:lang w:val="el-GR"/>
              </w:rPr>
              <w:t xml:space="preserve"> 20</w:t>
            </w:r>
            <w:r w:rsidRPr="009C50E2">
              <w:rPr>
                <w:rFonts w:asciiTheme="minorHAnsi" w:hAnsiTheme="minorHAnsi" w:cstheme="minorHAnsi"/>
                <w:sz w:val="22"/>
                <w:szCs w:val="22"/>
                <w:lang w:val="el-GR"/>
              </w:rPr>
              <w:t>20</w:t>
            </w:r>
            <w:r w:rsidR="00C602F8" w:rsidRPr="009C50E2">
              <w:rPr>
                <w:rFonts w:asciiTheme="minorHAnsi" w:hAnsiTheme="minorHAnsi" w:cstheme="minorHAnsi"/>
                <w:sz w:val="22"/>
                <w:szCs w:val="22"/>
                <w:lang w:val="el-GR"/>
              </w:rPr>
              <w:t xml:space="preserve"> </w:t>
            </w:r>
            <w:r w:rsidR="00321B8D" w:rsidRPr="009C50E2">
              <w:rPr>
                <w:rFonts w:asciiTheme="minorHAnsi" w:hAnsiTheme="minorHAnsi" w:cstheme="minorHAnsi"/>
                <w:sz w:val="22"/>
                <w:szCs w:val="22"/>
                <w:lang w:val="el-GR"/>
              </w:rPr>
              <w:t>από τα</w:t>
            </w:r>
            <w:r w:rsidRPr="009C50E2">
              <w:rPr>
                <w:rFonts w:asciiTheme="minorHAnsi" w:hAnsiTheme="minorHAnsi" w:cstheme="minorHAnsi"/>
                <w:sz w:val="22"/>
                <w:szCs w:val="22"/>
                <w:lang w:val="el-GR"/>
              </w:rPr>
              <w:t xml:space="preserve"> €</w:t>
            </w:r>
            <w:r w:rsidR="00876806">
              <w:rPr>
                <w:rFonts w:asciiTheme="minorHAnsi" w:hAnsiTheme="minorHAnsi" w:cstheme="minorHAnsi"/>
                <w:sz w:val="22"/>
                <w:szCs w:val="22"/>
                <w:lang w:val="el-GR"/>
              </w:rPr>
              <w:t>64</w:t>
            </w:r>
            <w:r w:rsidR="00C602F8" w:rsidRPr="009C50E2">
              <w:rPr>
                <w:rFonts w:asciiTheme="minorHAnsi" w:hAnsiTheme="minorHAnsi" w:cstheme="minorHAnsi"/>
                <w:sz w:val="22"/>
                <w:szCs w:val="22"/>
                <w:lang w:val="el-GR"/>
              </w:rPr>
              <w:t>,</w:t>
            </w:r>
            <w:r w:rsidR="00876806">
              <w:rPr>
                <w:rFonts w:asciiTheme="minorHAnsi" w:hAnsiTheme="minorHAnsi" w:cstheme="minorHAnsi"/>
                <w:sz w:val="22"/>
                <w:szCs w:val="22"/>
                <w:lang w:val="el-GR"/>
              </w:rPr>
              <w:t>7</w:t>
            </w:r>
            <w:r w:rsidR="00321B8D" w:rsidRPr="009C50E2">
              <w:rPr>
                <w:rFonts w:asciiTheme="minorHAnsi" w:hAnsiTheme="minorHAnsi" w:cstheme="minorHAnsi"/>
                <w:sz w:val="22"/>
                <w:szCs w:val="22"/>
                <w:lang w:val="el-GR"/>
              </w:rPr>
              <w:t xml:space="preserve"> εκατ. το</w:t>
            </w:r>
            <w:r w:rsidR="008F4DA2">
              <w:rPr>
                <w:rFonts w:asciiTheme="minorHAnsi" w:hAnsiTheme="minorHAnsi" w:cstheme="minorHAnsi"/>
                <w:sz w:val="22"/>
                <w:szCs w:val="22"/>
                <w:lang w:val="el-GR"/>
              </w:rPr>
              <w:t xml:space="preserve"> </w:t>
            </w:r>
            <w:r w:rsidR="00876806">
              <w:rPr>
                <w:rFonts w:asciiTheme="minorHAnsi" w:hAnsiTheme="minorHAnsi" w:cstheme="minorHAnsi"/>
                <w:sz w:val="22"/>
                <w:szCs w:val="22"/>
                <w:lang w:val="el-GR"/>
              </w:rPr>
              <w:t xml:space="preserve">9μηνο 2019, αυξημένο κατά </w:t>
            </w:r>
            <w:r w:rsidR="00876806" w:rsidRPr="00BE636C">
              <w:rPr>
                <w:rFonts w:asciiTheme="minorHAnsi" w:hAnsiTheme="minorHAnsi" w:cstheme="minorHAnsi"/>
                <w:sz w:val="22"/>
                <w:szCs w:val="22"/>
                <w:lang w:val="el-GR"/>
              </w:rPr>
              <w:t>16</w:t>
            </w:r>
            <w:r w:rsidRPr="009C50E2">
              <w:rPr>
                <w:rFonts w:asciiTheme="minorHAnsi" w:hAnsiTheme="minorHAnsi" w:cstheme="minorHAnsi"/>
                <w:sz w:val="22"/>
                <w:szCs w:val="22"/>
                <w:lang w:val="el-GR"/>
              </w:rPr>
              <w:t xml:space="preserve">% </w:t>
            </w:r>
            <w:r w:rsidR="00321B8D" w:rsidRPr="009C50E2">
              <w:rPr>
                <w:rFonts w:asciiTheme="minorHAnsi" w:hAnsiTheme="minorHAnsi" w:cstheme="minorHAnsi"/>
                <w:sz w:val="22"/>
                <w:szCs w:val="22"/>
                <w:lang w:val="el-GR"/>
              </w:rPr>
              <w:t>λόγω της αύξησης  ποσοστού υλοποίησης των κατασκευαστικών έργων</w:t>
            </w:r>
            <w:r w:rsidRPr="009C50E2">
              <w:rPr>
                <w:rFonts w:asciiTheme="minorHAnsi" w:hAnsiTheme="minorHAnsi" w:cstheme="minorHAnsi"/>
                <w:sz w:val="22"/>
                <w:szCs w:val="22"/>
                <w:lang w:val="el-GR"/>
              </w:rPr>
              <w:t>.</w:t>
            </w:r>
          </w:p>
          <w:p w14:paraId="7347C3E5" w14:textId="77777777" w:rsidR="008B1886" w:rsidRPr="009C50E2" w:rsidRDefault="008B1886" w:rsidP="0074403B">
            <w:pPr>
              <w:ind w:right="177"/>
              <w:jc w:val="both"/>
              <w:rPr>
                <w:rFonts w:asciiTheme="minorHAnsi" w:hAnsiTheme="minorHAnsi" w:cstheme="minorHAnsi"/>
                <w:sz w:val="22"/>
                <w:szCs w:val="22"/>
                <w:lang w:val="el-GR"/>
              </w:rPr>
            </w:pPr>
          </w:p>
          <w:p w14:paraId="23330CF9" w14:textId="050E225D" w:rsidR="00C602F8" w:rsidRPr="009C50E2" w:rsidRDefault="00C602F8" w:rsidP="00C602F8">
            <w:pPr>
              <w:ind w:right="177"/>
              <w:jc w:val="both"/>
              <w:rPr>
                <w:rFonts w:asciiTheme="minorHAnsi" w:hAnsiTheme="minorHAnsi" w:cstheme="minorHAnsi"/>
                <w:sz w:val="22"/>
                <w:szCs w:val="22"/>
                <w:lang w:val="el-GR"/>
              </w:rPr>
            </w:pPr>
            <w:r w:rsidRPr="009C50E2">
              <w:rPr>
                <w:rFonts w:asciiTheme="minorHAnsi" w:hAnsiTheme="minorHAnsi" w:cstheme="minorHAnsi"/>
                <w:sz w:val="22"/>
                <w:szCs w:val="22"/>
                <w:lang w:val="el-GR"/>
              </w:rPr>
              <w:t xml:space="preserve">Το </w:t>
            </w:r>
            <w:r w:rsidRPr="00BE636C">
              <w:rPr>
                <w:rFonts w:asciiTheme="minorHAnsi" w:hAnsiTheme="minorHAnsi" w:cstheme="minorHAnsi"/>
                <w:sz w:val="22"/>
                <w:szCs w:val="22"/>
                <w:lang w:val="el-GR"/>
              </w:rPr>
              <w:t>EBITDA</w:t>
            </w:r>
            <w:r w:rsidR="00876806">
              <w:rPr>
                <w:rFonts w:asciiTheme="minorHAnsi" w:hAnsiTheme="minorHAnsi" w:cstheme="minorHAnsi"/>
                <w:sz w:val="22"/>
                <w:szCs w:val="22"/>
                <w:lang w:val="el-GR"/>
              </w:rPr>
              <w:t xml:space="preserve"> διαμορφώθηκε σε €</w:t>
            </w:r>
            <w:r w:rsidR="00876806" w:rsidRPr="00BE636C">
              <w:rPr>
                <w:rFonts w:asciiTheme="minorHAnsi" w:hAnsiTheme="minorHAnsi" w:cstheme="minorHAnsi"/>
                <w:sz w:val="22"/>
                <w:szCs w:val="22"/>
                <w:lang w:val="el-GR"/>
              </w:rPr>
              <w:t>9,5</w:t>
            </w:r>
            <w:r w:rsidRPr="009C50E2">
              <w:rPr>
                <w:rFonts w:asciiTheme="minorHAnsi" w:hAnsiTheme="minorHAnsi" w:cstheme="minorHAnsi"/>
                <w:sz w:val="22"/>
                <w:szCs w:val="22"/>
                <w:lang w:val="el-GR"/>
              </w:rPr>
              <w:t xml:space="preserve"> εκατ. το </w:t>
            </w:r>
            <w:r w:rsidR="00876806">
              <w:rPr>
                <w:rFonts w:asciiTheme="minorHAnsi" w:hAnsiTheme="minorHAnsi" w:cstheme="minorHAnsi"/>
                <w:sz w:val="22"/>
                <w:szCs w:val="22"/>
                <w:lang w:val="el-GR"/>
              </w:rPr>
              <w:t>9μηνο 2020 έναντι €</w:t>
            </w:r>
            <w:r w:rsidR="00876806" w:rsidRPr="00BE636C">
              <w:rPr>
                <w:rFonts w:asciiTheme="minorHAnsi" w:hAnsiTheme="minorHAnsi" w:cstheme="minorHAnsi"/>
                <w:sz w:val="22"/>
                <w:szCs w:val="22"/>
                <w:lang w:val="el-GR"/>
              </w:rPr>
              <w:t>9,1</w:t>
            </w:r>
            <w:r w:rsidRPr="009C50E2">
              <w:rPr>
                <w:rFonts w:asciiTheme="minorHAnsi" w:hAnsiTheme="minorHAnsi" w:cstheme="minorHAnsi"/>
                <w:sz w:val="22"/>
                <w:szCs w:val="22"/>
                <w:lang w:val="el-GR"/>
              </w:rPr>
              <w:t xml:space="preserve"> εκατ. το </w:t>
            </w:r>
            <w:r w:rsidR="00876806">
              <w:rPr>
                <w:rFonts w:asciiTheme="minorHAnsi" w:hAnsiTheme="minorHAnsi" w:cstheme="minorHAnsi"/>
                <w:sz w:val="22"/>
                <w:szCs w:val="22"/>
                <w:lang w:val="el-GR"/>
              </w:rPr>
              <w:t>9</w:t>
            </w:r>
            <w:r w:rsidR="000C00D0">
              <w:rPr>
                <w:rFonts w:asciiTheme="minorHAnsi" w:hAnsiTheme="minorHAnsi" w:cstheme="minorHAnsi"/>
                <w:sz w:val="22"/>
                <w:szCs w:val="22"/>
                <w:lang w:val="el-GR"/>
              </w:rPr>
              <w:t xml:space="preserve">μηνο 2019, </w:t>
            </w:r>
            <w:r w:rsidR="00876806">
              <w:rPr>
                <w:rFonts w:asciiTheme="minorHAnsi" w:hAnsiTheme="minorHAnsi" w:cstheme="minorHAnsi"/>
                <w:sz w:val="22"/>
                <w:szCs w:val="22"/>
                <w:lang w:val="el-GR"/>
              </w:rPr>
              <w:t xml:space="preserve">σημειώνοντας αύξηση </w:t>
            </w:r>
            <w:r w:rsidR="00876806" w:rsidRPr="00BE636C">
              <w:rPr>
                <w:rFonts w:asciiTheme="minorHAnsi" w:hAnsiTheme="minorHAnsi" w:cstheme="minorHAnsi"/>
                <w:sz w:val="22"/>
                <w:szCs w:val="22"/>
                <w:lang w:val="el-GR"/>
              </w:rPr>
              <w:t>4</w:t>
            </w:r>
            <w:r w:rsidRPr="009C50E2">
              <w:rPr>
                <w:rFonts w:asciiTheme="minorHAnsi" w:hAnsiTheme="minorHAnsi" w:cstheme="minorHAnsi"/>
                <w:sz w:val="22"/>
                <w:szCs w:val="22"/>
                <w:lang w:val="el-GR"/>
              </w:rPr>
              <w:t>%</w:t>
            </w:r>
            <w:r w:rsidR="001944E2" w:rsidRPr="009C50E2">
              <w:rPr>
                <w:rFonts w:asciiTheme="minorHAnsi" w:hAnsiTheme="minorHAnsi" w:cstheme="minorHAnsi"/>
                <w:sz w:val="22"/>
                <w:szCs w:val="22"/>
                <w:lang w:val="el-GR"/>
              </w:rPr>
              <w:t>.</w:t>
            </w:r>
          </w:p>
          <w:p w14:paraId="78856BC5" w14:textId="77777777" w:rsidR="00C602F8" w:rsidRPr="009C50E2" w:rsidRDefault="00C602F8" w:rsidP="00C602F8">
            <w:pPr>
              <w:ind w:right="177"/>
              <w:jc w:val="both"/>
              <w:rPr>
                <w:rFonts w:asciiTheme="minorHAnsi" w:hAnsiTheme="minorHAnsi" w:cstheme="minorHAnsi"/>
                <w:sz w:val="22"/>
                <w:szCs w:val="22"/>
                <w:lang w:val="el-GR"/>
              </w:rPr>
            </w:pPr>
          </w:p>
          <w:p w14:paraId="31845110" w14:textId="3FD17E0B" w:rsidR="00C602F8" w:rsidRPr="009C50E2" w:rsidRDefault="00C602F8" w:rsidP="00C602F8">
            <w:pPr>
              <w:ind w:right="177"/>
              <w:jc w:val="both"/>
              <w:rPr>
                <w:rFonts w:asciiTheme="minorHAnsi" w:hAnsiTheme="minorHAnsi" w:cstheme="minorHAnsi"/>
                <w:sz w:val="22"/>
                <w:szCs w:val="22"/>
                <w:lang w:val="el-GR"/>
              </w:rPr>
            </w:pPr>
            <w:r w:rsidRPr="009C50E2">
              <w:rPr>
                <w:rFonts w:asciiTheme="minorHAnsi" w:hAnsiTheme="minorHAnsi" w:cstheme="minorHAnsi"/>
                <w:sz w:val="22"/>
                <w:szCs w:val="22"/>
                <w:lang w:val="el-GR"/>
              </w:rPr>
              <w:t xml:space="preserve">Τα Κέρδη προ φόρων ήταν </w:t>
            </w:r>
            <w:r w:rsidR="00B86268">
              <w:rPr>
                <w:rFonts w:asciiTheme="minorHAnsi" w:hAnsiTheme="minorHAnsi" w:cstheme="minorHAnsi"/>
                <w:sz w:val="22"/>
                <w:szCs w:val="22"/>
                <w:lang w:val="el-GR"/>
              </w:rPr>
              <w:t>€</w:t>
            </w:r>
            <w:r w:rsidR="00B86268" w:rsidRPr="00BE636C">
              <w:rPr>
                <w:rFonts w:asciiTheme="minorHAnsi" w:hAnsiTheme="minorHAnsi" w:cstheme="minorHAnsi"/>
                <w:sz w:val="22"/>
                <w:szCs w:val="22"/>
                <w:lang w:val="el-GR"/>
              </w:rPr>
              <w:t>5,4</w:t>
            </w:r>
            <w:r w:rsidRPr="009C50E2">
              <w:rPr>
                <w:rFonts w:asciiTheme="minorHAnsi" w:hAnsiTheme="minorHAnsi" w:cstheme="minorHAnsi"/>
                <w:sz w:val="22"/>
                <w:szCs w:val="22"/>
                <w:lang w:val="el-GR"/>
              </w:rPr>
              <w:t xml:space="preserve"> εκατ. το </w:t>
            </w:r>
            <w:r w:rsidR="00B86268">
              <w:rPr>
                <w:rFonts w:asciiTheme="minorHAnsi" w:hAnsiTheme="minorHAnsi" w:cstheme="minorHAnsi"/>
                <w:sz w:val="22"/>
                <w:szCs w:val="22"/>
                <w:lang w:val="el-GR"/>
              </w:rPr>
              <w:t>9μηνο 2020 έναντι €3,2</w:t>
            </w:r>
            <w:r w:rsidRPr="009C50E2">
              <w:rPr>
                <w:rFonts w:asciiTheme="minorHAnsi" w:hAnsiTheme="minorHAnsi" w:cstheme="minorHAnsi"/>
                <w:sz w:val="22"/>
                <w:szCs w:val="22"/>
                <w:lang w:val="el-GR"/>
              </w:rPr>
              <w:t xml:space="preserve"> εκατ. το </w:t>
            </w:r>
            <w:r w:rsidR="00B86268">
              <w:rPr>
                <w:rFonts w:asciiTheme="minorHAnsi" w:hAnsiTheme="minorHAnsi" w:cstheme="minorHAnsi"/>
                <w:sz w:val="22"/>
                <w:szCs w:val="22"/>
                <w:lang w:val="el-GR"/>
              </w:rPr>
              <w:t>9μηνο 2019,  αυξημένα κατά</w:t>
            </w:r>
            <w:r w:rsidR="00B86268" w:rsidRPr="00BE636C">
              <w:rPr>
                <w:rFonts w:asciiTheme="minorHAnsi" w:hAnsiTheme="minorHAnsi" w:cstheme="minorHAnsi"/>
                <w:sz w:val="22"/>
                <w:szCs w:val="22"/>
                <w:lang w:val="el-GR"/>
              </w:rPr>
              <w:t xml:space="preserve"> 67</w:t>
            </w:r>
            <w:r w:rsidRPr="009C50E2">
              <w:rPr>
                <w:rFonts w:asciiTheme="minorHAnsi" w:hAnsiTheme="minorHAnsi" w:cstheme="minorHAnsi"/>
                <w:sz w:val="22"/>
                <w:szCs w:val="22"/>
                <w:lang w:val="el-GR"/>
              </w:rPr>
              <w:t>%</w:t>
            </w:r>
            <w:r w:rsidR="001944E2" w:rsidRPr="009C50E2">
              <w:rPr>
                <w:rFonts w:asciiTheme="minorHAnsi" w:hAnsiTheme="minorHAnsi" w:cstheme="minorHAnsi"/>
                <w:sz w:val="22"/>
                <w:szCs w:val="22"/>
                <w:lang w:val="el-GR"/>
              </w:rPr>
              <w:t>.</w:t>
            </w:r>
          </w:p>
          <w:p w14:paraId="3C26AD40" w14:textId="77777777" w:rsidR="00C602F8" w:rsidRPr="009C50E2" w:rsidRDefault="00C602F8" w:rsidP="0074403B">
            <w:pPr>
              <w:ind w:right="177"/>
              <w:jc w:val="both"/>
              <w:rPr>
                <w:rFonts w:asciiTheme="minorHAnsi" w:hAnsiTheme="minorHAnsi" w:cstheme="minorHAnsi"/>
                <w:sz w:val="22"/>
                <w:szCs w:val="22"/>
                <w:lang w:val="el-GR"/>
              </w:rPr>
            </w:pPr>
          </w:p>
          <w:p w14:paraId="1019F350" w14:textId="699C4576" w:rsidR="00A44E22" w:rsidRPr="00563A3E" w:rsidRDefault="0059577E" w:rsidP="0059577E">
            <w:pPr>
              <w:ind w:right="177"/>
              <w:jc w:val="both"/>
              <w:rPr>
                <w:rFonts w:ascii="Calibri" w:eastAsiaTheme="minorHAnsi" w:hAnsi="Calibri" w:cs="Calibri"/>
                <w:sz w:val="22"/>
                <w:szCs w:val="22"/>
                <w:lang w:val="el-GR" w:eastAsia="el-GR"/>
              </w:rPr>
            </w:pPr>
            <w:r>
              <w:rPr>
                <w:rFonts w:asciiTheme="minorHAnsi" w:hAnsiTheme="minorHAnsi" w:cstheme="minorHAnsi"/>
                <w:sz w:val="22"/>
                <w:szCs w:val="22"/>
                <w:lang w:val="el-GR"/>
              </w:rPr>
              <w:t>Η ΗΛΕΚΤΩΡ ανανέωσε στο σύνολό</w:t>
            </w:r>
            <w:r w:rsidR="007A5918" w:rsidRPr="009C50E2">
              <w:rPr>
                <w:rFonts w:asciiTheme="minorHAnsi" w:hAnsiTheme="minorHAnsi" w:cstheme="minorHAnsi"/>
                <w:sz w:val="22"/>
                <w:szCs w:val="22"/>
                <w:lang w:val="el-GR"/>
              </w:rPr>
              <w:t xml:space="preserve"> τους τις συμβάσεις διαχείρισης μονάδων επεξεργασίας απορριμμάτων η διάρκεια των οποίων έληγε εντός του έτους. </w:t>
            </w:r>
            <w:r>
              <w:rPr>
                <w:rFonts w:asciiTheme="minorHAnsi" w:hAnsiTheme="minorHAnsi" w:cstheme="minorHAnsi"/>
                <w:sz w:val="22"/>
                <w:szCs w:val="22"/>
                <w:lang w:val="el-GR"/>
              </w:rPr>
              <w:t>Επίσης,</w:t>
            </w:r>
            <w:r w:rsidR="00A44E22">
              <w:rPr>
                <w:rFonts w:asciiTheme="minorHAnsi" w:hAnsiTheme="minorHAnsi" w:cstheme="minorHAnsi"/>
                <w:sz w:val="22"/>
                <w:szCs w:val="22"/>
                <w:lang w:val="el-GR"/>
              </w:rPr>
              <w:t xml:space="preserve"> ο</w:t>
            </w:r>
            <w:r w:rsidR="00A44E22" w:rsidRPr="00563A3E">
              <w:rPr>
                <w:rFonts w:ascii="Calibri" w:hAnsi="Calibri" w:cs="Calibri"/>
                <w:sz w:val="22"/>
                <w:szCs w:val="22"/>
                <w:lang w:val="el-GR"/>
              </w:rPr>
              <w:t>λοκλ</w:t>
            </w:r>
            <w:r w:rsidR="00A44E22">
              <w:rPr>
                <w:rFonts w:ascii="Calibri" w:hAnsi="Calibri" w:cs="Calibri"/>
                <w:sz w:val="22"/>
                <w:szCs w:val="22"/>
                <w:lang w:val="el-GR"/>
              </w:rPr>
              <w:t>ηρώθηκε</w:t>
            </w:r>
            <w:r w:rsidR="00A44E22" w:rsidRPr="00A44E22">
              <w:rPr>
                <w:rFonts w:ascii="Calibri" w:hAnsi="Calibri" w:cs="Calibri"/>
                <w:sz w:val="22"/>
                <w:szCs w:val="22"/>
                <w:lang w:val="el-GR"/>
              </w:rPr>
              <w:t xml:space="preserve"> </w:t>
            </w:r>
            <w:r w:rsidR="00A44E22">
              <w:rPr>
                <w:rFonts w:ascii="Calibri" w:hAnsi="Calibri" w:cs="Calibri"/>
                <w:sz w:val="22"/>
                <w:szCs w:val="22"/>
                <w:lang w:val="el-GR"/>
              </w:rPr>
              <w:t>η</w:t>
            </w:r>
            <w:r w:rsidR="00A44E22" w:rsidRPr="00563A3E">
              <w:rPr>
                <w:rFonts w:ascii="Calibri" w:hAnsi="Calibri" w:cs="Calibri"/>
                <w:sz w:val="22"/>
                <w:szCs w:val="22"/>
                <w:lang w:val="el-GR"/>
              </w:rPr>
              <w:t xml:space="preserve"> επένδυση της ΗΛΕΚΤΩΡ στη νέα Μονάδα Ενεργειακής Αξιοποίησης Βιοαερίου ΧΥΤΑ </w:t>
            </w:r>
            <w:proofErr w:type="spellStart"/>
            <w:r w:rsidR="00A44E22" w:rsidRPr="00563A3E">
              <w:rPr>
                <w:rFonts w:ascii="Calibri" w:hAnsi="Calibri" w:cs="Calibri"/>
                <w:sz w:val="22"/>
                <w:szCs w:val="22"/>
                <w:lang w:val="el-GR"/>
              </w:rPr>
              <w:t>Μαυροράχης</w:t>
            </w:r>
            <w:proofErr w:type="spellEnd"/>
            <w:r w:rsidR="00A44E22">
              <w:rPr>
                <w:rFonts w:ascii="Calibri" w:hAnsi="Calibri" w:cs="Calibri"/>
                <w:sz w:val="22"/>
                <w:szCs w:val="22"/>
                <w:lang w:val="el-GR"/>
              </w:rPr>
              <w:t>.</w:t>
            </w:r>
          </w:p>
          <w:p w14:paraId="2375B61F" w14:textId="77777777" w:rsidR="008B1886" w:rsidRPr="009C50E2" w:rsidRDefault="008B1886" w:rsidP="00A44E22">
            <w:pPr>
              <w:ind w:right="177"/>
              <w:jc w:val="both"/>
              <w:rPr>
                <w:rFonts w:asciiTheme="minorHAnsi" w:hAnsiTheme="minorHAnsi" w:cstheme="minorHAnsi"/>
                <w:sz w:val="22"/>
                <w:szCs w:val="22"/>
                <w:lang w:val="el-GR"/>
              </w:rPr>
            </w:pPr>
          </w:p>
        </w:tc>
      </w:tr>
      <w:tr w:rsidR="008B1886" w:rsidRPr="008F4DA2" w14:paraId="506E1F40" w14:textId="77777777" w:rsidTr="000518C7">
        <w:trPr>
          <w:trHeight w:val="3993"/>
        </w:trPr>
        <w:tc>
          <w:tcPr>
            <w:tcW w:w="2750" w:type="dxa"/>
          </w:tcPr>
          <w:p w14:paraId="10C52EFE" w14:textId="668D9178" w:rsidR="008B1886" w:rsidRPr="009C50E2" w:rsidRDefault="00642984" w:rsidP="00E22720">
            <w:pPr>
              <w:ind w:right="30"/>
              <w:jc w:val="right"/>
              <w:rPr>
                <w:rFonts w:asciiTheme="minorHAnsi" w:hAnsiTheme="minorHAnsi" w:cstheme="minorHAnsi"/>
                <w:b/>
                <w:color w:val="C00000"/>
                <w:sz w:val="22"/>
                <w:szCs w:val="22"/>
                <w:u w:val="single"/>
                <w:lang w:val="el-GR"/>
              </w:rPr>
            </w:pPr>
            <w:r w:rsidRPr="009C50E2">
              <w:rPr>
                <w:rFonts w:asciiTheme="minorHAnsi" w:hAnsiTheme="minorHAnsi" w:cstheme="minorHAnsi"/>
                <w:b/>
                <w:color w:val="C00000"/>
                <w:sz w:val="22"/>
                <w:szCs w:val="22"/>
                <w:u w:val="single"/>
                <w:lang w:val="el-GR"/>
              </w:rPr>
              <w:t>Ανάπτυξη Ακινήτων</w:t>
            </w:r>
          </w:p>
          <w:p w14:paraId="77A886EF" w14:textId="0CD9531C" w:rsidR="00211B45" w:rsidRPr="009C50E2" w:rsidRDefault="00211B45" w:rsidP="00852E98">
            <w:pPr>
              <w:ind w:right="30"/>
              <w:jc w:val="right"/>
              <w:rPr>
                <w:rFonts w:asciiTheme="minorHAnsi" w:hAnsiTheme="minorHAnsi" w:cstheme="minorHAnsi"/>
                <w:b/>
                <w:sz w:val="22"/>
                <w:szCs w:val="22"/>
                <w:lang w:val="el-GR"/>
              </w:rPr>
            </w:pPr>
            <w:r w:rsidRPr="009C50E2">
              <w:rPr>
                <w:rFonts w:asciiTheme="minorHAnsi" w:hAnsiTheme="minorHAnsi" w:cstheme="minorHAnsi"/>
                <w:b/>
                <w:sz w:val="22"/>
                <w:szCs w:val="22"/>
                <w:lang w:val="el-GR"/>
              </w:rPr>
              <w:t xml:space="preserve">Αύξηση </w:t>
            </w:r>
            <w:r w:rsidR="00F64631" w:rsidRPr="009E37C5">
              <w:rPr>
                <w:rFonts w:asciiTheme="minorHAnsi" w:hAnsiTheme="minorHAnsi" w:cstheme="minorHAnsi"/>
                <w:b/>
                <w:sz w:val="22"/>
                <w:szCs w:val="22"/>
                <w:lang w:val="el-GR"/>
              </w:rPr>
              <w:t>εσόδων</w:t>
            </w:r>
            <w:r w:rsidR="00F64631">
              <w:rPr>
                <w:rFonts w:asciiTheme="minorHAnsi" w:hAnsiTheme="minorHAnsi" w:cstheme="minorHAnsi"/>
                <w:b/>
                <w:sz w:val="22"/>
                <w:szCs w:val="22"/>
                <w:lang w:val="el-GR"/>
              </w:rPr>
              <w:t xml:space="preserve"> και </w:t>
            </w:r>
            <w:r w:rsidRPr="009C50E2">
              <w:rPr>
                <w:rFonts w:asciiTheme="minorHAnsi" w:hAnsiTheme="minorHAnsi" w:cstheme="minorHAnsi"/>
                <w:b/>
                <w:sz w:val="22"/>
                <w:szCs w:val="22"/>
                <w:lang w:val="el-GR"/>
              </w:rPr>
              <w:t xml:space="preserve">λειτουργικής κερδοφορίας παρά τις επιπτώσεις στον Κλάδο λόγω της πανδημίας </w:t>
            </w:r>
            <w:r w:rsidR="004F5C6E" w:rsidRPr="009C50E2">
              <w:rPr>
                <w:rFonts w:asciiTheme="minorHAnsi" w:hAnsiTheme="minorHAnsi" w:cstheme="minorHAnsi"/>
                <w:b/>
                <w:sz w:val="22"/>
                <w:szCs w:val="22"/>
              </w:rPr>
              <w:t>COVID</w:t>
            </w:r>
            <w:r w:rsidR="004F5C6E" w:rsidRPr="009C50E2">
              <w:rPr>
                <w:rFonts w:asciiTheme="minorHAnsi" w:hAnsiTheme="minorHAnsi" w:cstheme="minorHAnsi"/>
                <w:b/>
                <w:sz w:val="22"/>
                <w:szCs w:val="22"/>
                <w:lang w:val="el-GR"/>
              </w:rPr>
              <w:t>-19</w:t>
            </w:r>
            <w:r w:rsidRPr="009C50E2">
              <w:rPr>
                <w:rFonts w:asciiTheme="minorHAnsi" w:hAnsiTheme="minorHAnsi" w:cstheme="minorHAnsi"/>
                <w:b/>
                <w:sz w:val="22"/>
                <w:szCs w:val="22"/>
                <w:lang w:val="el-GR"/>
              </w:rPr>
              <w:t xml:space="preserve"> </w:t>
            </w:r>
          </w:p>
          <w:p w14:paraId="174D75AA" w14:textId="77777777" w:rsidR="00211B45" w:rsidRPr="009C50E2" w:rsidRDefault="00211B45" w:rsidP="00852E98">
            <w:pPr>
              <w:ind w:right="30"/>
              <w:jc w:val="right"/>
              <w:rPr>
                <w:rFonts w:asciiTheme="minorHAnsi" w:hAnsiTheme="minorHAnsi" w:cstheme="minorHAnsi"/>
                <w:b/>
                <w:sz w:val="22"/>
                <w:szCs w:val="22"/>
                <w:lang w:val="el-GR"/>
              </w:rPr>
            </w:pPr>
          </w:p>
          <w:p w14:paraId="11A7B189" w14:textId="77777777" w:rsidR="00211B45" w:rsidRPr="009C50E2" w:rsidRDefault="00211B45" w:rsidP="00852E98">
            <w:pPr>
              <w:ind w:right="30"/>
              <w:jc w:val="right"/>
              <w:rPr>
                <w:rFonts w:asciiTheme="minorHAnsi" w:hAnsiTheme="minorHAnsi" w:cstheme="minorHAnsi"/>
                <w:b/>
                <w:sz w:val="22"/>
                <w:szCs w:val="22"/>
                <w:lang w:val="el-GR"/>
              </w:rPr>
            </w:pPr>
          </w:p>
          <w:p w14:paraId="69527FC7" w14:textId="77777777" w:rsidR="00211B45" w:rsidRPr="009C50E2" w:rsidRDefault="00211B45" w:rsidP="00852E98">
            <w:pPr>
              <w:ind w:right="30"/>
              <w:jc w:val="right"/>
              <w:rPr>
                <w:rFonts w:asciiTheme="minorHAnsi" w:hAnsiTheme="minorHAnsi" w:cstheme="minorHAnsi"/>
                <w:b/>
                <w:sz w:val="22"/>
                <w:szCs w:val="22"/>
                <w:lang w:val="el-GR"/>
              </w:rPr>
            </w:pPr>
          </w:p>
          <w:p w14:paraId="1CFCD92D" w14:textId="77777777" w:rsidR="00211B45" w:rsidRPr="009C50E2" w:rsidRDefault="00211B45" w:rsidP="00852E98">
            <w:pPr>
              <w:ind w:right="30"/>
              <w:jc w:val="right"/>
              <w:rPr>
                <w:rFonts w:asciiTheme="minorHAnsi" w:hAnsiTheme="minorHAnsi" w:cstheme="minorHAnsi"/>
                <w:b/>
                <w:sz w:val="22"/>
                <w:szCs w:val="22"/>
                <w:lang w:val="el-GR"/>
              </w:rPr>
            </w:pPr>
          </w:p>
          <w:p w14:paraId="2B244BB2" w14:textId="77777777" w:rsidR="008B1886" w:rsidRPr="009C50E2" w:rsidRDefault="008B1886" w:rsidP="00852E98">
            <w:pPr>
              <w:ind w:right="30"/>
              <w:jc w:val="right"/>
              <w:rPr>
                <w:rFonts w:asciiTheme="minorHAnsi" w:hAnsiTheme="minorHAnsi" w:cstheme="minorHAnsi"/>
                <w:b/>
                <w:sz w:val="22"/>
                <w:szCs w:val="22"/>
                <w:lang w:val="el-GR"/>
              </w:rPr>
            </w:pPr>
          </w:p>
        </w:tc>
        <w:tc>
          <w:tcPr>
            <w:tcW w:w="7661" w:type="dxa"/>
            <w:gridSpan w:val="2"/>
          </w:tcPr>
          <w:p w14:paraId="1274F85E" w14:textId="77777777" w:rsidR="008F4DA2" w:rsidRDefault="008F4DA2" w:rsidP="0074403B">
            <w:pPr>
              <w:ind w:right="462"/>
              <w:jc w:val="both"/>
              <w:rPr>
                <w:rFonts w:asciiTheme="minorHAnsi" w:hAnsiTheme="minorHAnsi" w:cstheme="minorHAnsi"/>
                <w:sz w:val="22"/>
                <w:szCs w:val="22"/>
                <w:lang w:val="el-GR"/>
              </w:rPr>
            </w:pPr>
          </w:p>
          <w:p w14:paraId="73E7D26F" w14:textId="26B89691" w:rsidR="008B1886" w:rsidRPr="009C50E2" w:rsidRDefault="00642984" w:rsidP="0074403B">
            <w:pPr>
              <w:ind w:right="462"/>
              <w:jc w:val="both"/>
              <w:rPr>
                <w:rFonts w:asciiTheme="minorHAnsi" w:hAnsiTheme="minorHAnsi" w:cstheme="minorHAnsi"/>
                <w:sz w:val="22"/>
                <w:szCs w:val="22"/>
                <w:lang w:val="el-GR"/>
              </w:rPr>
            </w:pPr>
            <w:r w:rsidRPr="009C50E2">
              <w:rPr>
                <w:rFonts w:asciiTheme="minorHAnsi" w:hAnsiTheme="minorHAnsi" w:cstheme="minorHAnsi"/>
                <w:sz w:val="22"/>
                <w:szCs w:val="22"/>
                <w:lang w:val="el-GR"/>
              </w:rPr>
              <w:t xml:space="preserve">Τα έσοδα του </w:t>
            </w:r>
            <w:r w:rsidR="007A5918" w:rsidRPr="009C50E2">
              <w:rPr>
                <w:rFonts w:asciiTheme="minorHAnsi" w:hAnsiTheme="minorHAnsi" w:cstheme="minorHAnsi"/>
                <w:sz w:val="22"/>
                <w:szCs w:val="22"/>
                <w:lang w:val="el-GR"/>
              </w:rPr>
              <w:t xml:space="preserve">κλάδου </w:t>
            </w:r>
            <w:r w:rsidRPr="009C50E2">
              <w:rPr>
                <w:rFonts w:asciiTheme="minorHAnsi" w:hAnsiTheme="minorHAnsi" w:cstheme="minorHAnsi"/>
                <w:sz w:val="22"/>
                <w:szCs w:val="22"/>
                <w:lang w:val="el-GR"/>
              </w:rPr>
              <w:t>Ανάπτυξη</w:t>
            </w:r>
            <w:r w:rsidR="00234856" w:rsidRPr="009C50E2">
              <w:rPr>
                <w:rFonts w:asciiTheme="minorHAnsi" w:hAnsiTheme="minorHAnsi" w:cstheme="minorHAnsi"/>
                <w:sz w:val="22"/>
                <w:szCs w:val="22"/>
                <w:lang w:val="el-GR"/>
              </w:rPr>
              <w:t>ς</w:t>
            </w:r>
            <w:r w:rsidRPr="009C50E2">
              <w:rPr>
                <w:rFonts w:asciiTheme="minorHAnsi" w:hAnsiTheme="minorHAnsi" w:cstheme="minorHAnsi"/>
                <w:sz w:val="22"/>
                <w:szCs w:val="22"/>
                <w:lang w:val="el-GR"/>
              </w:rPr>
              <w:t xml:space="preserve"> Ακινήτων διαμορφώθηκαν στα €</w:t>
            </w:r>
            <w:r w:rsidR="00F64631" w:rsidRPr="002C090D">
              <w:rPr>
                <w:rFonts w:asciiTheme="minorHAnsi" w:hAnsiTheme="minorHAnsi" w:cstheme="minorHAnsi"/>
                <w:sz w:val="22"/>
                <w:szCs w:val="22"/>
                <w:lang w:val="el-GR"/>
              </w:rPr>
              <w:t>5</w:t>
            </w:r>
            <w:r w:rsidR="00211B45" w:rsidRPr="002C090D">
              <w:rPr>
                <w:rFonts w:asciiTheme="minorHAnsi" w:hAnsiTheme="minorHAnsi" w:cstheme="minorHAnsi"/>
                <w:sz w:val="22"/>
                <w:szCs w:val="22"/>
                <w:lang w:val="el-GR"/>
              </w:rPr>
              <w:t>,1</w:t>
            </w:r>
            <w:r w:rsidRPr="009C50E2">
              <w:rPr>
                <w:rFonts w:asciiTheme="minorHAnsi" w:hAnsiTheme="minorHAnsi" w:cstheme="minorHAnsi"/>
                <w:sz w:val="22"/>
                <w:szCs w:val="22"/>
                <w:lang w:val="el-GR"/>
              </w:rPr>
              <w:t xml:space="preserve"> εκατ. το</w:t>
            </w:r>
            <w:r w:rsidR="00F64631">
              <w:rPr>
                <w:rFonts w:asciiTheme="minorHAnsi" w:hAnsiTheme="minorHAnsi" w:cstheme="minorHAnsi"/>
                <w:sz w:val="22"/>
                <w:szCs w:val="22"/>
                <w:lang w:val="el-GR"/>
              </w:rPr>
              <w:t xml:space="preserve"> 9</w:t>
            </w:r>
            <w:r w:rsidRPr="009C50E2">
              <w:rPr>
                <w:rFonts w:asciiTheme="minorHAnsi" w:hAnsiTheme="minorHAnsi" w:cstheme="minorHAnsi"/>
                <w:sz w:val="22"/>
                <w:szCs w:val="22"/>
                <w:lang w:val="el-GR"/>
              </w:rPr>
              <w:t xml:space="preserve">μηνο </w:t>
            </w:r>
            <w:r w:rsidR="00234856" w:rsidRPr="009C50E2">
              <w:rPr>
                <w:rFonts w:asciiTheme="minorHAnsi" w:hAnsiTheme="minorHAnsi" w:cstheme="minorHAnsi"/>
                <w:sz w:val="22"/>
                <w:szCs w:val="22"/>
                <w:lang w:val="el-GR"/>
              </w:rPr>
              <w:t>20</w:t>
            </w:r>
            <w:r w:rsidR="008B1886" w:rsidRPr="009C50E2">
              <w:rPr>
                <w:rFonts w:asciiTheme="minorHAnsi" w:hAnsiTheme="minorHAnsi" w:cstheme="minorHAnsi"/>
                <w:sz w:val="22"/>
                <w:szCs w:val="22"/>
                <w:lang w:val="el-GR"/>
              </w:rPr>
              <w:t xml:space="preserve">20, </w:t>
            </w:r>
            <w:r w:rsidR="00852E98" w:rsidRPr="009C50E2">
              <w:rPr>
                <w:rFonts w:asciiTheme="minorHAnsi" w:hAnsiTheme="minorHAnsi" w:cstheme="minorHAnsi"/>
                <w:sz w:val="22"/>
                <w:szCs w:val="22"/>
                <w:lang w:val="el-GR"/>
              </w:rPr>
              <w:t>έναντι</w:t>
            </w:r>
            <w:r w:rsidR="008B1886" w:rsidRPr="009C50E2">
              <w:rPr>
                <w:rFonts w:asciiTheme="minorHAnsi" w:hAnsiTheme="minorHAnsi" w:cstheme="minorHAnsi"/>
                <w:sz w:val="22"/>
                <w:szCs w:val="22"/>
                <w:lang w:val="el-GR"/>
              </w:rPr>
              <w:t xml:space="preserve"> €</w:t>
            </w:r>
            <w:r w:rsidR="00F64631" w:rsidRPr="002C090D">
              <w:rPr>
                <w:rFonts w:asciiTheme="minorHAnsi" w:hAnsiTheme="minorHAnsi" w:cstheme="minorHAnsi"/>
                <w:sz w:val="22"/>
                <w:szCs w:val="22"/>
                <w:lang w:val="el-GR"/>
              </w:rPr>
              <w:t>4,8</w:t>
            </w:r>
            <w:r w:rsidR="00852E98" w:rsidRPr="009C50E2">
              <w:rPr>
                <w:rFonts w:asciiTheme="minorHAnsi" w:hAnsiTheme="minorHAnsi" w:cstheme="minorHAnsi"/>
                <w:sz w:val="22"/>
                <w:szCs w:val="22"/>
                <w:lang w:val="el-GR"/>
              </w:rPr>
              <w:t xml:space="preserve"> εκατ. το </w:t>
            </w:r>
            <w:r w:rsidR="00F64631">
              <w:rPr>
                <w:rFonts w:asciiTheme="minorHAnsi" w:hAnsiTheme="minorHAnsi" w:cstheme="minorHAnsi"/>
                <w:sz w:val="22"/>
                <w:szCs w:val="22"/>
                <w:lang w:val="el-GR"/>
              </w:rPr>
              <w:t>9</w:t>
            </w:r>
            <w:r w:rsidR="00234856" w:rsidRPr="009C50E2">
              <w:rPr>
                <w:rFonts w:asciiTheme="minorHAnsi" w:hAnsiTheme="minorHAnsi" w:cstheme="minorHAnsi"/>
                <w:sz w:val="22"/>
                <w:szCs w:val="22"/>
                <w:lang w:val="el-GR"/>
              </w:rPr>
              <w:t>μηνο 20</w:t>
            </w:r>
            <w:r w:rsidR="00852E98" w:rsidRPr="009C50E2">
              <w:rPr>
                <w:rFonts w:asciiTheme="minorHAnsi" w:hAnsiTheme="minorHAnsi" w:cstheme="minorHAnsi"/>
                <w:sz w:val="22"/>
                <w:szCs w:val="22"/>
                <w:lang w:val="el-GR"/>
              </w:rPr>
              <w:t xml:space="preserve">19, </w:t>
            </w:r>
            <w:r w:rsidR="00F64631">
              <w:rPr>
                <w:rFonts w:asciiTheme="minorHAnsi" w:hAnsiTheme="minorHAnsi" w:cstheme="minorHAnsi"/>
                <w:sz w:val="22"/>
                <w:szCs w:val="22"/>
                <w:lang w:val="el-GR"/>
              </w:rPr>
              <w:t>αυξημένα</w:t>
            </w:r>
            <w:r w:rsidR="00852E98" w:rsidRPr="009C50E2">
              <w:rPr>
                <w:rFonts w:asciiTheme="minorHAnsi" w:hAnsiTheme="minorHAnsi" w:cstheme="minorHAnsi"/>
                <w:sz w:val="22"/>
                <w:szCs w:val="22"/>
                <w:lang w:val="el-GR"/>
              </w:rPr>
              <w:t xml:space="preserve"> κατά </w:t>
            </w:r>
            <w:r w:rsidR="00F64631">
              <w:rPr>
                <w:rFonts w:asciiTheme="minorHAnsi" w:hAnsiTheme="minorHAnsi" w:cstheme="minorHAnsi"/>
                <w:sz w:val="22"/>
                <w:szCs w:val="22"/>
                <w:lang w:val="el-GR"/>
              </w:rPr>
              <w:t>7</w:t>
            </w:r>
            <w:r w:rsidR="00234856" w:rsidRPr="009C50E2">
              <w:rPr>
                <w:rFonts w:asciiTheme="minorHAnsi" w:hAnsiTheme="minorHAnsi" w:cstheme="minorHAnsi"/>
                <w:sz w:val="22"/>
                <w:szCs w:val="22"/>
                <w:lang w:val="el-GR"/>
              </w:rPr>
              <w:t>%</w:t>
            </w:r>
            <w:r w:rsidR="00F64631">
              <w:rPr>
                <w:rFonts w:asciiTheme="minorHAnsi" w:hAnsiTheme="minorHAnsi" w:cstheme="minorHAnsi"/>
                <w:sz w:val="22"/>
                <w:szCs w:val="22"/>
                <w:lang w:val="el-GR"/>
              </w:rPr>
              <w:t>.</w:t>
            </w:r>
          </w:p>
          <w:p w14:paraId="1F80D2E7" w14:textId="77777777" w:rsidR="008B1886" w:rsidRPr="009C50E2" w:rsidRDefault="008B1886" w:rsidP="0074403B">
            <w:pPr>
              <w:ind w:right="462"/>
              <w:jc w:val="both"/>
              <w:rPr>
                <w:rFonts w:asciiTheme="minorHAnsi" w:hAnsiTheme="minorHAnsi" w:cstheme="minorHAnsi"/>
                <w:sz w:val="22"/>
                <w:szCs w:val="22"/>
                <w:lang w:val="el-GR"/>
              </w:rPr>
            </w:pPr>
          </w:p>
          <w:p w14:paraId="2C27B505" w14:textId="0B79CBD9" w:rsidR="007A5918" w:rsidRPr="009C50E2" w:rsidRDefault="007A5918" w:rsidP="007A5918">
            <w:pPr>
              <w:ind w:right="462"/>
              <w:jc w:val="both"/>
              <w:rPr>
                <w:rFonts w:asciiTheme="minorHAnsi" w:hAnsiTheme="minorHAnsi" w:cstheme="minorHAnsi"/>
                <w:sz w:val="22"/>
                <w:szCs w:val="22"/>
                <w:lang w:val="el-GR"/>
              </w:rPr>
            </w:pPr>
            <w:r w:rsidRPr="009C50E2">
              <w:rPr>
                <w:rFonts w:asciiTheme="minorHAnsi" w:hAnsiTheme="minorHAnsi" w:cstheme="minorHAnsi"/>
                <w:sz w:val="22"/>
                <w:szCs w:val="22"/>
                <w:lang w:val="el-GR"/>
              </w:rPr>
              <w:t xml:space="preserve">Το </w:t>
            </w:r>
            <w:r w:rsidRPr="002C090D">
              <w:rPr>
                <w:rFonts w:asciiTheme="minorHAnsi" w:hAnsiTheme="minorHAnsi" w:cstheme="minorHAnsi"/>
                <w:sz w:val="22"/>
                <w:szCs w:val="22"/>
                <w:lang w:val="el-GR"/>
              </w:rPr>
              <w:t>EBITDA</w:t>
            </w:r>
            <w:r w:rsidR="00F64631">
              <w:rPr>
                <w:rFonts w:asciiTheme="minorHAnsi" w:hAnsiTheme="minorHAnsi" w:cstheme="minorHAnsi"/>
                <w:sz w:val="22"/>
                <w:szCs w:val="22"/>
                <w:lang w:val="el-GR"/>
              </w:rPr>
              <w:t xml:space="preserve"> διαμορφώθηκε σε €</w:t>
            </w:r>
            <w:r w:rsidR="00F64631" w:rsidRPr="002C090D">
              <w:rPr>
                <w:rFonts w:asciiTheme="minorHAnsi" w:hAnsiTheme="minorHAnsi" w:cstheme="minorHAnsi"/>
                <w:sz w:val="22"/>
                <w:szCs w:val="22"/>
                <w:lang w:val="el-GR"/>
              </w:rPr>
              <w:t>2,7</w:t>
            </w:r>
            <w:r w:rsidRPr="009C50E2">
              <w:rPr>
                <w:rFonts w:asciiTheme="minorHAnsi" w:hAnsiTheme="minorHAnsi" w:cstheme="minorHAnsi"/>
                <w:sz w:val="22"/>
                <w:szCs w:val="22"/>
                <w:lang w:val="el-GR"/>
              </w:rPr>
              <w:t xml:space="preserve"> εκατ. το</w:t>
            </w:r>
            <w:r w:rsidR="00096FD2">
              <w:rPr>
                <w:rFonts w:asciiTheme="minorHAnsi" w:hAnsiTheme="minorHAnsi" w:cstheme="minorHAnsi"/>
                <w:sz w:val="22"/>
                <w:szCs w:val="22"/>
                <w:lang w:val="el-GR"/>
              </w:rPr>
              <w:t xml:space="preserve"> </w:t>
            </w:r>
            <w:r w:rsidR="00F64631">
              <w:rPr>
                <w:rFonts w:asciiTheme="minorHAnsi" w:hAnsiTheme="minorHAnsi" w:cstheme="minorHAnsi"/>
                <w:sz w:val="22"/>
                <w:szCs w:val="22"/>
                <w:lang w:val="el-GR"/>
              </w:rPr>
              <w:t>9μηνο 2020 έναντι €</w:t>
            </w:r>
            <w:r w:rsidR="00F64631" w:rsidRPr="002C090D">
              <w:rPr>
                <w:rFonts w:asciiTheme="minorHAnsi" w:hAnsiTheme="minorHAnsi" w:cstheme="minorHAnsi"/>
                <w:sz w:val="22"/>
                <w:szCs w:val="22"/>
                <w:lang w:val="el-GR"/>
              </w:rPr>
              <w:t>1,7</w:t>
            </w:r>
            <w:r w:rsidRPr="009C50E2">
              <w:rPr>
                <w:rFonts w:asciiTheme="minorHAnsi" w:hAnsiTheme="minorHAnsi" w:cstheme="minorHAnsi"/>
                <w:sz w:val="22"/>
                <w:szCs w:val="22"/>
                <w:lang w:val="el-GR"/>
              </w:rPr>
              <w:t xml:space="preserve"> εκατ. το </w:t>
            </w:r>
            <w:r w:rsidR="00F64631">
              <w:rPr>
                <w:rFonts w:asciiTheme="minorHAnsi" w:hAnsiTheme="minorHAnsi" w:cstheme="minorHAnsi"/>
                <w:sz w:val="22"/>
                <w:szCs w:val="22"/>
                <w:lang w:val="el-GR"/>
              </w:rPr>
              <w:t xml:space="preserve">9μηνο 2019, ήτοι αύξηση </w:t>
            </w:r>
            <w:r w:rsidR="00F64631" w:rsidRPr="002C090D">
              <w:rPr>
                <w:rFonts w:asciiTheme="minorHAnsi" w:hAnsiTheme="minorHAnsi" w:cstheme="minorHAnsi"/>
                <w:sz w:val="22"/>
                <w:szCs w:val="22"/>
                <w:lang w:val="el-GR"/>
              </w:rPr>
              <w:t>60</w:t>
            </w:r>
            <w:r w:rsidRPr="009C50E2">
              <w:rPr>
                <w:rFonts w:asciiTheme="minorHAnsi" w:hAnsiTheme="minorHAnsi" w:cstheme="minorHAnsi"/>
                <w:sz w:val="22"/>
                <w:szCs w:val="22"/>
                <w:lang w:val="el-GR"/>
              </w:rPr>
              <w:t>%. Μετά την επαναλειτουργία του εμπορικού πάρκου “</w:t>
            </w:r>
            <w:r w:rsidRPr="002C090D">
              <w:rPr>
                <w:rFonts w:asciiTheme="minorHAnsi" w:hAnsiTheme="minorHAnsi" w:cstheme="minorHAnsi"/>
                <w:sz w:val="22"/>
                <w:szCs w:val="22"/>
                <w:lang w:val="el-GR"/>
              </w:rPr>
              <w:t>Smart</w:t>
            </w:r>
            <w:r w:rsidRPr="009C50E2">
              <w:rPr>
                <w:rFonts w:asciiTheme="minorHAnsi" w:hAnsiTheme="minorHAnsi" w:cstheme="minorHAnsi"/>
                <w:sz w:val="22"/>
                <w:szCs w:val="22"/>
                <w:lang w:val="el-GR"/>
              </w:rPr>
              <w:t xml:space="preserve"> </w:t>
            </w:r>
            <w:proofErr w:type="spellStart"/>
            <w:r w:rsidRPr="002C090D">
              <w:rPr>
                <w:rFonts w:asciiTheme="minorHAnsi" w:hAnsiTheme="minorHAnsi" w:cstheme="minorHAnsi"/>
                <w:sz w:val="22"/>
                <w:szCs w:val="22"/>
                <w:lang w:val="el-GR"/>
              </w:rPr>
              <w:t>Park</w:t>
            </w:r>
            <w:proofErr w:type="spellEnd"/>
            <w:r w:rsidRPr="009C50E2">
              <w:rPr>
                <w:rFonts w:asciiTheme="minorHAnsi" w:hAnsiTheme="minorHAnsi" w:cstheme="minorHAnsi"/>
                <w:sz w:val="22"/>
                <w:szCs w:val="22"/>
                <w:lang w:val="el-GR"/>
              </w:rPr>
              <w:t xml:space="preserve">” στις 11 Μαΐου του 2020, η </w:t>
            </w:r>
            <w:proofErr w:type="spellStart"/>
            <w:r w:rsidRPr="008F4DA2">
              <w:rPr>
                <w:rFonts w:asciiTheme="minorHAnsi" w:hAnsiTheme="minorHAnsi" w:cstheme="minorHAnsi"/>
                <w:sz w:val="22"/>
                <w:szCs w:val="22"/>
                <w:lang w:val="el-GR"/>
              </w:rPr>
              <w:t>επισκεψιμότητα</w:t>
            </w:r>
            <w:proofErr w:type="spellEnd"/>
            <w:r w:rsidRPr="008F4DA2">
              <w:rPr>
                <w:rFonts w:asciiTheme="minorHAnsi" w:hAnsiTheme="minorHAnsi" w:cstheme="minorHAnsi"/>
                <w:sz w:val="22"/>
                <w:szCs w:val="22"/>
                <w:lang w:val="el-GR"/>
              </w:rPr>
              <w:t xml:space="preserve"> αποκαθίσταται σταδιακά, παρουσιάζοντας </w:t>
            </w:r>
            <w:r w:rsidR="008F4DA2" w:rsidRPr="008F4DA2">
              <w:rPr>
                <w:rFonts w:asciiTheme="minorHAnsi" w:hAnsiTheme="minorHAnsi" w:cstheme="minorHAnsi"/>
                <w:sz w:val="22"/>
                <w:szCs w:val="22"/>
                <w:lang w:val="el-GR"/>
              </w:rPr>
              <w:t xml:space="preserve">στο 9μηνο 2020 </w:t>
            </w:r>
            <w:r w:rsidRPr="008F4DA2">
              <w:rPr>
                <w:rFonts w:asciiTheme="minorHAnsi" w:hAnsiTheme="minorHAnsi" w:cstheme="minorHAnsi"/>
                <w:sz w:val="22"/>
                <w:szCs w:val="22"/>
                <w:lang w:val="el-GR"/>
              </w:rPr>
              <w:t xml:space="preserve">αύξηση κατά </w:t>
            </w:r>
            <w:r w:rsidR="008F4DA2" w:rsidRPr="008F4DA2">
              <w:rPr>
                <w:rFonts w:asciiTheme="minorHAnsi" w:hAnsiTheme="minorHAnsi" w:cstheme="minorHAnsi"/>
                <w:sz w:val="22"/>
                <w:szCs w:val="22"/>
                <w:lang w:val="el-GR"/>
              </w:rPr>
              <w:t>15</w:t>
            </w:r>
            <w:r w:rsidRPr="008F4DA2">
              <w:rPr>
                <w:rFonts w:asciiTheme="minorHAnsi" w:hAnsiTheme="minorHAnsi" w:cstheme="minorHAnsi"/>
                <w:sz w:val="22"/>
                <w:szCs w:val="22"/>
                <w:lang w:val="el-GR"/>
              </w:rPr>
              <w:t>%</w:t>
            </w:r>
            <w:r w:rsidR="008F4DA2">
              <w:rPr>
                <w:rFonts w:asciiTheme="minorHAnsi" w:hAnsiTheme="minorHAnsi" w:cstheme="minorHAnsi"/>
                <w:sz w:val="22"/>
                <w:szCs w:val="22"/>
                <w:lang w:val="el-GR"/>
              </w:rPr>
              <w:t>,</w:t>
            </w:r>
            <w:r w:rsidRPr="008F4DA2">
              <w:rPr>
                <w:rFonts w:asciiTheme="minorHAnsi" w:hAnsiTheme="minorHAnsi" w:cstheme="minorHAnsi"/>
                <w:sz w:val="22"/>
                <w:szCs w:val="22"/>
                <w:lang w:val="el-GR"/>
              </w:rPr>
              <w:t xml:space="preserve"> </w:t>
            </w:r>
            <w:r w:rsidR="008F4DA2" w:rsidRPr="008F4DA2">
              <w:rPr>
                <w:rFonts w:asciiTheme="minorHAnsi" w:hAnsiTheme="minorHAnsi" w:cstheme="minorHAnsi"/>
                <w:sz w:val="22"/>
                <w:szCs w:val="22"/>
                <w:lang w:val="el-GR"/>
              </w:rPr>
              <w:t>σε σχέση με το 9μηνο 2019</w:t>
            </w:r>
            <w:r w:rsidRPr="008F4DA2">
              <w:rPr>
                <w:rFonts w:asciiTheme="minorHAnsi" w:hAnsiTheme="minorHAnsi" w:cstheme="minorHAnsi"/>
                <w:sz w:val="22"/>
                <w:szCs w:val="22"/>
                <w:lang w:val="el-GR"/>
              </w:rPr>
              <w:t>.</w:t>
            </w:r>
          </w:p>
          <w:p w14:paraId="0A585723" w14:textId="77777777" w:rsidR="007644F3" w:rsidRPr="009C50E2" w:rsidRDefault="007644F3" w:rsidP="0074403B">
            <w:pPr>
              <w:ind w:right="462"/>
              <w:jc w:val="both"/>
              <w:rPr>
                <w:rFonts w:asciiTheme="minorHAnsi" w:hAnsiTheme="minorHAnsi" w:cstheme="minorHAnsi"/>
                <w:sz w:val="22"/>
                <w:szCs w:val="22"/>
                <w:lang w:val="el-GR"/>
              </w:rPr>
            </w:pPr>
          </w:p>
          <w:p w14:paraId="7A1396C7" w14:textId="241932B7" w:rsidR="00234856" w:rsidRPr="009C50E2" w:rsidRDefault="007644F3" w:rsidP="0074403B">
            <w:pPr>
              <w:ind w:right="462"/>
              <w:jc w:val="both"/>
              <w:rPr>
                <w:rFonts w:asciiTheme="minorHAnsi" w:hAnsiTheme="minorHAnsi" w:cstheme="minorHAnsi"/>
                <w:sz w:val="22"/>
                <w:szCs w:val="22"/>
                <w:lang w:val="el-GR"/>
              </w:rPr>
            </w:pPr>
            <w:r w:rsidRPr="009C50E2">
              <w:rPr>
                <w:rFonts w:asciiTheme="minorHAnsi" w:hAnsiTheme="minorHAnsi" w:cstheme="minorHAnsi"/>
                <w:sz w:val="22"/>
                <w:szCs w:val="22"/>
                <w:lang w:val="el-GR"/>
              </w:rPr>
              <w:t xml:space="preserve">Τα </w:t>
            </w:r>
            <w:r w:rsidR="00AF2894" w:rsidRPr="009C50E2">
              <w:rPr>
                <w:rFonts w:asciiTheme="minorHAnsi" w:hAnsiTheme="minorHAnsi" w:cstheme="minorHAnsi"/>
                <w:sz w:val="22"/>
                <w:szCs w:val="22"/>
                <w:lang w:val="el-GR"/>
              </w:rPr>
              <w:t>αποτελέσματα</w:t>
            </w:r>
            <w:r w:rsidRPr="009C50E2">
              <w:rPr>
                <w:rFonts w:asciiTheme="minorHAnsi" w:hAnsiTheme="minorHAnsi" w:cstheme="minorHAnsi"/>
                <w:sz w:val="22"/>
                <w:szCs w:val="22"/>
                <w:lang w:val="el-GR"/>
              </w:rPr>
              <w:t xml:space="preserve"> προ φόρων ήταν €</w:t>
            </w:r>
            <w:r w:rsidRPr="002C090D">
              <w:rPr>
                <w:rFonts w:asciiTheme="minorHAnsi" w:hAnsiTheme="minorHAnsi" w:cstheme="minorHAnsi"/>
                <w:sz w:val="22"/>
                <w:szCs w:val="22"/>
                <w:lang w:val="el-GR"/>
              </w:rPr>
              <w:t>0,</w:t>
            </w:r>
            <w:r w:rsidR="00F35BA1" w:rsidRPr="002C090D">
              <w:rPr>
                <w:rFonts w:asciiTheme="minorHAnsi" w:hAnsiTheme="minorHAnsi" w:cstheme="minorHAnsi"/>
                <w:sz w:val="22"/>
                <w:szCs w:val="22"/>
                <w:lang w:val="el-GR"/>
              </w:rPr>
              <w:t>1</w:t>
            </w:r>
            <w:r w:rsidRPr="009C50E2">
              <w:rPr>
                <w:rFonts w:asciiTheme="minorHAnsi" w:hAnsiTheme="minorHAnsi" w:cstheme="minorHAnsi"/>
                <w:sz w:val="22"/>
                <w:szCs w:val="22"/>
                <w:lang w:val="el-GR"/>
              </w:rPr>
              <w:t xml:space="preserve"> εκατ. το </w:t>
            </w:r>
            <w:r w:rsidR="00A44E22">
              <w:rPr>
                <w:rFonts w:asciiTheme="minorHAnsi" w:hAnsiTheme="minorHAnsi" w:cstheme="minorHAnsi"/>
                <w:sz w:val="22"/>
                <w:szCs w:val="22"/>
                <w:lang w:val="el-GR"/>
              </w:rPr>
              <w:t>9</w:t>
            </w:r>
            <w:r w:rsidR="00BD440B" w:rsidRPr="009C50E2">
              <w:rPr>
                <w:rFonts w:asciiTheme="minorHAnsi" w:hAnsiTheme="minorHAnsi" w:cstheme="minorHAnsi"/>
                <w:sz w:val="22"/>
                <w:szCs w:val="22"/>
                <w:lang w:val="el-GR"/>
              </w:rPr>
              <w:t>μηνο 20</w:t>
            </w:r>
            <w:r w:rsidRPr="009C50E2">
              <w:rPr>
                <w:rFonts w:asciiTheme="minorHAnsi" w:hAnsiTheme="minorHAnsi" w:cstheme="minorHAnsi"/>
                <w:sz w:val="22"/>
                <w:szCs w:val="22"/>
                <w:lang w:val="el-GR"/>
              </w:rPr>
              <w:t>20 έναντι €</w:t>
            </w:r>
            <w:r w:rsidR="00977090">
              <w:rPr>
                <w:rFonts w:asciiTheme="minorHAnsi" w:hAnsiTheme="minorHAnsi" w:cstheme="minorHAnsi"/>
                <w:sz w:val="22"/>
                <w:szCs w:val="22"/>
                <w:lang w:val="el-GR"/>
              </w:rPr>
              <w:t>-</w:t>
            </w:r>
            <w:r w:rsidRPr="002C090D">
              <w:rPr>
                <w:rFonts w:asciiTheme="minorHAnsi" w:hAnsiTheme="minorHAnsi" w:cstheme="minorHAnsi"/>
                <w:sz w:val="22"/>
                <w:szCs w:val="22"/>
                <w:lang w:val="el-GR"/>
              </w:rPr>
              <w:t>0,</w:t>
            </w:r>
            <w:r w:rsidR="00F35BA1" w:rsidRPr="002C090D">
              <w:rPr>
                <w:rFonts w:asciiTheme="minorHAnsi" w:hAnsiTheme="minorHAnsi" w:cstheme="minorHAnsi"/>
                <w:sz w:val="22"/>
                <w:szCs w:val="22"/>
                <w:lang w:val="el-GR"/>
              </w:rPr>
              <w:t>5</w:t>
            </w:r>
            <w:r w:rsidRPr="009C50E2">
              <w:rPr>
                <w:rFonts w:asciiTheme="minorHAnsi" w:hAnsiTheme="minorHAnsi" w:cstheme="minorHAnsi"/>
                <w:sz w:val="22"/>
                <w:szCs w:val="22"/>
                <w:lang w:val="el-GR"/>
              </w:rPr>
              <w:t xml:space="preserve"> εκατ.  το </w:t>
            </w:r>
            <w:r w:rsidR="00096FD2">
              <w:rPr>
                <w:rFonts w:asciiTheme="minorHAnsi" w:hAnsiTheme="minorHAnsi" w:cstheme="minorHAnsi"/>
                <w:sz w:val="22"/>
                <w:szCs w:val="22"/>
                <w:lang w:val="el-GR"/>
              </w:rPr>
              <w:t xml:space="preserve"> </w:t>
            </w:r>
            <w:r w:rsidR="002D53A5">
              <w:rPr>
                <w:rFonts w:asciiTheme="minorHAnsi" w:hAnsiTheme="minorHAnsi" w:cstheme="minorHAnsi"/>
                <w:sz w:val="22"/>
                <w:szCs w:val="22"/>
                <w:lang w:val="el-GR"/>
              </w:rPr>
              <w:t xml:space="preserve"> </w:t>
            </w:r>
            <w:r w:rsidR="00F35BA1">
              <w:rPr>
                <w:rFonts w:asciiTheme="minorHAnsi" w:hAnsiTheme="minorHAnsi" w:cstheme="minorHAnsi"/>
                <w:sz w:val="22"/>
                <w:szCs w:val="22"/>
                <w:lang w:val="el-GR"/>
              </w:rPr>
              <w:t>9</w:t>
            </w:r>
            <w:r w:rsidRPr="009C50E2">
              <w:rPr>
                <w:rFonts w:asciiTheme="minorHAnsi" w:hAnsiTheme="minorHAnsi" w:cstheme="minorHAnsi"/>
                <w:sz w:val="22"/>
                <w:szCs w:val="22"/>
                <w:lang w:val="el-GR"/>
              </w:rPr>
              <w:t>μηνο</w:t>
            </w:r>
            <w:r w:rsidR="00BD440B" w:rsidRPr="009C50E2">
              <w:rPr>
                <w:rFonts w:asciiTheme="minorHAnsi" w:hAnsiTheme="minorHAnsi" w:cstheme="minorHAnsi"/>
                <w:sz w:val="22"/>
                <w:szCs w:val="22"/>
                <w:lang w:val="el-GR"/>
              </w:rPr>
              <w:t xml:space="preserve"> 20</w:t>
            </w:r>
            <w:r w:rsidRPr="009C50E2">
              <w:rPr>
                <w:rFonts w:asciiTheme="minorHAnsi" w:hAnsiTheme="minorHAnsi" w:cstheme="minorHAnsi"/>
                <w:sz w:val="22"/>
                <w:szCs w:val="22"/>
                <w:lang w:val="el-GR"/>
              </w:rPr>
              <w:t>19</w:t>
            </w:r>
            <w:r w:rsidR="002C3166" w:rsidRPr="009C50E2">
              <w:rPr>
                <w:rFonts w:asciiTheme="minorHAnsi" w:hAnsiTheme="minorHAnsi" w:cstheme="minorHAnsi"/>
                <w:sz w:val="22"/>
                <w:szCs w:val="22"/>
                <w:lang w:val="el-GR"/>
              </w:rPr>
              <w:t>.</w:t>
            </w:r>
            <w:r w:rsidRPr="009C50E2">
              <w:rPr>
                <w:rFonts w:asciiTheme="minorHAnsi" w:hAnsiTheme="minorHAnsi" w:cstheme="minorHAnsi"/>
                <w:sz w:val="22"/>
                <w:szCs w:val="22"/>
                <w:lang w:val="el-GR"/>
              </w:rPr>
              <w:t xml:space="preserve"> </w:t>
            </w:r>
            <w:r w:rsidR="00211B45" w:rsidRPr="009C50E2">
              <w:rPr>
                <w:rFonts w:asciiTheme="minorHAnsi" w:hAnsiTheme="minorHAnsi" w:cstheme="minorHAnsi"/>
                <w:sz w:val="22"/>
                <w:szCs w:val="22"/>
                <w:lang w:val="el-GR"/>
              </w:rPr>
              <w:t xml:space="preserve"> </w:t>
            </w:r>
          </w:p>
          <w:p w14:paraId="0E2F8781" w14:textId="77777777" w:rsidR="00234856" w:rsidRPr="000942DC" w:rsidRDefault="00234856" w:rsidP="0074403B">
            <w:pPr>
              <w:ind w:right="462"/>
              <w:jc w:val="both"/>
              <w:rPr>
                <w:rFonts w:asciiTheme="minorHAnsi" w:hAnsiTheme="minorHAnsi" w:cstheme="minorHAnsi"/>
                <w:sz w:val="22"/>
                <w:szCs w:val="22"/>
                <w:lang w:val="el-GR"/>
              </w:rPr>
            </w:pPr>
          </w:p>
        </w:tc>
      </w:tr>
    </w:tbl>
    <w:p w14:paraId="4DC322CD" w14:textId="77777777" w:rsidR="00415A1B" w:rsidRPr="00415A1B" w:rsidRDefault="00415A1B" w:rsidP="00415A1B">
      <w:pPr>
        <w:ind w:right="-370"/>
        <w:rPr>
          <w:rFonts w:asciiTheme="minorHAnsi" w:hAnsiTheme="minorHAnsi" w:cstheme="minorHAnsi"/>
          <w:sz w:val="2"/>
          <w:szCs w:val="2"/>
        </w:rPr>
      </w:pPr>
    </w:p>
    <w:sectPr w:rsidR="00415A1B" w:rsidRPr="00415A1B" w:rsidSect="000518C7">
      <w:headerReference w:type="default" r:id="rId11"/>
      <w:footerReference w:type="default" r:id="rId12"/>
      <w:pgSz w:w="12240" w:h="15840"/>
      <w:pgMar w:top="1276" w:right="1797" w:bottom="1134" w:left="17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CE5F" w14:textId="77777777" w:rsidR="00EE660A" w:rsidRDefault="00EE660A" w:rsidP="00EF3B05">
      <w:r>
        <w:separator/>
      </w:r>
    </w:p>
  </w:endnote>
  <w:endnote w:type="continuationSeparator" w:id="0">
    <w:p w14:paraId="55F2F283" w14:textId="77777777" w:rsidR="00EE660A" w:rsidRDefault="00EE660A" w:rsidP="00EF3B05">
      <w:r>
        <w:continuationSeparator/>
      </w:r>
    </w:p>
  </w:endnote>
  <w:endnote w:type="continuationNotice" w:id="1">
    <w:p w14:paraId="32EE6C96" w14:textId="77777777" w:rsidR="00EE660A" w:rsidRDefault="00EE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865011"/>
      <w:docPartObj>
        <w:docPartGallery w:val="Page Numbers (Bottom of Page)"/>
        <w:docPartUnique/>
      </w:docPartObj>
    </w:sdtPr>
    <w:sdtEndPr>
      <w:rPr>
        <w:rFonts w:asciiTheme="minorHAnsi" w:hAnsiTheme="minorHAnsi" w:cstheme="minorHAnsi"/>
        <w:noProof/>
        <w:sz w:val="18"/>
        <w:szCs w:val="18"/>
      </w:rPr>
    </w:sdtEndPr>
    <w:sdtContent>
      <w:p w14:paraId="560D4EDA" w14:textId="77777777" w:rsidR="00E22720" w:rsidRPr="0027583B" w:rsidRDefault="00E22720" w:rsidP="004D4CBC">
        <w:pPr>
          <w:pStyle w:val="Footer"/>
          <w:rPr>
            <w:rFonts w:asciiTheme="minorHAnsi" w:hAnsiTheme="minorHAnsi" w:cstheme="minorHAnsi"/>
            <w:sz w:val="18"/>
            <w:szCs w:val="18"/>
          </w:rPr>
        </w:pPr>
        <w:r>
          <w:rPr>
            <w:noProof/>
            <w:lang w:val="en-US" w:eastAsia="en-US"/>
          </w:rPr>
          <mc:AlternateContent>
            <mc:Choice Requires="wps">
              <w:drawing>
                <wp:anchor distT="0" distB="0" distL="114300" distR="114300" simplePos="0" relativeHeight="251656192" behindDoc="0" locked="0" layoutInCell="1" allowOverlap="1" wp14:anchorId="2A6374DE" wp14:editId="44872CC2">
                  <wp:simplePos x="0" y="0"/>
                  <wp:positionH relativeFrom="column">
                    <wp:posOffset>701454</wp:posOffset>
                  </wp:positionH>
                  <wp:positionV relativeFrom="paragraph">
                    <wp:posOffset>0</wp:posOffset>
                  </wp:positionV>
                  <wp:extent cx="5911850" cy="257175"/>
                  <wp:effectExtent l="0" t="0" r="0" b="9525"/>
                  <wp:wrapNone/>
                  <wp:docPr id="4" name="Rectangle 8"/>
                  <wp:cNvGraphicFramePr/>
                  <a:graphic xmlns:a="http://schemas.openxmlformats.org/drawingml/2006/main">
                    <a:graphicData uri="http://schemas.microsoft.com/office/word/2010/wordprocessingShape">
                      <wps:wsp>
                        <wps:cNvSpPr/>
                        <wps:spPr>
                          <a:xfrm rot="10800000" flipV="1">
                            <a:off x="0" y="0"/>
                            <a:ext cx="5911850" cy="257175"/>
                          </a:xfrm>
                          <a:prstGeom prst="rect">
                            <a:avLst/>
                          </a:prstGeom>
                          <a:gradFill flip="none" rotWithShape="1">
                            <a:gsLst>
                              <a:gs pos="0">
                                <a:srgbClr val="C00000"/>
                              </a:gs>
                              <a:gs pos="0">
                                <a:srgbClr val="F80E0D">
                                  <a:alpha val="65000"/>
                                </a:srgbClr>
                              </a:gs>
                              <a:gs pos="0">
                                <a:srgbClr val="F80E0D">
                                  <a:lumMod val="59000"/>
                                </a:srgbClr>
                              </a:gs>
                              <a:gs pos="100000">
                                <a:srgbClr val="F7100C"/>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7553D" w14:textId="28C7F442" w:rsidR="00E22720" w:rsidRPr="00AD7493" w:rsidRDefault="008C3FAC" w:rsidP="000942DC">
                              <w:pPr>
                                <w:pStyle w:val="Footer"/>
                                <w:ind w:left="720" w:firstLine="4320"/>
                                <w:jc w:val="center"/>
                                <w:rPr>
                                  <w:rFonts w:asciiTheme="minorHAnsi" w:hAnsiTheme="minorHAnsi" w:cstheme="minorHAnsi"/>
                                  <w:sz w:val="22"/>
                                  <w:szCs w:val="22"/>
                                </w:rPr>
                              </w:pPr>
                              <w:sdt>
                                <w:sdtPr>
                                  <w:rPr>
                                    <w:rFonts w:asciiTheme="minorHAnsi" w:hAnsiTheme="minorHAnsi" w:cstheme="minorHAnsi"/>
                                    <w:sz w:val="22"/>
                                    <w:szCs w:val="22"/>
                                  </w:rPr>
                                  <w:id w:val="1065220171"/>
                                  <w:docPartObj>
                                    <w:docPartGallery w:val="Page Numbers (Bottom of Page)"/>
                                    <w:docPartUnique/>
                                  </w:docPartObj>
                                </w:sdtPr>
                                <w:sdtEndPr>
                                  <w:rPr>
                                    <w:noProof/>
                                  </w:rPr>
                                </w:sdtEndPr>
                                <w:sdtContent>
                                  <w:r w:rsidR="00E22720">
                                    <w:rPr>
                                      <w:rFonts w:asciiTheme="minorHAnsi" w:hAnsiTheme="minorHAnsi" w:cstheme="minorHAnsi"/>
                                      <w:sz w:val="22"/>
                                      <w:szCs w:val="22"/>
                                    </w:rPr>
                                    <w:t>2</w:t>
                                  </w:r>
                                  <w:r w:rsidR="00EA57A3">
                                    <w:rPr>
                                      <w:rFonts w:asciiTheme="minorHAnsi" w:hAnsiTheme="minorHAnsi" w:cstheme="minorHAnsi"/>
                                      <w:sz w:val="22"/>
                                      <w:szCs w:val="22"/>
                                      <w:lang w:val="en-US"/>
                                    </w:rPr>
                                    <w:t>7</w:t>
                                  </w:r>
                                  <w:r w:rsidR="00E22720" w:rsidRPr="001072B6">
                                    <w:rPr>
                                      <w:rFonts w:asciiTheme="minorHAnsi" w:hAnsiTheme="minorHAnsi" w:cstheme="minorHAnsi"/>
                                      <w:b/>
                                      <w:sz w:val="22"/>
                                      <w:szCs w:val="22"/>
                                      <w:lang w:val="en-US"/>
                                    </w:rPr>
                                    <w:t xml:space="preserve"> </w:t>
                                  </w:r>
                                  <w:r w:rsidR="00E22720">
                                    <w:rPr>
                                      <w:rFonts w:asciiTheme="minorHAnsi" w:hAnsiTheme="minorHAnsi" w:cstheme="minorHAnsi"/>
                                      <w:b/>
                                      <w:sz w:val="22"/>
                                      <w:szCs w:val="22"/>
                                    </w:rPr>
                                    <w:t xml:space="preserve">Νοεμβρίου </w:t>
                                  </w:r>
                                  <w:r w:rsidR="00E22720" w:rsidRPr="001072B6">
                                    <w:rPr>
                                      <w:rFonts w:asciiTheme="minorHAnsi" w:hAnsiTheme="minorHAnsi" w:cstheme="minorHAnsi"/>
                                      <w:b/>
                                      <w:sz w:val="22"/>
                                      <w:szCs w:val="22"/>
                                      <w:lang w:val="en-US"/>
                                    </w:rPr>
                                    <w:t>2020</w:t>
                                  </w:r>
                                  <w:r w:rsidR="00E22720" w:rsidRPr="00AD7493">
                                    <w:rPr>
                                      <w:rFonts w:asciiTheme="minorHAnsi" w:hAnsiTheme="minorHAnsi" w:cstheme="minorHAnsi"/>
                                      <w:b/>
                                      <w:sz w:val="22"/>
                                      <w:szCs w:val="22"/>
                                      <w:lang w:val="en-US"/>
                                    </w:rPr>
                                    <w:t xml:space="preserve">   |</w:t>
                                  </w:r>
                                  <w:r w:rsidR="00E22720">
                                    <w:rPr>
                                      <w:rFonts w:asciiTheme="minorHAnsi" w:hAnsiTheme="minorHAnsi" w:cstheme="minorHAnsi"/>
                                      <w:b/>
                                      <w:sz w:val="22"/>
                                      <w:szCs w:val="22"/>
                                      <w:lang w:val="en-US"/>
                                    </w:rPr>
                                    <w:t xml:space="preserve">   </w:t>
                                  </w:r>
                                  <w:r w:rsidR="00E22720" w:rsidRPr="00AD7493">
                                    <w:rPr>
                                      <w:rFonts w:asciiTheme="minorHAnsi" w:hAnsiTheme="minorHAnsi" w:cstheme="minorHAnsi"/>
                                      <w:sz w:val="22"/>
                                      <w:szCs w:val="22"/>
                                      <w:lang w:val="en-US"/>
                                    </w:rPr>
                                    <w:t xml:space="preserve">   </w:t>
                                  </w:r>
                                  <w:sdt>
                                    <w:sdtPr>
                                      <w:rPr>
                                        <w:rFonts w:asciiTheme="minorHAnsi" w:hAnsiTheme="minorHAnsi" w:cstheme="minorHAnsi"/>
                                        <w:sz w:val="22"/>
                                        <w:szCs w:val="22"/>
                                      </w:rPr>
                                      <w:id w:val="-1258595050"/>
                                      <w:docPartObj>
                                        <w:docPartGallery w:val="Page Numbers (Bottom of Page)"/>
                                        <w:docPartUnique/>
                                      </w:docPartObj>
                                    </w:sdtPr>
                                    <w:sdtEndPr>
                                      <w:rPr>
                                        <w:noProof/>
                                      </w:rPr>
                                    </w:sdtEndPr>
                                    <w:sdtContent>
                                      <w:r w:rsidR="00E22720" w:rsidRPr="00AD7493">
                                        <w:rPr>
                                          <w:rFonts w:asciiTheme="minorHAnsi" w:hAnsiTheme="minorHAnsi" w:cstheme="minorHAnsi"/>
                                          <w:sz w:val="22"/>
                                          <w:szCs w:val="22"/>
                                        </w:rPr>
                                        <w:fldChar w:fldCharType="begin"/>
                                      </w:r>
                                      <w:r w:rsidR="00E22720" w:rsidRPr="00AD7493">
                                        <w:rPr>
                                          <w:rFonts w:asciiTheme="minorHAnsi" w:hAnsiTheme="minorHAnsi" w:cstheme="minorHAnsi"/>
                                          <w:sz w:val="22"/>
                                          <w:szCs w:val="22"/>
                                        </w:rPr>
                                        <w:instrText xml:space="preserve"> PAGE   \* MERGEFORMAT </w:instrText>
                                      </w:r>
                                      <w:r w:rsidR="00E22720" w:rsidRPr="00AD7493">
                                        <w:rPr>
                                          <w:rFonts w:asciiTheme="minorHAnsi" w:hAnsiTheme="minorHAnsi" w:cstheme="minorHAnsi"/>
                                          <w:sz w:val="22"/>
                                          <w:szCs w:val="22"/>
                                        </w:rPr>
                                        <w:fldChar w:fldCharType="separate"/>
                                      </w:r>
                                      <w:r>
                                        <w:rPr>
                                          <w:rFonts w:asciiTheme="minorHAnsi" w:hAnsiTheme="minorHAnsi" w:cstheme="minorHAnsi"/>
                                          <w:noProof/>
                                          <w:sz w:val="22"/>
                                          <w:szCs w:val="22"/>
                                        </w:rPr>
                                        <w:t>6</w:t>
                                      </w:r>
                                      <w:r w:rsidR="00E22720" w:rsidRPr="00AD7493">
                                        <w:rPr>
                                          <w:rFonts w:asciiTheme="minorHAnsi" w:hAnsiTheme="minorHAnsi" w:cstheme="minorHAnsi"/>
                                          <w:noProof/>
                                          <w:sz w:val="22"/>
                                          <w:szCs w:val="22"/>
                                        </w:rPr>
                                        <w:fldChar w:fldCharType="end"/>
                                      </w:r>
                                    </w:sdtContent>
                                  </w:sdt>
                                  <w:r w:rsidR="00E22720" w:rsidRPr="00AD7493">
                                    <w:rPr>
                                      <w:rFonts w:asciiTheme="minorHAnsi" w:hAnsiTheme="minorHAnsi" w:cstheme="minorHAnsi"/>
                                      <w:noProof/>
                                      <w:sz w:val="22"/>
                                      <w:szCs w:val="22"/>
                                    </w:rPr>
                                    <w:t xml:space="preserve"> </w:t>
                                  </w:r>
                                </w:sdtContent>
                              </w:sdt>
                            </w:p>
                            <w:p w14:paraId="426DE8BD" w14:textId="02C4BEEC" w:rsidR="00E22720" w:rsidRPr="00AD7493" w:rsidRDefault="00E22720" w:rsidP="00CC3EC1">
                              <w:pPr>
                                <w:pStyle w:val="Footer"/>
                                <w:jc w:val="right"/>
                                <w:rPr>
                                  <w:rFonts w:asciiTheme="minorHAnsi" w:hAnsiTheme="minorHAnsi" w:cstheme="minorHAnsi"/>
                                  <w:sz w:val="22"/>
                                  <w:szCs w:val="22"/>
                                </w:rPr>
                              </w:pPr>
                              <w:r w:rsidRPr="00AD7493">
                                <w:rPr>
                                  <w:rFonts w:asciiTheme="minorHAnsi" w:hAnsiTheme="minorHAnsi" w:cstheme="minorHAnsi"/>
                                  <w:sz w:val="22"/>
                                  <w:szCs w:val="22"/>
                                  <w:lang w:val="en-US"/>
                                </w:rPr>
                                <w:t xml:space="preserve">May, 29 2020   |   </w:t>
                              </w:r>
                              <w:sdt>
                                <w:sdtPr>
                                  <w:rPr>
                                    <w:rFonts w:asciiTheme="minorHAnsi" w:hAnsiTheme="minorHAnsi" w:cstheme="minorHAnsi"/>
                                    <w:sz w:val="22"/>
                                    <w:szCs w:val="22"/>
                                  </w:rPr>
                                  <w:id w:val="1818147082"/>
                                  <w:docPartObj>
                                    <w:docPartGallery w:val="Page Numbers (Bottom of Page)"/>
                                    <w:docPartUnique/>
                                  </w:docPartObj>
                                </w:sdtPr>
                                <w:sdtEndPr>
                                  <w:rPr>
                                    <w:noProof/>
                                  </w:rPr>
                                </w:sdtEndPr>
                                <w:sdtContent>
                                  <w:r w:rsidRPr="00AD7493">
                                    <w:rPr>
                                      <w:rFonts w:asciiTheme="minorHAnsi" w:hAnsiTheme="minorHAnsi" w:cstheme="minorHAnsi"/>
                                      <w:sz w:val="22"/>
                                      <w:szCs w:val="22"/>
                                    </w:rPr>
                                    <w:fldChar w:fldCharType="begin"/>
                                  </w:r>
                                  <w:r w:rsidRPr="00AD7493">
                                    <w:rPr>
                                      <w:rFonts w:asciiTheme="minorHAnsi" w:hAnsiTheme="minorHAnsi" w:cstheme="minorHAnsi"/>
                                      <w:sz w:val="22"/>
                                      <w:szCs w:val="22"/>
                                    </w:rPr>
                                    <w:instrText xml:space="preserve"> PAGE   \* MERGEFORMAT </w:instrText>
                                  </w:r>
                                  <w:r w:rsidRPr="00AD7493">
                                    <w:rPr>
                                      <w:rFonts w:asciiTheme="minorHAnsi" w:hAnsiTheme="minorHAnsi" w:cstheme="minorHAnsi"/>
                                      <w:sz w:val="22"/>
                                      <w:szCs w:val="22"/>
                                    </w:rPr>
                                    <w:fldChar w:fldCharType="separate"/>
                                  </w:r>
                                  <w:r w:rsidR="008C3FAC">
                                    <w:rPr>
                                      <w:rFonts w:asciiTheme="minorHAnsi" w:hAnsiTheme="minorHAnsi" w:cstheme="minorHAnsi"/>
                                      <w:noProof/>
                                      <w:sz w:val="22"/>
                                      <w:szCs w:val="22"/>
                                    </w:rPr>
                                    <w:t>6</w:t>
                                  </w:r>
                                  <w:r w:rsidRPr="00AD7493">
                                    <w:rPr>
                                      <w:rFonts w:asciiTheme="minorHAnsi" w:hAnsiTheme="minorHAnsi" w:cstheme="minorHAnsi"/>
                                      <w:noProof/>
                                      <w:sz w:val="22"/>
                                      <w:szCs w:val="22"/>
                                    </w:rPr>
                                    <w:fldChar w:fldCharType="end"/>
                                  </w:r>
                                </w:sdtContent>
                              </w:sdt>
                            </w:p>
                            <w:p w14:paraId="0D8683DD" w14:textId="77777777" w:rsidR="00E22720" w:rsidRPr="00AD7493" w:rsidRDefault="00E22720" w:rsidP="00CC3EC1">
                              <w:pPr>
                                <w:jc w:val="right"/>
                                <w:rPr>
                                  <w:sz w:val="22"/>
                                  <w:szCs w:val="22"/>
                                </w:rPr>
                              </w:pPr>
                            </w:p>
                          </w:txbxContent>
                        </wps:txbx>
                        <wps:bodyPr rtlCol="0" anchor="ctr">
                          <a:noAutofit/>
                        </wps:bodyPr>
                      </wps:wsp>
                    </a:graphicData>
                  </a:graphic>
                  <wp14:sizeRelV relativeFrom="margin">
                    <wp14:pctHeight>0</wp14:pctHeight>
                  </wp14:sizeRelV>
                </wp:anchor>
              </w:drawing>
            </mc:Choice>
            <mc:Fallback>
              <w:pict>
                <v:rect w14:anchorId="2A6374DE" id="Rectangle 8" o:spid="_x0000_s1027" style="position:absolute;margin-left:55.25pt;margin-top:0;width:465.5pt;height:20.25pt;rotation:180;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yhQIAAM8FAAAOAAAAZHJzL2Uyb0RvYy54bWysVMlu2zAQvRfoPxC815KMOnEMy0Fh1710&#10;CZIuZ5oiJQIUSZC0Lf99h4uUdEE3VAdCImfevPc4mvXt0Et0YtYJrWpczUqMmKK6Eaqt8aeP+xdL&#10;jJwnqiFSK1bjC3P4dvP82fpsVmyuOy0bZhGAKLc6mxp33ptVUTjasZ64mTZMwSHXticePm1bNJac&#10;Ab2Xxbwsr4qzto2xmjLnYHeXDvEm4nPOqP/AuWMeyRoDNx9XG9dDWIvNmqxaS0wnaKZB/oFFT4SC&#10;ohPUjniCjlb8ANULarXT3M+o7gvNuaAsagA1VfmdmoeOGBa1gDnOTDa5/wdL35/uLBJNjV9ipEgP&#10;V3QPphHVSoaWwZ6zcSuIejB3Nn85eA1aB257ZDV4WpXLMjwYcSnMZ9iIZoA8NESvL5PXbPCIwubi&#10;pqqWC8igcDZfXFfXi1CtSLAB3ljn3zDdo/BSYwu0Iio5vXU+hY4h2flmL6SMFGqsoN1wYPdF+C4a&#10;ObJqHeTHDIeMBi/LCOtse9hKi04EWmWb5KQqrftN9H5Zvi53iZw0HUkYV4vgSILI4FHf38DJY/9O&#10;NwlvcfMneFViHhh/o2h/DSfbTCdQAKcnJ6RQCK786UU6SiSDtqhCCll5IVlojOyIJdHrcCJVWJUO&#10;3qfTsFOEtkmNEt/8RbIUfc849Bt0wDzZHv50NhlPKGXKp/ZxHWlY1h5UjV6OGVGDVAAYkDnUn7Az&#10;wBiZQEbsxDLHh1QWB8WUnPvhV8lTRqyslZ+Se6G0/ZkyCapy5RQ/mpSsCS754TDEfzFGhp2Dbi7w&#10;f1ovtzpNMKJop2GAUZ+qKP3q6DUX8WYeUzI4TI3oUp5wYSw9/Y5Rj3N48xUAAP//AwBQSwMEFAAG&#10;AAgAAAAhAIiYT73cAAAACAEAAA8AAABkcnMvZG93bnJldi54bWxMj0FLw0AQhe+C/2EZwZvdjdQq&#10;MZtSBCFKD1pF9DbNjklodjZkt238905PevzmPd68Vywn36sDjbELbCGbGVDEdXAdNxbe3x6v7kDF&#10;hOywD0wWfijCsjw/KzB34civdNikRkkIxxwttCkNudaxbsljnIWBWLTvMHpMgmOj3YhHCfe9vjZm&#10;oT12LB9aHOihpXq32XsL648hLW7N6mmXNS/Pn7qqvtZYWXt5Ma3uQSWa0p8ZTvWlOpTSaRv27KLq&#10;hTNzI1YLsugkm3kmvLUwl7suC/1/QPkLAAD//wMAUEsBAi0AFAAGAAgAAAAhALaDOJL+AAAA4QEA&#10;ABMAAAAAAAAAAAAAAAAAAAAAAFtDb250ZW50X1R5cGVzXS54bWxQSwECLQAUAAYACAAAACEAOP0h&#10;/9YAAACUAQAACwAAAAAAAAAAAAAAAAAvAQAAX3JlbHMvLnJlbHNQSwECLQAUAAYACAAAACEAf90u&#10;soUCAADPBQAADgAAAAAAAAAAAAAAAAAuAgAAZHJzL2Uyb0RvYy54bWxQSwECLQAUAAYACAAAACEA&#10;iJhPvdwAAAAIAQAADwAAAAAAAAAAAAAAAADfBAAAZHJzL2Rvd25yZXYueG1sUEsFBgAAAAAEAAQA&#10;8wAAAOgFAAAAAA==&#10;" fillcolor="#c00000" stroked="f" strokeweight="1pt">
                  <v:fill color2="#f7100c" rotate="t" angle="270" colors="0 #c00000;0 #f80e0d;0 #960504;1 #f7100c" focus="100%" type="gradient"/>
                  <v:textbox>
                    <w:txbxContent>
                      <w:p w14:paraId="4557553D" w14:textId="28C7F442" w:rsidR="00E22720" w:rsidRPr="00AD7493" w:rsidRDefault="008C3FAC" w:rsidP="000942DC">
                        <w:pPr>
                          <w:pStyle w:val="Footer"/>
                          <w:ind w:left="720" w:firstLine="4320"/>
                          <w:jc w:val="center"/>
                          <w:rPr>
                            <w:rFonts w:asciiTheme="minorHAnsi" w:hAnsiTheme="minorHAnsi" w:cstheme="minorHAnsi"/>
                            <w:sz w:val="22"/>
                            <w:szCs w:val="22"/>
                          </w:rPr>
                        </w:pPr>
                        <w:sdt>
                          <w:sdtPr>
                            <w:rPr>
                              <w:rFonts w:asciiTheme="minorHAnsi" w:hAnsiTheme="minorHAnsi" w:cstheme="minorHAnsi"/>
                              <w:sz w:val="22"/>
                              <w:szCs w:val="22"/>
                            </w:rPr>
                            <w:id w:val="1065220171"/>
                            <w:docPartObj>
                              <w:docPartGallery w:val="Page Numbers (Bottom of Page)"/>
                              <w:docPartUnique/>
                            </w:docPartObj>
                          </w:sdtPr>
                          <w:sdtEndPr>
                            <w:rPr>
                              <w:noProof/>
                            </w:rPr>
                          </w:sdtEndPr>
                          <w:sdtContent>
                            <w:r w:rsidR="00E22720">
                              <w:rPr>
                                <w:rFonts w:asciiTheme="minorHAnsi" w:hAnsiTheme="minorHAnsi" w:cstheme="minorHAnsi"/>
                                <w:sz w:val="22"/>
                                <w:szCs w:val="22"/>
                              </w:rPr>
                              <w:t>2</w:t>
                            </w:r>
                            <w:r w:rsidR="00EA57A3">
                              <w:rPr>
                                <w:rFonts w:asciiTheme="minorHAnsi" w:hAnsiTheme="minorHAnsi" w:cstheme="minorHAnsi"/>
                                <w:sz w:val="22"/>
                                <w:szCs w:val="22"/>
                                <w:lang w:val="en-US"/>
                              </w:rPr>
                              <w:t>7</w:t>
                            </w:r>
                            <w:r w:rsidR="00E22720" w:rsidRPr="001072B6">
                              <w:rPr>
                                <w:rFonts w:asciiTheme="minorHAnsi" w:hAnsiTheme="minorHAnsi" w:cstheme="minorHAnsi"/>
                                <w:b/>
                                <w:sz w:val="22"/>
                                <w:szCs w:val="22"/>
                                <w:lang w:val="en-US"/>
                              </w:rPr>
                              <w:t xml:space="preserve"> </w:t>
                            </w:r>
                            <w:r w:rsidR="00E22720">
                              <w:rPr>
                                <w:rFonts w:asciiTheme="minorHAnsi" w:hAnsiTheme="minorHAnsi" w:cstheme="minorHAnsi"/>
                                <w:b/>
                                <w:sz w:val="22"/>
                                <w:szCs w:val="22"/>
                              </w:rPr>
                              <w:t xml:space="preserve">Νοεμβρίου </w:t>
                            </w:r>
                            <w:r w:rsidR="00E22720" w:rsidRPr="001072B6">
                              <w:rPr>
                                <w:rFonts w:asciiTheme="minorHAnsi" w:hAnsiTheme="minorHAnsi" w:cstheme="minorHAnsi"/>
                                <w:b/>
                                <w:sz w:val="22"/>
                                <w:szCs w:val="22"/>
                                <w:lang w:val="en-US"/>
                              </w:rPr>
                              <w:t>2020</w:t>
                            </w:r>
                            <w:r w:rsidR="00E22720" w:rsidRPr="00AD7493">
                              <w:rPr>
                                <w:rFonts w:asciiTheme="minorHAnsi" w:hAnsiTheme="minorHAnsi" w:cstheme="minorHAnsi"/>
                                <w:b/>
                                <w:sz w:val="22"/>
                                <w:szCs w:val="22"/>
                                <w:lang w:val="en-US"/>
                              </w:rPr>
                              <w:t xml:space="preserve">   |</w:t>
                            </w:r>
                            <w:r w:rsidR="00E22720">
                              <w:rPr>
                                <w:rFonts w:asciiTheme="minorHAnsi" w:hAnsiTheme="minorHAnsi" w:cstheme="minorHAnsi"/>
                                <w:b/>
                                <w:sz w:val="22"/>
                                <w:szCs w:val="22"/>
                                <w:lang w:val="en-US"/>
                              </w:rPr>
                              <w:t xml:space="preserve">   </w:t>
                            </w:r>
                            <w:r w:rsidR="00E22720" w:rsidRPr="00AD7493">
                              <w:rPr>
                                <w:rFonts w:asciiTheme="minorHAnsi" w:hAnsiTheme="minorHAnsi" w:cstheme="minorHAnsi"/>
                                <w:sz w:val="22"/>
                                <w:szCs w:val="22"/>
                                <w:lang w:val="en-US"/>
                              </w:rPr>
                              <w:t xml:space="preserve">   </w:t>
                            </w:r>
                            <w:sdt>
                              <w:sdtPr>
                                <w:rPr>
                                  <w:rFonts w:asciiTheme="minorHAnsi" w:hAnsiTheme="minorHAnsi" w:cstheme="minorHAnsi"/>
                                  <w:sz w:val="22"/>
                                  <w:szCs w:val="22"/>
                                </w:rPr>
                                <w:id w:val="-1258595050"/>
                                <w:docPartObj>
                                  <w:docPartGallery w:val="Page Numbers (Bottom of Page)"/>
                                  <w:docPartUnique/>
                                </w:docPartObj>
                              </w:sdtPr>
                              <w:sdtEndPr>
                                <w:rPr>
                                  <w:noProof/>
                                </w:rPr>
                              </w:sdtEndPr>
                              <w:sdtContent>
                                <w:r w:rsidR="00E22720" w:rsidRPr="00AD7493">
                                  <w:rPr>
                                    <w:rFonts w:asciiTheme="minorHAnsi" w:hAnsiTheme="minorHAnsi" w:cstheme="minorHAnsi"/>
                                    <w:sz w:val="22"/>
                                    <w:szCs w:val="22"/>
                                  </w:rPr>
                                  <w:fldChar w:fldCharType="begin"/>
                                </w:r>
                                <w:r w:rsidR="00E22720" w:rsidRPr="00AD7493">
                                  <w:rPr>
                                    <w:rFonts w:asciiTheme="minorHAnsi" w:hAnsiTheme="minorHAnsi" w:cstheme="minorHAnsi"/>
                                    <w:sz w:val="22"/>
                                    <w:szCs w:val="22"/>
                                  </w:rPr>
                                  <w:instrText xml:space="preserve"> PAGE   \* MERGEFORMAT </w:instrText>
                                </w:r>
                                <w:r w:rsidR="00E22720" w:rsidRPr="00AD7493">
                                  <w:rPr>
                                    <w:rFonts w:asciiTheme="minorHAnsi" w:hAnsiTheme="minorHAnsi" w:cstheme="minorHAnsi"/>
                                    <w:sz w:val="22"/>
                                    <w:szCs w:val="22"/>
                                  </w:rPr>
                                  <w:fldChar w:fldCharType="separate"/>
                                </w:r>
                                <w:r>
                                  <w:rPr>
                                    <w:rFonts w:asciiTheme="minorHAnsi" w:hAnsiTheme="minorHAnsi" w:cstheme="minorHAnsi"/>
                                    <w:noProof/>
                                    <w:sz w:val="22"/>
                                    <w:szCs w:val="22"/>
                                  </w:rPr>
                                  <w:t>6</w:t>
                                </w:r>
                                <w:r w:rsidR="00E22720" w:rsidRPr="00AD7493">
                                  <w:rPr>
                                    <w:rFonts w:asciiTheme="minorHAnsi" w:hAnsiTheme="minorHAnsi" w:cstheme="minorHAnsi"/>
                                    <w:noProof/>
                                    <w:sz w:val="22"/>
                                    <w:szCs w:val="22"/>
                                  </w:rPr>
                                  <w:fldChar w:fldCharType="end"/>
                                </w:r>
                              </w:sdtContent>
                            </w:sdt>
                            <w:r w:rsidR="00E22720" w:rsidRPr="00AD7493">
                              <w:rPr>
                                <w:rFonts w:asciiTheme="minorHAnsi" w:hAnsiTheme="minorHAnsi" w:cstheme="minorHAnsi"/>
                                <w:noProof/>
                                <w:sz w:val="22"/>
                                <w:szCs w:val="22"/>
                              </w:rPr>
                              <w:t xml:space="preserve"> </w:t>
                            </w:r>
                          </w:sdtContent>
                        </w:sdt>
                      </w:p>
                      <w:p w14:paraId="426DE8BD" w14:textId="02C4BEEC" w:rsidR="00E22720" w:rsidRPr="00AD7493" w:rsidRDefault="00E22720" w:rsidP="00CC3EC1">
                        <w:pPr>
                          <w:pStyle w:val="Footer"/>
                          <w:jc w:val="right"/>
                          <w:rPr>
                            <w:rFonts w:asciiTheme="minorHAnsi" w:hAnsiTheme="minorHAnsi" w:cstheme="minorHAnsi"/>
                            <w:sz w:val="22"/>
                            <w:szCs w:val="22"/>
                          </w:rPr>
                        </w:pPr>
                        <w:r w:rsidRPr="00AD7493">
                          <w:rPr>
                            <w:rFonts w:asciiTheme="minorHAnsi" w:hAnsiTheme="minorHAnsi" w:cstheme="minorHAnsi"/>
                            <w:sz w:val="22"/>
                            <w:szCs w:val="22"/>
                            <w:lang w:val="en-US"/>
                          </w:rPr>
                          <w:t xml:space="preserve">May, 29 2020   |   </w:t>
                        </w:r>
                        <w:sdt>
                          <w:sdtPr>
                            <w:rPr>
                              <w:rFonts w:asciiTheme="minorHAnsi" w:hAnsiTheme="minorHAnsi" w:cstheme="minorHAnsi"/>
                              <w:sz w:val="22"/>
                              <w:szCs w:val="22"/>
                            </w:rPr>
                            <w:id w:val="1818147082"/>
                            <w:docPartObj>
                              <w:docPartGallery w:val="Page Numbers (Bottom of Page)"/>
                              <w:docPartUnique/>
                            </w:docPartObj>
                          </w:sdtPr>
                          <w:sdtEndPr>
                            <w:rPr>
                              <w:noProof/>
                            </w:rPr>
                          </w:sdtEndPr>
                          <w:sdtContent>
                            <w:r w:rsidRPr="00AD7493">
                              <w:rPr>
                                <w:rFonts w:asciiTheme="minorHAnsi" w:hAnsiTheme="minorHAnsi" w:cstheme="minorHAnsi"/>
                                <w:sz w:val="22"/>
                                <w:szCs w:val="22"/>
                              </w:rPr>
                              <w:fldChar w:fldCharType="begin"/>
                            </w:r>
                            <w:r w:rsidRPr="00AD7493">
                              <w:rPr>
                                <w:rFonts w:asciiTheme="minorHAnsi" w:hAnsiTheme="minorHAnsi" w:cstheme="minorHAnsi"/>
                                <w:sz w:val="22"/>
                                <w:szCs w:val="22"/>
                              </w:rPr>
                              <w:instrText xml:space="preserve"> PAGE   \* MERGEFORMAT </w:instrText>
                            </w:r>
                            <w:r w:rsidRPr="00AD7493">
                              <w:rPr>
                                <w:rFonts w:asciiTheme="minorHAnsi" w:hAnsiTheme="minorHAnsi" w:cstheme="minorHAnsi"/>
                                <w:sz w:val="22"/>
                                <w:szCs w:val="22"/>
                              </w:rPr>
                              <w:fldChar w:fldCharType="separate"/>
                            </w:r>
                            <w:r w:rsidR="008C3FAC">
                              <w:rPr>
                                <w:rFonts w:asciiTheme="minorHAnsi" w:hAnsiTheme="minorHAnsi" w:cstheme="minorHAnsi"/>
                                <w:noProof/>
                                <w:sz w:val="22"/>
                                <w:szCs w:val="22"/>
                              </w:rPr>
                              <w:t>6</w:t>
                            </w:r>
                            <w:r w:rsidRPr="00AD7493">
                              <w:rPr>
                                <w:rFonts w:asciiTheme="minorHAnsi" w:hAnsiTheme="minorHAnsi" w:cstheme="minorHAnsi"/>
                                <w:noProof/>
                                <w:sz w:val="22"/>
                                <w:szCs w:val="22"/>
                              </w:rPr>
                              <w:fldChar w:fldCharType="end"/>
                            </w:r>
                          </w:sdtContent>
                        </w:sdt>
                      </w:p>
                      <w:p w14:paraId="0D8683DD" w14:textId="77777777" w:rsidR="00E22720" w:rsidRPr="00AD7493" w:rsidRDefault="00E22720" w:rsidP="00CC3EC1">
                        <w:pPr>
                          <w:jc w:val="right"/>
                          <w:rPr>
                            <w:sz w:val="22"/>
                            <w:szCs w:val="22"/>
                          </w:rPr>
                        </w:pPr>
                      </w:p>
                    </w:txbxContent>
                  </v:textbox>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A2D0" w14:textId="77777777" w:rsidR="00EE660A" w:rsidRDefault="00EE660A" w:rsidP="00EF3B05">
      <w:r>
        <w:separator/>
      </w:r>
    </w:p>
  </w:footnote>
  <w:footnote w:type="continuationSeparator" w:id="0">
    <w:p w14:paraId="0AB08563" w14:textId="77777777" w:rsidR="00EE660A" w:rsidRDefault="00EE660A" w:rsidP="00EF3B05">
      <w:r>
        <w:continuationSeparator/>
      </w:r>
    </w:p>
  </w:footnote>
  <w:footnote w:type="continuationNotice" w:id="1">
    <w:p w14:paraId="7C99EE95" w14:textId="77777777" w:rsidR="00EE660A" w:rsidRDefault="00EE66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86F3" w14:textId="0B524396" w:rsidR="00E22720" w:rsidRDefault="00E22720" w:rsidP="00CC3EC1">
    <w:pPr>
      <w:pStyle w:val="Header"/>
      <w:tabs>
        <w:tab w:val="clear" w:pos="4320"/>
        <w:tab w:val="left" w:pos="5835"/>
        <w:tab w:val="right" w:pos="6871"/>
        <w:tab w:val="center" w:pos="7938"/>
      </w:tabs>
      <w:ind w:left="-1134"/>
      <w:rPr>
        <w:rFonts w:ascii="Tahoma" w:hAnsi="Tahoma" w:cs="Tahoma"/>
        <w:b/>
        <w:noProof/>
        <w:sz w:val="22"/>
        <w:szCs w:val="22"/>
        <w:lang w:val="en-US" w:eastAsia="en-US"/>
      </w:rPr>
    </w:pPr>
    <w:r>
      <w:rPr>
        <w:rFonts w:ascii="Tahoma" w:hAnsi="Tahoma" w:cs="Tahoma"/>
        <w:b/>
        <w:noProof/>
        <w:sz w:val="22"/>
        <w:szCs w:val="22"/>
        <w:lang w:val="en-US" w:eastAsia="en-US"/>
      </w:rPr>
      <mc:AlternateContent>
        <mc:Choice Requires="wps">
          <w:drawing>
            <wp:anchor distT="0" distB="0" distL="114300" distR="114300" simplePos="0" relativeHeight="251658240" behindDoc="0" locked="0" layoutInCell="1" allowOverlap="1" wp14:anchorId="54C5BB14" wp14:editId="40A6D13F">
              <wp:simplePos x="0" y="0"/>
              <wp:positionH relativeFrom="column">
                <wp:posOffset>-1057275</wp:posOffset>
              </wp:positionH>
              <wp:positionV relativeFrom="paragraph">
                <wp:posOffset>-151765</wp:posOffset>
              </wp:positionV>
              <wp:extent cx="3038475" cy="8667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038475" cy="866775"/>
                      </a:xfrm>
                      <a:prstGeom prst="rect">
                        <a:avLst/>
                      </a:prstGeom>
                      <a:solidFill>
                        <a:schemeClr val="lt1"/>
                      </a:solidFill>
                      <a:ln w="6350">
                        <a:noFill/>
                      </a:ln>
                    </wps:spPr>
                    <wps:txbx>
                      <w:txbxContent>
                        <w:p w14:paraId="10CCEC97" w14:textId="77777777" w:rsidR="00E22720" w:rsidRDefault="00E22720">
                          <w:r w:rsidRPr="009827F8">
                            <w:rPr>
                              <w:rFonts w:ascii="Tahoma" w:hAnsi="Tahoma" w:cs="Tahoma"/>
                              <w:b/>
                              <w:noProof/>
                              <w:sz w:val="22"/>
                              <w:szCs w:val="22"/>
                              <w:lang w:eastAsia="en-US"/>
                            </w:rPr>
                            <w:drawing>
                              <wp:inline distT="0" distB="0" distL="0" distR="0" wp14:anchorId="4E6DBBD1" wp14:editId="62CB21A8">
                                <wp:extent cx="2438264" cy="838200"/>
                                <wp:effectExtent l="0" t="0" r="635" b="0"/>
                                <wp:docPr id="23" name="Picture 23" descr="C:\Users\mandreadi\OneDrive - AKTOR SA\COMMUNICATIONS\LIBRARY\LOGOS\ΕΛΛΑΚΤΩΡ_ΟΜΙΛΟΣ_Logos&amp;Guidelines\ELLAKTOR_GROUP\JPG\ELLAKTOR_GROUP_G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readi\OneDrive - AKTOR SA\COMMUNICATIONS\LIBRARY\LOGOS\ΕΛΛΑΚΤΩΡ_ΟΜΙΛΟΣ_Logos&amp;Guidelines\ELLAKTOR_GROUP\JPG\ELLAKTOR_GROUP_G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7400" cy="865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C5BB14" id="_x0000_t202" coordsize="21600,21600" o:spt="202" path="m,l,21600r21600,l21600,xe">
              <v:stroke joinstyle="miter"/>
              <v:path gradientshapeok="t" o:connecttype="rect"/>
            </v:shapetype>
            <v:shape id="Text Box 5" o:spid="_x0000_s1026" type="#_x0000_t202" style="position:absolute;left:0;text-align:left;margin-left:-83.25pt;margin-top:-11.95pt;width:239.25pt;height:6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1pQAIAAHkEAAAOAAAAZHJzL2Uyb0RvYy54bWysVN+P2jAMfp+0/yHK+yi/YRXlxDgxTUJ3&#10;J8F0zyFNaKU0zpJAy/76OWnh2G1P015Sx3Y+25/tLh6aSpGzsK4EndFBr0+J0BzyUh8z+n2/+TSn&#10;xHmmc6ZAi4xehKMPy48fFrVJxRAKULmwBEG0S2uT0cJ7kyaJ44WomOuBERqNEmzFPF7tMcktqxG9&#10;Usmw358mNdjcWODCOdQ+tka6jPhSCu6fpXTCE5VRzM3H08bzEM5kuWDp0TJTlLxLg/1DFhUrNQa9&#10;QT0yz8jJln9AVSW34ED6HocqASlLLmINWM2g/66aXcGMiLUgOc7caHL/D5Y/nV8sKfOMTijRrMIW&#10;7UXjyRdoyCSwUxuXotPOoJtvUI1dvuodKkPRjbRV+GI5BO3I8+XGbQDjqBz1R/PxDINwtM2n0xnK&#10;CJ+8vTbW+a8CKhKEjFrsXaSUnbfOt65XlxDMgSrzTalUvIR5EWtlyZlhp5WPOSL4b15Kkzqj09Gk&#10;H4E1hOctstKYS6i1rSlIvjk0HQEHyC9Yv4V2fpzhmxKT3DLnX5jFgcGScQn8Mx5SAQaBTqKkAPvz&#10;b/rgj31EKyU1DmBG3Y8Ts4IS9U1jhz8PxuMwsfEynsyGeLH3lsO9RZ+qNWDlA1w3w6MY/L26itJC&#10;9Yq7sgpR0cQ0x9gZ9Vdx7du1wF3jYrWKTjijhvmt3hkeoAPToQX75pVZ0/XJY4ef4DqqLH3XrtY3&#10;vNSwOnmQZexlILhlteMd5ztOQ7eLYYHu79Hr7Y+x/AUAAP//AwBQSwMEFAAGAAgAAAAhAD03ZBHi&#10;AAAADAEAAA8AAABkcnMvZG93bnJldi54bWxMj8tOxDAMRfdI/ENkJDZoJn1oCpSmI4R4SLNjykPs&#10;Mo1pKxqnajJt+XvMCna2fHR9brFdbC8mHH3nSEG8jkAg1c501Ch4qR5WVyB80GR07wgVfKOHbXl6&#10;UujcuJmecdqHRnAI+VwraEMYcil93aLVfu0GJL59utHqwOvYSDPqmcNtL5MoyqTVHfGHVg9412L9&#10;tT9aBR8XzfvOL4+vc7pJh/unqbp8M5VS52fL7Q2IgEv4g+FXn9WhZKeDO5LxolewirNswyxPSXoN&#10;gpE0Trjegdk4yUCWhfxfovwBAAD//wMAUEsBAi0AFAAGAAgAAAAhALaDOJL+AAAA4QEAABMAAAAA&#10;AAAAAAAAAAAAAAAAAFtDb250ZW50X1R5cGVzXS54bWxQSwECLQAUAAYACAAAACEAOP0h/9YAAACU&#10;AQAACwAAAAAAAAAAAAAAAAAvAQAAX3JlbHMvLnJlbHNQSwECLQAUAAYACAAAACEAYmFNaUACAAB5&#10;BAAADgAAAAAAAAAAAAAAAAAuAgAAZHJzL2Uyb0RvYy54bWxQSwECLQAUAAYACAAAACEAPTdkEeIA&#10;AAAMAQAADwAAAAAAAAAAAAAAAACaBAAAZHJzL2Rvd25yZXYueG1sUEsFBgAAAAAEAAQA8wAAAKkF&#10;AAAAAA==&#10;" fillcolor="white [3201]" stroked="f" strokeweight=".5pt">
              <v:textbox>
                <w:txbxContent>
                  <w:p w14:paraId="10CCEC97" w14:textId="77777777" w:rsidR="00E22720" w:rsidRDefault="00E22720">
                    <w:r w:rsidRPr="009827F8">
                      <w:rPr>
                        <w:rFonts w:ascii="Tahoma" w:hAnsi="Tahoma" w:cs="Tahoma"/>
                        <w:b/>
                        <w:noProof/>
                        <w:sz w:val="22"/>
                        <w:szCs w:val="22"/>
                        <w:lang w:eastAsia="en-US"/>
                      </w:rPr>
                      <w:drawing>
                        <wp:inline distT="0" distB="0" distL="0" distR="0" wp14:anchorId="4E6DBBD1" wp14:editId="62CB21A8">
                          <wp:extent cx="2438264" cy="838200"/>
                          <wp:effectExtent l="0" t="0" r="635" b="0"/>
                          <wp:docPr id="23" name="Picture 23" descr="C:\Users\mandreadi\OneDrive - AKTOR SA\COMMUNICATIONS\LIBRARY\LOGOS\ΕΛΛΑΚΤΩΡ_ΟΜΙΛΟΣ_Logos&amp;Guidelines\ELLAKTOR_GROUP\JPG\ELLAKTOR_GROUP_G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readi\OneDrive - AKTOR SA\COMMUNICATIONS\LIBRARY\LOGOS\ΕΛΛΑΚΤΩΡ_ΟΜΙΛΟΣ_Logos&amp;Guidelines\ELLAKTOR_GROUP\JPG\ELLAKTOR_GROUP_GR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7400" cy="865405"/>
                                  </a:xfrm>
                                  <a:prstGeom prst="rect">
                                    <a:avLst/>
                                  </a:prstGeom>
                                  <a:noFill/>
                                  <a:ln>
                                    <a:noFill/>
                                  </a:ln>
                                </pic:spPr>
                              </pic:pic>
                            </a:graphicData>
                          </a:graphic>
                        </wp:inline>
                      </w:drawing>
                    </w:r>
                  </w:p>
                </w:txbxContent>
              </v:textbox>
            </v:shape>
          </w:pict>
        </mc:Fallback>
      </mc:AlternateContent>
    </w:r>
    <w:r>
      <w:rPr>
        <w:rFonts w:ascii="Tahoma" w:hAnsi="Tahoma" w:cs="Tahoma"/>
        <w:b/>
        <w:noProof/>
        <w:sz w:val="22"/>
        <w:szCs w:val="22"/>
        <w:lang w:val="en-US" w:eastAsia="en-US"/>
      </w:rPr>
      <w:tab/>
    </w:r>
    <w:r>
      <w:rPr>
        <w:rFonts w:ascii="Tahoma" w:hAnsi="Tahoma" w:cs="Tahoma"/>
        <w:b/>
        <w:noProof/>
        <w:sz w:val="22"/>
        <w:szCs w:val="22"/>
        <w:lang w:val="en-US" w:eastAsia="en-US"/>
      </w:rPr>
      <w:tab/>
    </w:r>
  </w:p>
  <w:p w14:paraId="4109D50B" w14:textId="15E11DE1" w:rsidR="00E22720" w:rsidRPr="009F6428" w:rsidRDefault="00E22720" w:rsidP="00CC3EC1">
    <w:pPr>
      <w:pStyle w:val="Header"/>
      <w:ind w:right="-476"/>
      <w:jc w:val="right"/>
      <w:rPr>
        <w:rFonts w:asciiTheme="minorHAnsi" w:hAnsiTheme="minorHAnsi" w:cstheme="minorHAnsi"/>
        <w:b/>
        <w:sz w:val="22"/>
        <w:szCs w:val="22"/>
      </w:rPr>
    </w:pPr>
    <w:r>
      <w:rPr>
        <w:rFonts w:asciiTheme="minorHAnsi" w:hAnsiTheme="minorHAnsi" w:cstheme="minorHAnsi"/>
        <w:b/>
        <w:noProof/>
        <w:sz w:val="22"/>
        <w:szCs w:val="22"/>
        <w:lang w:val="en-US" w:eastAsia="en-US"/>
      </w:rPr>
      <mc:AlternateContent>
        <mc:Choice Requires="wps">
          <w:drawing>
            <wp:anchor distT="0" distB="0" distL="114300" distR="114300" simplePos="0" relativeHeight="251657216" behindDoc="1" locked="0" layoutInCell="1" allowOverlap="1" wp14:anchorId="5AB635B4" wp14:editId="1B370FBD">
              <wp:simplePos x="0" y="0"/>
              <wp:positionH relativeFrom="column">
                <wp:posOffset>3895725</wp:posOffset>
              </wp:positionH>
              <wp:positionV relativeFrom="paragraph">
                <wp:posOffset>22225</wp:posOffset>
              </wp:positionV>
              <wp:extent cx="19240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240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B0388CB" id="Rectangle 1" o:spid="_x0000_s1026" style="position:absolute;margin-left:306.75pt;margin-top:1.75pt;width:151.5pt;height:12.75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3MjQIAAKwFAAAOAAAAZHJzL2Uyb0RvYy54bWysVFFPGzEMfp+0/xDlfdxd1bJRcUUViGkS&#10;AgRMPKe5pBcpibMk7bX79XNy1yswtAe0PqTx2f5sf7F9frEzmmyFDwpsTauTkhJhOTTKrmv68+n6&#10;yzdKQmS2YRqsqOleBHqx+PzpvHNzMYEWdCM8QRAb5p2raRujmxdF4K0wLJyAExaVErxhEUW/LhrP&#10;OkQ3upiU5WnRgW+cBy5CwK9XvZIuMr6Ugsc7KYOIRNcUc4v59PlcpbNYnLP52jPXKj6kwT6QhWHK&#10;YtAR6opFRjZe/QVlFPcQQMYTDqYAKRUXuQaspirfVPPYMidyLUhOcCNN4f/B8tvtvSeqwbejxDKD&#10;T/SApDG71oJUiZ7OhTlaPbp7P0gBr6nWnfQm/WMVZJcp3Y+Uil0kHD9WZ5NpOUPmOeqqUxRnCbQ4&#10;ejsf4ncBhqRLTT1Gz0yy7U2IvenBJAULoFVzrbTOQmoTcak92TJ84NU6Z4zgr6y0/ZAjwiTPIhHQ&#10;l5xvca9FwtP2QUhkDouc5IRzzx6TYZwLG6te1bJG9DnOSvwNFIwemZAMmJAlVjdiDwCvCz1g9/QM&#10;9slV5JYfnct/JdY7jx45Mtg4Ohtlwb8HoLGqIXJvfyCppyaxtIJmj33loR+44Pi1wue9YSHeM48T&#10;hh2BWyPe4SE1dDWF4UZJC/73e9+TPTY+ainpcGJrGn5tmBeU6B8WR+Ksmk7TiGdhOvs6QcG/1Kxe&#10;auzGXAL2DLY9ZpevyT7qw1V6MM+4XJYpKqqY5Ri7pjz6g3AZ+02C64mL5TKb4Vg7Fm/so+MJPLGa&#10;2vdp98y8G3o84nTcwmG62fxNq/e2ydPCchNBqjwHR14HvnEl5MYZ1lfaOS/lbHVcsos/AAAA//8D&#10;AFBLAwQUAAYACAAAACEAacKnGd4AAAAIAQAADwAAAGRycy9kb3ducmV2LnhtbEyPQU+DQBCF7yb+&#10;h82YeLMLGFGQpTFGY0w81NakPU5hFojsLmEXiv/e6UlPM5P38uZ7xXoxvZhp9J2zCuJVBIJs5erO&#10;Ngq+dq83DyB8QFtj7ywp+CEP6/LyosC8dif7SfM2NIJDrM9RQRvCkEvpq5YM+pUbyLKm3Wgw8Dk2&#10;sh7xxOGml0kUpdJgZ/lDiwM9t1R9byej4KDxbffy7j+kTmaddZtpr+8npa6vlqdHEIGW8GeGMz6j&#10;Q8lMRzfZ2oteQRrf3rFVwXmwnsUpL0cFSRaBLAv5v0D5CwAA//8DAFBLAQItABQABgAIAAAAIQC2&#10;gziS/gAAAOEBAAATAAAAAAAAAAAAAAAAAAAAAABbQ29udGVudF9UeXBlc10ueG1sUEsBAi0AFAAG&#10;AAgAAAAhADj9If/WAAAAlAEAAAsAAAAAAAAAAAAAAAAALwEAAF9yZWxzLy5yZWxzUEsBAi0AFAAG&#10;AAgAAAAhACyETcyNAgAArAUAAA4AAAAAAAAAAAAAAAAALgIAAGRycy9lMm9Eb2MueG1sUEsBAi0A&#10;FAAGAAgAAAAhAGnCpxneAAAACAEAAA8AAAAAAAAAAAAAAAAA5wQAAGRycy9kb3ducmV2LnhtbFBL&#10;BQYAAAAABAAEAPMAAADyBQAAAAA=&#10;" fillcolor="white [3212]" strokecolor="white [3212]" strokeweight="1pt"/>
          </w:pict>
        </mc:Fallback>
      </mc:AlternateContent>
    </w:r>
    <w:r>
      <w:rPr>
        <w:rFonts w:asciiTheme="minorHAnsi" w:hAnsiTheme="minorHAnsi" w:cstheme="minorHAnsi"/>
        <w:b/>
        <w:sz w:val="22"/>
        <w:szCs w:val="22"/>
      </w:rPr>
      <w:t>Δελτίο Τύπου</w:t>
    </w:r>
    <w:r w:rsidRPr="009F6428">
      <w:rPr>
        <w:rFonts w:asciiTheme="minorHAnsi" w:hAnsiTheme="minorHAnsi" w:cstheme="minorHAnsi"/>
        <w:b/>
        <w:sz w:val="22"/>
        <w:szCs w:val="22"/>
      </w:rPr>
      <w:t xml:space="preserve"> – </w:t>
    </w:r>
    <w:r>
      <w:rPr>
        <w:rFonts w:asciiTheme="minorHAnsi" w:hAnsiTheme="minorHAnsi" w:cstheme="minorHAnsi"/>
        <w:b/>
        <w:sz w:val="22"/>
        <w:szCs w:val="22"/>
      </w:rPr>
      <w:t xml:space="preserve">Αποτελέσματα </w:t>
    </w:r>
    <w:r>
      <w:rPr>
        <w:rFonts w:asciiTheme="minorHAnsi" w:hAnsiTheme="minorHAnsi" w:cstheme="minorHAnsi"/>
        <w:b/>
        <w:sz w:val="22"/>
        <w:szCs w:val="22"/>
        <w:lang w:val="en-US"/>
      </w:rPr>
      <w:t>9</w:t>
    </w:r>
    <w:proofErr w:type="spellStart"/>
    <w:r>
      <w:rPr>
        <w:rFonts w:asciiTheme="minorHAnsi" w:hAnsiTheme="minorHAnsi" w:cstheme="minorHAnsi"/>
        <w:b/>
        <w:sz w:val="22"/>
        <w:szCs w:val="22"/>
      </w:rPr>
      <w:t>μηνου</w:t>
    </w:r>
    <w:proofErr w:type="spellEnd"/>
    <w:r w:rsidRPr="009F6428">
      <w:rPr>
        <w:rFonts w:asciiTheme="minorHAnsi" w:hAnsiTheme="minorHAnsi" w:cstheme="minorHAnsi"/>
        <w:b/>
        <w:sz w:val="22"/>
        <w:szCs w:val="22"/>
      </w:rPr>
      <w:t xml:space="preserve"> 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490"/>
    <w:multiLevelType w:val="hybridMultilevel"/>
    <w:tmpl w:val="49C2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4D87"/>
    <w:multiLevelType w:val="hybridMultilevel"/>
    <w:tmpl w:val="E1DA279E"/>
    <w:lvl w:ilvl="0" w:tplc="4288F142">
      <w:start w:val="1"/>
      <w:numFmt w:val="bullet"/>
      <w:lvlText w:val="•"/>
      <w:lvlJc w:val="left"/>
      <w:pPr>
        <w:tabs>
          <w:tab w:val="num" w:pos="720"/>
        </w:tabs>
        <w:ind w:left="720" w:hanging="360"/>
      </w:pPr>
      <w:rPr>
        <w:rFonts w:ascii="Arial" w:hAnsi="Arial" w:hint="default"/>
      </w:rPr>
    </w:lvl>
    <w:lvl w:ilvl="1" w:tplc="3378F49C" w:tentative="1">
      <w:start w:val="1"/>
      <w:numFmt w:val="bullet"/>
      <w:lvlText w:val="•"/>
      <w:lvlJc w:val="left"/>
      <w:pPr>
        <w:tabs>
          <w:tab w:val="num" w:pos="1440"/>
        </w:tabs>
        <w:ind w:left="1440" w:hanging="360"/>
      </w:pPr>
      <w:rPr>
        <w:rFonts w:ascii="Arial" w:hAnsi="Arial" w:hint="default"/>
      </w:rPr>
    </w:lvl>
    <w:lvl w:ilvl="2" w:tplc="A498F6E8">
      <w:start w:val="1"/>
      <w:numFmt w:val="bullet"/>
      <w:lvlText w:val="•"/>
      <w:lvlJc w:val="left"/>
      <w:pPr>
        <w:tabs>
          <w:tab w:val="num" w:pos="2160"/>
        </w:tabs>
        <w:ind w:left="2160" w:hanging="360"/>
      </w:pPr>
      <w:rPr>
        <w:rFonts w:ascii="Arial" w:hAnsi="Arial" w:hint="default"/>
      </w:rPr>
    </w:lvl>
    <w:lvl w:ilvl="3" w:tplc="AC76B5AE" w:tentative="1">
      <w:start w:val="1"/>
      <w:numFmt w:val="bullet"/>
      <w:lvlText w:val="•"/>
      <w:lvlJc w:val="left"/>
      <w:pPr>
        <w:tabs>
          <w:tab w:val="num" w:pos="2880"/>
        </w:tabs>
        <w:ind w:left="2880" w:hanging="360"/>
      </w:pPr>
      <w:rPr>
        <w:rFonts w:ascii="Arial" w:hAnsi="Arial" w:hint="default"/>
      </w:rPr>
    </w:lvl>
    <w:lvl w:ilvl="4" w:tplc="8A845A7A" w:tentative="1">
      <w:start w:val="1"/>
      <w:numFmt w:val="bullet"/>
      <w:lvlText w:val="•"/>
      <w:lvlJc w:val="left"/>
      <w:pPr>
        <w:tabs>
          <w:tab w:val="num" w:pos="3600"/>
        </w:tabs>
        <w:ind w:left="3600" w:hanging="360"/>
      </w:pPr>
      <w:rPr>
        <w:rFonts w:ascii="Arial" w:hAnsi="Arial" w:hint="default"/>
      </w:rPr>
    </w:lvl>
    <w:lvl w:ilvl="5" w:tplc="9740F968" w:tentative="1">
      <w:start w:val="1"/>
      <w:numFmt w:val="bullet"/>
      <w:lvlText w:val="•"/>
      <w:lvlJc w:val="left"/>
      <w:pPr>
        <w:tabs>
          <w:tab w:val="num" w:pos="4320"/>
        </w:tabs>
        <w:ind w:left="4320" w:hanging="360"/>
      </w:pPr>
      <w:rPr>
        <w:rFonts w:ascii="Arial" w:hAnsi="Arial" w:hint="default"/>
      </w:rPr>
    </w:lvl>
    <w:lvl w:ilvl="6" w:tplc="BCB4D1DE" w:tentative="1">
      <w:start w:val="1"/>
      <w:numFmt w:val="bullet"/>
      <w:lvlText w:val="•"/>
      <w:lvlJc w:val="left"/>
      <w:pPr>
        <w:tabs>
          <w:tab w:val="num" w:pos="5040"/>
        </w:tabs>
        <w:ind w:left="5040" w:hanging="360"/>
      </w:pPr>
      <w:rPr>
        <w:rFonts w:ascii="Arial" w:hAnsi="Arial" w:hint="default"/>
      </w:rPr>
    </w:lvl>
    <w:lvl w:ilvl="7" w:tplc="DA7A1DF4" w:tentative="1">
      <w:start w:val="1"/>
      <w:numFmt w:val="bullet"/>
      <w:lvlText w:val="•"/>
      <w:lvlJc w:val="left"/>
      <w:pPr>
        <w:tabs>
          <w:tab w:val="num" w:pos="5760"/>
        </w:tabs>
        <w:ind w:left="5760" w:hanging="360"/>
      </w:pPr>
      <w:rPr>
        <w:rFonts w:ascii="Arial" w:hAnsi="Arial" w:hint="default"/>
      </w:rPr>
    </w:lvl>
    <w:lvl w:ilvl="8" w:tplc="789A2D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970F5"/>
    <w:multiLevelType w:val="hybridMultilevel"/>
    <w:tmpl w:val="4F526370"/>
    <w:lvl w:ilvl="0" w:tplc="41B0852A">
      <w:start w:val="1"/>
      <w:numFmt w:val="bullet"/>
      <w:lvlText w:val="•"/>
      <w:lvlJc w:val="left"/>
      <w:pPr>
        <w:tabs>
          <w:tab w:val="num" w:pos="720"/>
        </w:tabs>
        <w:ind w:left="720" w:hanging="360"/>
      </w:pPr>
      <w:rPr>
        <w:rFonts w:ascii="Arial" w:hAnsi="Arial" w:hint="default"/>
      </w:rPr>
    </w:lvl>
    <w:lvl w:ilvl="1" w:tplc="1340ED24" w:tentative="1">
      <w:start w:val="1"/>
      <w:numFmt w:val="bullet"/>
      <w:lvlText w:val="•"/>
      <w:lvlJc w:val="left"/>
      <w:pPr>
        <w:tabs>
          <w:tab w:val="num" w:pos="1440"/>
        </w:tabs>
        <w:ind w:left="1440" w:hanging="360"/>
      </w:pPr>
      <w:rPr>
        <w:rFonts w:ascii="Arial" w:hAnsi="Arial" w:hint="default"/>
      </w:rPr>
    </w:lvl>
    <w:lvl w:ilvl="2" w:tplc="080C0E3A">
      <w:start w:val="1"/>
      <w:numFmt w:val="bullet"/>
      <w:lvlText w:val="•"/>
      <w:lvlJc w:val="left"/>
      <w:pPr>
        <w:tabs>
          <w:tab w:val="num" w:pos="2160"/>
        </w:tabs>
        <w:ind w:left="2160" w:hanging="360"/>
      </w:pPr>
      <w:rPr>
        <w:rFonts w:ascii="Arial" w:hAnsi="Arial" w:hint="default"/>
      </w:rPr>
    </w:lvl>
    <w:lvl w:ilvl="3" w:tplc="403A73B8" w:tentative="1">
      <w:start w:val="1"/>
      <w:numFmt w:val="bullet"/>
      <w:lvlText w:val="•"/>
      <w:lvlJc w:val="left"/>
      <w:pPr>
        <w:tabs>
          <w:tab w:val="num" w:pos="2880"/>
        </w:tabs>
        <w:ind w:left="2880" w:hanging="360"/>
      </w:pPr>
      <w:rPr>
        <w:rFonts w:ascii="Arial" w:hAnsi="Arial" w:hint="default"/>
      </w:rPr>
    </w:lvl>
    <w:lvl w:ilvl="4" w:tplc="CD2A5528" w:tentative="1">
      <w:start w:val="1"/>
      <w:numFmt w:val="bullet"/>
      <w:lvlText w:val="•"/>
      <w:lvlJc w:val="left"/>
      <w:pPr>
        <w:tabs>
          <w:tab w:val="num" w:pos="3600"/>
        </w:tabs>
        <w:ind w:left="3600" w:hanging="360"/>
      </w:pPr>
      <w:rPr>
        <w:rFonts w:ascii="Arial" w:hAnsi="Arial" w:hint="default"/>
      </w:rPr>
    </w:lvl>
    <w:lvl w:ilvl="5" w:tplc="3F843982" w:tentative="1">
      <w:start w:val="1"/>
      <w:numFmt w:val="bullet"/>
      <w:lvlText w:val="•"/>
      <w:lvlJc w:val="left"/>
      <w:pPr>
        <w:tabs>
          <w:tab w:val="num" w:pos="4320"/>
        </w:tabs>
        <w:ind w:left="4320" w:hanging="360"/>
      </w:pPr>
      <w:rPr>
        <w:rFonts w:ascii="Arial" w:hAnsi="Arial" w:hint="default"/>
      </w:rPr>
    </w:lvl>
    <w:lvl w:ilvl="6" w:tplc="C164C9D0" w:tentative="1">
      <w:start w:val="1"/>
      <w:numFmt w:val="bullet"/>
      <w:lvlText w:val="•"/>
      <w:lvlJc w:val="left"/>
      <w:pPr>
        <w:tabs>
          <w:tab w:val="num" w:pos="5040"/>
        </w:tabs>
        <w:ind w:left="5040" w:hanging="360"/>
      </w:pPr>
      <w:rPr>
        <w:rFonts w:ascii="Arial" w:hAnsi="Arial" w:hint="default"/>
      </w:rPr>
    </w:lvl>
    <w:lvl w:ilvl="7" w:tplc="B5EE1D4E" w:tentative="1">
      <w:start w:val="1"/>
      <w:numFmt w:val="bullet"/>
      <w:lvlText w:val="•"/>
      <w:lvlJc w:val="left"/>
      <w:pPr>
        <w:tabs>
          <w:tab w:val="num" w:pos="5760"/>
        </w:tabs>
        <w:ind w:left="5760" w:hanging="360"/>
      </w:pPr>
      <w:rPr>
        <w:rFonts w:ascii="Arial" w:hAnsi="Arial" w:hint="default"/>
      </w:rPr>
    </w:lvl>
    <w:lvl w:ilvl="8" w:tplc="BC9650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303BAF"/>
    <w:multiLevelType w:val="hybridMultilevel"/>
    <w:tmpl w:val="EE90D236"/>
    <w:lvl w:ilvl="0" w:tplc="EFA07ED0">
      <w:start w:val="1"/>
      <w:numFmt w:val="bullet"/>
      <w:lvlText w:val="•"/>
      <w:lvlJc w:val="left"/>
      <w:pPr>
        <w:tabs>
          <w:tab w:val="num" w:pos="720"/>
        </w:tabs>
        <w:ind w:left="720" w:hanging="360"/>
      </w:pPr>
      <w:rPr>
        <w:rFonts w:ascii="Arial" w:hAnsi="Arial" w:hint="default"/>
      </w:rPr>
    </w:lvl>
    <w:lvl w:ilvl="1" w:tplc="6F440ECA" w:tentative="1">
      <w:start w:val="1"/>
      <w:numFmt w:val="bullet"/>
      <w:lvlText w:val="•"/>
      <w:lvlJc w:val="left"/>
      <w:pPr>
        <w:tabs>
          <w:tab w:val="num" w:pos="1440"/>
        </w:tabs>
        <w:ind w:left="1440" w:hanging="360"/>
      </w:pPr>
      <w:rPr>
        <w:rFonts w:ascii="Arial" w:hAnsi="Arial" w:hint="default"/>
      </w:rPr>
    </w:lvl>
    <w:lvl w:ilvl="2" w:tplc="B44EC372">
      <w:start w:val="1"/>
      <w:numFmt w:val="bullet"/>
      <w:lvlText w:val="•"/>
      <w:lvlJc w:val="left"/>
      <w:pPr>
        <w:tabs>
          <w:tab w:val="num" w:pos="2160"/>
        </w:tabs>
        <w:ind w:left="2160" w:hanging="360"/>
      </w:pPr>
      <w:rPr>
        <w:rFonts w:ascii="Arial" w:hAnsi="Arial" w:hint="default"/>
      </w:rPr>
    </w:lvl>
    <w:lvl w:ilvl="3" w:tplc="8C589B7E" w:tentative="1">
      <w:start w:val="1"/>
      <w:numFmt w:val="bullet"/>
      <w:lvlText w:val="•"/>
      <w:lvlJc w:val="left"/>
      <w:pPr>
        <w:tabs>
          <w:tab w:val="num" w:pos="2880"/>
        </w:tabs>
        <w:ind w:left="2880" w:hanging="360"/>
      </w:pPr>
      <w:rPr>
        <w:rFonts w:ascii="Arial" w:hAnsi="Arial" w:hint="default"/>
      </w:rPr>
    </w:lvl>
    <w:lvl w:ilvl="4" w:tplc="C832C076" w:tentative="1">
      <w:start w:val="1"/>
      <w:numFmt w:val="bullet"/>
      <w:lvlText w:val="•"/>
      <w:lvlJc w:val="left"/>
      <w:pPr>
        <w:tabs>
          <w:tab w:val="num" w:pos="3600"/>
        </w:tabs>
        <w:ind w:left="3600" w:hanging="360"/>
      </w:pPr>
      <w:rPr>
        <w:rFonts w:ascii="Arial" w:hAnsi="Arial" w:hint="default"/>
      </w:rPr>
    </w:lvl>
    <w:lvl w:ilvl="5" w:tplc="0F3CDD2A" w:tentative="1">
      <w:start w:val="1"/>
      <w:numFmt w:val="bullet"/>
      <w:lvlText w:val="•"/>
      <w:lvlJc w:val="left"/>
      <w:pPr>
        <w:tabs>
          <w:tab w:val="num" w:pos="4320"/>
        </w:tabs>
        <w:ind w:left="4320" w:hanging="360"/>
      </w:pPr>
      <w:rPr>
        <w:rFonts w:ascii="Arial" w:hAnsi="Arial" w:hint="default"/>
      </w:rPr>
    </w:lvl>
    <w:lvl w:ilvl="6" w:tplc="0FB27592" w:tentative="1">
      <w:start w:val="1"/>
      <w:numFmt w:val="bullet"/>
      <w:lvlText w:val="•"/>
      <w:lvlJc w:val="left"/>
      <w:pPr>
        <w:tabs>
          <w:tab w:val="num" w:pos="5040"/>
        </w:tabs>
        <w:ind w:left="5040" w:hanging="360"/>
      </w:pPr>
      <w:rPr>
        <w:rFonts w:ascii="Arial" w:hAnsi="Arial" w:hint="default"/>
      </w:rPr>
    </w:lvl>
    <w:lvl w:ilvl="7" w:tplc="E03024C2" w:tentative="1">
      <w:start w:val="1"/>
      <w:numFmt w:val="bullet"/>
      <w:lvlText w:val="•"/>
      <w:lvlJc w:val="left"/>
      <w:pPr>
        <w:tabs>
          <w:tab w:val="num" w:pos="5760"/>
        </w:tabs>
        <w:ind w:left="5760" w:hanging="360"/>
      </w:pPr>
      <w:rPr>
        <w:rFonts w:ascii="Arial" w:hAnsi="Arial" w:hint="default"/>
      </w:rPr>
    </w:lvl>
    <w:lvl w:ilvl="8" w:tplc="9708A1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A77712"/>
    <w:multiLevelType w:val="hybridMultilevel"/>
    <w:tmpl w:val="C372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A5FE6"/>
    <w:multiLevelType w:val="multilevel"/>
    <w:tmpl w:val="931ACD38"/>
    <w:lvl w:ilvl="0">
      <w:start w:val="1"/>
      <w:numFmt w:val="decimal"/>
      <w:lvlText w:val="%1."/>
      <w:lvlJc w:val="left"/>
      <w:pPr>
        <w:ind w:left="76" w:hanging="360"/>
      </w:pPr>
      <w:rPr>
        <w:rFonts w:hint="default"/>
      </w:rPr>
    </w:lvl>
    <w:lvl w:ilvl="1">
      <w:start w:val="1"/>
      <w:numFmt w:val="decimal"/>
      <w:isLgl/>
      <w:lvlText w:val="%1.%2"/>
      <w:lvlJc w:val="left"/>
      <w:pPr>
        <w:ind w:left="721" w:hanging="64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6" w15:restartNumberingAfterBreak="0">
    <w:nsid w:val="1B497AB1"/>
    <w:multiLevelType w:val="hybridMultilevel"/>
    <w:tmpl w:val="68FE4D78"/>
    <w:lvl w:ilvl="0" w:tplc="49046B00">
      <w:start w:val="1"/>
      <w:numFmt w:val="bullet"/>
      <w:lvlText w:val="•"/>
      <w:lvlJc w:val="left"/>
      <w:pPr>
        <w:tabs>
          <w:tab w:val="num" w:pos="720"/>
        </w:tabs>
        <w:ind w:left="720" w:hanging="360"/>
      </w:pPr>
      <w:rPr>
        <w:rFonts w:ascii="Arial" w:hAnsi="Arial" w:hint="default"/>
      </w:rPr>
    </w:lvl>
    <w:lvl w:ilvl="1" w:tplc="469668A0">
      <w:start w:val="1"/>
      <w:numFmt w:val="bullet"/>
      <w:lvlText w:val="•"/>
      <w:lvlJc w:val="left"/>
      <w:pPr>
        <w:tabs>
          <w:tab w:val="num" w:pos="1440"/>
        </w:tabs>
        <w:ind w:left="1440" w:hanging="360"/>
      </w:pPr>
      <w:rPr>
        <w:rFonts w:ascii="Arial" w:hAnsi="Arial" w:hint="default"/>
      </w:rPr>
    </w:lvl>
    <w:lvl w:ilvl="2" w:tplc="612E8F10">
      <w:start w:val="142"/>
      <w:numFmt w:val="bullet"/>
      <w:lvlText w:val=""/>
      <w:lvlJc w:val="left"/>
      <w:pPr>
        <w:tabs>
          <w:tab w:val="num" w:pos="2160"/>
        </w:tabs>
        <w:ind w:left="2160" w:hanging="360"/>
      </w:pPr>
      <w:rPr>
        <w:rFonts w:ascii="Wingdings" w:hAnsi="Wingdings" w:hint="default"/>
      </w:rPr>
    </w:lvl>
    <w:lvl w:ilvl="3" w:tplc="D99E273C" w:tentative="1">
      <w:start w:val="1"/>
      <w:numFmt w:val="bullet"/>
      <w:lvlText w:val="•"/>
      <w:lvlJc w:val="left"/>
      <w:pPr>
        <w:tabs>
          <w:tab w:val="num" w:pos="2880"/>
        </w:tabs>
        <w:ind w:left="2880" w:hanging="360"/>
      </w:pPr>
      <w:rPr>
        <w:rFonts w:ascii="Arial" w:hAnsi="Arial" w:hint="default"/>
      </w:rPr>
    </w:lvl>
    <w:lvl w:ilvl="4" w:tplc="87869E04" w:tentative="1">
      <w:start w:val="1"/>
      <w:numFmt w:val="bullet"/>
      <w:lvlText w:val="•"/>
      <w:lvlJc w:val="left"/>
      <w:pPr>
        <w:tabs>
          <w:tab w:val="num" w:pos="3600"/>
        </w:tabs>
        <w:ind w:left="3600" w:hanging="360"/>
      </w:pPr>
      <w:rPr>
        <w:rFonts w:ascii="Arial" w:hAnsi="Arial" w:hint="default"/>
      </w:rPr>
    </w:lvl>
    <w:lvl w:ilvl="5" w:tplc="73DC577C" w:tentative="1">
      <w:start w:val="1"/>
      <w:numFmt w:val="bullet"/>
      <w:lvlText w:val="•"/>
      <w:lvlJc w:val="left"/>
      <w:pPr>
        <w:tabs>
          <w:tab w:val="num" w:pos="4320"/>
        </w:tabs>
        <w:ind w:left="4320" w:hanging="360"/>
      </w:pPr>
      <w:rPr>
        <w:rFonts w:ascii="Arial" w:hAnsi="Arial" w:hint="default"/>
      </w:rPr>
    </w:lvl>
    <w:lvl w:ilvl="6" w:tplc="CC94C9DE" w:tentative="1">
      <w:start w:val="1"/>
      <w:numFmt w:val="bullet"/>
      <w:lvlText w:val="•"/>
      <w:lvlJc w:val="left"/>
      <w:pPr>
        <w:tabs>
          <w:tab w:val="num" w:pos="5040"/>
        </w:tabs>
        <w:ind w:left="5040" w:hanging="360"/>
      </w:pPr>
      <w:rPr>
        <w:rFonts w:ascii="Arial" w:hAnsi="Arial" w:hint="default"/>
      </w:rPr>
    </w:lvl>
    <w:lvl w:ilvl="7" w:tplc="C6985FA8" w:tentative="1">
      <w:start w:val="1"/>
      <w:numFmt w:val="bullet"/>
      <w:lvlText w:val="•"/>
      <w:lvlJc w:val="left"/>
      <w:pPr>
        <w:tabs>
          <w:tab w:val="num" w:pos="5760"/>
        </w:tabs>
        <w:ind w:left="5760" w:hanging="360"/>
      </w:pPr>
      <w:rPr>
        <w:rFonts w:ascii="Arial" w:hAnsi="Arial" w:hint="default"/>
      </w:rPr>
    </w:lvl>
    <w:lvl w:ilvl="8" w:tplc="2CBA66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7530CE"/>
    <w:multiLevelType w:val="hybridMultilevel"/>
    <w:tmpl w:val="0DE45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F7B0C"/>
    <w:multiLevelType w:val="multilevel"/>
    <w:tmpl w:val="86C6C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54A46"/>
    <w:multiLevelType w:val="hybridMultilevel"/>
    <w:tmpl w:val="4D4E32FE"/>
    <w:lvl w:ilvl="0" w:tplc="ADFC426C">
      <w:start w:val="1"/>
      <w:numFmt w:val="bullet"/>
      <w:lvlText w:val="•"/>
      <w:lvlJc w:val="left"/>
      <w:pPr>
        <w:tabs>
          <w:tab w:val="num" w:pos="720"/>
        </w:tabs>
        <w:ind w:left="720" w:hanging="360"/>
      </w:pPr>
      <w:rPr>
        <w:rFonts w:ascii="Arial" w:hAnsi="Arial" w:hint="default"/>
      </w:rPr>
    </w:lvl>
    <w:lvl w:ilvl="1" w:tplc="746248F2">
      <w:start w:val="1"/>
      <w:numFmt w:val="bullet"/>
      <w:lvlText w:val="•"/>
      <w:lvlJc w:val="left"/>
      <w:pPr>
        <w:tabs>
          <w:tab w:val="num" w:pos="1440"/>
        </w:tabs>
        <w:ind w:left="1440" w:hanging="360"/>
      </w:pPr>
      <w:rPr>
        <w:rFonts w:ascii="Arial" w:hAnsi="Arial" w:hint="default"/>
      </w:rPr>
    </w:lvl>
    <w:lvl w:ilvl="2" w:tplc="C720A0CC" w:tentative="1">
      <w:start w:val="1"/>
      <w:numFmt w:val="bullet"/>
      <w:lvlText w:val="•"/>
      <w:lvlJc w:val="left"/>
      <w:pPr>
        <w:tabs>
          <w:tab w:val="num" w:pos="2160"/>
        </w:tabs>
        <w:ind w:left="2160" w:hanging="360"/>
      </w:pPr>
      <w:rPr>
        <w:rFonts w:ascii="Arial" w:hAnsi="Arial" w:hint="default"/>
      </w:rPr>
    </w:lvl>
    <w:lvl w:ilvl="3" w:tplc="3E0C9B5A" w:tentative="1">
      <w:start w:val="1"/>
      <w:numFmt w:val="bullet"/>
      <w:lvlText w:val="•"/>
      <w:lvlJc w:val="left"/>
      <w:pPr>
        <w:tabs>
          <w:tab w:val="num" w:pos="2880"/>
        </w:tabs>
        <w:ind w:left="2880" w:hanging="360"/>
      </w:pPr>
      <w:rPr>
        <w:rFonts w:ascii="Arial" w:hAnsi="Arial" w:hint="default"/>
      </w:rPr>
    </w:lvl>
    <w:lvl w:ilvl="4" w:tplc="65B41306" w:tentative="1">
      <w:start w:val="1"/>
      <w:numFmt w:val="bullet"/>
      <w:lvlText w:val="•"/>
      <w:lvlJc w:val="left"/>
      <w:pPr>
        <w:tabs>
          <w:tab w:val="num" w:pos="3600"/>
        </w:tabs>
        <w:ind w:left="3600" w:hanging="360"/>
      </w:pPr>
      <w:rPr>
        <w:rFonts w:ascii="Arial" w:hAnsi="Arial" w:hint="default"/>
      </w:rPr>
    </w:lvl>
    <w:lvl w:ilvl="5" w:tplc="426A5BDC" w:tentative="1">
      <w:start w:val="1"/>
      <w:numFmt w:val="bullet"/>
      <w:lvlText w:val="•"/>
      <w:lvlJc w:val="left"/>
      <w:pPr>
        <w:tabs>
          <w:tab w:val="num" w:pos="4320"/>
        </w:tabs>
        <w:ind w:left="4320" w:hanging="360"/>
      </w:pPr>
      <w:rPr>
        <w:rFonts w:ascii="Arial" w:hAnsi="Arial" w:hint="default"/>
      </w:rPr>
    </w:lvl>
    <w:lvl w:ilvl="6" w:tplc="A26EBDE4" w:tentative="1">
      <w:start w:val="1"/>
      <w:numFmt w:val="bullet"/>
      <w:lvlText w:val="•"/>
      <w:lvlJc w:val="left"/>
      <w:pPr>
        <w:tabs>
          <w:tab w:val="num" w:pos="5040"/>
        </w:tabs>
        <w:ind w:left="5040" w:hanging="360"/>
      </w:pPr>
      <w:rPr>
        <w:rFonts w:ascii="Arial" w:hAnsi="Arial" w:hint="default"/>
      </w:rPr>
    </w:lvl>
    <w:lvl w:ilvl="7" w:tplc="52A27362" w:tentative="1">
      <w:start w:val="1"/>
      <w:numFmt w:val="bullet"/>
      <w:lvlText w:val="•"/>
      <w:lvlJc w:val="left"/>
      <w:pPr>
        <w:tabs>
          <w:tab w:val="num" w:pos="5760"/>
        </w:tabs>
        <w:ind w:left="5760" w:hanging="360"/>
      </w:pPr>
      <w:rPr>
        <w:rFonts w:ascii="Arial" w:hAnsi="Arial" w:hint="default"/>
      </w:rPr>
    </w:lvl>
    <w:lvl w:ilvl="8" w:tplc="031480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464D1C"/>
    <w:multiLevelType w:val="multilevel"/>
    <w:tmpl w:val="931ACD38"/>
    <w:lvl w:ilvl="0">
      <w:start w:val="1"/>
      <w:numFmt w:val="decimal"/>
      <w:lvlText w:val="%1."/>
      <w:lvlJc w:val="left"/>
      <w:pPr>
        <w:ind w:left="76" w:hanging="360"/>
      </w:pPr>
      <w:rPr>
        <w:rFonts w:hint="default"/>
      </w:rPr>
    </w:lvl>
    <w:lvl w:ilvl="1">
      <w:start w:val="1"/>
      <w:numFmt w:val="decimal"/>
      <w:isLgl/>
      <w:lvlText w:val="%1.%2"/>
      <w:lvlJc w:val="left"/>
      <w:pPr>
        <w:ind w:left="721" w:hanging="64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1" w15:restartNumberingAfterBreak="0">
    <w:nsid w:val="2FFE56E0"/>
    <w:multiLevelType w:val="hybridMultilevel"/>
    <w:tmpl w:val="1AE6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67DBB"/>
    <w:multiLevelType w:val="hybridMultilevel"/>
    <w:tmpl w:val="8C54FDCE"/>
    <w:lvl w:ilvl="0" w:tplc="4BA45DFA">
      <w:start w:val="1"/>
      <w:numFmt w:val="bullet"/>
      <w:lvlText w:val="•"/>
      <w:lvlJc w:val="left"/>
      <w:pPr>
        <w:tabs>
          <w:tab w:val="num" w:pos="720"/>
        </w:tabs>
        <w:ind w:left="720" w:hanging="360"/>
      </w:pPr>
      <w:rPr>
        <w:rFonts w:ascii="Arial" w:hAnsi="Arial" w:hint="default"/>
      </w:rPr>
    </w:lvl>
    <w:lvl w:ilvl="1" w:tplc="C804DF0E">
      <w:start w:val="1"/>
      <w:numFmt w:val="bullet"/>
      <w:lvlText w:val="•"/>
      <w:lvlJc w:val="left"/>
      <w:pPr>
        <w:tabs>
          <w:tab w:val="num" w:pos="1440"/>
        </w:tabs>
        <w:ind w:left="1440" w:hanging="360"/>
      </w:pPr>
      <w:rPr>
        <w:rFonts w:ascii="Arial" w:hAnsi="Arial" w:hint="default"/>
      </w:rPr>
    </w:lvl>
    <w:lvl w:ilvl="2" w:tplc="AA7611B0" w:tentative="1">
      <w:start w:val="1"/>
      <w:numFmt w:val="bullet"/>
      <w:lvlText w:val="•"/>
      <w:lvlJc w:val="left"/>
      <w:pPr>
        <w:tabs>
          <w:tab w:val="num" w:pos="2160"/>
        </w:tabs>
        <w:ind w:left="2160" w:hanging="360"/>
      </w:pPr>
      <w:rPr>
        <w:rFonts w:ascii="Arial" w:hAnsi="Arial" w:hint="default"/>
      </w:rPr>
    </w:lvl>
    <w:lvl w:ilvl="3" w:tplc="EE76AAC0" w:tentative="1">
      <w:start w:val="1"/>
      <w:numFmt w:val="bullet"/>
      <w:lvlText w:val="•"/>
      <w:lvlJc w:val="left"/>
      <w:pPr>
        <w:tabs>
          <w:tab w:val="num" w:pos="2880"/>
        </w:tabs>
        <w:ind w:left="2880" w:hanging="360"/>
      </w:pPr>
      <w:rPr>
        <w:rFonts w:ascii="Arial" w:hAnsi="Arial" w:hint="default"/>
      </w:rPr>
    </w:lvl>
    <w:lvl w:ilvl="4" w:tplc="FFE81174" w:tentative="1">
      <w:start w:val="1"/>
      <w:numFmt w:val="bullet"/>
      <w:lvlText w:val="•"/>
      <w:lvlJc w:val="left"/>
      <w:pPr>
        <w:tabs>
          <w:tab w:val="num" w:pos="3600"/>
        </w:tabs>
        <w:ind w:left="3600" w:hanging="360"/>
      </w:pPr>
      <w:rPr>
        <w:rFonts w:ascii="Arial" w:hAnsi="Arial" w:hint="default"/>
      </w:rPr>
    </w:lvl>
    <w:lvl w:ilvl="5" w:tplc="E8A217C0" w:tentative="1">
      <w:start w:val="1"/>
      <w:numFmt w:val="bullet"/>
      <w:lvlText w:val="•"/>
      <w:lvlJc w:val="left"/>
      <w:pPr>
        <w:tabs>
          <w:tab w:val="num" w:pos="4320"/>
        </w:tabs>
        <w:ind w:left="4320" w:hanging="360"/>
      </w:pPr>
      <w:rPr>
        <w:rFonts w:ascii="Arial" w:hAnsi="Arial" w:hint="default"/>
      </w:rPr>
    </w:lvl>
    <w:lvl w:ilvl="6" w:tplc="7C8EC66E" w:tentative="1">
      <w:start w:val="1"/>
      <w:numFmt w:val="bullet"/>
      <w:lvlText w:val="•"/>
      <w:lvlJc w:val="left"/>
      <w:pPr>
        <w:tabs>
          <w:tab w:val="num" w:pos="5040"/>
        </w:tabs>
        <w:ind w:left="5040" w:hanging="360"/>
      </w:pPr>
      <w:rPr>
        <w:rFonts w:ascii="Arial" w:hAnsi="Arial" w:hint="default"/>
      </w:rPr>
    </w:lvl>
    <w:lvl w:ilvl="7" w:tplc="1A441BF2" w:tentative="1">
      <w:start w:val="1"/>
      <w:numFmt w:val="bullet"/>
      <w:lvlText w:val="•"/>
      <w:lvlJc w:val="left"/>
      <w:pPr>
        <w:tabs>
          <w:tab w:val="num" w:pos="5760"/>
        </w:tabs>
        <w:ind w:left="5760" w:hanging="360"/>
      </w:pPr>
      <w:rPr>
        <w:rFonts w:ascii="Arial" w:hAnsi="Arial" w:hint="default"/>
      </w:rPr>
    </w:lvl>
    <w:lvl w:ilvl="8" w:tplc="88F82F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63160C"/>
    <w:multiLevelType w:val="hybridMultilevel"/>
    <w:tmpl w:val="1B2CC1C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4" w15:restartNumberingAfterBreak="0">
    <w:nsid w:val="33C00A91"/>
    <w:multiLevelType w:val="hybridMultilevel"/>
    <w:tmpl w:val="FB28C2DA"/>
    <w:lvl w:ilvl="0" w:tplc="04090001">
      <w:start w:val="1"/>
      <w:numFmt w:val="bullet"/>
      <w:lvlText w:val=""/>
      <w:lvlJc w:val="left"/>
      <w:pPr>
        <w:ind w:left="545" w:hanging="360"/>
      </w:pPr>
      <w:rPr>
        <w:rFonts w:ascii="Symbol" w:hAnsi="Symbol"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15" w15:restartNumberingAfterBreak="0">
    <w:nsid w:val="38240620"/>
    <w:multiLevelType w:val="hybridMultilevel"/>
    <w:tmpl w:val="627CCD4E"/>
    <w:lvl w:ilvl="0" w:tplc="9E084A88">
      <w:start w:val="1"/>
      <w:numFmt w:val="bullet"/>
      <w:lvlText w:val="•"/>
      <w:lvlJc w:val="left"/>
      <w:pPr>
        <w:tabs>
          <w:tab w:val="num" w:pos="720"/>
        </w:tabs>
        <w:ind w:left="720" w:hanging="360"/>
      </w:pPr>
      <w:rPr>
        <w:rFonts w:ascii="Arial" w:hAnsi="Arial" w:hint="default"/>
      </w:rPr>
    </w:lvl>
    <w:lvl w:ilvl="1" w:tplc="AC1C285C">
      <w:start w:val="1"/>
      <w:numFmt w:val="bullet"/>
      <w:lvlText w:val="•"/>
      <w:lvlJc w:val="left"/>
      <w:pPr>
        <w:tabs>
          <w:tab w:val="num" w:pos="1440"/>
        </w:tabs>
        <w:ind w:left="1440" w:hanging="360"/>
      </w:pPr>
      <w:rPr>
        <w:rFonts w:ascii="Arial" w:hAnsi="Arial" w:hint="default"/>
      </w:rPr>
    </w:lvl>
    <w:lvl w:ilvl="2" w:tplc="D8CCBBBE" w:tentative="1">
      <w:start w:val="1"/>
      <w:numFmt w:val="bullet"/>
      <w:lvlText w:val="•"/>
      <w:lvlJc w:val="left"/>
      <w:pPr>
        <w:tabs>
          <w:tab w:val="num" w:pos="2160"/>
        </w:tabs>
        <w:ind w:left="2160" w:hanging="360"/>
      </w:pPr>
      <w:rPr>
        <w:rFonts w:ascii="Arial" w:hAnsi="Arial" w:hint="default"/>
      </w:rPr>
    </w:lvl>
    <w:lvl w:ilvl="3" w:tplc="023631D6" w:tentative="1">
      <w:start w:val="1"/>
      <w:numFmt w:val="bullet"/>
      <w:lvlText w:val="•"/>
      <w:lvlJc w:val="left"/>
      <w:pPr>
        <w:tabs>
          <w:tab w:val="num" w:pos="2880"/>
        </w:tabs>
        <w:ind w:left="2880" w:hanging="360"/>
      </w:pPr>
      <w:rPr>
        <w:rFonts w:ascii="Arial" w:hAnsi="Arial" w:hint="default"/>
      </w:rPr>
    </w:lvl>
    <w:lvl w:ilvl="4" w:tplc="368C2654" w:tentative="1">
      <w:start w:val="1"/>
      <w:numFmt w:val="bullet"/>
      <w:lvlText w:val="•"/>
      <w:lvlJc w:val="left"/>
      <w:pPr>
        <w:tabs>
          <w:tab w:val="num" w:pos="3600"/>
        </w:tabs>
        <w:ind w:left="3600" w:hanging="360"/>
      </w:pPr>
      <w:rPr>
        <w:rFonts w:ascii="Arial" w:hAnsi="Arial" w:hint="default"/>
      </w:rPr>
    </w:lvl>
    <w:lvl w:ilvl="5" w:tplc="E738E6FC" w:tentative="1">
      <w:start w:val="1"/>
      <w:numFmt w:val="bullet"/>
      <w:lvlText w:val="•"/>
      <w:lvlJc w:val="left"/>
      <w:pPr>
        <w:tabs>
          <w:tab w:val="num" w:pos="4320"/>
        </w:tabs>
        <w:ind w:left="4320" w:hanging="360"/>
      </w:pPr>
      <w:rPr>
        <w:rFonts w:ascii="Arial" w:hAnsi="Arial" w:hint="default"/>
      </w:rPr>
    </w:lvl>
    <w:lvl w:ilvl="6" w:tplc="DBCEF8C4" w:tentative="1">
      <w:start w:val="1"/>
      <w:numFmt w:val="bullet"/>
      <w:lvlText w:val="•"/>
      <w:lvlJc w:val="left"/>
      <w:pPr>
        <w:tabs>
          <w:tab w:val="num" w:pos="5040"/>
        </w:tabs>
        <w:ind w:left="5040" w:hanging="360"/>
      </w:pPr>
      <w:rPr>
        <w:rFonts w:ascii="Arial" w:hAnsi="Arial" w:hint="default"/>
      </w:rPr>
    </w:lvl>
    <w:lvl w:ilvl="7" w:tplc="FC9200F4" w:tentative="1">
      <w:start w:val="1"/>
      <w:numFmt w:val="bullet"/>
      <w:lvlText w:val="•"/>
      <w:lvlJc w:val="left"/>
      <w:pPr>
        <w:tabs>
          <w:tab w:val="num" w:pos="5760"/>
        </w:tabs>
        <w:ind w:left="5760" w:hanging="360"/>
      </w:pPr>
      <w:rPr>
        <w:rFonts w:ascii="Arial" w:hAnsi="Arial" w:hint="default"/>
      </w:rPr>
    </w:lvl>
    <w:lvl w:ilvl="8" w:tplc="DE1455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EB2928"/>
    <w:multiLevelType w:val="hybridMultilevel"/>
    <w:tmpl w:val="603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347D6"/>
    <w:multiLevelType w:val="hybridMultilevel"/>
    <w:tmpl w:val="967A523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8" w15:restartNumberingAfterBreak="0">
    <w:nsid w:val="4F273E7C"/>
    <w:multiLevelType w:val="hybridMultilevel"/>
    <w:tmpl w:val="BBD80514"/>
    <w:lvl w:ilvl="0" w:tplc="30BCEC20">
      <w:start w:val="1"/>
      <w:numFmt w:val="bullet"/>
      <w:lvlText w:val="•"/>
      <w:lvlJc w:val="left"/>
      <w:pPr>
        <w:tabs>
          <w:tab w:val="num" w:pos="720"/>
        </w:tabs>
        <w:ind w:left="720" w:hanging="360"/>
      </w:pPr>
      <w:rPr>
        <w:rFonts w:ascii="Arial" w:hAnsi="Arial" w:hint="default"/>
      </w:rPr>
    </w:lvl>
    <w:lvl w:ilvl="1" w:tplc="11147F24" w:tentative="1">
      <w:start w:val="1"/>
      <w:numFmt w:val="bullet"/>
      <w:lvlText w:val="•"/>
      <w:lvlJc w:val="left"/>
      <w:pPr>
        <w:tabs>
          <w:tab w:val="num" w:pos="1440"/>
        </w:tabs>
        <w:ind w:left="1440" w:hanging="360"/>
      </w:pPr>
      <w:rPr>
        <w:rFonts w:ascii="Arial" w:hAnsi="Arial" w:hint="default"/>
      </w:rPr>
    </w:lvl>
    <w:lvl w:ilvl="2" w:tplc="FD38EB4E">
      <w:start w:val="1"/>
      <w:numFmt w:val="bullet"/>
      <w:lvlText w:val="•"/>
      <w:lvlJc w:val="left"/>
      <w:pPr>
        <w:tabs>
          <w:tab w:val="num" w:pos="2160"/>
        </w:tabs>
        <w:ind w:left="2160" w:hanging="360"/>
      </w:pPr>
      <w:rPr>
        <w:rFonts w:ascii="Arial" w:hAnsi="Arial" w:hint="default"/>
      </w:rPr>
    </w:lvl>
    <w:lvl w:ilvl="3" w:tplc="D2FCCD84" w:tentative="1">
      <w:start w:val="1"/>
      <w:numFmt w:val="bullet"/>
      <w:lvlText w:val="•"/>
      <w:lvlJc w:val="left"/>
      <w:pPr>
        <w:tabs>
          <w:tab w:val="num" w:pos="2880"/>
        </w:tabs>
        <w:ind w:left="2880" w:hanging="360"/>
      </w:pPr>
      <w:rPr>
        <w:rFonts w:ascii="Arial" w:hAnsi="Arial" w:hint="default"/>
      </w:rPr>
    </w:lvl>
    <w:lvl w:ilvl="4" w:tplc="D1765398" w:tentative="1">
      <w:start w:val="1"/>
      <w:numFmt w:val="bullet"/>
      <w:lvlText w:val="•"/>
      <w:lvlJc w:val="left"/>
      <w:pPr>
        <w:tabs>
          <w:tab w:val="num" w:pos="3600"/>
        </w:tabs>
        <w:ind w:left="3600" w:hanging="360"/>
      </w:pPr>
      <w:rPr>
        <w:rFonts w:ascii="Arial" w:hAnsi="Arial" w:hint="default"/>
      </w:rPr>
    </w:lvl>
    <w:lvl w:ilvl="5" w:tplc="65D63FC8" w:tentative="1">
      <w:start w:val="1"/>
      <w:numFmt w:val="bullet"/>
      <w:lvlText w:val="•"/>
      <w:lvlJc w:val="left"/>
      <w:pPr>
        <w:tabs>
          <w:tab w:val="num" w:pos="4320"/>
        </w:tabs>
        <w:ind w:left="4320" w:hanging="360"/>
      </w:pPr>
      <w:rPr>
        <w:rFonts w:ascii="Arial" w:hAnsi="Arial" w:hint="default"/>
      </w:rPr>
    </w:lvl>
    <w:lvl w:ilvl="6" w:tplc="5A46C120" w:tentative="1">
      <w:start w:val="1"/>
      <w:numFmt w:val="bullet"/>
      <w:lvlText w:val="•"/>
      <w:lvlJc w:val="left"/>
      <w:pPr>
        <w:tabs>
          <w:tab w:val="num" w:pos="5040"/>
        </w:tabs>
        <w:ind w:left="5040" w:hanging="360"/>
      </w:pPr>
      <w:rPr>
        <w:rFonts w:ascii="Arial" w:hAnsi="Arial" w:hint="default"/>
      </w:rPr>
    </w:lvl>
    <w:lvl w:ilvl="7" w:tplc="A41E9904" w:tentative="1">
      <w:start w:val="1"/>
      <w:numFmt w:val="bullet"/>
      <w:lvlText w:val="•"/>
      <w:lvlJc w:val="left"/>
      <w:pPr>
        <w:tabs>
          <w:tab w:val="num" w:pos="5760"/>
        </w:tabs>
        <w:ind w:left="5760" w:hanging="360"/>
      </w:pPr>
      <w:rPr>
        <w:rFonts w:ascii="Arial" w:hAnsi="Arial" w:hint="default"/>
      </w:rPr>
    </w:lvl>
    <w:lvl w:ilvl="8" w:tplc="A17230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6C30EB"/>
    <w:multiLevelType w:val="hybridMultilevel"/>
    <w:tmpl w:val="D86C38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0F2763"/>
    <w:multiLevelType w:val="hybridMultilevel"/>
    <w:tmpl w:val="CC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074C2"/>
    <w:multiLevelType w:val="hybridMultilevel"/>
    <w:tmpl w:val="49C2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02F7A"/>
    <w:multiLevelType w:val="hybridMultilevel"/>
    <w:tmpl w:val="7E3C46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15354"/>
    <w:multiLevelType w:val="hybridMultilevel"/>
    <w:tmpl w:val="0864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B3F93"/>
    <w:multiLevelType w:val="hybridMultilevel"/>
    <w:tmpl w:val="5FD4A89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73380D11"/>
    <w:multiLevelType w:val="hybridMultilevel"/>
    <w:tmpl w:val="C876115A"/>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6" w15:restartNumberingAfterBreak="0">
    <w:nsid w:val="749004B1"/>
    <w:multiLevelType w:val="hybridMultilevel"/>
    <w:tmpl w:val="5E34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3"/>
  </w:num>
  <w:num w:numId="4">
    <w:abstractNumId w:val="10"/>
  </w:num>
  <w:num w:numId="5">
    <w:abstractNumId w:val="5"/>
  </w:num>
  <w:num w:numId="6">
    <w:abstractNumId w:val="0"/>
  </w:num>
  <w:num w:numId="7">
    <w:abstractNumId w:val="21"/>
  </w:num>
  <w:num w:numId="8">
    <w:abstractNumId w:val="22"/>
  </w:num>
  <w:num w:numId="9">
    <w:abstractNumId w:val="25"/>
  </w:num>
  <w:num w:numId="10">
    <w:abstractNumId w:val="8"/>
  </w:num>
  <w:num w:numId="11">
    <w:abstractNumId w:val="18"/>
  </w:num>
  <w:num w:numId="12">
    <w:abstractNumId w:val="2"/>
  </w:num>
  <w:num w:numId="13">
    <w:abstractNumId w:val="4"/>
  </w:num>
  <w:num w:numId="14">
    <w:abstractNumId w:val="26"/>
  </w:num>
  <w:num w:numId="15">
    <w:abstractNumId w:val="16"/>
  </w:num>
  <w:num w:numId="16">
    <w:abstractNumId w:val="11"/>
  </w:num>
  <w:num w:numId="17">
    <w:abstractNumId w:val="3"/>
  </w:num>
  <w:num w:numId="18">
    <w:abstractNumId w:val="9"/>
  </w:num>
  <w:num w:numId="19">
    <w:abstractNumId w:val="12"/>
  </w:num>
  <w:num w:numId="20">
    <w:abstractNumId w:val="6"/>
  </w:num>
  <w:num w:numId="21">
    <w:abstractNumId w:val="15"/>
  </w:num>
  <w:num w:numId="22">
    <w:abstractNumId w:val="1"/>
  </w:num>
  <w:num w:numId="23">
    <w:abstractNumId w:val="17"/>
  </w:num>
  <w:num w:numId="24">
    <w:abstractNumId w:val="23"/>
  </w:num>
  <w:num w:numId="25">
    <w:abstractNumId w:val="20"/>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05"/>
    <w:rsid w:val="00000672"/>
    <w:rsid w:val="00001F06"/>
    <w:rsid w:val="0000245D"/>
    <w:rsid w:val="00007BC8"/>
    <w:rsid w:val="000122B0"/>
    <w:rsid w:val="00014242"/>
    <w:rsid w:val="00014A41"/>
    <w:rsid w:val="000159DF"/>
    <w:rsid w:val="0001675A"/>
    <w:rsid w:val="00017B20"/>
    <w:rsid w:val="00023CBD"/>
    <w:rsid w:val="0002557B"/>
    <w:rsid w:val="00025E35"/>
    <w:rsid w:val="00027027"/>
    <w:rsid w:val="0003106A"/>
    <w:rsid w:val="00031380"/>
    <w:rsid w:val="00035594"/>
    <w:rsid w:val="00035C17"/>
    <w:rsid w:val="0004147D"/>
    <w:rsid w:val="00042A67"/>
    <w:rsid w:val="000453A8"/>
    <w:rsid w:val="000518C7"/>
    <w:rsid w:val="00052388"/>
    <w:rsid w:val="00053E90"/>
    <w:rsid w:val="0005446D"/>
    <w:rsid w:val="0005472A"/>
    <w:rsid w:val="0005594D"/>
    <w:rsid w:val="00056A06"/>
    <w:rsid w:val="0006143A"/>
    <w:rsid w:val="00061949"/>
    <w:rsid w:val="00063112"/>
    <w:rsid w:val="000661E5"/>
    <w:rsid w:val="0006629E"/>
    <w:rsid w:val="00067A68"/>
    <w:rsid w:val="00071150"/>
    <w:rsid w:val="00072430"/>
    <w:rsid w:val="000752B7"/>
    <w:rsid w:val="000815DB"/>
    <w:rsid w:val="00082735"/>
    <w:rsid w:val="000856D1"/>
    <w:rsid w:val="00087C50"/>
    <w:rsid w:val="0009287A"/>
    <w:rsid w:val="00092A55"/>
    <w:rsid w:val="000942DC"/>
    <w:rsid w:val="00095F6A"/>
    <w:rsid w:val="00096FD2"/>
    <w:rsid w:val="000A0CB4"/>
    <w:rsid w:val="000A1AF5"/>
    <w:rsid w:val="000A3166"/>
    <w:rsid w:val="000A3429"/>
    <w:rsid w:val="000A508A"/>
    <w:rsid w:val="000B0296"/>
    <w:rsid w:val="000B15B0"/>
    <w:rsid w:val="000B62C7"/>
    <w:rsid w:val="000C00D0"/>
    <w:rsid w:val="000C13DD"/>
    <w:rsid w:val="000C5D0D"/>
    <w:rsid w:val="000D1656"/>
    <w:rsid w:val="000D2182"/>
    <w:rsid w:val="000D340A"/>
    <w:rsid w:val="000D3DCF"/>
    <w:rsid w:val="000D4346"/>
    <w:rsid w:val="000D4756"/>
    <w:rsid w:val="000D73C9"/>
    <w:rsid w:val="000E035B"/>
    <w:rsid w:val="000E04D6"/>
    <w:rsid w:val="000E2093"/>
    <w:rsid w:val="000E2D9D"/>
    <w:rsid w:val="000E5ED2"/>
    <w:rsid w:val="000E658F"/>
    <w:rsid w:val="000F2592"/>
    <w:rsid w:val="000F5351"/>
    <w:rsid w:val="000F561A"/>
    <w:rsid w:val="000F6465"/>
    <w:rsid w:val="001027F8"/>
    <w:rsid w:val="00102B21"/>
    <w:rsid w:val="0010624A"/>
    <w:rsid w:val="00107080"/>
    <w:rsid w:val="001072B6"/>
    <w:rsid w:val="00107693"/>
    <w:rsid w:val="00110D8B"/>
    <w:rsid w:val="00112B10"/>
    <w:rsid w:val="001168C2"/>
    <w:rsid w:val="00116ED0"/>
    <w:rsid w:val="00121366"/>
    <w:rsid w:val="001319A7"/>
    <w:rsid w:val="00134E22"/>
    <w:rsid w:val="00135C4A"/>
    <w:rsid w:val="00135E1D"/>
    <w:rsid w:val="001372EC"/>
    <w:rsid w:val="00137662"/>
    <w:rsid w:val="001376B1"/>
    <w:rsid w:val="00141662"/>
    <w:rsid w:val="00141D52"/>
    <w:rsid w:val="00141F3A"/>
    <w:rsid w:val="00143BA0"/>
    <w:rsid w:val="00143F85"/>
    <w:rsid w:val="0014657F"/>
    <w:rsid w:val="00146B9C"/>
    <w:rsid w:val="001524E1"/>
    <w:rsid w:val="0015309F"/>
    <w:rsid w:val="00153AAC"/>
    <w:rsid w:val="00154A83"/>
    <w:rsid w:val="00155A19"/>
    <w:rsid w:val="0015667E"/>
    <w:rsid w:val="00157858"/>
    <w:rsid w:val="001657B2"/>
    <w:rsid w:val="001663EF"/>
    <w:rsid w:val="00173F20"/>
    <w:rsid w:val="0017474D"/>
    <w:rsid w:val="00176DD1"/>
    <w:rsid w:val="001776FA"/>
    <w:rsid w:val="00192990"/>
    <w:rsid w:val="001944E2"/>
    <w:rsid w:val="00194812"/>
    <w:rsid w:val="00197746"/>
    <w:rsid w:val="001A16EA"/>
    <w:rsid w:val="001A1E54"/>
    <w:rsid w:val="001A4338"/>
    <w:rsid w:val="001A68CA"/>
    <w:rsid w:val="001B1EAD"/>
    <w:rsid w:val="001B298C"/>
    <w:rsid w:val="001B31AF"/>
    <w:rsid w:val="001B667D"/>
    <w:rsid w:val="001B7F65"/>
    <w:rsid w:val="001C050B"/>
    <w:rsid w:val="001C4CA5"/>
    <w:rsid w:val="001C6700"/>
    <w:rsid w:val="001D02E0"/>
    <w:rsid w:val="001D1A35"/>
    <w:rsid w:val="001D3DDE"/>
    <w:rsid w:val="001D7375"/>
    <w:rsid w:val="001D7773"/>
    <w:rsid w:val="001E03DB"/>
    <w:rsid w:val="001E05F1"/>
    <w:rsid w:val="001E1ECE"/>
    <w:rsid w:val="001E44AA"/>
    <w:rsid w:val="001E451C"/>
    <w:rsid w:val="001E592E"/>
    <w:rsid w:val="001E7DF4"/>
    <w:rsid w:val="001F2D06"/>
    <w:rsid w:val="001F7AB2"/>
    <w:rsid w:val="0020008D"/>
    <w:rsid w:val="002013ED"/>
    <w:rsid w:val="002016EF"/>
    <w:rsid w:val="00201ABA"/>
    <w:rsid w:val="002041A5"/>
    <w:rsid w:val="002047DE"/>
    <w:rsid w:val="00207648"/>
    <w:rsid w:val="00210162"/>
    <w:rsid w:val="002103CE"/>
    <w:rsid w:val="00210551"/>
    <w:rsid w:val="002106F5"/>
    <w:rsid w:val="00210D23"/>
    <w:rsid w:val="00211B45"/>
    <w:rsid w:val="00211CD8"/>
    <w:rsid w:val="002143F3"/>
    <w:rsid w:val="00214848"/>
    <w:rsid w:val="00217FD3"/>
    <w:rsid w:val="00220DE0"/>
    <w:rsid w:val="00222F2D"/>
    <w:rsid w:val="00223F60"/>
    <w:rsid w:val="002242DE"/>
    <w:rsid w:val="0023231D"/>
    <w:rsid w:val="00234659"/>
    <w:rsid w:val="00234856"/>
    <w:rsid w:val="00235928"/>
    <w:rsid w:val="0024117C"/>
    <w:rsid w:val="00241631"/>
    <w:rsid w:val="0024737F"/>
    <w:rsid w:val="00247DD2"/>
    <w:rsid w:val="0025053F"/>
    <w:rsid w:val="0025100A"/>
    <w:rsid w:val="0025197E"/>
    <w:rsid w:val="00251B57"/>
    <w:rsid w:val="00251C6D"/>
    <w:rsid w:val="00252FCE"/>
    <w:rsid w:val="00255D3F"/>
    <w:rsid w:val="002577CB"/>
    <w:rsid w:val="00260F52"/>
    <w:rsid w:val="00262401"/>
    <w:rsid w:val="002627AE"/>
    <w:rsid w:val="00262EDA"/>
    <w:rsid w:val="0026464C"/>
    <w:rsid w:val="002733A3"/>
    <w:rsid w:val="00274797"/>
    <w:rsid w:val="0027583B"/>
    <w:rsid w:val="00275A94"/>
    <w:rsid w:val="002760F7"/>
    <w:rsid w:val="00276B47"/>
    <w:rsid w:val="00280104"/>
    <w:rsid w:val="00281DE9"/>
    <w:rsid w:val="002822EB"/>
    <w:rsid w:val="00282894"/>
    <w:rsid w:val="00283DAF"/>
    <w:rsid w:val="002846FD"/>
    <w:rsid w:val="00284EFF"/>
    <w:rsid w:val="00286667"/>
    <w:rsid w:val="00286962"/>
    <w:rsid w:val="00287530"/>
    <w:rsid w:val="0028769D"/>
    <w:rsid w:val="00293209"/>
    <w:rsid w:val="00294F4D"/>
    <w:rsid w:val="002A02D3"/>
    <w:rsid w:val="002A2D2E"/>
    <w:rsid w:val="002A3431"/>
    <w:rsid w:val="002A37A8"/>
    <w:rsid w:val="002A6FE6"/>
    <w:rsid w:val="002B1BB4"/>
    <w:rsid w:val="002B2A03"/>
    <w:rsid w:val="002B3066"/>
    <w:rsid w:val="002B4354"/>
    <w:rsid w:val="002C04A9"/>
    <w:rsid w:val="002C090D"/>
    <w:rsid w:val="002C3166"/>
    <w:rsid w:val="002D53A5"/>
    <w:rsid w:val="002D72EE"/>
    <w:rsid w:val="002D76C3"/>
    <w:rsid w:val="002D7B1C"/>
    <w:rsid w:val="002E0336"/>
    <w:rsid w:val="002E0707"/>
    <w:rsid w:val="002E0C05"/>
    <w:rsid w:val="002E2ABE"/>
    <w:rsid w:val="002E33C9"/>
    <w:rsid w:val="002F2B42"/>
    <w:rsid w:val="002F35CC"/>
    <w:rsid w:val="002F61CA"/>
    <w:rsid w:val="002F6916"/>
    <w:rsid w:val="002F7FC3"/>
    <w:rsid w:val="00301808"/>
    <w:rsid w:val="003028E1"/>
    <w:rsid w:val="0030344F"/>
    <w:rsid w:val="00304CA4"/>
    <w:rsid w:val="00306334"/>
    <w:rsid w:val="00310A7E"/>
    <w:rsid w:val="00312870"/>
    <w:rsid w:val="00321B8D"/>
    <w:rsid w:val="0032238A"/>
    <w:rsid w:val="003228CF"/>
    <w:rsid w:val="00324D9F"/>
    <w:rsid w:val="00325B5F"/>
    <w:rsid w:val="00330278"/>
    <w:rsid w:val="00333F5E"/>
    <w:rsid w:val="00334E29"/>
    <w:rsid w:val="00336715"/>
    <w:rsid w:val="00337A23"/>
    <w:rsid w:val="00337DA7"/>
    <w:rsid w:val="00337F33"/>
    <w:rsid w:val="0034567D"/>
    <w:rsid w:val="0034658E"/>
    <w:rsid w:val="003520B8"/>
    <w:rsid w:val="00352E8A"/>
    <w:rsid w:val="003543E0"/>
    <w:rsid w:val="00360A79"/>
    <w:rsid w:val="00361D28"/>
    <w:rsid w:val="00363AB6"/>
    <w:rsid w:val="00365DEF"/>
    <w:rsid w:val="00367102"/>
    <w:rsid w:val="003671D7"/>
    <w:rsid w:val="00376AA1"/>
    <w:rsid w:val="00380B26"/>
    <w:rsid w:val="003826EA"/>
    <w:rsid w:val="00382F6B"/>
    <w:rsid w:val="00383685"/>
    <w:rsid w:val="0038433E"/>
    <w:rsid w:val="00386C59"/>
    <w:rsid w:val="003919B4"/>
    <w:rsid w:val="003924FC"/>
    <w:rsid w:val="003935AD"/>
    <w:rsid w:val="003A3473"/>
    <w:rsid w:val="003A37EF"/>
    <w:rsid w:val="003A61F5"/>
    <w:rsid w:val="003A64E1"/>
    <w:rsid w:val="003A67C3"/>
    <w:rsid w:val="003A7F1D"/>
    <w:rsid w:val="003B1705"/>
    <w:rsid w:val="003B309F"/>
    <w:rsid w:val="003B31CB"/>
    <w:rsid w:val="003B628C"/>
    <w:rsid w:val="003C3FCC"/>
    <w:rsid w:val="003C6927"/>
    <w:rsid w:val="003D12E0"/>
    <w:rsid w:val="003D3EAA"/>
    <w:rsid w:val="003D400E"/>
    <w:rsid w:val="003D67C6"/>
    <w:rsid w:val="003E0E14"/>
    <w:rsid w:val="003E35F6"/>
    <w:rsid w:val="003E41F2"/>
    <w:rsid w:val="003E537D"/>
    <w:rsid w:val="003F05F3"/>
    <w:rsid w:val="003F2B4A"/>
    <w:rsid w:val="003F40AB"/>
    <w:rsid w:val="003F75D4"/>
    <w:rsid w:val="003F7CA9"/>
    <w:rsid w:val="00401A03"/>
    <w:rsid w:val="0040243F"/>
    <w:rsid w:val="00402C09"/>
    <w:rsid w:val="00404654"/>
    <w:rsid w:val="004130DA"/>
    <w:rsid w:val="0041508F"/>
    <w:rsid w:val="0041569B"/>
    <w:rsid w:val="00415A1B"/>
    <w:rsid w:val="00415C03"/>
    <w:rsid w:val="00416EBA"/>
    <w:rsid w:val="00421FF0"/>
    <w:rsid w:val="004225DE"/>
    <w:rsid w:val="00422F85"/>
    <w:rsid w:val="00425A90"/>
    <w:rsid w:val="00426D4D"/>
    <w:rsid w:val="004278E5"/>
    <w:rsid w:val="0043036B"/>
    <w:rsid w:val="00431627"/>
    <w:rsid w:val="00434875"/>
    <w:rsid w:val="004402C0"/>
    <w:rsid w:val="004409FF"/>
    <w:rsid w:val="00440B39"/>
    <w:rsid w:val="00443BDE"/>
    <w:rsid w:val="0044433F"/>
    <w:rsid w:val="004449D2"/>
    <w:rsid w:val="00445C82"/>
    <w:rsid w:val="00447A20"/>
    <w:rsid w:val="004522F5"/>
    <w:rsid w:val="00452AD1"/>
    <w:rsid w:val="00453717"/>
    <w:rsid w:val="004545B6"/>
    <w:rsid w:val="00454F80"/>
    <w:rsid w:val="004552FB"/>
    <w:rsid w:val="00462B1F"/>
    <w:rsid w:val="004630B3"/>
    <w:rsid w:val="00464608"/>
    <w:rsid w:val="00464E2F"/>
    <w:rsid w:val="00470726"/>
    <w:rsid w:val="00470894"/>
    <w:rsid w:val="00470CAA"/>
    <w:rsid w:val="00471660"/>
    <w:rsid w:val="00471F83"/>
    <w:rsid w:val="0047762B"/>
    <w:rsid w:val="0048031A"/>
    <w:rsid w:val="00481AF4"/>
    <w:rsid w:val="00482790"/>
    <w:rsid w:val="00483511"/>
    <w:rsid w:val="004848D8"/>
    <w:rsid w:val="0048773E"/>
    <w:rsid w:val="00492187"/>
    <w:rsid w:val="0049224F"/>
    <w:rsid w:val="00492580"/>
    <w:rsid w:val="00493733"/>
    <w:rsid w:val="00493A3C"/>
    <w:rsid w:val="004940D9"/>
    <w:rsid w:val="00497459"/>
    <w:rsid w:val="00497786"/>
    <w:rsid w:val="004A0863"/>
    <w:rsid w:val="004A35AF"/>
    <w:rsid w:val="004A4C3B"/>
    <w:rsid w:val="004A5332"/>
    <w:rsid w:val="004B0312"/>
    <w:rsid w:val="004B3700"/>
    <w:rsid w:val="004B4562"/>
    <w:rsid w:val="004C018F"/>
    <w:rsid w:val="004C2A46"/>
    <w:rsid w:val="004C4880"/>
    <w:rsid w:val="004C73C9"/>
    <w:rsid w:val="004D4CBC"/>
    <w:rsid w:val="004E003F"/>
    <w:rsid w:val="004F0413"/>
    <w:rsid w:val="004F3603"/>
    <w:rsid w:val="004F5270"/>
    <w:rsid w:val="004F58BE"/>
    <w:rsid w:val="004F5C6E"/>
    <w:rsid w:val="004F6CBD"/>
    <w:rsid w:val="00501086"/>
    <w:rsid w:val="005015EB"/>
    <w:rsid w:val="0050186D"/>
    <w:rsid w:val="0050520D"/>
    <w:rsid w:val="00506440"/>
    <w:rsid w:val="00506E59"/>
    <w:rsid w:val="00507EB7"/>
    <w:rsid w:val="00510300"/>
    <w:rsid w:val="00510CB7"/>
    <w:rsid w:val="00511E1A"/>
    <w:rsid w:val="00512470"/>
    <w:rsid w:val="005125D4"/>
    <w:rsid w:val="00514B79"/>
    <w:rsid w:val="00522C07"/>
    <w:rsid w:val="00524098"/>
    <w:rsid w:val="00524590"/>
    <w:rsid w:val="00525D44"/>
    <w:rsid w:val="0052629B"/>
    <w:rsid w:val="00526E96"/>
    <w:rsid w:val="005277A5"/>
    <w:rsid w:val="005317BF"/>
    <w:rsid w:val="0053288F"/>
    <w:rsid w:val="00532F4D"/>
    <w:rsid w:val="00534222"/>
    <w:rsid w:val="005366E3"/>
    <w:rsid w:val="0053741E"/>
    <w:rsid w:val="0054095C"/>
    <w:rsid w:val="00540D11"/>
    <w:rsid w:val="00543D6C"/>
    <w:rsid w:val="00545333"/>
    <w:rsid w:val="00545DF1"/>
    <w:rsid w:val="00546492"/>
    <w:rsid w:val="005506B6"/>
    <w:rsid w:val="00551D2C"/>
    <w:rsid w:val="00553978"/>
    <w:rsid w:val="00555C56"/>
    <w:rsid w:val="005573D4"/>
    <w:rsid w:val="0056068E"/>
    <w:rsid w:val="00563485"/>
    <w:rsid w:val="00563A3E"/>
    <w:rsid w:val="005651A6"/>
    <w:rsid w:val="005656F8"/>
    <w:rsid w:val="005712BB"/>
    <w:rsid w:val="0057548E"/>
    <w:rsid w:val="00575A3B"/>
    <w:rsid w:val="00576398"/>
    <w:rsid w:val="0058233C"/>
    <w:rsid w:val="005837B8"/>
    <w:rsid w:val="00584064"/>
    <w:rsid w:val="00586350"/>
    <w:rsid w:val="00590100"/>
    <w:rsid w:val="00590C30"/>
    <w:rsid w:val="00591190"/>
    <w:rsid w:val="00591B07"/>
    <w:rsid w:val="00593E48"/>
    <w:rsid w:val="005952AE"/>
    <w:rsid w:val="0059577E"/>
    <w:rsid w:val="005A01D8"/>
    <w:rsid w:val="005A2166"/>
    <w:rsid w:val="005A3805"/>
    <w:rsid w:val="005A3B1F"/>
    <w:rsid w:val="005A76D6"/>
    <w:rsid w:val="005B1FC1"/>
    <w:rsid w:val="005B3449"/>
    <w:rsid w:val="005B4B0F"/>
    <w:rsid w:val="005B4FAA"/>
    <w:rsid w:val="005B650C"/>
    <w:rsid w:val="005C2330"/>
    <w:rsid w:val="005C3D47"/>
    <w:rsid w:val="005C3EEA"/>
    <w:rsid w:val="005C4B9F"/>
    <w:rsid w:val="005D0ABD"/>
    <w:rsid w:val="005D1B14"/>
    <w:rsid w:val="005D5FF6"/>
    <w:rsid w:val="005D705A"/>
    <w:rsid w:val="005E0C6C"/>
    <w:rsid w:val="005E2B32"/>
    <w:rsid w:val="005E340A"/>
    <w:rsid w:val="005E4710"/>
    <w:rsid w:val="005E4E06"/>
    <w:rsid w:val="005E5C89"/>
    <w:rsid w:val="005E5CBB"/>
    <w:rsid w:val="005E7FC7"/>
    <w:rsid w:val="005F0442"/>
    <w:rsid w:val="005F1F7B"/>
    <w:rsid w:val="005F2801"/>
    <w:rsid w:val="005F705B"/>
    <w:rsid w:val="005F717F"/>
    <w:rsid w:val="005F7E79"/>
    <w:rsid w:val="0060116F"/>
    <w:rsid w:val="006038E7"/>
    <w:rsid w:val="00603C90"/>
    <w:rsid w:val="00607056"/>
    <w:rsid w:val="00607473"/>
    <w:rsid w:val="00610E31"/>
    <w:rsid w:val="0061153A"/>
    <w:rsid w:val="006122BA"/>
    <w:rsid w:val="006139D6"/>
    <w:rsid w:val="006212DA"/>
    <w:rsid w:val="0062163E"/>
    <w:rsid w:val="006220DF"/>
    <w:rsid w:val="00625810"/>
    <w:rsid w:val="006270E6"/>
    <w:rsid w:val="00627ADF"/>
    <w:rsid w:val="006325EC"/>
    <w:rsid w:val="0063798D"/>
    <w:rsid w:val="00642984"/>
    <w:rsid w:val="00643BD0"/>
    <w:rsid w:val="00650F0B"/>
    <w:rsid w:val="006608E0"/>
    <w:rsid w:val="00660BFF"/>
    <w:rsid w:val="00660FF9"/>
    <w:rsid w:val="00665216"/>
    <w:rsid w:val="00665DA1"/>
    <w:rsid w:val="0067186D"/>
    <w:rsid w:val="0067258C"/>
    <w:rsid w:val="006743FF"/>
    <w:rsid w:val="00675C12"/>
    <w:rsid w:val="00675F5C"/>
    <w:rsid w:val="0067731E"/>
    <w:rsid w:val="006823EE"/>
    <w:rsid w:val="00684ACC"/>
    <w:rsid w:val="00686DCC"/>
    <w:rsid w:val="00687679"/>
    <w:rsid w:val="00687AAD"/>
    <w:rsid w:val="00691F7C"/>
    <w:rsid w:val="00692192"/>
    <w:rsid w:val="006A19DC"/>
    <w:rsid w:val="006B2313"/>
    <w:rsid w:val="006B3D8D"/>
    <w:rsid w:val="006B4871"/>
    <w:rsid w:val="006B5B6D"/>
    <w:rsid w:val="006B72B6"/>
    <w:rsid w:val="006C306A"/>
    <w:rsid w:val="006C5168"/>
    <w:rsid w:val="006C5D67"/>
    <w:rsid w:val="006C6C0D"/>
    <w:rsid w:val="006C7778"/>
    <w:rsid w:val="006D292A"/>
    <w:rsid w:val="006D334C"/>
    <w:rsid w:val="006E3FC4"/>
    <w:rsid w:val="006E42C8"/>
    <w:rsid w:val="006F08F7"/>
    <w:rsid w:val="006F111E"/>
    <w:rsid w:val="006F38D3"/>
    <w:rsid w:val="006F5A8E"/>
    <w:rsid w:val="00700DFA"/>
    <w:rsid w:val="00704807"/>
    <w:rsid w:val="007068D5"/>
    <w:rsid w:val="007105C7"/>
    <w:rsid w:val="00713EB2"/>
    <w:rsid w:val="007152EC"/>
    <w:rsid w:val="00715598"/>
    <w:rsid w:val="00720A35"/>
    <w:rsid w:val="00722CD1"/>
    <w:rsid w:val="00724A74"/>
    <w:rsid w:val="00725F78"/>
    <w:rsid w:val="00730702"/>
    <w:rsid w:val="00732C52"/>
    <w:rsid w:val="0073442C"/>
    <w:rsid w:val="007346A0"/>
    <w:rsid w:val="00734B4A"/>
    <w:rsid w:val="00734EDA"/>
    <w:rsid w:val="007366BF"/>
    <w:rsid w:val="00737D58"/>
    <w:rsid w:val="00740FAF"/>
    <w:rsid w:val="00741422"/>
    <w:rsid w:val="0074403B"/>
    <w:rsid w:val="00744CF6"/>
    <w:rsid w:val="00747DD9"/>
    <w:rsid w:val="007501D3"/>
    <w:rsid w:val="0075310A"/>
    <w:rsid w:val="00761AF0"/>
    <w:rsid w:val="0076294E"/>
    <w:rsid w:val="007644F3"/>
    <w:rsid w:val="007647BD"/>
    <w:rsid w:val="00765389"/>
    <w:rsid w:val="00765871"/>
    <w:rsid w:val="007679D1"/>
    <w:rsid w:val="00770338"/>
    <w:rsid w:val="007711DE"/>
    <w:rsid w:val="00772172"/>
    <w:rsid w:val="00773C18"/>
    <w:rsid w:val="00776008"/>
    <w:rsid w:val="007775E5"/>
    <w:rsid w:val="00782D24"/>
    <w:rsid w:val="0078498D"/>
    <w:rsid w:val="007867DD"/>
    <w:rsid w:val="00793093"/>
    <w:rsid w:val="007932DD"/>
    <w:rsid w:val="00794237"/>
    <w:rsid w:val="00794580"/>
    <w:rsid w:val="0079539C"/>
    <w:rsid w:val="00797BF9"/>
    <w:rsid w:val="00797D25"/>
    <w:rsid w:val="007A27AB"/>
    <w:rsid w:val="007A3357"/>
    <w:rsid w:val="007A4BF9"/>
    <w:rsid w:val="007A504A"/>
    <w:rsid w:val="007A5918"/>
    <w:rsid w:val="007A7EB8"/>
    <w:rsid w:val="007B378A"/>
    <w:rsid w:val="007B3A03"/>
    <w:rsid w:val="007B4C77"/>
    <w:rsid w:val="007B4EBE"/>
    <w:rsid w:val="007B5779"/>
    <w:rsid w:val="007B66FB"/>
    <w:rsid w:val="007C1E3D"/>
    <w:rsid w:val="007C533E"/>
    <w:rsid w:val="007C5F51"/>
    <w:rsid w:val="007D1528"/>
    <w:rsid w:val="007D1A3A"/>
    <w:rsid w:val="007D4446"/>
    <w:rsid w:val="007E4AB8"/>
    <w:rsid w:val="007E5404"/>
    <w:rsid w:val="007E5811"/>
    <w:rsid w:val="007E59AB"/>
    <w:rsid w:val="007E6E63"/>
    <w:rsid w:val="007E7EF5"/>
    <w:rsid w:val="007F0B98"/>
    <w:rsid w:val="007F42EE"/>
    <w:rsid w:val="007F464E"/>
    <w:rsid w:val="007F6ABF"/>
    <w:rsid w:val="00803C7C"/>
    <w:rsid w:val="00803FBD"/>
    <w:rsid w:val="00805B64"/>
    <w:rsid w:val="00807274"/>
    <w:rsid w:val="0081004C"/>
    <w:rsid w:val="00810C84"/>
    <w:rsid w:val="00810FC0"/>
    <w:rsid w:val="0081108D"/>
    <w:rsid w:val="0081322C"/>
    <w:rsid w:val="00814124"/>
    <w:rsid w:val="00814C85"/>
    <w:rsid w:val="00820462"/>
    <w:rsid w:val="00821A01"/>
    <w:rsid w:val="00822CF5"/>
    <w:rsid w:val="00824B9C"/>
    <w:rsid w:val="00825619"/>
    <w:rsid w:val="00825DC2"/>
    <w:rsid w:val="00831AEA"/>
    <w:rsid w:val="00832017"/>
    <w:rsid w:val="00833280"/>
    <w:rsid w:val="00833713"/>
    <w:rsid w:val="00833948"/>
    <w:rsid w:val="00834BC4"/>
    <w:rsid w:val="00835312"/>
    <w:rsid w:val="00837F3B"/>
    <w:rsid w:val="00841740"/>
    <w:rsid w:val="00842579"/>
    <w:rsid w:val="00842F39"/>
    <w:rsid w:val="008434A3"/>
    <w:rsid w:val="00843BA8"/>
    <w:rsid w:val="00846CAE"/>
    <w:rsid w:val="00852E98"/>
    <w:rsid w:val="00853DF3"/>
    <w:rsid w:val="008612D0"/>
    <w:rsid w:val="008635BA"/>
    <w:rsid w:val="00863707"/>
    <w:rsid w:val="00864BE2"/>
    <w:rsid w:val="00865D15"/>
    <w:rsid w:val="008677C1"/>
    <w:rsid w:val="00867C38"/>
    <w:rsid w:val="00867CFF"/>
    <w:rsid w:val="00867DF5"/>
    <w:rsid w:val="00872173"/>
    <w:rsid w:val="008767F1"/>
    <w:rsid w:val="00876806"/>
    <w:rsid w:val="0088083D"/>
    <w:rsid w:val="00881558"/>
    <w:rsid w:val="00881857"/>
    <w:rsid w:val="008820C8"/>
    <w:rsid w:val="00884543"/>
    <w:rsid w:val="008935F8"/>
    <w:rsid w:val="00893F95"/>
    <w:rsid w:val="00896DA9"/>
    <w:rsid w:val="00897071"/>
    <w:rsid w:val="0089763C"/>
    <w:rsid w:val="008A116F"/>
    <w:rsid w:val="008A40FD"/>
    <w:rsid w:val="008A4379"/>
    <w:rsid w:val="008A570F"/>
    <w:rsid w:val="008A7D12"/>
    <w:rsid w:val="008B1886"/>
    <w:rsid w:val="008B3324"/>
    <w:rsid w:val="008B4B37"/>
    <w:rsid w:val="008B5395"/>
    <w:rsid w:val="008B5485"/>
    <w:rsid w:val="008C1BA4"/>
    <w:rsid w:val="008C3FAC"/>
    <w:rsid w:val="008C3FD9"/>
    <w:rsid w:val="008C408E"/>
    <w:rsid w:val="008C4ABC"/>
    <w:rsid w:val="008C566B"/>
    <w:rsid w:val="008C740E"/>
    <w:rsid w:val="008D04D7"/>
    <w:rsid w:val="008D2B24"/>
    <w:rsid w:val="008D6939"/>
    <w:rsid w:val="008D6D98"/>
    <w:rsid w:val="008D6FC2"/>
    <w:rsid w:val="008D76BD"/>
    <w:rsid w:val="008D7C05"/>
    <w:rsid w:val="008E073E"/>
    <w:rsid w:val="008E1FFD"/>
    <w:rsid w:val="008E3C4E"/>
    <w:rsid w:val="008E527F"/>
    <w:rsid w:val="008E5662"/>
    <w:rsid w:val="008E7314"/>
    <w:rsid w:val="008F1E3A"/>
    <w:rsid w:val="008F2EAF"/>
    <w:rsid w:val="008F42B8"/>
    <w:rsid w:val="008F46F0"/>
    <w:rsid w:val="008F4DA2"/>
    <w:rsid w:val="008F6B80"/>
    <w:rsid w:val="009009AA"/>
    <w:rsid w:val="0090171D"/>
    <w:rsid w:val="009018FB"/>
    <w:rsid w:val="00903D5D"/>
    <w:rsid w:val="0090602D"/>
    <w:rsid w:val="009075FE"/>
    <w:rsid w:val="0090764A"/>
    <w:rsid w:val="009155BC"/>
    <w:rsid w:val="00915AEC"/>
    <w:rsid w:val="0092070F"/>
    <w:rsid w:val="00921427"/>
    <w:rsid w:val="00921CC7"/>
    <w:rsid w:val="00925B8E"/>
    <w:rsid w:val="009261FB"/>
    <w:rsid w:val="00927F2E"/>
    <w:rsid w:val="00930EDD"/>
    <w:rsid w:val="009318BA"/>
    <w:rsid w:val="009346F2"/>
    <w:rsid w:val="00934B6A"/>
    <w:rsid w:val="009409CF"/>
    <w:rsid w:val="009423C9"/>
    <w:rsid w:val="0094468C"/>
    <w:rsid w:val="00945840"/>
    <w:rsid w:val="0095494B"/>
    <w:rsid w:val="009552A5"/>
    <w:rsid w:val="00955320"/>
    <w:rsid w:val="0095690F"/>
    <w:rsid w:val="00957DC5"/>
    <w:rsid w:val="0096413B"/>
    <w:rsid w:val="00964D1B"/>
    <w:rsid w:val="00966EF4"/>
    <w:rsid w:val="0097149C"/>
    <w:rsid w:val="009726CC"/>
    <w:rsid w:val="00976A8E"/>
    <w:rsid w:val="00977090"/>
    <w:rsid w:val="0098140F"/>
    <w:rsid w:val="009824FD"/>
    <w:rsid w:val="00983DED"/>
    <w:rsid w:val="00986011"/>
    <w:rsid w:val="009868B1"/>
    <w:rsid w:val="009903A5"/>
    <w:rsid w:val="009945A5"/>
    <w:rsid w:val="0099608F"/>
    <w:rsid w:val="0099681E"/>
    <w:rsid w:val="009A0638"/>
    <w:rsid w:val="009A0768"/>
    <w:rsid w:val="009A169B"/>
    <w:rsid w:val="009A28BC"/>
    <w:rsid w:val="009A41BF"/>
    <w:rsid w:val="009A517D"/>
    <w:rsid w:val="009A525E"/>
    <w:rsid w:val="009B0D2B"/>
    <w:rsid w:val="009B0FDF"/>
    <w:rsid w:val="009B4CFC"/>
    <w:rsid w:val="009B4F33"/>
    <w:rsid w:val="009B68B4"/>
    <w:rsid w:val="009C04C9"/>
    <w:rsid w:val="009C1624"/>
    <w:rsid w:val="009C1CB0"/>
    <w:rsid w:val="009C2287"/>
    <w:rsid w:val="009C2B9B"/>
    <w:rsid w:val="009C336B"/>
    <w:rsid w:val="009C4329"/>
    <w:rsid w:val="009C50E2"/>
    <w:rsid w:val="009D1D4C"/>
    <w:rsid w:val="009D2407"/>
    <w:rsid w:val="009D6A5D"/>
    <w:rsid w:val="009D6CA0"/>
    <w:rsid w:val="009D7323"/>
    <w:rsid w:val="009D7F54"/>
    <w:rsid w:val="009E070D"/>
    <w:rsid w:val="009E0ECD"/>
    <w:rsid w:val="009E1C86"/>
    <w:rsid w:val="009E37C5"/>
    <w:rsid w:val="009E3A07"/>
    <w:rsid w:val="009E6A12"/>
    <w:rsid w:val="009E741E"/>
    <w:rsid w:val="009F1BE3"/>
    <w:rsid w:val="009F3ACE"/>
    <w:rsid w:val="009F50DD"/>
    <w:rsid w:val="009F6428"/>
    <w:rsid w:val="009F6628"/>
    <w:rsid w:val="009F7ACE"/>
    <w:rsid w:val="00A0160B"/>
    <w:rsid w:val="00A01668"/>
    <w:rsid w:val="00A0181B"/>
    <w:rsid w:val="00A02792"/>
    <w:rsid w:val="00A1093C"/>
    <w:rsid w:val="00A10BA0"/>
    <w:rsid w:val="00A15110"/>
    <w:rsid w:val="00A212F9"/>
    <w:rsid w:val="00A218F8"/>
    <w:rsid w:val="00A222DD"/>
    <w:rsid w:val="00A228BE"/>
    <w:rsid w:val="00A24DEB"/>
    <w:rsid w:val="00A25B1A"/>
    <w:rsid w:val="00A2647F"/>
    <w:rsid w:val="00A27888"/>
    <w:rsid w:val="00A3160D"/>
    <w:rsid w:val="00A33801"/>
    <w:rsid w:val="00A3522D"/>
    <w:rsid w:val="00A354F1"/>
    <w:rsid w:val="00A36ADA"/>
    <w:rsid w:val="00A36F41"/>
    <w:rsid w:val="00A37D0A"/>
    <w:rsid w:val="00A41215"/>
    <w:rsid w:val="00A4132D"/>
    <w:rsid w:val="00A44507"/>
    <w:rsid w:val="00A4496E"/>
    <w:rsid w:val="00A44E22"/>
    <w:rsid w:val="00A44ED8"/>
    <w:rsid w:val="00A468BE"/>
    <w:rsid w:val="00A51380"/>
    <w:rsid w:val="00A5363F"/>
    <w:rsid w:val="00A54B17"/>
    <w:rsid w:val="00A562CD"/>
    <w:rsid w:val="00A60BF5"/>
    <w:rsid w:val="00A62593"/>
    <w:rsid w:val="00A62689"/>
    <w:rsid w:val="00A62826"/>
    <w:rsid w:val="00A673B9"/>
    <w:rsid w:val="00A721DA"/>
    <w:rsid w:val="00A72BAA"/>
    <w:rsid w:val="00A80364"/>
    <w:rsid w:val="00A85C86"/>
    <w:rsid w:val="00A8638E"/>
    <w:rsid w:val="00A87066"/>
    <w:rsid w:val="00A91C5D"/>
    <w:rsid w:val="00A94608"/>
    <w:rsid w:val="00AA078B"/>
    <w:rsid w:val="00AA0E6A"/>
    <w:rsid w:val="00AA1105"/>
    <w:rsid w:val="00AA22FD"/>
    <w:rsid w:val="00AA3296"/>
    <w:rsid w:val="00AA3998"/>
    <w:rsid w:val="00AA604B"/>
    <w:rsid w:val="00AA7EB2"/>
    <w:rsid w:val="00AB0BE5"/>
    <w:rsid w:val="00AB1B0A"/>
    <w:rsid w:val="00AB4085"/>
    <w:rsid w:val="00AB4BA8"/>
    <w:rsid w:val="00AB587B"/>
    <w:rsid w:val="00AC044C"/>
    <w:rsid w:val="00AC2BDC"/>
    <w:rsid w:val="00AC3A15"/>
    <w:rsid w:val="00AC42D4"/>
    <w:rsid w:val="00AC4696"/>
    <w:rsid w:val="00AC6037"/>
    <w:rsid w:val="00AC7E97"/>
    <w:rsid w:val="00AD1CFA"/>
    <w:rsid w:val="00AD4D1C"/>
    <w:rsid w:val="00AD4D90"/>
    <w:rsid w:val="00AD526E"/>
    <w:rsid w:val="00AD5D6A"/>
    <w:rsid w:val="00AD6456"/>
    <w:rsid w:val="00AE34DC"/>
    <w:rsid w:val="00AE3E19"/>
    <w:rsid w:val="00AE4C22"/>
    <w:rsid w:val="00AE66FC"/>
    <w:rsid w:val="00AF0E10"/>
    <w:rsid w:val="00AF26D7"/>
    <w:rsid w:val="00AF2894"/>
    <w:rsid w:val="00AF368D"/>
    <w:rsid w:val="00AF50A0"/>
    <w:rsid w:val="00B00AF2"/>
    <w:rsid w:val="00B018A0"/>
    <w:rsid w:val="00B01C2A"/>
    <w:rsid w:val="00B01D01"/>
    <w:rsid w:val="00B02AAA"/>
    <w:rsid w:val="00B03437"/>
    <w:rsid w:val="00B03D17"/>
    <w:rsid w:val="00B07F34"/>
    <w:rsid w:val="00B1031F"/>
    <w:rsid w:val="00B119D2"/>
    <w:rsid w:val="00B11F6F"/>
    <w:rsid w:val="00B20326"/>
    <w:rsid w:val="00B20906"/>
    <w:rsid w:val="00B216B0"/>
    <w:rsid w:val="00B21EE9"/>
    <w:rsid w:val="00B23950"/>
    <w:rsid w:val="00B24D69"/>
    <w:rsid w:val="00B24FFA"/>
    <w:rsid w:val="00B2665B"/>
    <w:rsid w:val="00B26C81"/>
    <w:rsid w:val="00B27617"/>
    <w:rsid w:val="00B27948"/>
    <w:rsid w:val="00B33832"/>
    <w:rsid w:val="00B33969"/>
    <w:rsid w:val="00B36673"/>
    <w:rsid w:val="00B36AFA"/>
    <w:rsid w:val="00B45B85"/>
    <w:rsid w:val="00B46B05"/>
    <w:rsid w:val="00B4770C"/>
    <w:rsid w:val="00B47B08"/>
    <w:rsid w:val="00B52C2D"/>
    <w:rsid w:val="00B52E9F"/>
    <w:rsid w:val="00B5376F"/>
    <w:rsid w:val="00B5522D"/>
    <w:rsid w:val="00B55D94"/>
    <w:rsid w:val="00B5673E"/>
    <w:rsid w:val="00B56F94"/>
    <w:rsid w:val="00B5796B"/>
    <w:rsid w:val="00B61D10"/>
    <w:rsid w:val="00B63DBF"/>
    <w:rsid w:val="00B643AF"/>
    <w:rsid w:val="00B6474D"/>
    <w:rsid w:val="00B64F6C"/>
    <w:rsid w:val="00B663FE"/>
    <w:rsid w:val="00B71645"/>
    <w:rsid w:val="00B71B45"/>
    <w:rsid w:val="00B7208B"/>
    <w:rsid w:val="00B7326F"/>
    <w:rsid w:val="00B74ED6"/>
    <w:rsid w:val="00B77413"/>
    <w:rsid w:val="00B806D7"/>
    <w:rsid w:val="00B85C64"/>
    <w:rsid w:val="00B86268"/>
    <w:rsid w:val="00B92228"/>
    <w:rsid w:val="00B9442F"/>
    <w:rsid w:val="00B94452"/>
    <w:rsid w:val="00B956C4"/>
    <w:rsid w:val="00B957E0"/>
    <w:rsid w:val="00BB328E"/>
    <w:rsid w:val="00BB69DF"/>
    <w:rsid w:val="00BB7517"/>
    <w:rsid w:val="00BC0A74"/>
    <w:rsid w:val="00BC0BFB"/>
    <w:rsid w:val="00BC36B7"/>
    <w:rsid w:val="00BC3F49"/>
    <w:rsid w:val="00BC6C8C"/>
    <w:rsid w:val="00BD013E"/>
    <w:rsid w:val="00BD096E"/>
    <w:rsid w:val="00BD440B"/>
    <w:rsid w:val="00BD4815"/>
    <w:rsid w:val="00BD6DAA"/>
    <w:rsid w:val="00BE399B"/>
    <w:rsid w:val="00BE4B41"/>
    <w:rsid w:val="00BE636C"/>
    <w:rsid w:val="00BF02D9"/>
    <w:rsid w:val="00BF37AA"/>
    <w:rsid w:val="00BF3BF0"/>
    <w:rsid w:val="00BF5DDD"/>
    <w:rsid w:val="00BF73A3"/>
    <w:rsid w:val="00C00B7C"/>
    <w:rsid w:val="00C02970"/>
    <w:rsid w:val="00C02F63"/>
    <w:rsid w:val="00C131F1"/>
    <w:rsid w:val="00C14C22"/>
    <w:rsid w:val="00C25DAC"/>
    <w:rsid w:val="00C26190"/>
    <w:rsid w:val="00C26F32"/>
    <w:rsid w:val="00C279FB"/>
    <w:rsid w:val="00C32E1C"/>
    <w:rsid w:val="00C33AC8"/>
    <w:rsid w:val="00C34D73"/>
    <w:rsid w:val="00C35E0C"/>
    <w:rsid w:val="00C368A7"/>
    <w:rsid w:val="00C43AB6"/>
    <w:rsid w:val="00C449AB"/>
    <w:rsid w:val="00C5104F"/>
    <w:rsid w:val="00C51920"/>
    <w:rsid w:val="00C56F9D"/>
    <w:rsid w:val="00C57552"/>
    <w:rsid w:val="00C602F8"/>
    <w:rsid w:val="00C61057"/>
    <w:rsid w:val="00C612F4"/>
    <w:rsid w:val="00C62B57"/>
    <w:rsid w:val="00C63173"/>
    <w:rsid w:val="00C64715"/>
    <w:rsid w:val="00C72DC0"/>
    <w:rsid w:val="00C73FBD"/>
    <w:rsid w:val="00C75559"/>
    <w:rsid w:val="00C757EC"/>
    <w:rsid w:val="00C77058"/>
    <w:rsid w:val="00C80DFC"/>
    <w:rsid w:val="00C91530"/>
    <w:rsid w:val="00C932B4"/>
    <w:rsid w:val="00C93FAC"/>
    <w:rsid w:val="00C943BE"/>
    <w:rsid w:val="00C964B3"/>
    <w:rsid w:val="00C967C6"/>
    <w:rsid w:val="00C979E4"/>
    <w:rsid w:val="00CA269E"/>
    <w:rsid w:val="00CA27C5"/>
    <w:rsid w:val="00CA29D4"/>
    <w:rsid w:val="00CA6515"/>
    <w:rsid w:val="00CB1878"/>
    <w:rsid w:val="00CB4D4F"/>
    <w:rsid w:val="00CB5504"/>
    <w:rsid w:val="00CB58C8"/>
    <w:rsid w:val="00CB5BD2"/>
    <w:rsid w:val="00CB5DAD"/>
    <w:rsid w:val="00CB6015"/>
    <w:rsid w:val="00CC0D87"/>
    <w:rsid w:val="00CC1410"/>
    <w:rsid w:val="00CC3EC1"/>
    <w:rsid w:val="00CC761D"/>
    <w:rsid w:val="00CD158A"/>
    <w:rsid w:val="00CD1897"/>
    <w:rsid w:val="00CD2BD0"/>
    <w:rsid w:val="00CD3747"/>
    <w:rsid w:val="00CD45BC"/>
    <w:rsid w:val="00CD4CA4"/>
    <w:rsid w:val="00CD6A99"/>
    <w:rsid w:val="00CD6CC5"/>
    <w:rsid w:val="00CD6EDE"/>
    <w:rsid w:val="00CE0920"/>
    <w:rsid w:val="00CE485B"/>
    <w:rsid w:val="00CE5C09"/>
    <w:rsid w:val="00CE75D1"/>
    <w:rsid w:val="00CF04BC"/>
    <w:rsid w:val="00CF45F5"/>
    <w:rsid w:val="00CF4653"/>
    <w:rsid w:val="00CF60B0"/>
    <w:rsid w:val="00CF60DD"/>
    <w:rsid w:val="00CF687B"/>
    <w:rsid w:val="00CF7534"/>
    <w:rsid w:val="00D00019"/>
    <w:rsid w:val="00D00482"/>
    <w:rsid w:val="00D00D57"/>
    <w:rsid w:val="00D02D2E"/>
    <w:rsid w:val="00D03755"/>
    <w:rsid w:val="00D06BCC"/>
    <w:rsid w:val="00D07676"/>
    <w:rsid w:val="00D12411"/>
    <w:rsid w:val="00D13485"/>
    <w:rsid w:val="00D139C1"/>
    <w:rsid w:val="00D15C36"/>
    <w:rsid w:val="00D1632D"/>
    <w:rsid w:val="00D16E16"/>
    <w:rsid w:val="00D178B4"/>
    <w:rsid w:val="00D229A5"/>
    <w:rsid w:val="00D22A65"/>
    <w:rsid w:val="00D2378D"/>
    <w:rsid w:val="00D258B3"/>
    <w:rsid w:val="00D270E7"/>
    <w:rsid w:val="00D27B05"/>
    <w:rsid w:val="00D312F8"/>
    <w:rsid w:val="00D32306"/>
    <w:rsid w:val="00D3739B"/>
    <w:rsid w:val="00D37DC2"/>
    <w:rsid w:val="00D41D20"/>
    <w:rsid w:val="00D41E13"/>
    <w:rsid w:val="00D4223C"/>
    <w:rsid w:val="00D42646"/>
    <w:rsid w:val="00D42BD5"/>
    <w:rsid w:val="00D4379A"/>
    <w:rsid w:val="00D44141"/>
    <w:rsid w:val="00D46818"/>
    <w:rsid w:val="00D5071C"/>
    <w:rsid w:val="00D51338"/>
    <w:rsid w:val="00D515A5"/>
    <w:rsid w:val="00D528E1"/>
    <w:rsid w:val="00D5378E"/>
    <w:rsid w:val="00D54FE9"/>
    <w:rsid w:val="00D57D6A"/>
    <w:rsid w:val="00D66447"/>
    <w:rsid w:val="00D67ADF"/>
    <w:rsid w:val="00D71761"/>
    <w:rsid w:val="00D71BA4"/>
    <w:rsid w:val="00D8223C"/>
    <w:rsid w:val="00D846F2"/>
    <w:rsid w:val="00D848C3"/>
    <w:rsid w:val="00D85670"/>
    <w:rsid w:val="00D85F61"/>
    <w:rsid w:val="00D86D31"/>
    <w:rsid w:val="00D87A09"/>
    <w:rsid w:val="00D93104"/>
    <w:rsid w:val="00DA0EDE"/>
    <w:rsid w:val="00DA3A35"/>
    <w:rsid w:val="00DA438F"/>
    <w:rsid w:val="00DA603D"/>
    <w:rsid w:val="00DB258A"/>
    <w:rsid w:val="00DB27AB"/>
    <w:rsid w:val="00DB75C1"/>
    <w:rsid w:val="00DC0979"/>
    <w:rsid w:val="00DC6C02"/>
    <w:rsid w:val="00DD0AE8"/>
    <w:rsid w:val="00DD4B63"/>
    <w:rsid w:val="00DD6BCA"/>
    <w:rsid w:val="00DE010C"/>
    <w:rsid w:val="00DE037C"/>
    <w:rsid w:val="00DE4F2B"/>
    <w:rsid w:val="00DE5BEA"/>
    <w:rsid w:val="00DE5D79"/>
    <w:rsid w:val="00DE6CF0"/>
    <w:rsid w:val="00DF0E36"/>
    <w:rsid w:val="00DF1326"/>
    <w:rsid w:val="00DF1948"/>
    <w:rsid w:val="00DF1CB7"/>
    <w:rsid w:val="00DF3836"/>
    <w:rsid w:val="00DF48C1"/>
    <w:rsid w:val="00DF6F61"/>
    <w:rsid w:val="00DF7F97"/>
    <w:rsid w:val="00E001F8"/>
    <w:rsid w:val="00E03B40"/>
    <w:rsid w:val="00E1329C"/>
    <w:rsid w:val="00E136BF"/>
    <w:rsid w:val="00E1480A"/>
    <w:rsid w:val="00E1591F"/>
    <w:rsid w:val="00E16C9C"/>
    <w:rsid w:val="00E17212"/>
    <w:rsid w:val="00E22720"/>
    <w:rsid w:val="00E228E7"/>
    <w:rsid w:val="00E22DA8"/>
    <w:rsid w:val="00E2544A"/>
    <w:rsid w:val="00E3260F"/>
    <w:rsid w:val="00E34EB9"/>
    <w:rsid w:val="00E35202"/>
    <w:rsid w:val="00E412FA"/>
    <w:rsid w:val="00E42254"/>
    <w:rsid w:val="00E43262"/>
    <w:rsid w:val="00E45AB0"/>
    <w:rsid w:val="00E4703E"/>
    <w:rsid w:val="00E47E86"/>
    <w:rsid w:val="00E51507"/>
    <w:rsid w:val="00E51769"/>
    <w:rsid w:val="00E51D1F"/>
    <w:rsid w:val="00E52CD6"/>
    <w:rsid w:val="00E53319"/>
    <w:rsid w:val="00E5483B"/>
    <w:rsid w:val="00E559F5"/>
    <w:rsid w:val="00E562A6"/>
    <w:rsid w:val="00E56D37"/>
    <w:rsid w:val="00E5757D"/>
    <w:rsid w:val="00E579CE"/>
    <w:rsid w:val="00E6098A"/>
    <w:rsid w:val="00E62ABE"/>
    <w:rsid w:val="00E62CC3"/>
    <w:rsid w:val="00E62F47"/>
    <w:rsid w:val="00E64622"/>
    <w:rsid w:val="00E64EED"/>
    <w:rsid w:val="00E657E3"/>
    <w:rsid w:val="00E661F7"/>
    <w:rsid w:val="00E67145"/>
    <w:rsid w:val="00E67FE6"/>
    <w:rsid w:val="00E70347"/>
    <w:rsid w:val="00E75AB1"/>
    <w:rsid w:val="00E76A91"/>
    <w:rsid w:val="00E8010F"/>
    <w:rsid w:val="00E81D35"/>
    <w:rsid w:val="00E82A1A"/>
    <w:rsid w:val="00E82CAD"/>
    <w:rsid w:val="00E85F9C"/>
    <w:rsid w:val="00E8656A"/>
    <w:rsid w:val="00E86FB5"/>
    <w:rsid w:val="00E9392D"/>
    <w:rsid w:val="00E95424"/>
    <w:rsid w:val="00E96041"/>
    <w:rsid w:val="00E972A8"/>
    <w:rsid w:val="00EA05A9"/>
    <w:rsid w:val="00EA0A9C"/>
    <w:rsid w:val="00EA0BAC"/>
    <w:rsid w:val="00EA28C4"/>
    <w:rsid w:val="00EA4A21"/>
    <w:rsid w:val="00EA4AFB"/>
    <w:rsid w:val="00EA4C86"/>
    <w:rsid w:val="00EA57A3"/>
    <w:rsid w:val="00EA68CA"/>
    <w:rsid w:val="00EB17CE"/>
    <w:rsid w:val="00EB1B29"/>
    <w:rsid w:val="00EB52C9"/>
    <w:rsid w:val="00EB53FA"/>
    <w:rsid w:val="00EC18E3"/>
    <w:rsid w:val="00EC3133"/>
    <w:rsid w:val="00EC3B0F"/>
    <w:rsid w:val="00EC5997"/>
    <w:rsid w:val="00EC6806"/>
    <w:rsid w:val="00EC7D6F"/>
    <w:rsid w:val="00EC7FAC"/>
    <w:rsid w:val="00ED1E88"/>
    <w:rsid w:val="00ED2488"/>
    <w:rsid w:val="00ED344F"/>
    <w:rsid w:val="00ED5A0C"/>
    <w:rsid w:val="00ED7376"/>
    <w:rsid w:val="00ED7C4E"/>
    <w:rsid w:val="00EE3DC0"/>
    <w:rsid w:val="00EE3F87"/>
    <w:rsid w:val="00EE660A"/>
    <w:rsid w:val="00EF05CD"/>
    <w:rsid w:val="00EF1C91"/>
    <w:rsid w:val="00EF3B05"/>
    <w:rsid w:val="00EF6134"/>
    <w:rsid w:val="00EF6B7B"/>
    <w:rsid w:val="00EF6DDE"/>
    <w:rsid w:val="00F02FA8"/>
    <w:rsid w:val="00F041CD"/>
    <w:rsid w:val="00F063BF"/>
    <w:rsid w:val="00F07281"/>
    <w:rsid w:val="00F07C54"/>
    <w:rsid w:val="00F10988"/>
    <w:rsid w:val="00F178F6"/>
    <w:rsid w:val="00F17C2C"/>
    <w:rsid w:val="00F17FE8"/>
    <w:rsid w:val="00F20E45"/>
    <w:rsid w:val="00F21738"/>
    <w:rsid w:val="00F231AF"/>
    <w:rsid w:val="00F23232"/>
    <w:rsid w:val="00F25EBC"/>
    <w:rsid w:val="00F26DBA"/>
    <w:rsid w:val="00F3206E"/>
    <w:rsid w:val="00F33DB0"/>
    <w:rsid w:val="00F35BA1"/>
    <w:rsid w:val="00F368A9"/>
    <w:rsid w:val="00F37600"/>
    <w:rsid w:val="00F428E0"/>
    <w:rsid w:val="00F43322"/>
    <w:rsid w:val="00F44AE6"/>
    <w:rsid w:val="00F45D58"/>
    <w:rsid w:val="00F4724F"/>
    <w:rsid w:val="00F51345"/>
    <w:rsid w:val="00F54C97"/>
    <w:rsid w:val="00F556E9"/>
    <w:rsid w:val="00F55C68"/>
    <w:rsid w:val="00F60779"/>
    <w:rsid w:val="00F6097F"/>
    <w:rsid w:val="00F60CE3"/>
    <w:rsid w:val="00F629E7"/>
    <w:rsid w:val="00F63FB7"/>
    <w:rsid w:val="00F64631"/>
    <w:rsid w:val="00F65D9F"/>
    <w:rsid w:val="00F6627D"/>
    <w:rsid w:val="00F6658D"/>
    <w:rsid w:val="00F7094E"/>
    <w:rsid w:val="00F70D3C"/>
    <w:rsid w:val="00F72EAA"/>
    <w:rsid w:val="00F74EB2"/>
    <w:rsid w:val="00F7547B"/>
    <w:rsid w:val="00F8156D"/>
    <w:rsid w:val="00F85F0F"/>
    <w:rsid w:val="00F86199"/>
    <w:rsid w:val="00F867EC"/>
    <w:rsid w:val="00F8708B"/>
    <w:rsid w:val="00F927CE"/>
    <w:rsid w:val="00F944B8"/>
    <w:rsid w:val="00F94D79"/>
    <w:rsid w:val="00F94E95"/>
    <w:rsid w:val="00F95EEF"/>
    <w:rsid w:val="00F95F06"/>
    <w:rsid w:val="00F968A2"/>
    <w:rsid w:val="00F96A05"/>
    <w:rsid w:val="00F96C0B"/>
    <w:rsid w:val="00FA1475"/>
    <w:rsid w:val="00FA25A4"/>
    <w:rsid w:val="00FA3D92"/>
    <w:rsid w:val="00FB0FC3"/>
    <w:rsid w:val="00FB35D9"/>
    <w:rsid w:val="00FB4ED2"/>
    <w:rsid w:val="00FB5FD4"/>
    <w:rsid w:val="00FB7166"/>
    <w:rsid w:val="00FB7419"/>
    <w:rsid w:val="00FC56B4"/>
    <w:rsid w:val="00FC72A1"/>
    <w:rsid w:val="00FD0202"/>
    <w:rsid w:val="00FD17D5"/>
    <w:rsid w:val="00FD376B"/>
    <w:rsid w:val="00FD4D40"/>
    <w:rsid w:val="00FD4F82"/>
    <w:rsid w:val="00FD4FD3"/>
    <w:rsid w:val="00FD701C"/>
    <w:rsid w:val="00FE0D60"/>
    <w:rsid w:val="00FE138E"/>
    <w:rsid w:val="00FE4289"/>
    <w:rsid w:val="00FE6C9E"/>
    <w:rsid w:val="00FE73E0"/>
    <w:rsid w:val="00FF0E05"/>
    <w:rsid w:val="00FF3EED"/>
    <w:rsid w:val="00FF403E"/>
    <w:rsid w:val="00FF5F15"/>
    <w:rsid w:val="00FF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9952B5"/>
  <w15:chartTrackingRefBased/>
  <w15:docId w15:val="{83F94D9A-80E3-475B-9FB6-CC9FFEE3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7C"/>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9"/>
    <w:qFormat/>
    <w:rsid w:val="00B56F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6199"/>
    <w:pPr>
      <w:keepNext/>
      <w:keepLines/>
      <w:spacing w:before="40" w:after="160" w:line="259" w:lineRule="auto"/>
      <w:outlineLvl w:val="1"/>
    </w:pPr>
    <w:rPr>
      <w:rFonts w:asciiTheme="majorHAnsi" w:eastAsiaTheme="majorEastAsia" w:hAnsiTheme="majorHAnsi" w:cstheme="majorBidi"/>
      <w:color w:val="2E74B5" w:themeColor="accent1" w:themeShade="BF"/>
      <w:sz w:val="26"/>
      <w:szCs w:val="26"/>
      <w:lang w:val="el-GR" w:eastAsia="el-GR"/>
    </w:rPr>
  </w:style>
  <w:style w:type="paragraph" w:styleId="Heading3">
    <w:name w:val="heading 3"/>
    <w:basedOn w:val="Normal"/>
    <w:next w:val="Normal"/>
    <w:link w:val="Heading3Char"/>
    <w:uiPriority w:val="9"/>
    <w:semiHidden/>
    <w:unhideWhenUsed/>
    <w:qFormat/>
    <w:rsid w:val="00337F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F3B05"/>
    <w:rPr>
      <w:vertAlign w:val="superscript"/>
    </w:rPr>
  </w:style>
  <w:style w:type="paragraph" w:styleId="FootnoteText">
    <w:name w:val="footnote text"/>
    <w:basedOn w:val="Normal"/>
    <w:link w:val="FootnoteTextChar"/>
    <w:uiPriority w:val="99"/>
    <w:unhideWhenUsed/>
    <w:rsid w:val="00EF3B05"/>
    <w:pPr>
      <w:spacing w:after="160" w:line="259" w:lineRule="auto"/>
      <w:jc w:val="both"/>
    </w:pPr>
    <w:rPr>
      <w:rFonts w:eastAsia="Times"/>
      <w:sz w:val="20"/>
      <w:szCs w:val="20"/>
      <w:lang w:val="en-GB"/>
    </w:rPr>
  </w:style>
  <w:style w:type="character" w:customStyle="1" w:styleId="FootnoteTextChar">
    <w:name w:val="Footnote Text Char"/>
    <w:basedOn w:val="DefaultParagraphFont"/>
    <w:link w:val="FootnoteText"/>
    <w:uiPriority w:val="99"/>
    <w:rsid w:val="00EF3B05"/>
    <w:rPr>
      <w:rFonts w:ascii="Times New Roman" w:eastAsia="Times" w:hAnsi="Times New Roman" w:cs="Times New Roman"/>
      <w:sz w:val="20"/>
      <w:szCs w:val="20"/>
      <w:lang w:val="en-GB" w:eastAsia="en-GB"/>
    </w:rPr>
  </w:style>
  <w:style w:type="paragraph" w:styleId="ListParagraph">
    <w:name w:val="List Paragraph"/>
    <w:basedOn w:val="Normal"/>
    <w:uiPriority w:val="34"/>
    <w:qFormat/>
    <w:rsid w:val="00EF3B05"/>
    <w:pPr>
      <w:spacing w:after="160" w:line="259" w:lineRule="auto"/>
      <w:ind w:left="720"/>
      <w:contextualSpacing/>
    </w:pPr>
    <w:rPr>
      <w:rFonts w:eastAsia="Times New Roman"/>
      <w:lang w:val="el-GR" w:eastAsia="el-GR"/>
    </w:rPr>
  </w:style>
  <w:style w:type="character" w:styleId="CommentReference">
    <w:name w:val="annotation reference"/>
    <w:basedOn w:val="DefaultParagraphFont"/>
    <w:uiPriority w:val="99"/>
    <w:semiHidden/>
    <w:unhideWhenUsed/>
    <w:rsid w:val="007F42EE"/>
    <w:rPr>
      <w:sz w:val="16"/>
      <w:szCs w:val="16"/>
    </w:rPr>
  </w:style>
  <w:style w:type="paragraph" w:styleId="CommentText">
    <w:name w:val="annotation text"/>
    <w:basedOn w:val="Normal"/>
    <w:link w:val="CommentTextChar"/>
    <w:uiPriority w:val="99"/>
    <w:semiHidden/>
    <w:unhideWhenUsed/>
    <w:rsid w:val="007F42EE"/>
    <w:pPr>
      <w:spacing w:after="160" w:line="259" w:lineRule="auto"/>
    </w:pPr>
    <w:rPr>
      <w:rFonts w:eastAsia="Times New Roman"/>
      <w:sz w:val="20"/>
      <w:szCs w:val="20"/>
      <w:lang w:val="el-GR" w:eastAsia="el-GR"/>
    </w:rPr>
  </w:style>
  <w:style w:type="character" w:customStyle="1" w:styleId="CommentTextChar">
    <w:name w:val="Comment Text Char"/>
    <w:basedOn w:val="DefaultParagraphFont"/>
    <w:link w:val="CommentText"/>
    <w:uiPriority w:val="99"/>
    <w:semiHidden/>
    <w:rsid w:val="007F42E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7F42EE"/>
    <w:rPr>
      <w:b/>
      <w:bCs/>
    </w:rPr>
  </w:style>
  <w:style w:type="character" w:customStyle="1" w:styleId="CommentSubjectChar">
    <w:name w:val="Comment Subject Char"/>
    <w:basedOn w:val="CommentTextChar"/>
    <w:link w:val="CommentSubject"/>
    <w:uiPriority w:val="99"/>
    <w:semiHidden/>
    <w:rsid w:val="007F42EE"/>
    <w:rPr>
      <w:rFonts w:ascii="Times New Roman" w:eastAsia="Times New Roman" w:hAnsi="Times New Roman" w:cs="Times New Roman"/>
      <w:b/>
      <w:bCs/>
      <w:sz w:val="20"/>
      <w:szCs w:val="20"/>
      <w:lang w:val="el-GR" w:eastAsia="el-GR"/>
    </w:rPr>
  </w:style>
  <w:style w:type="paragraph" w:styleId="BalloonText">
    <w:name w:val="Balloon Text"/>
    <w:basedOn w:val="Normal"/>
    <w:link w:val="BalloonTextChar"/>
    <w:uiPriority w:val="99"/>
    <w:semiHidden/>
    <w:unhideWhenUsed/>
    <w:rsid w:val="007F42EE"/>
    <w:pPr>
      <w:spacing w:after="160" w:line="259" w:lineRule="auto"/>
    </w:pPr>
    <w:rPr>
      <w:rFonts w:ascii="Segoe UI" w:eastAsia="Times New Roman" w:hAnsi="Segoe UI" w:cs="Segoe UI"/>
      <w:sz w:val="18"/>
      <w:szCs w:val="18"/>
      <w:lang w:val="el-GR" w:eastAsia="el-GR"/>
    </w:rPr>
  </w:style>
  <w:style w:type="character" w:customStyle="1" w:styleId="BalloonTextChar">
    <w:name w:val="Balloon Text Char"/>
    <w:basedOn w:val="DefaultParagraphFont"/>
    <w:link w:val="BalloonText"/>
    <w:uiPriority w:val="99"/>
    <w:semiHidden/>
    <w:rsid w:val="007F42EE"/>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27583B"/>
    <w:pPr>
      <w:tabs>
        <w:tab w:val="center" w:pos="4320"/>
        <w:tab w:val="right" w:pos="8640"/>
      </w:tabs>
      <w:spacing w:after="160" w:line="259" w:lineRule="auto"/>
    </w:pPr>
    <w:rPr>
      <w:rFonts w:eastAsia="Times New Roman"/>
      <w:lang w:val="el-GR" w:eastAsia="el-GR"/>
    </w:rPr>
  </w:style>
  <w:style w:type="character" w:customStyle="1" w:styleId="HeaderChar">
    <w:name w:val="Header Char"/>
    <w:basedOn w:val="DefaultParagraphFont"/>
    <w:link w:val="Header"/>
    <w:uiPriority w:val="99"/>
    <w:rsid w:val="0027583B"/>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27583B"/>
    <w:pPr>
      <w:tabs>
        <w:tab w:val="center" w:pos="4320"/>
        <w:tab w:val="right" w:pos="8640"/>
      </w:tabs>
      <w:spacing w:after="160" w:line="259" w:lineRule="auto"/>
    </w:pPr>
    <w:rPr>
      <w:rFonts w:eastAsia="Times New Roman"/>
      <w:lang w:val="el-GR" w:eastAsia="el-GR"/>
    </w:rPr>
  </w:style>
  <w:style w:type="character" w:customStyle="1" w:styleId="FooterChar">
    <w:name w:val="Footer Char"/>
    <w:basedOn w:val="DefaultParagraphFont"/>
    <w:link w:val="Footer"/>
    <w:uiPriority w:val="99"/>
    <w:rsid w:val="0027583B"/>
    <w:rPr>
      <w:rFonts w:ascii="Times New Roman" w:eastAsia="Times New Roman" w:hAnsi="Times New Roman" w:cs="Times New Roman"/>
      <w:sz w:val="24"/>
      <w:szCs w:val="24"/>
      <w:lang w:val="el-GR" w:eastAsia="el-GR"/>
    </w:rPr>
  </w:style>
  <w:style w:type="table" w:styleId="TableGrid">
    <w:name w:val="Table Grid"/>
    <w:basedOn w:val="TableNormal"/>
    <w:uiPriority w:val="39"/>
    <w:rsid w:val="00D2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86199"/>
    <w:rPr>
      <w:rFonts w:asciiTheme="majorHAnsi" w:eastAsiaTheme="majorEastAsia" w:hAnsiTheme="majorHAnsi" w:cstheme="majorBidi"/>
      <w:color w:val="2E74B5" w:themeColor="accent1" w:themeShade="BF"/>
      <w:sz w:val="26"/>
      <w:szCs w:val="26"/>
      <w:lang w:val="el-GR" w:eastAsia="el-GR"/>
    </w:rPr>
  </w:style>
  <w:style w:type="paragraph" w:customStyle="1" w:styleId="Default">
    <w:name w:val="Default"/>
    <w:rsid w:val="001168C2"/>
    <w:pPr>
      <w:autoSpaceDE w:val="0"/>
      <w:autoSpaceDN w:val="0"/>
      <w:adjustRightInd w:val="0"/>
      <w:spacing w:after="0" w:line="240" w:lineRule="auto"/>
    </w:pPr>
    <w:rPr>
      <w:rFonts w:ascii="Calibri" w:hAnsi="Calibri" w:cs="Calibri"/>
      <w:color w:val="000000"/>
      <w:sz w:val="24"/>
      <w:szCs w:val="24"/>
    </w:rPr>
  </w:style>
  <w:style w:type="character" w:customStyle="1" w:styleId="s39">
    <w:name w:val="s39"/>
    <w:basedOn w:val="DefaultParagraphFont"/>
    <w:rsid w:val="00803C7C"/>
  </w:style>
  <w:style w:type="character" w:customStyle="1" w:styleId="apple-converted-space">
    <w:name w:val="apple-converted-space"/>
    <w:basedOn w:val="DefaultParagraphFont"/>
    <w:rsid w:val="00803C7C"/>
  </w:style>
  <w:style w:type="character" w:customStyle="1" w:styleId="Heading3Char">
    <w:name w:val="Heading 3 Char"/>
    <w:basedOn w:val="DefaultParagraphFont"/>
    <w:link w:val="Heading3"/>
    <w:uiPriority w:val="9"/>
    <w:semiHidden/>
    <w:rsid w:val="00337F33"/>
    <w:rPr>
      <w:rFonts w:asciiTheme="majorHAnsi" w:eastAsiaTheme="majorEastAsia" w:hAnsiTheme="majorHAnsi" w:cstheme="majorBidi"/>
      <w:color w:val="1F4D78" w:themeColor="accent1" w:themeShade="7F"/>
      <w:sz w:val="24"/>
      <w:szCs w:val="24"/>
      <w:lang w:eastAsia="en-GB"/>
    </w:rPr>
  </w:style>
  <w:style w:type="paragraph" w:styleId="Revision">
    <w:name w:val="Revision"/>
    <w:hidden/>
    <w:uiPriority w:val="99"/>
    <w:semiHidden/>
    <w:rsid w:val="00C73FBD"/>
    <w:pPr>
      <w:spacing w:after="0"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B56F94"/>
    <w:rPr>
      <w:rFonts w:asciiTheme="majorHAnsi" w:eastAsiaTheme="majorEastAsia" w:hAnsiTheme="majorHAnsi" w:cstheme="majorBidi"/>
      <w:color w:val="2E74B5" w:themeColor="accent1" w:themeShade="BF"/>
      <w:sz w:val="32"/>
      <w:szCs w:val="32"/>
      <w:lang w:eastAsia="en-GB"/>
    </w:rPr>
  </w:style>
  <w:style w:type="paragraph" w:customStyle="1" w:styleId="xdefault">
    <w:name w:val="x_default"/>
    <w:basedOn w:val="Normal"/>
    <w:rsid w:val="000518C7"/>
    <w:pPr>
      <w:autoSpaceDE w:val="0"/>
      <w:autoSpaceDN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34">
      <w:bodyDiv w:val="1"/>
      <w:marLeft w:val="0"/>
      <w:marRight w:val="0"/>
      <w:marTop w:val="0"/>
      <w:marBottom w:val="0"/>
      <w:divBdr>
        <w:top w:val="none" w:sz="0" w:space="0" w:color="auto"/>
        <w:left w:val="none" w:sz="0" w:space="0" w:color="auto"/>
        <w:bottom w:val="none" w:sz="0" w:space="0" w:color="auto"/>
        <w:right w:val="none" w:sz="0" w:space="0" w:color="auto"/>
      </w:divBdr>
    </w:div>
    <w:div w:id="33580299">
      <w:bodyDiv w:val="1"/>
      <w:marLeft w:val="0"/>
      <w:marRight w:val="0"/>
      <w:marTop w:val="0"/>
      <w:marBottom w:val="0"/>
      <w:divBdr>
        <w:top w:val="none" w:sz="0" w:space="0" w:color="auto"/>
        <w:left w:val="none" w:sz="0" w:space="0" w:color="auto"/>
        <w:bottom w:val="none" w:sz="0" w:space="0" w:color="auto"/>
        <w:right w:val="none" w:sz="0" w:space="0" w:color="auto"/>
      </w:divBdr>
    </w:div>
    <w:div w:id="44960773">
      <w:bodyDiv w:val="1"/>
      <w:marLeft w:val="0"/>
      <w:marRight w:val="0"/>
      <w:marTop w:val="0"/>
      <w:marBottom w:val="0"/>
      <w:divBdr>
        <w:top w:val="none" w:sz="0" w:space="0" w:color="auto"/>
        <w:left w:val="none" w:sz="0" w:space="0" w:color="auto"/>
        <w:bottom w:val="none" w:sz="0" w:space="0" w:color="auto"/>
        <w:right w:val="none" w:sz="0" w:space="0" w:color="auto"/>
      </w:divBdr>
      <w:divsChild>
        <w:div w:id="1249077112">
          <w:marLeft w:val="288"/>
          <w:marRight w:val="0"/>
          <w:marTop w:val="0"/>
          <w:marBottom w:val="80"/>
          <w:divBdr>
            <w:top w:val="none" w:sz="0" w:space="0" w:color="auto"/>
            <w:left w:val="none" w:sz="0" w:space="0" w:color="auto"/>
            <w:bottom w:val="none" w:sz="0" w:space="0" w:color="auto"/>
            <w:right w:val="none" w:sz="0" w:space="0" w:color="auto"/>
          </w:divBdr>
        </w:div>
      </w:divsChild>
    </w:div>
    <w:div w:id="48773590">
      <w:bodyDiv w:val="1"/>
      <w:marLeft w:val="0"/>
      <w:marRight w:val="0"/>
      <w:marTop w:val="0"/>
      <w:marBottom w:val="0"/>
      <w:divBdr>
        <w:top w:val="none" w:sz="0" w:space="0" w:color="auto"/>
        <w:left w:val="none" w:sz="0" w:space="0" w:color="auto"/>
        <w:bottom w:val="none" w:sz="0" w:space="0" w:color="auto"/>
        <w:right w:val="none" w:sz="0" w:space="0" w:color="auto"/>
      </w:divBdr>
      <w:divsChild>
        <w:div w:id="286618804">
          <w:marLeft w:val="1008"/>
          <w:marRight w:val="0"/>
          <w:marTop w:val="0"/>
          <w:marBottom w:val="185"/>
          <w:divBdr>
            <w:top w:val="none" w:sz="0" w:space="0" w:color="auto"/>
            <w:left w:val="none" w:sz="0" w:space="0" w:color="auto"/>
            <w:bottom w:val="none" w:sz="0" w:space="0" w:color="auto"/>
            <w:right w:val="none" w:sz="0" w:space="0" w:color="auto"/>
          </w:divBdr>
        </w:div>
        <w:div w:id="400911428">
          <w:marLeft w:val="1008"/>
          <w:marRight w:val="0"/>
          <w:marTop w:val="0"/>
          <w:marBottom w:val="185"/>
          <w:divBdr>
            <w:top w:val="none" w:sz="0" w:space="0" w:color="auto"/>
            <w:left w:val="none" w:sz="0" w:space="0" w:color="auto"/>
            <w:bottom w:val="none" w:sz="0" w:space="0" w:color="auto"/>
            <w:right w:val="none" w:sz="0" w:space="0" w:color="auto"/>
          </w:divBdr>
        </w:div>
        <w:div w:id="662389697">
          <w:marLeft w:val="288"/>
          <w:marRight w:val="0"/>
          <w:marTop w:val="0"/>
          <w:marBottom w:val="185"/>
          <w:divBdr>
            <w:top w:val="none" w:sz="0" w:space="0" w:color="auto"/>
            <w:left w:val="none" w:sz="0" w:space="0" w:color="auto"/>
            <w:bottom w:val="none" w:sz="0" w:space="0" w:color="auto"/>
            <w:right w:val="none" w:sz="0" w:space="0" w:color="auto"/>
          </w:divBdr>
        </w:div>
        <w:div w:id="1062142591">
          <w:marLeft w:val="1008"/>
          <w:marRight w:val="0"/>
          <w:marTop w:val="0"/>
          <w:marBottom w:val="185"/>
          <w:divBdr>
            <w:top w:val="none" w:sz="0" w:space="0" w:color="auto"/>
            <w:left w:val="none" w:sz="0" w:space="0" w:color="auto"/>
            <w:bottom w:val="none" w:sz="0" w:space="0" w:color="auto"/>
            <w:right w:val="none" w:sz="0" w:space="0" w:color="auto"/>
          </w:divBdr>
        </w:div>
        <w:div w:id="1571189231">
          <w:marLeft w:val="1008"/>
          <w:marRight w:val="0"/>
          <w:marTop w:val="0"/>
          <w:marBottom w:val="185"/>
          <w:divBdr>
            <w:top w:val="none" w:sz="0" w:space="0" w:color="auto"/>
            <w:left w:val="none" w:sz="0" w:space="0" w:color="auto"/>
            <w:bottom w:val="none" w:sz="0" w:space="0" w:color="auto"/>
            <w:right w:val="none" w:sz="0" w:space="0" w:color="auto"/>
          </w:divBdr>
        </w:div>
      </w:divsChild>
    </w:div>
    <w:div w:id="73597847">
      <w:bodyDiv w:val="1"/>
      <w:marLeft w:val="0"/>
      <w:marRight w:val="0"/>
      <w:marTop w:val="0"/>
      <w:marBottom w:val="0"/>
      <w:divBdr>
        <w:top w:val="none" w:sz="0" w:space="0" w:color="auto"/>
        <w:left w:val="none" w:sz="0" w:space="0" w:color="auto"/>
        <w:bottom w:val="none" w:sz="0" w:space="0" w:color="auto"/>
        <w:right w:val="none" w:sz="0" w:space="0" w:color="auto"/>
      </w:divBdr>
    </w:div>
    <w:div w:id="92821171">
      <w:bodyDiv w:val="1"/>
      <w:marLeft w:val="0"/>
      <w:marRight w:val="0"/>
      <w:marTop w:val="0"/>
      <w:marBottom w:val="0"/>
      <w:divBdr>
        <w:top w:val="none" w:sz="0" w:space="0" w:color="auto"/>
        <w:left w:val="none" w:sz="0" w:space="0" w:color="auto"/>
        <w:bottom w:val="none" w:sz="0" w:space="0" w:color="auto"/>
        <w:right w:val="none" w:sz="0" w:space="0" w:color="auto"/>
      </w:divBdr>
    </w:div>
    <w:div w:id="193004570">
      <w:bodyDiv w:val="1"/>
      <w:marLeft w:val="0"/>
      <w:marRight w:val="0"/>
      <w:marTop w:val="0"/>
      <w:marBottom w:val="0"/>
      <w:divBdr>
        <w:top w:val="none" w:sz="0" w:space="0" w:color="auto"/>
        <w:left w:val="none" w:sz="0" w:space="0" w:color="auto"/>
        <w:bottom w:val="none" w:sz="0" w:space="0" w:color="auto"/>
        <w:right w:val="none" w:sz="0" w:space="0" w:color="auto"/>
      </w:divBdr>
    </w:div>
    <w:div w:id="212160476">
      <w:bodyDiv w:val="1"/>
      <w:marLeft w:val="0"/>
      <w:marRight w:val="0"/>
      <w:marTop w:val="0"/>
      <w:marBottom w:val="0"/>
      <w:divBdr>
        <w:top w:val="none" w:sz="0" w:space="0" w:color="auto"/>
        <w:left w:val="none" w:sz="0" w:space="0" w:color="auto"/>
        <w:bottom w:val="none" w:sz="0" w:space="0" w:color="auto"/>
        <w:right w:val="none" w:sz="0" w:space="0" w:color="auto"/>
      </w:divBdr>
    </w:div>
    <w:div w:id="290938459">
      <w:bodyDiv w:val="1"/>
      <w:marLeft w:val="0"/>
      <w:marRight w:val="0"/>
      <w:marTop w:val="0"/>
      <w:marBottom w:val="0"/>
      <w:divBdr>
        <w:top w:val="none" w:sz="0" w:space="0" w:color="auto"/>
        <w:left w:val="none" w:sz="0" w:space="0" w:color="auto"/>
        <w:bottom w:val="none" w:sz="0" w:space="0" w:color="auto"/>
        <w:right w:val="none" w:sz="0" w:space="0" w:color="auto"/>
      </w:divBdr>
    </w:div>
    <w:div w:id="304093895">
      <w:bodyDiv w:val="1"/>
      <w:marLeft w:val="0"/>
      <w:marRight w:val="0"/>
      <w:marTop w:val="0"/>
      <w:marBottom w:val="0"/>
      <w:divBdr>
        <w:top w:val="none" w:sz="0" w:space="0" w:color="auto"/>
        <w:left w:val="none" w:sz="0" w:space="0" w:color="auto"/>
        <w:bottom w:val="none" w:sz="0" w:space="0" w:color="auto"/>
        <w:right w:val="none" w:sz="0" w:space="0" w:color="auto"/>
      </w:divBdr>
      <w:divsChild>
        <w:div w:id="1319505438">
          <w:marLeft w:val="360"/>
          <w:marRight w:val="0"/>
          <w:marTop w:val="0"/>
          <w:marBottom w:val="120"/>
          <w:divBdr>
            <w:top w:val="none" w:sz="0" w:space="0" w:color="auto"/>
            <w:left w:val="none" w:sz="0" w:space="0" w:color="auto"/>
            <w:bottom w:val="none" w:sz="0" w:space="0" w:color="auto"/>
            <w:right w:val="none" w:sz="0" w:space="0" w:color="auto"/>
          </w:divBdr>
        </w:div>
      </w:divsChild>
    </w:div>
    <w:div w:id="372652944">
      <w:bodyDiv w:val="1"/>
      <w:marLeft w:val="0"/>
      <w:marRight w:val="0"/>
      <w:marTop w:val="0"/>
      <w:marBottom w:val="0"/>
      <w:divBdr>
        <w:top w:val="none" w:sz="0" w:space="0" w:color="auto"/>
        <w:left w:val="none" w:sz="0" w:space="0" w:color="auto"/>
        <w:bottom w:val="none" w:sz="0" w:space="0" w:color="auto"/>
        <w:right w:val="none" w:sz="0" w:space="0" w:color="auto"/>
      </w:divBdr>
    </w:div>
    <w:div w:id="394083067">
      <w:bodyDiv w:val="1"/>
      <w:marLeft w:val="0"/>
      <w:marRight w:val="0"/>
      <w:marTop w:val="0"/>
      <w:marBottom w:val="0"/>
      <w:divBdr>
        <w:top w:val="none" w:sz="0" w:space="0" w:color="auto"/>
        <w:left w:val="none" w:sz="0" w:space="0" w:color="auto"/>
        <w:bottom w:val="none" w:sz="0" w:space="0" w:color="auto"/>
        <w:right w:val="none" w:sz="0" w:space="0" w:color="auto"/>
      </w:divBdr>
    </w:div>
    <w:div w:id="616525373">
      <w:bodyDiv w:val="1"/>
      <w:marLeft w:val="0"/>
      <w:marRight w:val="0"/>
      <w:marTop w:val="0"/>
      <w:marBottom w:val="0"/>
      <w:divBdr>
        <w:top w:val="none" w:sz="0" w:space="0" w:color="auto"/>
        <w:left w:val="none" w:sz="0" w:space="0" w:color="auto"/>
        <w:bottom w:val="none" w:sz="0" w:space="0" w:color="auto"/>
        <w:right w:val="none" w:sz="0" w:space="0" w:color="auto"/>
      </w:divBdr>
    </w:div>
    <w:div w:id="643000882">
      <w:bodyDiv w:val="1"/>
      <w:marLeft w:val="0"/>
      <w:marRight w:val="0"/>
      <w:marTop w:val="0"/>
      <w:marBottom w:val="0"/>
      <w:divBdr>
        <w:top w:val="none" w:sz="0" w:space="0" w:color="auto"/>
        <w:left w:val="none" w:sz="0" w:space="0" w:color="auto"/>
        <w:bottom w:val="none" w:sz="0" w:space="0" w:color="auto"/>
        <w:right w:val="none" w:sz="0" w:space="0" w:color="auto"/>
      </w:divBdr>
    </w:div>
    <w:div w:id="703287323">
      <w:bodyDiv w:val="1"/>
      <w:marLeft w:val="0"/>
      <w:marRight w:val="0"/>
      <w:marTop w:val="0"/>
      <w:marBottom w:val="0"/>
      <w:divBdr>
        <w:top w:val="none" w:sz="0" w:space="0" w:color="auto"/>
        <w:left w:val="none" w:sz="0" w:space="0" w:color="auto"/>
        <w:bottom w:val="none" w:sz="0" w:space="0" w:color="auto"/>
        <w:right w:val="none" w:sz="0" w:space="0" w:color="auto"/>
      </w:divBdr>
    </w:div>
    <w:div w:id="730421000">
      <w:bodyDiv w:val="1"/>
      <w:marLeft w:val="0"/>
      <w:marRight w:val="0"/>
      <w:marTop w:val="0"/>
      <w:marBottom w:val="0"/>
      <w:divBdr>
        <w:top w:val="none" w:sz="0" w:space="0" w:color="auto"/>
        <w:left w:val="none" w:sz="0" w:space="0" w:color="auto"/>
        <w:bottom w:val="none" w:sz="0" w:space="0" w:color="auto"/>
        <w:right w:val="none" w:sz="0" w:space="0" w:color="auto"/>
      </w:divBdr>
    </w:div>
    <w:div w:id="781849717">
      <w:bodyDiv w:val="1"/>
      <w:marLeft w:val="0"/>
      <w:marRight w:val="0"/>
      <w:marTop w:val="0"/>
      <w:marBottom w:val="0"/>
      <w:divBdr>
        <w:top w:val="none" w:sz="0" w:space="0" w:color="auto"/>
        <w:left w:val="none" w:sz="0" w:space="0" w:color="auto"/>
        <w:bottom w:val="none" w:sz="0" w:space="0" w:color="auto"/>
        <w:right w:val="none" w:sz="0" w:space="0" w:color="auto"/>
      </w:divBdr>
    </w:div>
    <w:div w:id="829517846">
      <w:bodyDiv w:val="1"/>
      <w:marLeft w:val="0"/>
      <w:marRight w:val="0"/>
      <w:marTop w:val="0"/>
      <w:marBottom w:val="0"/>
      <w:divBdr>
        <w:top w:val="none" w:sz="0" w:space="0" w:color="auto"/>
        <w:left w:val="none" w:sz="0" w:space="0" w:color="auto"/>
        <w:bottom w:val="none" w:sz="0" w:space="0" w:color="auto"/>
        <w:right w:val="none" w:sz="0" w:space="0" w:color="auto"/>
      </w:divBdr>
    </w:div>
    <w:div w:id="835874909">
      <w:bodyDiv w:val="1"/>
      <w:marLeft w:val="0"/>
      <w:marRight w:val="0"/>
      <w:marTop w:val="0"/>
      <w:marBottom w:val="0"/>
      <w:divBdr>
        <w:top w:val="none" w:sz="0" w:space="0" w:color="auto"/>
        <w:left w:val="none" w:sz="0" w:space="0" w:color="auto"/>
        <w:bottom w:val="none" w:sz="0" w:space="0" w:color="auto"/>
        <w:right w:val="none" w:sz="0" w:space="0" w:color="auto"/>
      </w:divBdr>
    </w:div>
    <w:div w:id="897201308">
      <w:bodyDiv w:val="1"/>
      <w:marLeft w:val="0"/>
      <w:marRight w:val="0"/>
      <w:marTop w:val="0"/>
      <w:marBottom w:val="0"/>
      <w:divBdr>
        <w:top w:val="none" w:sz="0" w:space="0" w:color="auto"/>
        <w:left w:val="none" w:sz="0" w:space="0" w:color="auto"/>
        <w:bottom w:val="none" w:sz="0" w:space="0" w:color="auto"/>
        <w:right w:val="none" w:sz="0" w:space="0" w:color="auto"/>
      </w:divBdr>
    </w:div>
    <w:div w:id="907374646">
      <w:bodyDiv w:val="1"/>
      <w:marLeft w:val="0"/>
      <w:marRight w:val="0"/>
      <w:marTop w:val="0"/>
      <w:marBottom w:val="0"/>
      <w:divBdr>
        <w:top w:val="none" w:sz="0" w:space="0" w:color="auto"/>
        <w:left w:val="none" w:sz="0" w:space="0" w:color="auto"/>
        <w:bottom w:val="none" w:sz="0" w:space="0" w:color="auto"/>
        <w:right w:val="none" w:sz="0" w:space="0" w:color="auto"/>
      </w:divBdr>
    </w:div>
    <w:div w:id="945768157">
      <w:bodyDiv w:val="1"/>
      <w:marLeft w:val="0"/>
      <w:marRight w:val="0"/>
      <w:marTop w:val="0"/>
      <w:marBottom w:val="0"/>
      <w:divBdr>
        <w:top w:val="none" w:sz="0" w:space="0" w:color="auto"/>
        <w:left w:val="none" w:sz="0" w:space="0" w:color="auto"/>
        <w:bottom w:val="none" w:sz="0" w:space="0" w:color="auto"/>
        <w:right w:val="none" w:sz="0" w:space="0" w:color="auto"/>
      </w:divBdr>
      <w:divsChild>
        <w:div w:id="303974740">
          <w:marLeft w:val="547"/>
          <w:marRight w:val="0"/>
          <w:marTop w:val="40"/>
          <w:marBottom w:val="0"/>
          <w:divBdr>
            <w:top w:val="none" w:sz="0" w:space="0" w:color="auto"/>
            <w:left w:val="none" w:sz="0" w:space="0" w:color="auto"/>
            <w:bottom w:val="none" w:sz="0" w:space="0" w:color="auto"/>
            <w:right w:val="none" w:sz="0" w:space="0" w:color="auto"/>
          </w:divBdr>
        </w:div>
      </w:divsChild>
    </w:div>
    <w:div w:id="970482421">
      <w:bodyDiv w:val="1"/>
      <w:marLeft w:val="0"/>
      <w:marRight w:val="0"/>
      <w:marTop w:val="0"/>
      <w:marBottom w:val="0"/>
      <w:divBdr>
        <w:top w:val="none" w:sz="0" w:space="0" w:color="auto"/>
        <w:left w:val="none" w:sz="0" w:space="0" w:color="auto"/>
        <w:bottom w:val="none" w:sz="0" w:space="0" w:color="auto"/>
        <w:right w:val="none" w:sz="0" w:space="0" w:color="auto"/>
      </w:divBdr>
    </w:div>
    <w:div w:id="994721416">
      <w:bodyDiv w:val="1"/>
      <w:marLeft w:val="0"/>
      <w:marRight w:val="0"/>
      <w:marTop w:val="0"/>
      <w:marBottom w:val="0"/>
      <w:divBdr>
        <w:top w:val="none" w:sz="0" w:space="0" w:color="auto"/>
        <w:left w:val="none" w:sz="0" w:space="0" w:color="auto"/>
        <w:bottom w:val="none" w:sz="0" w:space="0" w:color="auto"/>
        <w:right w:val="none" w:sz="0" w:space="0" w:color="auto"/>
      </w:divBdr>
    </w:div>
    <w:div w:id="1023940939">
      <w:bodyDiv w:val="1"/>
      <w:marLeft w:val="0"/>
      <w:marRight w:val="0"/>
      <w:marTop w:val="0"/>
      <w:marBottom w:val="0"/>
      <w:divBdr>
        <w:top w:val="none" w:sz="0" w:space="0" w:color="auto"/>
        <w:left w:val="none" w:sz="0" w:space="0" w:color="auto"/>
        <w:bottom w:val="none" w:sz="0" w:space="0" w:color="auto"/>
        <w:right w:val="none" w:sz="0" w:space="0" w:color="auto"/>
      </w:divBdr>
      <w:divsChild>
        <w:div w:id="628511676">
          <w:marLeft w:val="1008"/>
          <w:marRight w:val="0"/>
          <w:marTop w:val="0"/>
          <w:marBottom w:val="185"/>
          <w:divBdr>
            <w:top w:val="none" w:sz="0" w:space="0" w:color="auto"/>
            <w:left w:val="none" w:sz="0" w:space="0" w:color="auto"/>
            <w:bottom w:val="none" w:sz="0" w:space="0" w:color="auto"/>
            <w:right w:val="none" w:sz="0" w:space="0" w:color="auto"/>
          </w:divBdr>
        </w:div>
        <w:div w:id="681207445">
          <w:marLeft w:val="288"/>
          <w:marRight w:val="0"/>
          <w:marTop w:val="0"/>
          <w:marBottom w:val="185"/>
          <w:divBdr>
            <w:top w:val="none" w:sz="0" w:space="0" w:color="auto"/>
            <w:left w:val="none" w:sz="0" w:space="0" w:color="auto"/>
            <w:bottom w:val="none" w:sz="0" w:space="0" w:color="auto"/>
            <w:right w:val="none" w:sz="0" w:space="0" w:color="auto"/>
          </w:divBdr>
        </w:div>
        <w:div w:id="1241407680">
          <w:marLeft w:val="1008"/>
          <w:marRight w:val="0"/>
          <w:marTop w:val="0"/>
          <w:marBottom w:val="185"/>
          <w:divBdr>
            <w:top w:val="none" w:sz="0" w:space="0" w:color="auto"/>
            <w:left w:val="none" w:sz="0" w:space="0" w:color="auto"/>
            <w:bottom w:val="none" w:sz="0" w:space="0" w:color="auto"/>
            <w:right w:val="none" w:sz="0" w:space="0" w:color="auto"/>
          </w:divBdr>
        </w:div>
        <w:div w:id="1628390964">
          <w:marLeft w:val="1008"/>
          <w:marRight w:val="0"/>
          <w:marTop w:val="0"/>
          <w:marBottom w:val="185"/>
          <w:divBdr>
            <w:top w:val="none" w:sz="0" w:space="0" w:color="auto"/>
            <w:left w:val="none" w:sz="0" w:space="0" w:color="auto"/>
            <w:bottom w:val="none" w:sz="0" w:space="0" w:color="auto"/>
            <w:right w:val="none" w:sz="0" w:space="0" w:color="auto"/>
          </w:divBdr>
        </w:div>
        <w:div w:id="1790969274">
          <w:marLeft w:val="1008"/>
          <w:marRight w:val="0"/>
          <w:marTop w:val="0"/>
          <w:marBottom w:val="185"/>
          <w:divBdr>
            <w:top w:val="none" w:sz="0" w:space="0" w:color="auto"/>
            <w:left w:val="none" w:sz="0" w:space="0" w:color="auto"/>
            <w:bottom w:val="none" w:sz="0" w:space="0" w:color="auto"/>
            <w:right w:val="none" w:sz="0" w:space="0" w:color="auto"/>
          </w:divBdr>
        </w:div>
      </w:divsChild>
    </w:div>
    <w:div w:id="1072583624">
      <w:bodyDiv w:val="1"/>
      <w:marLeft w:val="0"/>
      <w:marRight w:val="0"/>
      <w:marTop w:val="0"/>
      <w:marBottom w:val="0"/>
      <w:divBdr>
        <w:top w:val="none" w:sz="0" w:space="0" w:color="auto"/>
        <w:left w:val="none" w:sz="0" w:space="0" w:color="auto"/>
        <w:bottom w:val="none" w:sz="0" w:space="0" w:color="auto"/>
        <w:right w:val="none" w:sz="0" w:space="0" w:color="auto"/>
      </w:divBdr>
    </w:div>
    <w:div w:id="1156339848">
      <w:bodyDiv w:val="1"/>
      <w:marLeft w:val="0"/>
      <w:marRight w:val="0"/>
      <w:marTop w:val="0"/>
      <w:marBottom w:val="0"/>
      <w:divBdr>
        <w:top w:val="none" w:sz="0" w:space="0" w:color="auto"/>
        <w:left w:val="none" w:sz="0" w:space="0" w:color="auto"/>
        <w:bottom w:val="none" w:sz="0" w:space="0" w:color="auto"/>
        <w:right w:val="none" w:sz="0" w:space="0" w:color="auto"/>
      </w:divBdr>
    </w:div>
    <w:div w:id="1265500803">
      <w:bodyDiv w:val="1"/>
      <w:marLeft w:val="0"/>
      <w:marRight w:val="0"/>
      <w:marTop w:val="0"/>
      <w:marBottom w:val="0"/>
      <w:divBdr>
        <w:top w:val="none" w:sz="0" w:space="0" w:color="auto"/>
        <w:left w:val="none" w:sz="0" w:space="0" w:color="auto"/>
        <w:bottom w:val="none" w:sz="0" w:space="0" w:color="auto"/>
        <w:right w:val="none" w:sz="0" w:space="0" w:color="auto"/>
      </w:divBdr>
      <w:divsChild>
        <w:div w:id="1874461284">
          <w:marLeft w:val="547"/>
          <w:marRight w:val="0"/>
          <w:marTop w:val="40"/>
          <w:marBottom w:val="0"/>
          <w:divBdr>
            <w:top w:val="none" w:sz="0" w:space="0" w:color="auto"/>
            <w:left w:val="none" w:sz="0" w:space="0" w:color="auto"/>
            <w:bottom w:val="none" w:sz="0" w:space="0" w:color="auto"/>
            <w:right w:val="none" w:sz="0" w:space="0" w:color="auto"/>
          </w:divBdr>
        </w:div>
      </w:divsChild>
    </w:div>
    <w:div w:id="128013822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82823619">
      <w:bodyDiv w:val="1"/>
      <w:marLeft w:val="0"/>
      <w:marRight w:val="0"/>
      <w:marTop w:val="0"/>
      <w:marBottom w:val="0"/>
      <w:divBdr>
        <w:top w:val="none" w:sz="0" w:space="0" w:color="auto"/>
        <w:left w:val="none" w:sz="0" w:space="0" w:color="auto"/>
        <w:bottom w:val="none" w:sz="0" w:space="0" w:color="auto"/>
        <w:right w:val="none" w:sz="0" w:space="0" w:color="auto"/>
      </w:divBdr>
    </w:div>
    <w:div w:id="1513455443">
      <w:bodyDiv w:val="1"/>
      <w:marLeft w:val="0"/>
      <w:marRight w:val="0"/>
      <w:marTop w:val="0"/>
      <w:marBottom w:val="0"/>
      <w:divBdr>
        <w:top w:val="none" w:sz="0" w:space="0" w:color="auto"/>
        <w:left w:val="none" w:sz="0" w:space="0" w:color="auto"/>
        <w:bottom w:val="none" w:sz="0" w:space="0" w:color="auto"/>
        <w:right w:val="none" w:sz="0" w:space="0" w:color="auto"/>
      </w:divBdr>
      <w:divsChild>
        <w:div w:id="804592057">
          <w:marLeft w:val="547"/>
          <w:marRight w:val="0"/>
          <w:marTop w:val="40"/>
          <w:marBottom w:val="0"/>
          <w:divBdr>
            <w:top w:val="none" w:sz="0" w:space="0" w:color="auto"/>
            <w:left w:val="none" w:sz="0" w:space="0" w:color="auto"/>
            <w:bottom w:val="none" w:sz="0" w:space="0" w:color="auto"/>
            <w:right w:val="none" w:sz="0" w:space="0" w:color="auto"/>
          </w:divBdr>
        </w:div>
      </w:divsChild>
    </w:div>
    <w:div w:id="1551763305">
      <w:bodyDiv w:val="1"/>
      <w:marLeft w:val="0"/>
      <w:marRight w:val="0"/>
      <w:marTop w:val="0"/>
      <w:marBottom w:val="0"/>
      <w:divBdr>
        <w:top w:val="none" w:sz="0" w:space="0" w:color="auto"/>
        <w:left w:val="none" w:sz="0" w:space="0" w:color="auto"/>
        <w:bottom w:val="none" w:sz="0" w:space="0" w:color="auto"/>
        <w:right w:val="none" w:sz="0" w:space="0" w:color="auto"/>
      </w:divBdr>
    </w:div>
    <w:div w:id="1666129133">
      <w:bodyDiv w:val="1"/>
      <w:marLeft w:val="0"/>
      <w:marRight w:val="0"/>
      <w:marTop w:val="0"/>
      <w:marBottom w:val="0"/>
      <w:divBdr>
        <w:top w:val="none" w:sz="0" w:space="0" w:color="auto"/>
        <w:left w:val="none" w:sz="0" w:space="0" w:color="auto"/>
        <w:bottom w:val="none" w:sz="0" w:space="0" w:color="auto"/>
        <w:right w:val="none" w:sz="0" w:space="0" w:color="auto"/>
      </w:divBdr>
    </w:div>
    <w:div w:id="1682510576">
      <w:bodyDiv w:val="1"/>
      <w:marLeft w:val="0"/>
      <w:marRight w:val="0"/>
      <w:marTop w:val="0"/>
      <w:marBottom w:val="0"/>
      <w:divBdr>
        <w:top w:val="none" w:sz="0" w:space="0" w:color="auto"/>
        <w:left w:val="none" w:sz="0" w:space="0" w:color="auto"/>
        <w:bottom w:val="none" w:sz="0" w:space="0" w:color="auto"/>
        <w:right w:val="none" w:sz="0" w:space="0" w:color="auto"/>
      </w:divBdr>
      <w:divsChild>
        <w:div w:id="1188905971">
          <w:marLeft w:val="547"/>
          <w:marRight w:val="0"/>
          <w:marTop w:val="0"/>
          <w:marBottom w:val="80"/>
          <w:divBdr>
            <w:top w:val="none" w:sz="0" w:space="0" w:color="auto"/>
            <w:left w:val="none" w:sz="0" w:space="0" w:color="auto"/>
            <w:bottom w:val="none" w:sz="0" w:space="0" w:color="auto"/>
            <w:right w:val="none" w:sz="0" w:space="0" w:color="auto"/>
          </w:divBdr>
        </w:div>
      </w:divsChild>
    </w:div>
    <w:div w:id="1687638526">
      <w:bodyDiv w:val="1"/>
      <w:marLeft w:val="0"/>
      <w:marRight w:val="0"/>
      <w:marTop w:val="0"/>
      <w:marBottom w:val="0"/>
      <w:divBdr>
        <w:top w:val="none" w:sz="0" w:space="0" w:color="auto"/>
        <w:left w:val="none" w:sz="0" w:space="0" w:color="auto"/>
        <w:bottom w:val="none" w:sz="0" w:space="0" w:color="auto"/>
        <w:right w:val="none" w:sz="0" w:space="0" w:color="auto"/>
      </w:divBdr>
    </w:div>
    <w:div w:id="1809587626">
      <w:bodyDiv w:val="1"/>
      <w:marLeft w:val="0"/>
      <w:marRight w:val="0"/>
      <w:marTop w:val="0"/>
      <w:marBottom w:val="0"/>
      <w:divBdr>
        <w:top w:val="none" w:sz="0" w:space="0" w:color="auto"/>
        <w:left w:val="none" w:sz="0" w:space="0" w:color="auto"/>
        <w:bottom w:val="none" w:sz="0" w:space="0" w:color="auto"/>
        <w:right w:val="none" w:sz="0" w:space="0" w:color="auto"/>
      </w:divBdr>
    </w:div>
    <w:div w:id="1983197422">
      <w:bodyDiv w:val="1"/>
      <w:marLeft w:val="0"/>
      <w:marRight w:val="0"/>
      <w:marTop w:val="0"/>
      <w:marBottom w:val="0"/>
      <w:divBdr>
        <w:top w:val="none" w:sz="0" w:space="0" w:color="auto"/>
        <w:left w:val="none" w:sz="0" w:space="0" w:color="auto"/>
        <w:bottom w:val="none" w:sz="0" w:space="0" w:color="auto"/>
        <w:right w:val="none" w:sz="0" w:space="0" w:color="auto"/>
      </w:divBdr>
    </w:div>
    <w:div w:id="2078359462">
      <w:bodyDiv w:val="1"/>
      <w:marLeft w:val="0"/>
      <w:marRight w:val="0"/>
      <w:marTop w:val="0"/>
      <w:marBottom w:val="0"/>
      <w:divBdr>
        <w:top w:val="none" w:sz="0" w:space="0" w:color="auto"/>
        <w:left w:val="none" w:sz="0" w:space="0" w:color="auto"/>
        <w:bottom w:val="none" w:sz="0" w:space="0" w:color="auto"/>
        <w:right w:val="none" w:sz="0" w:space="0" w:color="auto"/>
      </w:divBdr>
    </w:div>
    <w:div w:id="2085256180">
      <w:bodyDiv w:val="1"/>
      <w:marLeft w:val="0"/>
      <w:marRight w:val="0"/>
      <w:marTop w:val="0"/>
      <w:marBottom w:val="0"/>
      <w:divBdr>
        <w:top w:val="none" w:sz="0" w:space="0" w:color="auto"/>
        <w:left w:val="none" w:sz="0" w:space="0" w:color="auto"/>
        <w:bottom w:val="none" w:sz="0" w:space="0" w:color="auto"/>
        <w:right w:val="none" w:sz="0" w:space="0" w:color="auto"/>
      </w:divBdr>
      <w:divsChild>
        <w:div w:id="218172163">
          <w:marLeft w:val="360"/>
          <w:marRight w:val="0"/>
          <w:marTop w:val="0"/>
          <w:marBottom w:val="120"/>
          <w:divBdr>
            <w:top w:val="none" w:sz="0" w:space="0" w:color="auto"/>
            <w:left w:val="none" w:sz="0" w:space="0" w:color="auto"/>
            <w:bottom w:val="none" w:sz="0" w:space="0" w:color="auto"/>
            <w:right w:val="none" w:sz="0" w:space="0" w:color="auto"/>
          </w:divBdr>
        </w:div>
      </w:divsChild>
    </w:div>
    <w:div w:id="20921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6D4C747281BC48B31378EC2362897C" ma:contentTypeVersion="12" ma:contentTypeDescription="Create a new document." ma:contentTypeScope="" ma:versionID="14285790232397863b6e015fdd5f6150">
  <xsd:schema xmlns:xsd="http://www.w3.org/2001/XMLSchema" xmlns:xs="http://www.w3.org/2001/XMLSchema" xmlns:p="http://schemas.microsoft.com/office/2006/metadata/properties" xmlns:ns3="d839016c-fe7f-438f-9819-eadf2eb2519a" xmlns:ns4="d3c36aa5-b954-4e39-a3c8-b900d5abbaee" targetNamespace="http://schemas.microsoft.com/office/2006/metadata/properties" ma:root="true" ma:fieldsID="3ec67721a31687aa2130a2c927423c49" ns3:_="" ns4:_="">
    <xsd:import namespace="d839016c-fe7f-438f-9819-eadf2eb2519a"/>
    <xsd:import namespace="d3c36aa5-b954-4e39-a3c8-b900d5abba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016c-fe7f-438f-9819-eadf2eb25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36aa5-b954-4e39-a3c8-b900d5abba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6B13-E6BB-44DE-8714-FA8BC892219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d3c36aa5-b954-4e39-a3c8-b900d5abbaee"/>
    <ds:schemaRef ds:uri="d839016c-fe7f-438f-9819-eadf2eb2519a"/>
    <ds:schemaRef ds:uri="http://www.w3.org/XML/1998/namespace"/>
  </ds:schemaRefs>
</ds:datastoreItem>
</file>

<file path=customXml/itemProps2.xml><?xml version="1.0" encoding="utf-8"?>
<ds:datastoreItem xmlns:ds="http://schemas.openxmlformats.org/officeDocument/2006/customXml" ds:itemID="{78E43255-7420-43BE-A5F5-B43B5A9B6174}">
  <ds:schemaRefs>
    <ds:schemaRef ds:uri="http://schemas.microsoft.com/sharepoint/v3/contenttype/forms"/>
  </ds:schemaRefs>
</ds:datastoreItem>
</file>

<file path=customXml/itemProps3.xml><?xml version="1.0" encoding="utf-8"?>
<ds:datastoreItem xmlns:ds="http://schemas.openxmlformats.org/officeDocument/2006/customXml" ds:itemID="{BAD5009E-AD51-464E-A709-E5A7F6E6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016c-fe7f-438f-9819-eadf2eb2519a"/>
    <ds:schemaRef ds:uri="d3c36aa5-b954-4e39-a3c8-b900d5abb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D081C-4BB1-4867-886E-5B3DF17D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Koutsoukos, Dimitris</dc:creator>
  <cp:keywords/>
  <dc:description/>
  <cp:lastModifiedBy>Michou, Archodia</cp:lastModifiedBy>
  <cp:revision>26</cp:revision>
  <cp:lastPrinted>2020-11-20T15:43:00Z</cp:lastPrinted>
  <dcterms:created xsi:type="dcterms:W3CDTF">2020-11-25T20:52:00Z</dcterms:created>
  <dcterms:modified xsi:type="dcterms:W3CDTF">2020-11-27T13:59:00Z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0x010100346D4C747281BC48B31378EC2362897C</vt:lpwstr>
  </property>
</Properties>
</file>