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BB" w:rsidRDefault="007E42D5">
      <w:pPr>
        <w:pStyle w:val="a3"/>
        <w:rPr>
          <w:sz w:val="20"/>
        </w:rPr>
      </w:pPr>
      <w:r>
        <w:rPr>
          <w:noProof/>
          <w:lang w:eastAsia="el-GR"/>
        </w:rPr>
        <w:drawing>
          <wp:anchor distT="0" distB="0" distL="0" distR="0" simplePos="0" relativeHeight="487504384" behindDoc="1" locked="0" layoutInCell="1" allowOverlap="1">
            <wp:simplePos x="0" y="0"/>
            <wp:positionH relativeFrom="page">
              <wp:posOffset>1314619</wp:posOffset>
            </wp:positionH>
            <wp:positionV relativeFrom="page">
              <wp:posOffset>739139</wp:posOffset>
            </wp:positionV>
            <wp:extent cx="4836142" cy="87194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836142" cy="8719468"/>
                    </a:xfrm>
                    <a:prstGeom prst="rect">
                      <a:avLst/>
                    </a:prstGeom>
                  </pic:spPr>
                </pic:pic>
              </a:graphicData>
            </a:graphic>
          </wp:anchor>
        </w:drawing>
      </w:r>
    </w:p>
    <w:p w:rsidR="00D154BB" w:rsidRDefault="00D154BB">
      <w:pPr>
        <w:pStyle w:val="a3"/>
        <w:rPr>
          <w:sz w:val="20"/>
        </w:rPr>
      </w:pPr>
    </w:p>
    <w:p w:rsidR="00D154BB" w:rsidRDefault="00D154BB">
      <w:pPr>
        <w:pStyle w:val="a3"/>
        <w:rPr>
          <w:sz w:val="20"/>
        </w:rPr>
      </w:pPr>
    </w:p>
    <w:p w:rsidR="00D154BB" w:rsidRDefault="00D154BB">
      <w:pPr>
        <w:pStyle w:val="a3"/>
        <w:rPr>
          <w:sz w:val="20"/>
        </w:rPr>
      </w:pPr>
    </w:p>
    <w:p w:rsidR="00D154BB" w:rsidRDefault="00D154BB">
      <w:pPr>
        <w:pStyle w:val="a3"/>
        <w:rPr>
          <w:sz w:val="20"/>
        </w:rPr>
      </w:pPr>
    </w:p>
    <w:p w:rsidR="00D154BB" w:rsidRDefault="00D154BB">
      <w:pPr>
        <w:pStyle w:val="a3"/>
        <w:rPr>
          <w:sz w:val="20"/>
        </w:rPr>
      </w:pPr>
    </w:p>
    <w:p w:rsidR="00D154BB" w:rsidRDefault="00D154BB">
      <w:pPr>
        <w:pStyle w:val="a3"/>
        <w:spacing w:before="4"/>
        <w:rPr>
          <w:sz w:val="19"/>
        </w:rPr>
      </w:pPr>
    </w:p>
    <w:p w:rsidR="00D154BB" w:rsidRDefault="007E42D5">
      <w:pPr>
        <w:spacing w:before="3"/>
        <w:ind w:left="1824" w:right="1841"/>
        <w:jc w:val="center"/>
        <w:rPr>
          <w:rFonts w:ascii="Calibri" w:hAnsi="Calibri"/>
          <w:sz w:val="48"/>
        </w:rPr>
      </w:pPr>
      <w:r>
        <w:rPr>
          <w:rFonts w:ascii="Calibri" w:hAnsi="Calibri"/>
          <w:color w:val="FF0000"/>
          <w:sz w:val="48"/>
        </w:rPr>
        <w:t>ΑΠΑΝΤΗΣΕΙΣ</w:t>
      </w:r>
    </w:p>
    <w:p w:rsidR="00D154BB" w:rsidRPr="00701C76" w:rsidRDefault="007E42D5">
      <w:pPr>
        <w:pStyle w:val="a4"/>
      </w:pPr>
      <w:r>
        <w:rPr>
          <w:color w:val="FF0000"/>
        </w:rPr>
        <w:t>ΠΑΝΕΛΛΑΔΙΚΩΝ</w:t>
      </w:r>
      <w:r>
        <w:rPr>
          <w:color w:val="FF0000"/>
          <w:spacing w:val="-7"/>
        </w:rPr>
        <w:t xml:space="preserve"> </w:t>
      </w:r>
      <w:r>
        <w:rPr>
          <w:color w:val="FF0000"/>
        </w:rPr>
        <w:t>ΕΞΕΤΑΣΕΩΝ</w:t>
      </w:r>
      <w:r>
        <w:rPr>
          <w:color w:val="FF0000"/>
          <w:spacing w:val="-5"/>
        </w:rPr>
        <w:t xml:space="preserve"> </w:t>
      </w:r>
      <w:r w:rsidR="00C37DBD">
        <w:rPr>
          <w:color w:val="FF0000"/>
        </w:rPr>
        <w:t>202</w:t>
      </w:r>
      <w:r w:rsidR="00C37DBD" w:rsidRPr="00701C76">
        <w:rPr>
          <w:color w:val="FF0000"/>
        </w:rPr>
        <w:t>1</w:t>
      </w:r>
    </w:p>
    <w:p w:rsidR="00D154BB" w:rsidRDefault="007E42D5">
      <w:pPr>
        <w:spacing w:before="289"/>
        <w:ind w:left="1824" w:right="1840"/>
        <w:jc w:val="center"/>
        <w:rPr>
          <w:rFonts w:ascii="Calibri" w:hAnsi="Calibri"/>
          <w:sz w:val="40"/>
        </w:rPr>
      </w:pPr>
      <w:r>
        <w:rPr>
          <w:rFonts w:ascii="Calibri" w:hAnsi="Calibri"/>
          <w:color w:val="585858"/>
          <w:sz w:val="40"/>
        </w:rPr>
        <w:t>ΜΑΘΗΜΑ</w:t>
      </w:r>
    </w:p>
    <w:p w:rsidR="00D154BB" w:rsidRDefault="00CB036D">
      <w:pPr>
        <w:pStyle w:val="a3"/>
        <w:spacing w:before="6"/>
        <w:rPr>
          <w:rFonts w:ascii="Calibri"/>
          <w:sz w:val="17"/>
        </w:rPr>
      </w:pPr>
      <w:r>
        <w:pict>
          <v:group id="_x0000_s1030" style="position:absolute;margin-left:116.65pt;margin-top:12.65pt;width:360.5pt;height:104.75pt;z-index:-15728640;mso-wrap-distance-left:0;mso-wrap-distance-right:0;mso-position-horizontal-relative:page" coordorigin="2333,253" coordsize="7210,2095">
            <v:shape id="_x0000_s1033" style="position:absolute;left:2353;top:272;width:7170;height:2055" coordorigin="2353,273" coordsize="7170,2055" path="m9180,273r-6484,l2617,282r-72,26l2481,348r-53,53l2388,465r-26,72l2353,615r,1370l2362,2064r26,72l2428,2200r53,53l2545,2293r72,26l2696,2328r6484,l9259,2319r72,-26l9395,2253r53,-53l9488,2136r26,-72l9523,1985r,-1370l9514,537r-26,-72l9448,401r-53,-53l9331,308r-72,-26l9180,273xe" fillcolor="#f1f1f1" stroked="f">
              <v:path arrowok="t"/>
            </v:shape>
            <v:shape id="_x0000_s1032" style="position:absolute;left:2353;top:272;width:7170;height:2055" coordorigin="2353,273" coordsize="7170,2055" path="m2353,615r9,-78l2388,465r40,-64l2481,348r64,-40l2617,282r79,-9l9180,273r79,9l9331,308r64,40l9448,401r40,64l9514,537r9,78l9523,1985r-9,79l9488,2136r-40,64l9395,2253r-64,40l9259,2319r-79,9l2696,2328r-79,-9l2545,2293r-64,-40l2428,2200r-40,-64l2362,2064r-9,-79l2353,615xe" filled="f" strokecolor="#ddd9c3" strokeweight="2pt">
              <v:path arrowok="t"/>
            </v:shape>
            <v:shapetype id="_x0000_t202" coordsize="21600,21600" o:spt="202" path="m,l,21600r21600,l21600,xe">
              <v:stroke joinstyle="miter"/>
              <v:path gradientshapeok="t" o:connecttype="rect"/>
            </v:shapetype>
            <v:shape id="_x0000_s1031" type="#_x0000_t202" style="position:absolute;left:2333;top:252;width:7210;height:2095" filled="f" stroked="f">
              <v:textbox inset="0,0,0,0">
                <w:txbxContent>
                  <w:p w:rsidR="00D154BB" w:rsidRDefault="00D154BB">
                    <w:pPr>
                      <w:rPr>
                        <w:rFonts w:ascii="Calibri"/>
                        <w:sz w:val="28"/>
                      </w:rPr>
                    </w:pPr>
                  </w:p>
                  <w:p w:rsidR="00D154BB" w:rsidRDefault="00D154BB">
                    <w:pPr>
                      <w:spacing w:before="6"/>
                      <w:rPr>
                        <w:rFonts w:ascii="Calibri"/>
                        <w:sz w:val="33"/>
                      </w:rPr>
                    </w:pPr>
                  </w:p>
                  <w:p w:rsidR="00D154BB" w:rsidRPr="00B72364" w:rsidRDefault="00E07ECC">
                    <w:pPr>
                      <w:ind w:left="1194" w:right="1194"/>
                      <w:jc w:val="center"/>
                      <w:rPr>
                        <w:rFonts w:ascii="Calibri" w:hAnsi="Calibri"/>
                        <w:sz w:val="28"/>
                      </w:rPr>
                    </w:pPr>
                    <w:r>
                      <w:rPr>
                        <w:rFonts w:ascii="Calibri" w:hAnsi="Calibri"/>
                        <w:sz w:val="28"/>
                      </w:rPr>
                      <w:t>ΑΟΘ ΠΡΟΣΑΝΑΤΟΛΙΣΜΟΥ</w:t>
                    </w:r>
                  </w:p>
                  <w:p w:rsidR="000D4524" w:rsidRPr="000D4524" w:rsidRDefault="000D4524">
                    <w:pPr>
                      <w:ind w:left="1194" w:right="1194"/>
                      <w:jc w:val="center"/>
                      <w:rPr>
                        <w:rFonts w:ascii="Calibri" w:hAnsi="Calibri"/>
                        <w:sz w:val="28"/>
                      </w:rPr>
                    </w:pPr>
                    <w:r>
                      <w:rPr>
                        <w:rFonts w:ascii="Calibri" w:hAnsi="Calibri"/>
                        <w:sz w:val="28"/>
                      </w:rPr>
                      <w:t>ΓΕΛ</w:t>
                    </w:r>
                  </w:p>
                </w:txbxContent>
              </v:textbox>
            </v:shape>
            <w10:wrap type="topAndBottom" anchorx="page"/>
          </v:group>
        </w:pict>
      </w:r>
    </w:p>
    <w:p w:rsidR="00D154BB" w:rsidRDefault="007E42D5">
      <w:pPr>
        <w:spacing w:before="289"/>
        <w:ind w:left="1824" w:right="1839"/>
        <w:jc w:val="center"/>
        <w:rPr>
          <w:rFonts w:ascii="Calibri" w:hAnsi="Calibri"/>
          <w:sz w:val="40"/>
        </w:rPr>
      </w:pPr>
      <w:r>
        <w:rPr>
          <w:rFonts w:ascii="Calibri" w:hAnsi="Calibri"/>
          <w:color w:val="585858"/>
          <w:sz w:val="40"/>
        </w:rPr>
        <w:t>ΕΠΙΜΕΛΕΙΑ</w:t>
      </w:r>
      <w:r>
        <w:rPr>
          <w:rFonts w:ascii="Calibri" w:hAnsi="Calibri"/>
          <w:color w:val="585858"/>
          <w:spacing w:val="-4"/>
          <w:sz w:val="40"/>
        </w:rPr>
        <w:t xml:space="preserve"> </w:t>
      </w:r>
      <w:r>
        <w:rPr>
          <w:rFonts w:ascii="Calibri" w:hAnsi="Calibri"/>
          <w:color w:val="585858"/>
          <w:sz w:val="40"/>
        </w:rPr>
        <w:t>ΑΠΑΝΤΗΣΕΩΝ</w:t>
      </w:r>
    </w:p>
    <w:p w:rsidR="00D154BB" w:rsidRDefault="00CB036D">
      <w:pPr>
        <w:pStyle w:val="a3"/>
        <w:spacing w:before="5"/>
        <w:rPr>
          <w:rFonts w:ascii="Calibri"/>
          <w:sz w:val="17"/>
        </w:rPr>
      </w:pPr>
      <w:r>
        <w:pict>
          <v:group id="_x0000_s1026" style="position:absolute;margin-left:116.65pt;margin-top:12.6pt;width:360.5pt;height:104.75pt;z-index:-15728128;mso-wrap-distance-left:0;mso-wrap-distance-right:0;mso-position-horizontal-relative:page" coordorigin="2333,252" coordsize="7210,2095">
            <v:shape id="_x0000_s1029" style="position:absolute;left:2353;top:271;width:7170;height:2055" coordorigin="2353,272" coordsize="7170,2055" path="m9180,272r-6484,l2617,281r-72,26l2481,347r-53,53l2388,464r-26,72l2353,614r,1370l2362,2063r26,72l2428,2199r53,53l2545,2292r72,26l2696,2327r6484,l9259,2318r72,-26l9395,2252r53,-53l9488,2135r26,-72l9523,1984r,-1370l9514,536r-26,-72l9448,400r-53,-53l9331,307r-72,-26l9180,272xe" fillcolor="#f1f1f1" stroked="f">
              <v:path arrowok="t"/>
            </v:shape>
            <v:shape id="_x0000_s1028" style="position:absolute;left:2353;top:271;width:7170;height:2055" coordorigin="2353,272" coordsize="7170,2055" path="m2353,614r9,-78l2388,464r40,-64l2481,347r64,-40l2617,281r79,-9l9180,272r79,9l9331,307r64,40l9448,400r40,64l9514,536r9,78l9523,1984r-9,79l9488,2135r-40,64l9395,2252r-64,40l9259,2318r-79,9l2696,2327r-79,-9l2545,2292r-64,-40l2428,2199r-40,-64l2362,2063r-9,-79l2353,614xe" filled="f" strokecolor="#ddd9c3" strokeweight="2pt">
              <v:path arrowok="t"/>
            </v:shape>
            <v:shape id="_x0000_s1027" type="#_x0000_t202" style="position:absolute;left:2333;top:251;width:7210;height:2095" filled="f" stroked="f">
              <v:textbox style="mso-next-textbox:#_x0000_s1027" inset="0,0,0,0">
                <w:txbxContent>
                  <w:p w:rsidR="00C37DBD" w:rsidRDefault="00E07ECC" w:rsidP="00C37DBD">
                    <w:pPr>
                      <w:spacing w:before="1" w:line="415" w:lineRule="auto"/>
                      <w:ind w:left="833" w:firstLine="415"/>
                      <w:jc w:val="center"/>
                      <w:rPr>
                        <w:rFonts w:ascii="Calibri" w:hAnsi="Calibri"/>
                        <w:sz w:val="28"/>
                      </w:rPr>
                    </w:pPr>
                    <w:r>
                      <w:rPr>
                        <w:rFonts w:ascii="Calibri" w:hAnsi="Calibri"/>
                        <w:sz w:val="28"/>
                      </w:rPr>
                      <w:t>ΠΛΑΚΙΑ ΑΝΝΑ – ΜΠΑΚΑΛΙΔΗΣ ΓΕΩΡΓΙΟΣ- ΠΛΑΚΙΑ ΑΝΝΑ</w:t>
                    </w:r>
                  </w:p>
                </w:txbxContent>
              </v:textbox>
            </v:shape>
            <w10:wrap type="topAndBottom" anchorx="page"/>
          </v:group>
        </w:pict>
      </w:r>
    </w:p>
    <w:p w:rsidR="00D154BB" w:rsidRDefault="00D154BB">
      <w:pPr>
        <w:pStyle w:val="a3"/>
        <w:rPr>
          <w:rFonts w:ascii="Calibri"/>
          <w:sz w:val="20"/>
        </w:rPr>
      </w:pPr>
    </w:p>
    <w:p w:rsidR="00D154BB" w:rsidRDefault="00D154BB">
      <w:pPr>
        <w:pStyle w:val="a3"/>
        <w:rPr>
          <w:rFonts w:ascii="Calibri"/>
          <w:sz w:val="20"/>
        </w:rPr>
      </w:pPr>
    </w:p>
    <w:p w:rsidR="00D154BB" w:rsidRDefault="00D154BB">
      <w:pPr>
        <w:pStyle w:val="a3"/>
        <w:rPr>
          <w:rFonts w:ascii="Calibri"/>
          <w:sz w:val="20"/>
        </w:rPr>
      </w:pPr>
    </w:p>
    <w:p w:rsidR="00D154BB" w:rsidRDefault="00D154BB">
      <w:pPr>
        <w:pStyle w:val="a3"/>
        <w:rPr>
          <w:rFonts w:ascii="Calibri"/>
          <w:sz w:val="20"/>
        </w:rPr>
      </w:pPr>
    </w:p>
    <w:p w:rsidR="00D154BB" w:rsidRDefault="007E42D5">
      <w:pPr>
        <w:pStyle w:val="a3"/>
        <w:spacing w:before="3"/>
        <w:rPr>
          <w:rFonts w:ascii="Calibri"/>
          <w:sz w:val="14"/>
        </w:rPr>
      </w:pPr>
      <w:r>
        <w:rPr>
          <w:noProof/>
          <w:lang w:eastAsia="el-GR"/>
        </w:rPr>
        <w:drawing>
          <wp:anchor distT="0" distB="0" distL="0" distR="0" simplePos="0" relativeHeight="2" behindDoc="0" locked="0" layoutInCell="1" allowOverlap="1">
            <wp:simplePos x="0" y="0"/>
            <wp:positionH relativeFrom="page">
              <wp:posOffset>3037204</wp:posOffset>
            </wp:positionH>
            <wp:positionV relativeFrom="paragraph">
              <wp:posOffset>135659</wp:posOffset>
            </wp:positionV>
            <wp:extent cx="1453905" cy="140817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53905" cy="1408176"/>
                    </a:xfrm>
                    <a:prstGeom prst="rect">
                      <a:avLst/>
                    </a:prstGeom>
                  </pic:spPr>
                </pic:pic>
              </a:graphicData>
            </a:graphic>
          </wp:anchor>
        </w:drawing>
      </w:r>
    </w:p>
    <w:p w:rsidR="00D154BB" w:rsidRDefault="00D154BB">
      <w:pPr>
        <w:rPr>
          <w:rFonts w:ascii="Calibri"/>
          <w:sz w:val="14"/>
        </w:rPr>
        <w:sectPr w:rsidR="00D154BB">
          <w:footerReference w:type="default" r:id="rId10"/>
          <w:type w:val="continuous"/>
          <w:pgSz w:w="11910" w:h="16840"/>
          <w:pgMar w:top="1140" w:right="600" w:bottom="1520" w:left="620" w:header="720" w:footer="1324" w:gutter="0"/>
          <w:pgNumType w:start="1"/>
          <w:cols w:space="720"/>
        </w:sectPr>
      </w:pPr>
    </w:p>
    <w:p w:rsidR="004B0AC1" w:rsidRDefault="004B0AC1" w:rsidP="004B0AC1">
      <w:pPr>
        <w:rPr>
          <w:b/>
          <w:sz w:val="24"/>
          <w:szCs w:val="24"/>
        </w:rPr>
      </w:pPr>
    </w:p>
    <w:p w:rsidR="00E07ECC" w:rsidRPr="00E07ECC" w:rsidRDefault="00E07ECC" w:rsidP="004B0AC1">
      <w:pPr>
        <w:rPr>
          <w:b/>
          <w:sz w:val="24"/>
          <w:szCs w:val="24"/>
        </w:rPr>
      </w:pPr>
      <w:r w:rsidRPr="00E07ECC">
        <w:rPr>
          <w:b/>
          <w:sz w:val="24"/>
          <w:szCs w:val="24"/>
        </w:rPr>
        <w:t xml:space="preserve">ΘΕΜΑ Γ </w:t>
      </w:r>
    </w:p>
    <w:p w:rsidR="00E07ECC" w:rsidRPr="00E07ECC" w:rsidRDefault="00E07ECC" w:rsidP="004B0AC1">
      <w:pPr>
        <w:rPr>
          <w:b/>
          <w:sz w:val="24"/>
          <w:szCs w:val="24"/>
        </w:rPr>
      </w:pPr>
    </w:p>
    <w:p w:rsidR="00E07ECC" w:rsidRPr="00E07ECC" w:rsidRDefault="00E07ECC" w:rsidP="004B0AC1">
      <w:pPr>
        <w:rPr>
          <w:b/>
          <w:sz w:val="24"/>
          <w:szCs w:val="24"/>
        </w:rPr>
      </w:pPr>
    </w:p>
    <w:p w:rsidR="00E07ECC" w:rsidRPr="00E07ECC" w:rsidRDefault="00E07ECC" w:rsidP="004B0AC1">
      <w:pPr>
        <w:rPr>
          <w:b/>
          <w:sz w:val="24"/>
          <w:szCs w:val="24"/>
        </w:rPr>
      </w:pPr>
    </w:p>
    <w:p w:rsidR="00E07ECC" w:rsidRPr="00E07ECC" w:rsidRDefault="00E07ECC" w:rsidP="004B0AC1">
      <w:pPr>
        <w:rPr>
          <w:b/>
          <w:sz w:val="24"/>
          <w:szCs w:val="24"/>
        </w:rPr>
      </w:pPr>
    </w:p>
    <w:p w:rsidR="00E07ECC" w:rsidRPr="00E07ECC" w:rsidRDefault="00E07ECC" w:rsidP="004B0AC1">
      <w:pPr>
        <w:rPr>
          <w:b/>
          <w:sz w:val="24"/>
          <w:szCs w:val="24"/>
        </w:rPr>
      </w:pPr>
    </w:p>
    <w:tbl>
      <w:tblPr>
        <w:tblStyle w:val="a8"/>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11"/>
        <w:gridCol w:w="3063"/>
        <w:gridCol w:w="1658"/>
        <w:gridCol w:w="3191"/>
      </w:tblGrid>
      <w:tr w:rsidR="00E07ECC" w:rsidRPr="00E07ECC" w:rsidTr="00156032">
        <w:trPr>
          <w:cantSplit/>
          <w:trHeight w:hRule="exact" w:val="510"/>
          <w:jc w:val="center"/>
        </w:trPr>
        <w:tc>
          <w:tcPr>
            <w:tcW w:w="2011" w:type="dxa"/>
            <w:shd w:val="clear" w:color="auto" w:fill="FFFF99"/>
            <w:vAlign w:val="center"/>
          </w:tcPr>
          <w:p w:rsidR="00E07ECC" w:rsidRPr="00E07ECC" w:rsidRDefault="00E07ECC" w:rsidP="00156032">
            <w:pPr>
              <w:jc w:val="center"/>
              <w:rPr>
                <w:b/>
                <w:bCs/>
                <w:sz w:val="24"/>
                <w:szCs w:val="24"/>
              </w:rPr>
            </w:pPr>
            <w:r w:rsidRPr="00E07ECC">
              <w:rPr>
                <w:b/>
                <w:bCs/>
                <w:sz w:val="24"/>
                <w:szCs w:val="24"/>
              </w:rPr>
              <w:t>έτος</w:t>
            </w:r>
          </w:p>
        </w:tc>
        <w:tc>
          <w:tcPr>
            <w:tcW w:w="3063" w:type="dxa"/>
            <w:shd w:val="clear" w:color="auto" w:fill="FFFF99"/>
            <w:vAlign w:val="center"/>
          </w:tcPr>
          <w:p w:rsidR="00E07ECC" w:rsidRPr="00E07ECC" w:rsidRDefault="00E07ECC" w:rsidP="00156032">
            <w:pPr>
              <w:jc w:val="center"/>
              <w:rPr>
                <w:b/>
                <w:bCs/>
                <w:sz w:val="24"/>
                <w:szCs w:val="24"/>
              </w:rPr>
            </w:pPr>
            <w:proofErr w:type="spellStart"/>
            <w:r w:rsidRPr="00E07ECC">
              <w:rPr>
                <w:b/>
                <w:bCs/>
                <w:sz w:val="24"/>
                <w:szCs w:val="24"/>
              </w:rPr>
              <w:t>ΑΕΠτρέχον</w:t>
            </w:r>
            <w:proofErr w:type="spellEnd"/>
          </w:p>
        </w:tc>
        <w:tc>
          <w:tcPr>
            <w:tcW w:w="1658" w:type="dxa"/>
            <w:shd w:val="clear" w:color="auto" w:fill="FFFF99"/>
            <w:vAlign w:val="center"/>
          </w:tcPr>
          <w:p w:rsidR="00E07ECC" w:rsidRPr="00E07ECC" w:rsidRDefault="00E07ECC" w:rsidP="00156032">
            <w:pPr>
              <w:jc w:val="center"/>
              <w:rPr>
                <w:b/>
                <w:bCs/>
                <w:sz w:val="24"/>
                <w:szCs w:val="24"/>
              </w:rPr>
            </w:pPr>
            <w:r w:rsidRPr="00E07ECC">
              <w:rPr>
                <w:b/>
                <w:bCs/>
                <w:sz w:val="24"/>
                <w:szCs w:val="24"/>
              </w:rPr>
              <w:t>Δ Τ</w:t>
            </w:r>
          </w:p>
        </w:tc>
        <w:tc>
          <w:tcPr>
            <w:tcW w:w="3191" w:type="dxa"/>
            <w:shd w:val="clear" w:color="auto" w:fill="FFFF99"/>
            <w:vAlign w:val="center"/>
          </w:tcPr>
          <w:p w:rsidR="00E07ECC" w:rsidRPr="00E07ECC" w:rsidRDefault="00E07ECC" w:rsidP="00156032">
            <w:pPr>
              <w:jc w:val="center"/>
              <w:rPr>
                <w:b/>
                <w:bCs/>
                <w:sz w:val="24"/>
                <w:szCs w:val="24"/>
              </w:rPr>
            </w:pPr>
            <w:proofErr w:type="spellStart"/>
            <w:r w:rsidRPr="00E07ECC">
              <w:rPr>
                <w:b/>
                <w:bCs/>
                <w:sz w:val="24"/>
                <w:szCs w:val="24"/>
              </w:rPr>
              <w:t>ΑΕΠπραγματικό</w:t>
            </w:r>
            <w:proofErr w:type="spellEnd"/>
          </w:p>
        </w:tc>
      </w:tr>
      <w:tr w:rsidR="00E07ECC" w:rsidRPr="00E07ECC" w:rsidTr="00156032">
        <w:trPr>
          <w:cantSplit/>
          <w:trHeight w:hRule="exact" w:val="510"/>
          <w:jc w:val="center"/>
        </w:trPr>
        <w:tc>
          <w:tcPr>
            <w:tcW w:w="2011" w:type="dxa"/>
            <w:vAlign w:val="center"/>
          </w:tcPr>
          <w:p w:rsidR="00E07ECC" w:rsidRPr="00E07ECC" w:rsidRDefault="00E07ECC" w:rsidP="00156032">
            <w:pPr>
              <w:jc w:val="center"/>
              <w:rPr>
                <w:sz w:val="24"/>
                <w:szCs w:val="24"/>
              </w:rPr>
            </w:pPr>
            <w:r w:rsidRPr="00E07ECC">
              <w:rPr>
                <w:sz w:val="24"/>
                <w:szCs w:val="24"/>
              </w:rPr>
              <w:t>2010</w:t>
            </w:r>
          </w:p>
        </w:tc>
        <w:tc>
          <w:tcPr>
            <w:tcW w:w="3063" w:type="dxa"/>
            <w:vAlign w:val="center"/>
          </w:tcPr>
          <w:p w:rsidR="00E07ECC" w:rsidRPr="00E07ECC" w:rsidRDefault="00E07ECC" w:rsidP="00156032">
            <w:pPr>
              <w:jc w:val="center"/>
              <w:rPr>
                <w:sz w:val="24"/>
                <w:szCs w:val="24"/>
              </w:rPr>
            </w:pPr>
            <w:r w:rsidRPr="00E07ECC">
              <w:rPr>
                <w:sz w:val="24"/>
                <w:szCs w:val="24"/>
              </w:rPr>
              <w:t>800</w:t>
            </w:r>
          </w:p>
        </w:tc>
        <w:tc>
          <w:tcPr>
            <w:tcW w:w="1658" w:type="dxa"/>
            <w:vAlign w:val="center"/>
          </w:tcPr>
          <w:p w:rsidR="00E07ECC" w:rsidRPr="00E07ECC" w:rsidRDefault="00E07ECC" w:rsidP="00156032">
            <w:pPr>
              <w:jc w:val="center"/>
              <w:rPr>
                <w:sz w:val="24"/>
                <w:szCs w:val="24"/>
              </w:rPr>
            </w:pPr>
            <w:r w:rsidRPr="00E07ECC">
              <w:rPr>
                <w:sz w:val="24"/>
                <w:szCs w:val="24"/>
              </w:rPr>
              <w:t>100</w:t>
            </w:r>
          </w:p>
        </w:tc>
        <w:tc>
          <w:tcPr>
            <w:tcW w:w="3191" w:type="dxa"/>
            <w:vAlign w:val="center"/>
          </w:tcPr>
          <w:p w:rsidR="00E07ECC" w:rsidRPr="00E07ECC" w:rsidRDefault="00E07ECC" w:rsidP="00156032">
            <w:pPr>
              <w:jc w:val="center"/>
              <w:rPr>
                <w:b/>
                <w:bCs/>
                <w:color w:val="FF0000"/>
                <w:sz w:val="24"/>
                <w:szCs w:val="24"/>
              </w:rPr>
            </w:pPr>
            <w:r w:rsidRPr="00E07ECC">
              <w:rPr>
                <w:b/>
                <w:bCs/>
                <w:color w:val="FF0000"/>
                <w:sz w:val="24"/>
                <w:szCs w:val="24"/>
              </w:rPr>
              <w:t>800</w:t>
            </w:r>
          </w:p>
        </w:tc>
      </w:tr>
      <w:tr w:rsidR="00E07ECC" w:rsidRPr="00E07ECC" w:rsidTr="00156032">
        <w:trPr>
          <w:cantSplit/>
          <w:trHeight w:hRule="exact" w:val="510"/>
          <w:jc w:val="center"/>
        </w:trPr>
        <w:tc>
          <w:tcPr>
            <w:tcW w:w="2011" w:type="dxa"/>
            <w:vAlign w:val="center"/>
          </w:tcPr>
          <w:p w:rsidR="00E07ECC" w:rsidRPr="00E07ECC" w:rsidRDefault="00E07ECC" w:rsidP="00156032">
            <w:pPr>
              <w:jc w:val="center"/>
              <w:rPr>
                <w:sz w:val="24"/>
                <w:szCs w:val="24"/>
              </w:rPr>
            </w:pPr>
            <w:r w:rsidRPr="00E07ECC">
              <w:rPr>
                <w:sz w:val="24"/>
                <w:szCs w:val="24"/>
              </w:rPr>
              <w:t>2011</w:t>
            </w:r>
          </w:p>
        </w:tc>
        <w:tc>
          <w:tcPr>
            <w:tcW w:w="3063" w:type="dxa"/>
            <w:vAlign w:val="center"/>
          </w:tcPr>
          <w:p w:rsidR="00E07ECC" w:rsidRPr="00E07ECC" w:rsidRDefault="00E07ECC" w:rsidP="00156032">
            <w:pPr>
              <w:jc w:val="center"/>
              <w:rPr>
                <w:b/>
                <w:bCs/>
                <w:color w:val="FF0000"/>
                <w:sz w:val="24"/>
                <w:szCs w:val="24"/>
              </w:rPr>
            </w:pPr>
            <w:r w:rsidRPr="00E07ECC">
              <w:rPr>
                <w:b/>
                <w:bCs/>
                <w:color w:val="FF0000"/>
                <w:sz w:val="24"/>
                <w:szCs w:val="24"/>
              </w:rPr>
              <w:t>1.150</w:t>
            </w:r>
          </w:p>
        </w:tc>
        <w:tc>
          <w:tcPr>
            <w:tcW w:w="1658" w:type="dxa"/>
            <w:vAlign w:val="center"/>
          </w:tcPr>
          <w:p w:rsidR="00E07ECC" w:rsidRPr="00E07ECC" w:rsidRDefault="00E07ECC" w:rsidP="00156032">
            <w:pPr>
              <w:jc w:val="center"/>
              <w:rPr>
                <w:sz w:val="24"/>
                <w:szCs w:val="24"/>
              </w:rPr>
            </w:pPr>
            <w:r w:rsidRPr="00E07ECC">
              <w:rPr>
                <w:sz w:val="24"/>
                <w:szCs w:val="24"/>
              </w:rPr>
              <w:t>125</w:t>
            </w:r>
          </w:p>
        </w:tc>
        <w:tc>
          <w:tcPr>
            <w:tcW w:w="3191" w:type="dxa"/>
            <w:vAlign w:val="center"/>
          </w:tcPr>
          <w:p w:rsidR="00E07ECC" w:rsidRPr="00E07ECC" w:rsidRDefault="00E07ECC" w:rsidP="00156032">
            <w:pPr>
              <w:jc w:val="center"/>
              <w:rPr>
                <w:sz w:val="24"/>
                <w:szCs w:val="24"/>
              </w:rPr>
            </w:pPr>
            <w:r w:rsidRPr="00E07ECC">
              <w:rPr>
                <w:sz w:val="24"/>
                <w:szCs w:val="24"/>
              </w:rPr>
              <w:t>920</w:t>
            </w:r>
          </w:p>
        </w:tc>
      </w:tr>
      <w:tr w:rsidR="00E07ECC" w:rsidRPr="00E07ECC" w:rsidTr="00156032">
        <w:trPr>
          <w:cantSplit/>
          <w:trHeight w:hRule="exact" w:val="510"/>
          <w:jc w:val="center"/>
        </w:trPr>
        <w:tc>
          <w:tcPr>
            <w:tcW w:w="2011" w:type="dxa"/>
            <w:vAlign w:val="center"/>
          </w:tcPr>
          <w:p w:rsidR="00E07ECC" w:rsidRPr="00E07ECC" w:rsidRDefault="00E07ECC" w:rsidP="00156032">
            <w:pPr>
              <w:jc w:val="center"/>
              <w:rPr>
                <w:sz w:val="24"/>
                <w:szCs w:val="24"/>
              </w:rPr>
            </w:pPr>
            <w:r w:rsidRPr="00E07ECC">
              <w:rPr>
                <w:sz w:val="24"/>
                <w:szCs w:val="24"/>
              </w:rPr>
              <w:t>2012</w:t>
            </w:r>
          </w:p>
        </w:tc>
        <w:tc>
          <w:tcPr>
            <w:tcW w:w="3063" w:type="dxa"/>
            <w:vAlign w:val="center"/>
          </w:tcPr>
          <w:p w:rsidR="00E07ECC" w:rsidRPr="00E07ECC" w:rsidRDefault="00E07ECC" w:rsidP="00156032">
            <w:pPr>
              <w:jc w:val="center"/>
              <w:rPr>
                <w:sz w:val="24"/>
                <w:szCs w:val="24"/>
              </w:rPr>
            </w:pPr>
            <w:r w:rsidRPr="00E07ECC">
              <w:rPr>
                <w:sz w:val="24"/>
                <w:szCs w:val="24"/>
              </w:rPr>
              <w:t>1078</w:t>
            </w:r>
          </w:p>
        </w:tc>
        <w:tc>
          <w:tcPr>
            <w:tcW w:w="1658" w:type="dxa"/>
            <w:vAlign w:val="center"/>
          </w:tcPr>
          <w:p w:rsidR="00E07ECC" w:rsidRPr="00E07ECC" w:rsidRDefault="00E07ECC" w:rsidP="00156032">
            <w:pPr>
              <w:jc w:val="center"/>
              <w:rPr>
                <w:b/>
                <w:bCs/>
                <w:color w:val="FF0000"/>
                <w:sz w:val="24"/>
                <w:szCs w:val="24"/>
              </w:rPr>
            </w:pPr>
            <w:r w:rsidRPr="00E07ECC">
              <w:rPr>
                <w:b/>
                <w:bCs/>
                <w:color w:val="FF0000"/>
                <w:sz w:val="24"/>
                <w:szCs w:val="24"/>
              </w:rPr>
              <w:t>110</w:t>
            </w:r>
          </w:p>
        </w:tc>
        <w:tc>
          <w:tcPr>
            <w:tcW w:w="3191" w:type="dxa"/>
            <w:vAlign w:val="center"/>
          </w:tcPr>
          <w:p w:rsidR="00E07ECC" w:rsidRPr="00E07ECC" w:rsidRDefault="00E07ECC" w:rsidP="00156032">
            <w:pPr>
              <w:jc w:val="center"/>
              <w:rPr>
                <w:sz w:val="24"/>
                <w:szCs w:val="24"/>
              </w:rPr>
            </w:pPr>
            <w:r w:rsidRPr="00E07ECC">
              <w:rPr>
                <w:sz w:val="24"/>
                <w:szCs w:val="24"/>
              </w:rPr>
              <w:t>980</w:t>
            </w:r>
          </w:p>
        </w:tc>
      </w:tr>
    </w:tbl>
    <w:p w:rsidR="00E07ECC" w:rsidRPr="00E07ECC" w:rsidRDefault="00E07ECC" w:rsidP="00E07ECC">
      <w:pPr>
        <w:rPr>
          <w:sz w:val="24"/>
          <w:szCs w:val="24"/>
        </w:rPr>
      </w:pPr>
    </w:p>
    <w:p w:rsidR="00E07ECC" w:rsidRPr="00E07ECC" w:rsidRDefault="00E07ECC" w:rsidP="00E07ECC">
      <w:pPr>
        <w:rPr>
          <w:b/>
          <w:bCs/>
          <w:sz w:val="24"/>
          <w:szCs w:val="24"/>
        </w:rPr>
      </w:pPr>
      <w:r w:rsidRPr="00E07ECC">
        <w:rPr>
          <w:b/>
          <w:bCs/>
          <w:sz w:val="24"/>
          <w:szCs w:val="24"/>
        </w:rPr>
        <w:t xml:space="preserve">Γ.1.   </w:t>
      </w:r>
    </w:p>
    <w:p w:rsidR="00E07ECC" w:rsidRPr="00E07ECC" w:rsidRDefault="00E07ECC" w:rsidP="00E07ECC">
      <w:pPr>
        <w:rPr>
          <w:sz w:val="24"/>
          <w:szCs w:val="24"/>
        </w:rPr>
      </w:pPr>
      <w:r w:rsidRPr="00E07ECC">
        <w:rPr>
          <w:sz w:val="24"/>
          <w:szCs w:val="24"/>
        </w:rPr>
        <w:t xml:space="preserve">έτος  βάσης  το  2010  ,  αφού  ΔΤ = 100  ,  επομένως  </w:t>
      </w:r>
      <w:proofErr w:type="spellStart"/>
      <w:r w:rsidRPr="00E07ECC">
        <w:rPr>
          <w:sz w:val="24"/>
          <w:szCs w:val="24"/>
        </w:rPr>
        <w:t>ΑΕΠτρέχον</w:t>
      </w:r>
      <w:proofErr w:type="spellEnd"/>
      <w:r w:rsidRPr="00E07ECC">
        <w:rPr>
          <w:sz w:val="24"/>
          <w:szCs w:val="24"/>
        </w:rPr>
        <w:t xml:space="preserve"> = </w:t>
      </w:r>
      <w:proofErr w:type="spellStart"/>
      <w:r w:rsidRPr="00E07ECC">
        <w:rPr>
          <w:sz w:val="24"/>
          <w:szCs w:val="24"/>
        </w:rPr>
        <w:t>ΑΕΠπραγματικό</w:t>
      </w:r>
      <w:proofErr w:type="spellEnd"/>
      <w:r w:rsidRPr="00E07ECC">
        <w:rPr>
          <w:sz w:val="24"/>
          <w:szCs w:val="24"/>
        </w:rPr>
        <w:t xml:space="preserve"> = 800</w:t>
      </w:r>
    </w:p>
    <w:p w:rsidR="00E07ECC" w:rsidRPr="00E07ECC" w:rsidRDefault="00E07ECC" w:rsidP="00E07ECC">
      <w:pPr>
        <w:rPr>
          <w:sz w:val="24"/>
          <w:szCs w:val="24"/>
        </w:rPr>
      </w:pPr>
      <w:r w:rsidRPr="00E07ECC">
        <w:rPr>
          <w:sz w:val="24"/>
          <w:szCs w:val="24"/>
        </w:rPr>
        <w:t xml:space="preserve">για  το  2011:     </w:t>
      </w:r>
      <w:proofErr w:type="spellStart"/>
      <w:r w:rsidRPr="00E07ECC">
        <w:rPr>
          <w:sz w:val="24"/>
          <w:szCs w:val="24"/>
        </w:rPr>
        <w:t>ΑΕΠτρέχον</w:t>
      </w:r>
      <w:proofErr w:type="spellEnd"/>
      <w:r w:rsidRPr="00E07ECC">
        <w:rPr>
          <w:sz w:val="24"/>
          <w:szCs w:val="24"/>
        </w:rPr>
        <w:t xml:space="preserve"> </w:t>
      </w:r>
      <w:r w:rsidRPr="00E07ECC">
        <w:rPr>
          <w:sz w:val="24"/>
          <w:szCs w:val="24"/>
        </w:rPr>
        <w:sym w:font="Wingdings 2" w:char="F096"/>
      </w:r>
      <w:r w:rsidRPr="00E07ECC">
        <w:rPr>
          <w:sz w:val="24"/>
          <w:szCs w:val="24"/>
        </w:rPr>
        <w:t xml:space="preserve"> 100  =  (920 </w:t>
      </w:r>
      <w:r w:rsidRPr="00E07ECC">
        <w:rPr>
          <w:sz w:val="24"/>
          <w:szCs w:val="24"/>
        </w:rPr>
        <w:sym w:font="Wingdings 2" w:char="F096"/>
      </w:r>
      <w:r w:rsidRPr="00E07ECC">
        <w:rPr>
          <w:sz w:val="24"/>
          <w:szCs w:val="24"/>
        </w:rPr>
        <w:t xml:space="preserve"> 125 )     </w:t>
      </w:r>
      <w:r w:rsidRPr="00E07ECC">
        <w:rPr>
          <w:sz w:val="24"/>
          <w:szCs w:val="24"/>
        </w:rPr>
        <w:sym w:font="Wingdings" w:char="F0F0"/>
      </w:r>
      <w:r w:rsidRPr="00E07ECC">
        <w:rPr>
          <w:sz w:val="24"/>
          <w:szCs w:val="24"/>
        </w:rPr>
        <w:t xml:space="preserve">     </w:t>
      </w:r>
      <w:proofErr w:type="spellStart"/>
      <w:r w:rsidRPr="00E07ECC">
        <w:rPr>
          <w:sz w:val="24"/>
          <w:szCs w:val="24"/>
        </w:rPr>
        <w:t>ΑΕΠτρέχον</w:t>
      </w:r>
      <w:proofErr w:type="spellEnd"/>
      <w:r w:rsidRPr="00E07ECC">
        <w:rPr>
          <w:sz w:val="24"/>
          <w:szCs w:val="24"/>
        </w:rPr>
        <w:t xml:space="preserve">  =  1.150</w:t>
      </w:r>
    </w:p>
    <w:p w:rsidR="00E07ECC" w:rsidRPr="00E07ECC" w:rsidRDefault="00E07ECC" w:rsidP="00E07ECC">
      <w:pPr>
        <w:rPr>
          <w:sz w:val="24"/>
          <w:szCs w:val="24"/>
        </w:rPr>
      </w:pPr>
      <w:r w:rsidRPr="00E07ECC">
        <w:rPr>
          <w:sz w:val="24"/>
          <w:szCs w:val="24"/>
        </w:rPr>
        <w:t>για  το  2012:     ΔΤ  =  (</w:t>
      </w:r>
      <w:proofErr w:type="spellStart"/>
      <w:r w:rsidRPr="00E07ECC">
        <w:rPr>
          <w:sz w:val="24"/>
          <w:szCs w:val="24"/>
        </w:rPr>
        <w:t>ΑΕΠτρέχον</w:t>
      </w:r>
      <w:proofErr w:type="spellEnd"/>
      <w:r w:rsidRPr="00E07ECC">
        <w:rPr>
          <w:sz w:val="24"/>
          <w:szCs w:val="24"/>
        </w:rPr>
        <w:t xml:space="preserve"> / </w:t>
      </w:r>
      <w:proofErr w:type="spellStart"/>
      <w:r w:rsidRPr="00E07ECC">
        <w:rPr>
          <w:sz w:val="24"/>
          <w:szCs w:val="24"/>
        </w:rPr>
        <w:t>ΑΕΠπραγματικό</w:t>
      </w:r>
      <w:proofErr w:type="spellEnd"/>
      <w:r w:rsidRPr="00E07ECC">
        <w:rPr>
          <w:sz w:val="24"/>
          <w:szCs w:val="24"/>
        </w:rPr>
        <w:t xml:space="preserve"> )  </w:t>
      </w:r>
      <w:r w:rsidRPr="00E07ECC">
        <w:rPr>
          <w:sz w:val="24"/>
          <w:szCs w:val="24"/>
        </w:rPr>
        <w:sym w:font="Wingdings 2" w:char="F096"/>
      </w:r>
      <w:r w:rsidRPr="00E07ECC">
        <w:rPr>
          <w:sz w:val="24"/>
          <w:szCs w:val="24"/>
        </w:rPr>
        <w:t xml:space="preserve">  100     </w:t>
      </w:r>
      <w:r w:rsidRPr="00E07ECC">
        <w:rPr>
          <w:sz w:val="24"/>
          <w:szCs w:val="24"/>
        </w:rPr>
        <w:sym w:font="Wingdings" w:char="F0F0"/>
      </w:r>
      <w:r w:rsidRPr="00E07ECC">
        <w:rPr>
          <w:sz w:val="24"/>
          <w:szCs w:val="24"/>
        </w:rPr>
        <w:t xml:space="preserve">     ΔΤ  =  110</w:t>
      </w:r>
    </w:p>
    <w:p w:rsidR="00E07ECC" w:rsidRPr="00E07ECC" w:rsidRDefault="00E07ECC" w:rsidP="00E07ECC">
      <w:pPr>
        <w:rPr>
          <w:b/>
          <w:bCs/>
          <w:sz w:val="24"/>
          <w:szCs w:val="24"/>
        </w:rPr>
      </w:pPr>
    </w:p>
    <w:p w:rsidR="00E07ECC" w:rsidRPr="00E07ECC" w:rsidRDefault="00E07ECC" w:rsidP="00E07ECC">
      <w:pPr>
        <w:rPr>
          <w:b/>
          <w:bCs/>
          <w:sz w:val="24"/>
          <w:szCs w:val="24"/>
        </w:rPr>
      </w:pPr>
    </w:p>
    <w:p w:rsidR="00E07ECC" w:rsidRPr="00E07ECC" w:rsidRDefault="00E07ECC" w:rsidP="00E07ECC">
      <w:pPr>
        <w:rPr>
          <w:b/>
          <w:bCs/>
          <w:sz w:val="24"/>
          <w:szCs w:val="24"/>
        </w:rPr>
      </w:pPr>
      <w:r w:rsidRPr="00E07ECC">
        <w:rPr>
          <w:b/>
          <w:bCs/>
          <w:sz w:val="24"/>
          <w:szCs w:val="24"/>
        </w:rPr>
        <w:t xml:space="preserve">Γ.2.   </w:t>
      </w:r>
    </w:p>
    <w:p w:rsidR="00E07ECC" w:rsidRPr="00E07ECC" w:rsidRDefault="00E07ECC" w:rsidP="00E07ECC">
      <w:pPr>
        <w:rPr>
          <w:sz w:val="24"/>
          <w:szCs w:val="24"/>
        </w:rPr>
      </w:pPr>
      <w:r w:rsidRPr="00E07ECC">
        <w:rPr>
          <w:sz w:val="24"/>
          <w:szCs w:val="24"/>
        </w:rPr>
        <w:t>σε  τιμές  του  2010:</w:t>
      </w:r>
    </w:p>
    <w:p w:rsidR="00E07ECC" w:rsidRPr="00E07ECC" w:rsidRDefault="00E07ECC" w:rsidP="00E07ECC">
      <w:pPr>
        <w:rPr>
          <w:sz w:val="24"/>
          <w:szCs w:val="24"/>
        </w:rPr>
      </w:pPr>
      <w:r w:rsidRPr="00E07ECC">
        <w:rPr>
          <w:sz w:val="24"/>
          <w:szCs w:val="24"/>
        </w:rPr>
        <w:t>α)   Μεταβολή ΑΕΠ Πραγματικό 2010</w:t>
      </w:r>
      <w:r w:rsidRPr="00E07ECC">
        <w:rPr>
          <w:sz w:val="24"/>
          <w:szCs w:val="24"/>
        </w:rPr>
        <w:sym w:font="Wingdings 3" w:char="F092"/>
      </w:r>
      <w:r w:rsidRPr="00E07ECC">
        <w:rPr>
          <w:sz w:val="24"/>
          <w:szCs w:val="24"/>
        </w:rPr>
        <w:t xml:space="preserve">2011   =   920 - 800   =   </w:t>
      </w:r>
      <w:r w:rsidRPr="00E07ECC">
        <w:rPr>
          <w:b/>
          <w:bCs/>
          <w:color w:val="FF0000"/>
          <w:sz w:val="24"/>
          <w:szCs w:val="24"/>
        </w:rPr>
        <w:t>120</w:t>
      </w:r>
    </w:p>
    <w:p w:rsidR="00E07ECC" w:rsidRPr="00E07ECC" w:rsidRDefault="00E07ECC" w:rsidP="00E07ECC">
      <w:pPr>
        <w:rPr>
          <w:sz w:val="24"/>
          <w:szCs w:val="24"/>
        </w:rPr>
      </w:pPr>
      <w:r w:rsidRPr="00E07ECC">
        <w:rPr>
          <w:sz w:val="24"/>
          <w:szCs w:val="24"/>
        </w:rPr>
        <w:t>β)   Ποσοστιαία Μεταβολή ΑΕΠ Πραγματικό 2010</w:t>
      </w:r>
      <w:r w:rsidRPr="00E07ECC">
        <w:rPr>
          <w:sz w:val="24"/>
          <w:szCs w:val="24"/>
        </w:rPr>
        <w:sym w:font="Wingdings 3" w:char="F092"/>
      </w:r>
      <w:r w:rsidRPr="00E07ECC">
        <w:rPr>
          <w:sz w:val="24"/>
          <w:szCs w:val="24"/>
        </w:rPr>
        <w:t xml:space="preserve">2011   =   (120 / 800)  </w:t>
      </w:r>
      <w:r w:rsidRPr="00E07ECC">
        <w:rPr>
          <w:sz w:val="24"/>
          <w:szCs w:val="24"/>
        </w:rPr>
        <w:sym w:font="Wingdings 2" w:char="F096"/>
      </w:r>
      <w:r w:rsidRPr="00E07ECC">
        <w:rPr>
          <w:sz w:val="24"/>
          <w:szCs w:val="24"/>
        </w:rPr>
        <w:t xml:space="preserve">  100   =   </w:t>
      </w:r>
      <w:r w:rsidRPr="00E07ECC">
        <w:rPr>
          <w:b/>
          <w:bCs/>
          <w:color w:val="FF0000"/>
          <w:sz w:val="24"/>
          <w:szCs w:val="24"/>
        </w:rPr>
        <w:t>15%</w:t>
      </w:r>
    </w:p>
    <w:p w:rsidR="00E07ECC" w:rsidRPr="00E07ECC" w:rsidRDefault="00E07ECC" w:rsidP="00E07ECC">
      <w:pPr>
        <w:rPr>
          <w:b/>
          <w:bCs/>
          <w:sz w:val="24"/>
          <w:szCs w:val="24"/>
        </w:rPr>
      </w:pPr>
    </w:p>
    <w:p w:rsidR="00E07ECC" w:rsidRPr="00E07ECC" w:rsidRDefault="00E07ECC" w:rsidP="00E07ECC">
      <w:pPr>
        <w:rPr>
          <w:b/>
          <w:bCs/>
          <w:sz w:val="24"/>
          <w:szCs w:val="24"/>
        </w:rPr>
      </w:pPr>
    </w:p>
    <w:p w:rsidR="00E07ECC" w:rsidRPr="00E07ECC" w:rsidRDefault="00E07ECC" w:rsidP="00E07ECC">
      <w:pPr>
        <w:rPr>
          <w:b/>
          <w:bCs/>
          <w:sz w:val="24"/>
          <w:szCs w:val="24"/>
        </w:rPr>
      </w:pPr>
      <w:r w:rsidRPr="00E07ECC">
        <w:rPr>
          <w:b/>
          <w:bCs/>
          <w:sz w:val="24"/>
          <w:szCs w:val="24"/>
        </w:rPr>
        <w:t>Γ.3.</w:t>
      </w:r>
    </w:p>
    <w:p w:rsidR="00E07ECC" w:rsidRPr="00E07ECC" w:rsidRDefault="00E07ECC" w:rsidP="00E07ECC">
      <w:pPr>
        <w:rPr>
          <w:b/>
          <w:bCs/>
          <w:sz w:val="24"/>
          <w:szCs w:val="24"/>
        </w:rPr>
      </w:pPr>
      <w:r w:rsidRPr="00E07ECC">
        <w:rPr>
          <w:b/>
          <w:bCs/>
          <w:sz w:val="24"/>
          <w:szCs w:val="24"/>
        </w:rPr>
        <w:t>α)</w:t>
      </w:r>
    </w:p>
    <w:tbl>
      <w:tblPr>
        <w:tblStyle w:val="a8"/>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11"/>
        <w:gridCol w:w="3063"/>
        <w:gridCol w:w="1658"/>
        <w:gridCol w:w="3191"/>
      </w:tblGrid>
      <w:tr w:rsidR="00E07ECC" w:rsidRPr="00E07ECC" w:rsidTr="00156032">
        <w:trPr>
          <w:cantSplit/>
          <w:trHeight w:hRule="exact" w:val="510"/>
          <w:jc w:val="center"/>
        </w:trPr>
        <w:tc>
          <w:tcPr>
            <w:tcW w:w="2011" w:type="dxa"/>
            <w:shd w:val="clear" w:color="auto" w:fill="FFFF99"/>
            <w:vAlign w:val="center"/>
          </w:tcPr>
          <w:p w:rsidR="00E07ECC" w:rsidRPr="00E07ECC" w:rsidRDefault="00E07ECC" w:rsidP="00156032">
            <w:pPr>
              <w:jc w:val="center"/>
              <w:rPr>
                <w:b/>
                <w:bCs/>
                <w:sz w:val="24"/>
                <w:szCs w:val="24"/>
              </w:rPr>
            </w:pPr>
            <w:r w:rsidRPr="00E07ECC">
              <w:rPr>
                <w:b/>
                <w:bCs/>
                <w:sz w:val="24"/>
                <w:szCs w:val="24"/>
              </w:rPr>
              <w:t>έτος</w:t>
            </w:r>
          </w:p>
        </w:tc>
        <w:tc>
          <w:tcPr>
            <w:tcW w:w="3063" w:type="dxa"/>
            <w:shd w:val="clear" w:color="auto" w:fill="FFFF99"/>
            <w:vAlign w:val="center"/>
          </w:tcPr>
          <w:p w:rsidR="00E07ECC" w:rsidRPr="00E07ECC" w:rsidRDefault="00E07ECC" w:rsidP="00156032">
            <w:pPr>
              <w:jc w:val="center"/>
              <w:rPr>
                <w:b/>
                <w:bCs/>
                <w:sz w:val="24"/>
                <w:szCs w:val="24"/>
              </w:rPr>
            </w:pPr>
            <w:proofErr w:type="spellStart"/>
            <w:r w:rsidRPr="00E07ECC">
              <w:rPr>
                <w:b/>
                <w:bCs/>
                <w:sz w:val="24"/>
                <w:szCs w:val="24"/>
              </w:rPr>
              <w:t>ΑΕΠτρέχον</w:t>
            </w:r>
            <w:proofErr w:type="spellEnd"/>
          </w:p>
        </w:tc>
        <w:tc>
          <w:tcPr>
            <w:tcW w:w="1658" w:type="dxa"/>
            <w:shd w:val="clear" w:color="auto" w:fill="FFFF99"/>
            <w:vAlign w:val="center"/>
          </w:tcPr>
          <w:p w:rsidR="00E07ECC" w:rsidRPr="00E07ECC" w:rsidRDefault="00E07ECC" w:rsidP="00156032">
            <w:pPr>
              <w:jc w:val="center"/>
              <w:rPr>
                <w:b/>
                <w:bCs/>
                <w:sz w:val="24"/>
                <w:szCs w:val="24"/>
              </w:rPr>
            </w:pPr>
            <w:r w:rsidRPr="00E07ECC">
              <w:rPr>
                <w:b/>
                <w:bCs/>
                <w:sz w:val="24"/>
                <w:szCs w:val="24"/>
              </w:rPr>
              <w:t>Δ Τ</w:t>
            </w:r>
          </w:p>
        </w:tc>
        <w:tc>
          <w:tcPr>
            <w:tcW w:w="3191" w:type="dxa"/>
            <w:shd w:val="clear" w:color="auto" w:fill="FFFF99"/>
            <w:vAlign w:val="center"/>
          </w:tcPr>
          <w:p w:rsidR="00E07ECC" w:rsidRPr="00E07ECC" w:rsidRDefault="00E07ECC" w:rsidP="00156032">
            <w:pPr>
              <w:jc w:val="center"/>
              <w:rPr>
                <w:b/>
                <w:bCs/>
                <w:sz w:val="24"/>
                <w:szCs w:val="24"/>
              </w:rPr>
            </w:pPr>
            <w:proofErr w:type="spellStart"/>
            <w:r w:rsidRPr="00E07ECC">
              <w:rPr>
                <w:b/>
                <w:bCs/>
                <w:sz w:val="24"/>
                <w:szCs w:val="24"/>
              </w:rPr>
              <w:t>ΑΕΠπραγματικό</w:t>
            </w:r>
            <w:proofErr w:type="spellEnd"/>
          </w:p>
        </w:tc>
      </w:tr>
      <w:tr w:rsidR="00E07ECC" w:rsidRPr="00E07ECC" w:rsidTr="00156032">
        <w:trPr>
          <w:cantSplit/>
          <w:trHeight w:hRule="exact" w:val="510"/>
          <w:jc w:val="center"/>
        </w:trPr>
        <w:tc>
          <w:tcPr>
            <w:tcW w:w="2011" w:type="dxa"/>
            <w:vAlign w:val="center"/>
          </w:tcPr>
          <w:p w:rsidR="00E07ECC" w:rsidRPr="00E07ECC" w:rsidRDefault="00E07ECC" w:rsidP="00156032">
            <w:pPr>
              <w:jc w:val="center"/>
              <w:rPr>
                <w:sz w:val="24"/>
                <w:szCs w:val="24"/>
              </w:rPr>
            </w:pPr>
            <w:r w:rsidRPr="00E07ECC">
              <w:rPr>
                <w:sz w:val="24"/>
                <w:szCs w:val="24"/>
              </w:rPr>
              <w:t>2010</w:t>
            </w:r>
          </w:p>
        </w:tc>
        <w:tc>
          <w:tcPr>
            <w:tcW w:w="3063" w:type="dxa"/>
            <w:vAlign w:val="center"/>
          </w:tcPr>
          <w:p w:rsidR="00E07ECC" w:rsidRPr="00E07ECC" w:rsidRDefault="00E07ECC" w:rsidP="00156032">
            <w:pPr>
              <w:jc w:val="center"/>
              <w:rPr>
                <w:sz w:val="24"/>
                <w:szCs w:val="24"/>
              </w:rPr>
            </w:pPr>
            <w:r w:rsidRPr="00E07ECC">
              <w:rPr>
                <w:sz w:val="24"/>
                <w:szCs w:val="24"/>
              </w:rPr>
              <w:t>800</w:t>
            </w:r>
          </w:p>
        </w:tc>
        <w:tc>
          <w:tcPr>
            <w:tcW w:w="1658" w:type="dxa"/>
            <w:vAlign w:val="center"/>
          </w:tcPr>
          <w:p w:rsidR="00E07ECC" w:rsidRPr="00E07ECC" w:rsidRDefault="00E07ECC" w:rsidP="00156032">
            <w:pPr>
              <w:jc w:val="center"/>
              <w:rPr>
                <w:b/>
                <w:bCs/>
                <w:color w:val="FF0000"/>
                <w:sz w:val="24"/>
                <w:szCs w:val="24"/>
              </w:rPr>
            </w:pPr>
            <w:r w:rsidRPr="00E07ECC">
              <w:rPr>
                <w:b/>
                <w:bCs/>
                <w:color w:val="FF0000"/>
                <w:sz w:val="24"/>
                <w:szCs w:val="24"/>
              </w:rPr>
              <w:t>80</w:t>
            </w:r>
          </w:p>
        </w:tc>
        <w:tc>
          <w:tcPr>
            <w:tcW w:w="3191" w:type="dxa"/>
            <w:vAlign w:val="center"/>
          </w:tcPr>
          <w:p w:rsidR="00E07ECC" w:rsidRPr="00E07ECC" w:rsidRDefault="00E07ECC" w:rsidP="00156032">
            <w:pPr>
              <w:jc w:val="center"/>
              <w:rPr>
                <w:b/>
                <w:bCs/>
                <w:color w:val="FF0000"/>
                <w:sz w:val="24"/>
                <w:szCs w:val="24"/>
              </w:rPr>
            </w:pPr>
            <w:r w:rsidRPr="00E07ECC">
              <w:rPr>
                <w:b/>
                <w:bCs/>
                <w:color w:val="FF0000"/>
                <w:sz w:val="24"/>
                <w:szCs w:val="24"/>
              </w:rPr>
              <w:t>1.000</w:t>
            </w:r>
          </w:p>
        </w:tc>
      </w:tr>
      <w:tr w:rsidR="00E07ECC" w:rsidRPr="00E07ECC" w:rsidTr="00156032">
        <w:trPr>
          <w:cantSplit/>
          <w:trHeight w:hRule="exact" w:val="510"/>
          <w:jc w:val="center"/>
        </w:trPr>
        <w:tc>
          <w:tcPr>
            <w:tcW w:w="2011" w:type="dxa"/>
            <w:vAlign w:val="center"/>
          </w:tcPr>
          <w:p w:rsidR="00E07ECC" w:rsidRPr="00E07ECC" w:rsidRDefault="00E07ECC" w:rsidP="00156032">
            <w:pPr>
              <w:jc w:val="center"/>
              <w:rPr>
                <w:sz w:val="24"/>
                <w:szCs w:val="24"/>
              </w:rPr>
            </w:pPr>
            <w:r w:rsidRPr="00E07ECC">
              <w:rPr>
                <w:sz w:val="24"/>
                <w:szCs w:val="24"/>
              </w:rPr>
              <w:t>2011</w:t>
            </w:r>
          </w:p>
        </w:tc>
        <w:tc>
          <w:tcPr>
            <w:tcW w:w="3063" w:type="dxa"/>
            <w:vAlign w:val="center"/>
          </w:tcPr>
          <w:p w:rsidR="00E07ECC" w:rsidRPr="00E07ECC" w:rsidRDefault="00E07ECC" w:rsidP="00156032">
            <w:pPr>
              <w:jc w:val="center"/>
              <w:rPr>
                <w:sz w:val="24"/>
                <w:szCs w:val="24"/>
              </w:rPr>
            </w:pPr>
            <w:r w:rsidRPr="00E07ECC">
              <w:rPr>
                <w:sz w:val="24"/>
                <w:szCs w:val="24"/>
              </w:rPr>
              <w:t>1.150</w:t>
            </w:r>
          </w:p>
        </w:tc>
        <w:tc>
          <w:tcPr>
            <w:tcW w:w="1658" w:type="dxa"/>
            <w:vAlign w:val="center"/>
          </w:tcPr>
          <w:p w:rsidR="00E07ECC" w:rsidRPr="00E07ECC" w:rsidRDefault="00E07ECC" w:rsidP="00156032">
            <w:pPr>
              <w:jc w:val="center"/>
              <w:rPr>
                <w:sz w:val="24"/>
                <w:szCs w:val="24"/>
              </w:rPr>
            </w:pPr>
            <w:r w:rsidRPr="00E07ECC">
              <w:rPr>
                <w:sz w:val="24"/>
                <w:szCs w:val="24"/>
              </w:rPr>
              <w:t>100</w:t>
            </w:r>
          </w:p>
        </w:tc>
        <w:tc>
          <w:tcPr>
            <w:tcW w:w="3191" w:type="dxa"/>
            <w:vAlign w:val="center"/>
          </w:tcPr>
          <w:p w:rsidR="00E07ECC" w:rsidRPr="00E07ECC" w:rsidRDefault="00E07ECC" w:rsidP="00156032">
            <w:pPr>
              <w:jc w:val="center"/>
              <w:rPr>
                <w:sz w:val="24"/>
                <w:szCs w:val="24"/>
              </w:rPr>
            </w:pPr>
            <w:r w:rsidRPr="00E07ECC">
              <w:rPr>
                <w:sz w:val="24"/>
                <w:szCs w:val="24"/>
              </w:rPr>
              <w:t>1.150</w:t>
            </w:r>
          </w:p>
        </w:tc>
      </w:tr>
      <w:tr w:rsidR="00E07ECC" w:rsidRPr="00E07ECC" w:rsidTr="00156032">
        <w:trPr>
          <w:cantSplit/>
          <w:trHeight w:hRule="exact" w:val="510"/>
          <w:jc w:val="center"/>
        </w:trPr>
        <w:tc>
          <w:tcPr>
            <w:tcW w:w="2011" w:type="dxa"/>
            <w:vAlign w:val="center"/>
          </w:tcPr>
          <w:p w:rsidR="00E07ECC" w:rsidRPr="00E07ECC" w:rsidRDefault="00E07ECC" w:rsidP="00156032">
            <w:pPr>
              <w:jc w:val="center"/>
              <w:rPr>
                <w:sz w:val="24"/>
                <w:szCs w:val="24"/>
              </w:rPr>
            </w:pPr>
            <w:r w:rsidRPr="00E07ECC">
              <w:rPr>
                <w:sz w:val="24"/>
                <w:szCs w:val="24"/>
              </w:rPr>
              <w:t>2012</w:t>
            </w:r>
          </w:p>
        </w:tc>
        <w:tc>
          <w:tcPr>
            <w:tcW w:w="3063" w:type="dxa"/>
            <w:vAlign w:val="center"/>
          </w:tcPr>
          <w:p w:rsidR="00E07ECC" w:rsidRPr="00E07ECC" w:rsidRDefault="00E07ECC" w:rsidP="00156032">
            <w:pPr>
              <w:jc w:val="center"/>
              <w:rPr>
                <w:sz w:val="24"/>
                <w:szCs w:val="24"/>
              </w:rPr>
            </w:pPr>
            <w:r w:rsidRPr="00E07ECC">
              <w:rPr>
                <w:sz w:val="24"/>
                <w:szCs w:val="24"/>
              </w:rPr>
              <w:t>1078</w:t>
            </w:r>
          </w:p>
        </w:tc>
        <w:tc>
          <w:tcPr>
            <w:tcW w:w="1658" w:type="dxa"/>
            <w:vAlign w:val="center"/>
          </w:tcPr>
          <w:p w:rsidR="00E07ECC" w:rsidRPr="00E07ECC" w:rsidRDefault="00E07ECC" w:rsidP="00156032">
            <w:pPr>
              <w:jc w:val="center"/>
              <w:rPr>
                <w:b/>
                <w:bCs/>
                <w:color w:val="FF0000"/>
                <w:sz w:val="24"/>
                <w:szCs w:val="24"/>
              </w:rPr>
            </w:pPr>
            <w:r w:rsidRPr="00E07ECC">
              <w:rPr>
                <w:b/>
                <w:bCs/>
                <w:color w:val="FF0000"/>
                <w:sz w:val="24"/>
                <w:szCs w:val="24"/>
              </w:rPr>
              <w:t>88</w:t>
            </w:r>
          </w:p>
        </w:tc>
        <w:tc>
          <w:tcPr>
            <w:tcW w:w="3191" w:type="dxa"/>
            <w:vAlign w:val="center"/>
          </w:tcPr>
          <w:p w:rsidR="00E07ECC" w:rsidRPr="00E07ECC" w:rsidRDefault="00E07ECC" w:rsidP="00156032">
            <w:pPr>
              <w:jc w:val="center"/>
              <w:rPr>
                <w:sz w:val="24"/>
                <w:szCs w:val="24"/>
              </w:rPr>
            </w:pPr>
            <w:r w:rsidRPr="00E07ECC">
              <w:rPr>
                <w:sz w:val="24"/>
                <w:szCs w:val="24"/>
              </w:rPr>
              <w:t>1.225</w:t>
            </w:r>
          </w:p>
        </w:tc>
      </w:tr>
    </w:tbl>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r w:rsidRPr="00E07ECC">
        <w:rPr>
          <w:sz w:val="24"/>
          <w:szCs w:val="24"/>
        </w:rPr>
        <w:t xml:space="preserve">ΔΤ 2010 (σε τιμές του 2011)   =   (100 / 125)  </w:t>
      </w:r>
      <w:r w:rsidRPr="00E07ECC">
        <w:rPr>
          <w:sz w:val="24"/>
          <w:szCs w:val="24"/>
        </w:rPr>
        <w:sym w:font="Wingdings 2" w:char="F096"/>
      </w:r>
      <w:r w:rsidRPr="00E07ECC">
        <w:rPr>
          <w:sz w:val="24"/>
          <w:szCs w:val="24"/>
        </w:rPr>
        <w:t xml:space="preserve">  100   =   </w:t>
      </w:r>
      <w:r w:rsidRPr="00E07ECC">
        <w:rPr>
          <w:b/>
          <w:bCs/>
          <w:color w:val="FF0000"/>
          <w:sz w:val="24"/>
          <w:szCs w:val="24"/>
        </w:rPr>
        <w:t>80</w:t>
      </w:r>
    </w:p>
    <w:p w:rsidR="00E07ECC" w:rsidRPr="00E07ECC" w:rsidRDefault="00E07ECC" w:rsidP="00E07ECC">
      <w:pPr>
        <w:rPr>
          <w:b/>
          <w:bCs/>
          <w:color w:val="FF0000"/>
          <w:sz w:val="24"/>
          <w:szCs w:val="24"/>
        </w:rPr>
      </w:pPr>
      <w:r w:rsidRPr="00E07ECC">
        <w:rPr>
          <w:sz w:val="24"/>
          <w:szCs w:val="24"/>
        </w:rPr>
        <w:t xml:space="preserve">ΔΤ 2012 (σε τιμές του 2011)   =   (110 / 125)  </w:t>
      </w:r>
      <w:r w:rsidRPr="00E07ECC">
        <w:rPr>
          <w:sz w:val="24"/>
          <w:szCs w:val="24"/>
        </w:rPr>
        <w:sym w:font="Wingdings 2" w:char="F096"/>
      </w:r>
      <w:r w:rsidRPr="00E07ECC">
        <w:rPr>
          <w:sz w:val="24"/>
          <w:szCs w:val="24"/>
        </w:rPr>
        <w:t xml:space="preserve">  100   =   </w:t>
      </w:r>
      <w:r w:rsidRPr="00E07ECC">
        <w:rPr>
          <w:b/>
          <w:bCs/>
          <w:color w:val="FF0000"/>
          <w:sz w:val="24"/>
          <w:szCs w:val="24"/>
        </w:rPr>
        <w:t>88</w:t>
      </w:r>
    </w:p>
    <w:p w:rsidR="00E07ECC" w:rsidRPr="00E07ECC" w:rsidRDefault="00E07ECC" w:rsidP="00E07ECC">
      <w:pPr>
        <w:rPr>
          <w:sz w:val="24"/>
          <w:szCs w:val="24"/>
        </w:rPr>
      </w:pPr>
      <w:r w:rsidRPr="00E07ECC">
        <w:rPr>
          <w:sz w:val="24"/>
          <w:szCs w:val="24"/>
        </w:rPr>
        <w:t xml:space="preserve">ΑΕΠ πραγματικό 2010 (σε τιμές του 2011)   =   (800 / 80)  </w:t>
      </w:r>
      <w:r w:rsidRPr="00E07ECC">
        <w:rPr>
          <w:sz w:val="24"/>
          <w:szCs w:val="24"/>
        </w:rPr>
        <w:sym w:font="Wingdings 2" w:char="F096"/>
      </w:r>
      <w:r w:rsidRPr="00E07ECC">
        <w:rPr>
          <w:sz w:val="24"/>
          <w:szCs w:val="24"/>
        </w:rPr>
        <w:t xml:space="preserve">  100   =   </w:t>
      </w:r>
      <w:r w:rsidRPr="00E07ECC">
        <w:rPr>
          <w:b/>
          <w:bCs/>
          <w:color w:val="FF0000"/>
          <w:sz w:val="24"/>
          <w:szCs w:val="24"/>
        </w:rPr>
        <w:t>1.000</w:t>
      </w:r>
    </w:p>
    <w:p w:rsidR="00E07ECC" w:rsidRPr="00E07ECC" w:rsidRDefault="00E07ECC" w:rsidP="00E07ECC">
      <w:pPr>
        <w:rPr>
          <w:sz w:val="24"/>
          <w:szCs w:val="24"/>
        </w:rPr>
      </w:pPr>
      <w:r w:rsidRPr="00E07ECC">
        <w:rPr>
          <w:sz w:val="24"/>
          <w:szCs w:val="24"/>
        </w:rPr>
        <w:t xml:space="preserve">ΑΕΠ πραγματικό 2012 (σε τιμές του 2011)   =   (1.078 / 88)  </w:t>
      </w:r>
      <w:r w:rsidRPr="00E07ECC">
        <w:rPr>
          <w:sz w:val="24"/>
          <w:szCs w:val="24"/>
        </w:rPr>
        <w:sym w:font="Wingdings 2" w:char="F096"/>
      </w:r>
      <w:r w:rsidRPr="00E07ECC">
        <w:rPr>
          <w:sz w:val="24"/>
          <w:szCs w:val="24"/>
        </w:rPr>
        <w:t xml:space="preserve">  100   =   </w:t>
      </w:r>
      <w:r w:rsidRPr="00E07ECC">
        <w:rPr>
          <w:b/>
          <w:bCs/>
          <w:color w:val="FF0000"/>
          <w:sz w:val="24"/>
          <w:szCs w:val="24"/>
        </w:rPr>
        <w:t>1.225</w:t>
      </w:r>
    </w:p>
    <w:p w:rsidR="00E07ECC" w:rsidRPr="00E07ECC" w:rsidRDefault="00E07ECC" w:rsidP="00E07ECC">
      <w:pPr>
        <w:rPr>
          <w:sz w:val="24"/>
          <w:szCs w:val="24"/>
        </w:rPr>
      </w:pPr>
    </w:p>
    <w:p w:rsidR="00E07ECC" w:rsidRPr="00E07ECC" w:rsidRDefault="00E07ECC" w:rsidP="00E07ECC">
      <w:pPr>
        <w:rPr>
          <w:b/>
          <w:bCs/>
          <w:sz w:val="24"/>
          <w:szCs w:val="24"/>
        </w:rPr>
      </w:pPr>
      <w:r w:rsidRPr="00E07ECC">
        <w:rPr>
          <w:b/>
          <w:bCs/>
          <w:sz w:val="24"/>
          <w:szCs w:val="24"/>
        </w:rPr>
        <w:t>β)</w:t>
      </w:r>
    </w:p>
    <w:p w:rsidR="00E07ECC" w:rsidRPr="00E07ECC" w:rsidRDefault="00E07ECC" w:rsidP="00E07ECC">
      <w:pPr>
        <w:rPr>
          <w:sz w:val="24"/>
          <w:szCs w:val="24"/>
        </w:rPr>
      </w:pPr>
      <w:r w:rsidRPr="00E07ECC">
        <w:rPr>
          <w:sz w:val="24"/>
          <w:szCs w:val="24"/>
        </w:rPr>
        <w:t>σε  τιμές  του  2011:</w:t>
      </w:r>
    </w:p>
    <w:p w:rsidR="00E07ECC" w:rsidRPr="00E07ECC" w:rsidRDefault="00E07ECC" w:rsidP="00E07ECC">
      <w:pPr>
        <w:rPr>
          <w:sz w:val="24"/>
          <w:szCs w:val="24"/>
        </w:rPr>
      </w:pPr>
      <w:r w:rsidRPr="00E07ECC">
        <w:rPr>
          <w:sz w:val="24"/>
          <w:szCs w:val="24"/>
        </w:rPr>
        <w:t>Μεταβολή ΑΕΠ Πραγματικό 2010</w:t>
      </w:r>
      <w:r w:rsidRPr="00E07ECC">
        <w:rPr>
          <w:sz w:val="24"/>
          <w:szCs w:val="24"/>
        </w:rPr>
        <w:sym w:font="Wingdings 3" w:char="F092"/>
      </w:r>
      <w:r w:rsidRPr="00E07ECC">
        <w:rPr>
          <w:sz w:val="24"/>
          <w:szCs w:val="24"/>
        </w:rPr>
        <w:t xml:space="preserve">2011   =   1.000 – 1.150   =   </w:t>
      </w:r>
      <w:r w:rsidRPr="00E07ECC">
        <w:rPr>
          <w:b/>
          <w:bCs/>
          <w:color w:val="FF0000"/>
          <w:sz w:val="24"/>
          <w:szCs w:val="24"/>
        </w:rPr>
        <w:t>150</w:t>
      </w:r>
    </w:p>
    <w:p w:rsidR="00E07ECC" w:rsidRPr="00E07ECC" w:rsidRDefault="00E07ECC" w:rsidP="00E07ECC">
      <w:pPr>
        <w:rPr>
          <w:sz w:val="24"/>
          <w:szCs w:val="24"/>
        </w:rPr>
      </w:pPr>
      <w:r w:rsidRPr="00E07ECC">
        <w:rPr>
          <w:sz w:val="24"/>
          <w:szCs w:val="24"/>
        </w:rPr>
        <w:t>Ποσοστιαία Μεταβολή ΑΕΠ Πραγματικό 2010</w:t>
      </w:r>
      <w:r w:rsidRPr="00E07ECC">
        <w:rPr>
          <w:sz w:val="24"/>
          <w:szCs w:val="24"/>
        </w:rPr>
        <w:sym w:font="Wingdings 3" w:char="F092"/>
      </w:r>
      <w:r w:rsidRPr="00E07ECC">
        <w:rPr>
          <w:sz w:val="24"/>
          <w:szCs w:val="24"/>
        </w:rPr>
        <w:t xml:space="preserve">2011   =   (150 / 1.000)  </w:t>
      </w:r>
      <w:r w:rsidRPr="00E07ECC">
        <w:rPr>
          <w:sz w:val="24"/>
          <w:szCs w:val="24"/>
        </w:rPr>
        <w:sym w:font="Wingdings 2" w:char="F096"/>
      </w:r>
      <w:r w:rsidRPr="00E07ECC">
        <w:rPr>
          <w:sz w:val="24"/>
          <w:szCs w:val="24"/>
        </w:rPr>
        <w:t xml:space="preserve">  100   =   </w:t>
      </w:r>
      <w:r w:rsidRPr="00E07ECC">
        <w:rPr>
          <w:b/>
          <w:bCs/>
          <w:color w:val="FF0000"/>
          <w:sz w:val="24"/>
          <w:szCs w:val="24"/>
        </w:rPr>
        <w:t>15%</w:t>
      </w:r>
    </w:p>
    <w:p w:rsidR="00E07ECC" w:rsidRPr="00E07ECC" w:rsidRDefault="00E07ECC" w:rsidP="00E07ECC">
      <w:pPr>
        <w:rPr>
          <w:sz w:val="24"/>
          <w:szCs w:val="24"/>
        </w:rPr>
      </w:pPr>
    </w:p>
    <w:p w:rsidR="00E07ECC" w:rsidRPr="00E07ECC" w:rsidRDefault="00E07ECC" w:rsidP="00E07ECC">
      <w:pPr>
        <w:rPr>
          <w:b/>
          <w:bCs/>
          <w:sz w:val="24"/>
          <w:szCs w:val="24"/>
        </w:rPr>
      </w:pPr>
      <w:r w:rsidRPr="00E07ECC">
        <w:rPr>
          <w:b/>
          <w:bCs/>
          <w:sz w:val="24"/>
          <w:szCs w:val="24"/>
        </w:rPr>
        <w:t>Γ.4.</w:t>
      </w:r>
    </w:p>
    <w:p w:rsidR="00E07ECC" w:rsidRPr="00E07ECC" w:rsidRDefault="00E07ECC" w:rsidP="00E07ECC">
      <w:pPr>
        <w:rPr>
          <w:b/>
          <w:bCs/>
          <w:sz w:val="24"/>
          <w:szCs w:val="24"/>
        </w:rPr>
      </w:pPr>
      <w:r w:rsidRPr="00E07ECC">
        <w:rPr>
          <w:b/>
          <w:bCs/>
          <w:sz w:val="24"/>
          <w:szCs w:val="24"/>
        </w:rPr>
        <w:lastRenderedPageBreak/>
        <w:t>α)</w:t>
      </w:r>
    </w:p>
    <w:p w:rsidR="00E07ECC" w:rsidRPr="00E07ECC" w:rsidRDefault="00E07ECC" w:rsidP="00E07ECC">
      <w:pPr>
        <w:rPr>
          <w:sz w:val="24"/>
          <w:szCs w:val="24"/>
        </w:rPr>
      </w:pPr>
      <w:r w:rsidRPr="00E07ECC">
        <w:rPr>
          <w:sz w:val="24"/>
          <w:szCs w:val="24"/>
        </w:rPr>
        <w:t>σε  τιμές  του  2010:</w:t>
      </w:r>
    </w:p>
    <w:p w:rsidR="00E07ECC" w:rsidRPr="00E07ECC" w:rsidRDefault="00E07ECC" w:rsidP="00E07ECC">
      <w:pPr>
        <w:rPr>
          <w:sz w:val="24"/>
          <w:szCs w:val="24"/>
        </w:rPr>
      </w:pPr>
      <w:r w:rsidRPr="00E07ECC">
        <w:rPr>
          <w:sz w:val="24"/>
          <w:szCs w:val="24"/>
        </w:rPr>
        <w:t>στον  πίνακα  δεδομένων  το  ΑΕΠ  μετριέται  σε  εκατομμύρια  χρηματικές  μονάδες</w:t>
      </w:r>
    </w:p>
    <w:p w:rsidR="00E07ECC" w:rsidRPr="00E07ECC" w:rsidRDefault="00E07ECC" w:rsidP="00E07ECC">
      <w:pPr>
        <w:rPr>
          <w:sz w:val="24"/>
          <w:szCs w:val="24"/>
        </w:rPr>
      </w:pPr>
      <w:r w:rsidRPr="00E07ECC">
        <w:rPr>
          <w:sz w:val="24"/>
          <w:szCs w:val="24"/>
        </w:rPr>
        <w:t>επομένως     ΑΕΠ πραγματικό 2010  =  800.000.000</w:t>
      </w:r>
    </w:p>
    <w:p w:rsidR="00E07ECC" w:rsidRPr="00E07ECC" w:rsidRDefault="00E07ECC" w:rsidP="00E07ECC">
      <w:pPr>
        <w:rPr>
          <w:sz w:val="24"/>
          <w:szCs w:val="24"/>
        </w:rPr>
      </w:pPr>
      <w:r w:rsidRPr="00E07ECC">
        <w:rPr>
          <w:sz w:val="24"/>
          <w:szCs w:val="24"/>
        </w:rPr>
        <w:t xml:space="preserve">        Κατά Κεφαλήν Πραγματικό ΑΕΠ 2010   =   ΑΕΠ πραγματικό 2010  /  Πληθυσμός 2010   </w:t>
      </w:r>
      <w:r w:rsidRPr="00E07ECC">
        <w:rPr>
          <w:sz w:val="24"/>
          <w:szCs w:val="24"/>
        </w:rPr>
        <w:sym w:font="Wingdings" w:char="F0F3"/>
      </w:r>
    </w:p>
    <w:p w:rsidR="00E07ECC" w:rsidRPr="00E07ECC" w:rsidRDefault="00E07ECC" w:rsidP="00E07ECC">
      <w:pPr>
        <w:rPr>
          <w:sz w:val="24"/>
          <w:szCs w:val="24"/>
        </w:rPr>
      </w:pPr>
      <w:r w:rsidRPr="00E07ECC">
        <w:rPr>
          <w:sz w:val="24"/>
          <w:szCs w:val="24"/>
        </w:rPr>
        <w:t xml:space="preserve">        16.000   =   800.000.000  /  Πληθυσμός 2010     </w:t>
      </w:r>
      <w:r w:rsidRPr="00E07ECC">
        <w:rPr>
          <w:sz w:val="24"/>
          <w:szCs w:val="24"/>
        </w:rPr>
        <w:sym w:font="Wingdings" w:char="F0F3"/>
      </w:r>
      <w:r w:rsidRPr="00E07ECC">
        <w:rPr>
          <w:sz w:val="24"/>
          <w:szCs w:val="24"/>
        </w:rPr>
        <w:t xml:space="preserve">     Πληθυσμός 2010   =   </w:t>
      </w:r>
      <w:r w:rsidRPr="00E07ECC">
        <w:rPr>
          <w:b/>
          <w:bCs/>
          <w:color w:val="FF0000"/>
          <w:sz w:val="24"/>
          <w:szCs w:val="24"/>
        </w:rPr>
        <w:t>50.000</w:t>
      </w:r>
    </w:p>
    <w:p w:rsidR="00E07ECC" w:rsidRPr="00E07ECC" w:rsidRDefault="00E07ECC" w:rsidP="00E07ECC">
      <w:pPr>
        <w:rPr>
          <w:sz w:val="24"/>
          <w:szCs w:val="24"/>
        </w:rPr>
      </w:pPr>
    </w:p>
    <w:p w:rsidR="00E07ECC" w:rsidRPr="00E07ECC" w:rsidRDefault="00E07ECC" w:rsidP="00E07ECC">
      <w:pPr>
        <w:rPr>
          <w:b/>
          <w:bCs/>
          <w:sz w:val="24"/>
          <w:szCs w:val="24"/>
        </w:rPr>
      </w:pPr>
      <w:r w:rsidRPr="00E07ECC">
        <w:rPr>
          <w:b/>
          <w:bCs/>
          <w:sz w:val="24"/>
          <w:szCs w:val="24"/>
        </w:rPr>
        <w:t>β)</w:t>
      </w:r>
    </w:p>
    <w:p w:rsidR="00E07ECC" w:rsidRPr="00E07ECC" w:rsidRDefault="00E07ECC" w:rsidP="00E07ECC">
      <w:pPr>
        <w:rPr>
          <w:sz w:val="24"/>
          <w:szCs w:val="24"/>
        </w:rPr>
      </w:pPr>
      <w:r w:rsidRPr="00E07ECC">
        <w:rPr>
          <w:sz w:val="24"/>
          <w:szCs w:val="24"/>
        </w:rPr>
        <w:t>σε  τιμές  του  2010:</w:t>
      </w:r>
    </w:p>
    <w:p w:rsidR="00E07ECC" w:rsidRPr="00E07ECC" w:rsidRDefault="00E07ECC" w:rsidP="00E07ECC">
      <w:pPr>
        <w:rPr>
          <w:b/>
          <w:bCs/>
          <w:color w:val="FF0000"/>
          <w:sz w:val="24"/>
          <w:szCs w:val="24"/>
        </w:rPr>
      </w:pPr>
      <w:r w:rsidRPr="00E07ECC">
        <w:rPr>
          <w:sz w:val="24"/>
          <w:szCs w:val="24"/>
        </w:rPr>
        <w:t xml:space="preserve">Πληθυσμός  2011   =   1,1  </w:t>
      </w:r>
      <w:r w:rsidRPr="00E07ECC">
        <w:rPr>
          <w:sz w:val="24"/>
          <w:szCs w:val="24"/>
        </w:rPr>
        <w:sym w:font="Wingdings 2" w:char="F096"/>
      </w:r>
      <w:r w:rsidRPr="00E07ECC">
        <w:rPr>
          <w:sz w:val="24"/>
          <w:szCs w:val="24"/>
        </w:rPr>
        <w:t xml:space="preserve">  50.000   =   </w:t>
      </w:r>
      <w:r w:rsidRPr="00E07ECC">
        <w:rPr>
          <w:b/>
          <w:bCs/>
          <w:color w:val="FF0000"/>
          <w:sz w:val="24"/>
          <w:szCs w:val="24"/>
        </w:rPr>
        <w:t>55.000</w:t>
      </w:r>
    </w:p>
    <w:p w:rsidR="00E07ECC" w:rsidRPr="00E07ECC" w:rsidRDefault="00E07ECC" w:rsidP="00E07ECC">
      <w:pPr>
        <w:rPr>
          <w:sz w:val="24"/>
          <w:szCs w:val="24"/>
        </w:rPr>
      </w:pPr>
      <w:r w:rsidRPr="00E07ECC">
        <w:rPr>
          <w:sz w:val="24"/>
          <w:szCs w:val="24"/>
        </w:rPr>
        <w:t xml:space="preserve">Κατά Κεφαλήν Πραγματικό ΑΕΠ 2011   =   920.000.000  /  55.000   =   </w:t>
      </w:r>
      <w:r w:rsidRPr="00E07ECC">
        <w:rPr>
          <w:b/>
          <w:bCs/>
          <w:color w:val="FF0000"/>
          <w:sz w:val="24"/>
          <w:szCs w:val="24"/>
        </w:rPr>
        <w:t>16,73</w:t>
      </w:r>
    </w:p>
    <w:p w:rsidR="004B0AC1" w:rsidRPr="00E07ECC" w:rsidRDefault="004B0AC1" w:rsidP="004B0AC1">
      <w:pPr>
        <w:rPr>
          <w:b/>
          <w:sz w:val="24"/>
          <w:szCs w:val="24"/>
        </w:rPr>
      </w:pPr>
    </w:p>
    <w:p w:rsidR="004B0AC1" w:rsidRPr="00E07ECC" w:rsidRDefault="004B0AC1" w:rsidP="004B0AC1">
      <w:pPr>
        <w:rPr>
          <w:b/>
          <w:sz w:val="24"/>
          <w:szCs w:val="24"/>
        </w:rPr>
      </w:pPr>
    </w:p>
    <w:p w:rsidR="004B0AC1" w:rsidRPr="00E07ECC" w:rsidRDefault="004B0AC1" w:rsidP="004B0AC1">
      <w:pPr>
        <w:rPr>
          <w:b/>
          <w:sz w:val="24"/>
          <w:szCs w:val="24"/>
        </w:rPr>
      </w:pPr>
    </w:p>
    <w:p w:rsidR="004B0AC1" w:rsidRPr="00E07ECC" w:rsidRDefault="004B0AC1" w:rsidP="004B0AC1">
      <w:pPr>
        <w:rPr>
          <w:b/>
          <w:sz w:val="24"/>
          <w:szCs w:val="24"/>
        </w:rPr>
      </w:pPr>
    </w:p>
    <w:p w:rsidR="00E07ECC" w:rsidRDefault="00E07ECC" w:rsidP="00E07ECC">
      <w:pPr>
        <w:jc w:val="both"/>
        <w:rPr>
          <w:b/>
          <w:sz w:val="24"/>
          <w:szCs w:val="24"/>
        </w:rPr>
      </w:pPr>
    </w:p>
    <w:p w:rsidR="00E07ECC" w:rsidRPr="00E07ECC" w:rsidRDefault="00E07ECC" w:rsidP="00E07ECC">
      <w:pPr>
        <w:jc w:val="both"/>
        <w:rPr>
          <w:b/>
          <w:sz w:val="24"/>
          <w:szCs w:val="24"/>
        </w:rPr>
      </w:pPr>
      <w:bookmarkStart w:id="0" w:name="_GoBack"/>
      <w:bookmarkEnd w:id="0"/>
      <w:r w:rsidRPr="00E07ECC">
        <w:rPr>
          <w:b/>
          <w:sz w:val="24"/>
          <w:szCs w:val="24"/>
        </w:rPr>
        <w:t>Θέμα Δ</w:t>
      </w:r>
    </w:p>
    <w:p w:rsidR="00E07ECC" w:rsidRPr="00E07ECC" w:rsidRDefault="00E07ECC" w:rsidP="00E07ECC">
      <w:pPr>
        <w:jc w:val="both"/>
        <w:rPr>
          <w:sz w:val="24"/>
          <w:szCs w:val="24"/>
        </w:rPr>
      </w:pPr>
    </w:p>
    <w:p w:rsidR="00E07ECC" w:rsidRPr="00E07ECC" w:rsidRDefault="00E07ECC" w:rsidP="00E07ECC">
      <w:pPr>
        <w:jc w:val="both"/>
        <w:rPr>
          <w:sz w:val="24"/>
          <w:szCs w:val="24"/>
        </w:rPr>
      </w:pPr>
    </w:p>
    <w:tbl>
      <w:tblPr>
        <w:tblStyle w:val="a8"/>
        <w:tblW w:w="0" w:type="auto"/>
        <w:jc w:val="center"/>
        <w:tblLook w:val="04A0" w:firstRow="1" w:lastRow="0" w:firstColumn="1" w:lastColumn="0" w:noHBand="0" w:noVBand="1"/>
      </w:tblPr>
      <w:tblGrid>
        <w:gridCol w:w="483"/>
        <w:gridCol w:w="696"/>
        <w:gridCol w:w="643"/>
        <w:gridCol w:w="683"/>
      </w:tblGrid>
      <w:tr w:rsidR="00E07ECC" w:rsidRPr="00E07ECC" w:rsidTr="00156032">
        <w:trPr>
          <w:jc w:val="center"/>
        </w:trPr>
        <w:tc>
          <w:tcPr>
            <w:tcW w:w="483" w:type="dxa"/>
            <w:vAlign w:val="center"/>
          </w:tcPr>
          <w:p w:rsidR="00E07ECC" w:rsidRPr="00E07ECC" w:rsidRDefault="00E07ECC" w:rsidP="00156032">
            <w:pPr>
              <w:jc w:val="center"/>
              <w:rPr>
                <w:sz w:val="24"/>
                <w:szCs w:val="24"/>
                <w:lang w:val="en-US"/>
              </w:rPr>
            </w:pPr>
            <w:r w:rsidRPr="00E07ECC">
              <w:rPr>
                <w:sz w:val="24"/>
                <w:szCs w:val="24"/>
                <w:lang w:val="en-US"/>
              </w:rPr>
              <w:t>L</w:t>
            </w:r>
          </w:p>
        </w:tc>
        <w:tc>
          <w:tcPr>
            <w:tcW w:w="696" w:type="dxa"/>
            <w:vAlign w:val="center"/>
          </w:tcPr>
          <w:p w:rsidR="00E07ECC" w:rsidRPr="00E07ECC" w:rsidRDefault="00E07ECC" w:rsidP="00156032">
            <w:pPr>
              <w:jc w:val="center"/>
              <w:rPr>
                <w:sz w:val="24"/>
                <w:szCs w:val="24"/>
                <w:lang w:val="en-US"/>
              </w:rPr>
            </w:pPr>
            <w:r w:rsidRPr="00E07ECC">
              <w:rPr>
                <w:sz w:val="24"/>
                <w:szCs w:val="24"/>
                <w:lang w:val="en-US"/>
              </w:rPr>
              <w:t>Q</w:t>
            </w:r>
          </w:p>
        </w:tc>
        <w:tc>
          <w:tcPr>
            <w:tcW w:w="643" w:type="dxa"/>
            <w:vAlign w:val="center"/>
          </w:tcPr>
          <w:p w:rsidR="00E07ECC" w:rsidRPr="00E07ECC" w:rsidRDefault="00E07ECC" w:rsidP="00156032">
            <w:pPr>
              <w:jc w:val="center"/>
              <w:rPr>
                <w:sz w:val="24"/>
                <w:szCs w:val="24"/>
                <w:lang w:val="en-US"/>
              </w:rPr>
            </w:pPr>
            <w:r w:rsidRPr="00E07ECC">
              <w:rPr>
                <w:sz w:val="24"/>
                <w:szCs w:val="24"/>
                <w:lang w:val="en-US"/>
              </w:rPr>
              <w:t>AP</w:t>
            </w:r>
          </w:p>
        </w:tc>
        <w:tc>
          <w:tcPr>
            <w:tcW w:w="683" w:type="dxa"/>
            <w:vAlign w:val="center"/>
          </w:tcPr>
          <w:p w:rsidR="00E07ECC" w:rsidRPr="00E07ECC" w:rsidRDefault="00E07ECC" w:rsidP="00156032">
            <w:pPr>
              <w:jc w:val="center"/>
              <w:rPr>
                <w:sz w:val="24"/>
                <w:szCs w:val="24"/>
                <w:lang w:val="en-US"/>
              </w:rPr>
            </w:pPr>
            <w:r w:rsidRPr="00E07ECC">
              <w:rPr>
                <w:sz w:val="24"/>
                <w:szCs w:val="24"/>
                <w:lang w:val="en-US"/>
              </w:rPr>
              <w:t>MP</w:t>
            </w:r>
          </w:p>
        </w:tc>
      </w:tr>
      <w:tr w:rsidR="00E07ECC" w:rsidRPr="00E07ECC" w:rsidTr="00156032">
        <w:trPr>
          <w:jc w:val="center"/>
        </w:trPr>
        <w:tc>
          <w:tcPr>
            <w:tcW w:w="483" w:type="dxa"/>
            <w:vAlign w:val="center"/>
          </w:tcPr>
          <w:p w:rsidR="00E07ECC" w:rsidRPr="00E07ECC" w:rsidRDefault="00E07ECC" w:rsidP="00156032">
            <w:pPr>
              <w:jc w:val="center"/>
              <w:rPr>
                <w:sz w:val="24"/>
                <w:szCs w:val="24"/>
                <w:lang w:val="en-US"/>
              </w:rPr>
            </w:pPr>
            <w:r w:rsidRPr="00E07ECC">
              <w:rPr>
                <w:sz w:val="24"/>
                <w:szCs w:val="24"/>
                <w:lang w:val="en-US"/>
              </w:rPr>
              <w:t>0</w:t>
            </w:r>
          </w:p>
        </w:tc>
        <w:tc>
          <w:tcPr>
            <w:tcW w:w="696" w:type="dxa"/>
            <w:vAlign w:val="center"/>
          </w:tcPr>
          <w:p w:rsidR="00E07ECC" w:rsidRPr="00E07ECC" w:rsidRDefault="00E07ECC" w:rsidP="00156032">
            <w:pPr>
              <w:jc w:val="center"/>
              <w:rPr>
                <w:sz w:val="24"/>
                <w:szCs w:val="24"/>
                <w:lang w:val="en-US"/>
              </w:rPr>
            </w:pPr>
            <w:r w:rsidRPr="00E07ECC">
              <w:rPr>
                <w:sz w:val="24"/>
                <w:szCs w:val="24"/>
                <w:lang w:val="en-US"/>
              </w:rPr>
              <w:t>0</w:t>
            </w:r>
          </w:p>
        </w:tc>
        <w:tc>
          <w:tcPr>
            <w:tcW w:w="643" w:type="dxa"/>
            <w:vAlign w:val="center"/>
          </w:tcPr>
          <w:p w:rsidR="00E07ECC" w:rsidRPr="00E07ECC" w:rsidRDefault="00E07ECC" w:rsidP="00156032">
            <w:pPr>
              <w:jc w:val="center"/>
              <w:rPr>
                <w:sz w:val="24"/>
                <w:szCs w:val="24"/>
                <w:lang w:val="en-US"/>
              </w:rPr>
            </w:pPr>
            <w:r w:rsidRPr="00E07ECC">
              <w:rPr>
                <w:sz w:val="24"/>
                <w:szCs w:val="24"/>
                <w:lang w:val="en-US"/>
              </w:rPr>
              <w:t>-</w:t>
            </w:r>
          </w:p>
        </w:tc>
        <w:tc>
          <w:tcPr>
            <w:tcW w:w="683" w:type="dxa"/>
            <w:vAlign w:val="center"/>
          </w:tcPr>
          <w:p w:rsidR="00E07ECC" w:rsidRPr="00E07ECC" w:rsidRDefault="00E07ECC" w:rsidP="00156032">
            <w:pPr>
              <w:jc w:val="center"/>
              <w:rPr>
                <w:sz w:val="24"/>
                <w:szCs w:val="24"/>
                <w:lang w:val="en-US"/>
              </w:rPr>
            </w:pPr>
            <w:r w:rsidRPr="00E07ECC">
              <w:rPr>
                <w:sz w:val="24"/>
                <w:szCs w:val="24"/>
                <w:lang w:val="en-US"/>
              </w:rPr>
              <w:t>-</w:t>
            </w:r>
          </w:p>
        </w:tc>
      </w:tr>
      <w:tr w:rsidR="00E07ECC" w:rsidRPr="00E07ECC" w:rsidTr="00156032">
        <w:trPr>
          <w:jc w:val="center"/>
        </w:trPr>
        <w:tc>
          <w:tcPr>
            <w:tcW w:w="483" w:type="dxa"/>
            <w:vAlign w:val="center"/>
          </w:tcPr>
          <w:p w:rsidR="00E07ECC" w:rsidRPr="00E07ECC" w:rsidRDefault="00E07ECC" w:rsidP="00156032">
            <w:pPr>
              <w:jc w:val="center"/>
              <w:rPr>
                <w:sz w:val="24"/>
                <w:szCs w:val="24"/>
                <w:lang w:val="en-US"/>
              </w:rPr>
            </w:pPr>
            <w:r w:rsidRPr="00E07ECC">
              <w:rPr>
                <w:sz w:val="24"/>
                <w:szCs w:val="24"/>
                <w:lang w:val="en-US"/>
              </w:rPr>
              <w:t>1</w:t>
            </w:r>
          </w:p>
        </w:tc>
        <w:tc>
          <w:tcPr>
            <w:tcW w:w="696" w:type="dxa"/>
            <w:vAlign w:val="center"/>
          </w:tcPr>
          <w:p w:rsidR="00E07ECC" w:rsidRPr="00E07ECC" w:rsidRDefault="00E07ECC" w:rsidP="00156032">
            <w:pPr>
              <w:jc w:val="center"/>
              <w:rPr>
                <w:sz w:val="24"/>
                <w:szCs w:val="24"/>
                <w:lang w:val="en-US"/>
              </w:rPr>
            </w:pPr>
            <w:r w:rsidRPr="00E07ECC">
              <w:rPr>
                <w:sz w:val="24"/>
                <w:szCs w:val="24"/>
                <w:lang w:val="en-US"/>
              </w:rPr>
              <w:t>8</w:t>
            </w:r>
          </w:p>
        </w:tc>
        <w:tc>
          <w:tcPr>
            <w:tcW w:w="643" w:type="dxa"/>
            <w:vAlign w:val="center"/>
          </w:tcPr>
          <w:p w:rsidR="00E07ECC" w:rsidRPr="00E07ECC" w:rsidRDefault="00E07ECC" w:rsidP="00156032">
            <w:pPr>
              <w:jc w:val="center"/>
              <w:rPr>
                <w:sz w:val="24"/>
                <w:szCs w:val="24"/>
                <w:lang w:val="en-US"/>
              </w:rPr>
            </w:pPr>
            <w:r w:rsidRPr="00E07ECC">
              <w:rPr>
                <w:sz w:val="24"/>
                <w:szCs w:val="24"/>
                <w:lang w:val="en-US"/>
              </w:rPr>
              <w:t>8</w:t>
            </w:r>
          </w:p>
        </w:tc>
        <w:tc>
          <w:tcPr>
            <w:tcW w:w="683" w:type="dxa"/>
            <w:vAlign w:val="center"/>
          </w:tcPr>
          <w:p w:rsidR="00E07ECC" w:rsidRPr="00E07ECC" w:rsidRDefault="00E07ECC" w:rsidP="00156032">
            <w:pPr>
              <w:jc w:val="center"/>
              <w:rPr>
                <w:sz w:val="24"/>
                <w:szCs w:val="24"/>
                <w:lang w:val="en-US"/>
              </w:rPr>
            </w:pPr>
            <w:r w:rsidRPr="00E07ECC">
              <w:rPr>
                <w:sz w:val="24"/>
                <w:szCs w:val="24"/>
                <w:lang w:val="en-US"/>
              </w:rPr>
              <w:t>8</w:t>
            </w:r>
          </w:p>
        </w:tc>
      </w:tr>
      <w:tr w:rsidR="00E07ECC" w:rsidRPr="00E07ECC" w:rsidTr="00156032">
        <w:trPr>
          <w:jc w:val="center"/>
        </w:trPr>
        <w:tc>
          <w:tcPr>
            <w:tcW w:w="483" w:type="dxa"/>
            <w:vAlign w:val="center"/>
          </w:tcPr>
          <w:p w:rsidR="00E07ECC" w:rsidRPr="00E07ECC" w:rsidRDefault="00E07ECC" w:rsidP="00156032">
            <w:pPr>
              <w:jc w:val="center"/>
              <w:rPr>
                <w:sz w:val="24"/>
                <w:szCs w:val="24"/>
                <w:lang w:val="en-US"/>
              </w:rPr>
            </w:pPr>
            <w:r w:rsidRPr="00E07ECC">
              <w:rPr>
                <w:sz w:val="24"/>
                <w:szCs w:val="24"/>
                <w:lang w:val="en-US"/>
              </w:rPr>
              <w:t>2</w:t>
            </w:r>
          </w:p>
        </w:tc>
        <w:tc>
          <w:tcPr>
            <w:tcW w:w="696" w:type="dxa"/>
            <w:vAlign w:val="center"/>
          </w:tcPr>
          <w:p w:rsidR="00E07ECC" w:rsidRPr="00E07ECC" w:rsidRDefault="00E07ECC" w:rsidP="00156032">
            <w:pPr>
              <w:jc w:val="center"/>
              <w:rPr>
                <w:sz w:val="24"/>
                <w:szCs w:val="24"/>
                <w:lang w:val="en-US"/>
              </w:rPr>
            </w:pPr>
            <w:r w:rsidRPr="00E07ECC">
              <w:rPr>
                <w:sz w:val="24"/>
                <w:szCs w:val="24"/>
                <w:lang w:val="en-US"/>
              </w:rPr>
              <w:t>22</w:t>
            </w:r>
          </w:p>
        </w:tc>
        <w:tc>
          <w:tcPr>
            <w:tcW w:w="643" w:type="dxa"/>
            <w:vAlign w:val="center"/>
          </w:tcPr>
          <w:p w:rsidR="00E07ECC" w:rsidRPr="00E07ECC" w:rsidRDefault="00E07ECC" w:rsidP="00156032">
            <w:pPr>
              <w:jc w:val="center"/>
              <w:rPr>
                <w:sz w:val="24"/>
                <w:szCs w:val="24"/>
                <w:lang w:val="en-US"/>
              </w:rPr>
            </w:pPr>
            <w:r w:rsidRPr="00E07ECC">
              <w:rPr>
                <w:sz w:val="24"/>
                <w:szCs w:val="24"/>
                <w:lang w:val="en-US"/>
              </w:rPr>
              <w:t>11</w:t>
            </w:r>
          </w:p>
        </w:tc>
        <w:tc>
          <w:tcPr>
            <w:tcW w:w="683" w:type="dxa"/>
            <w:vAlign w:val="center"/>
          </w:tcPr>
          <w:p w:rsidR="00E07ECC" w:rsidRPr="00E07ECC" w:rsidRDefault="00E07ECC" w:rsidP="00156032">
            <w:pPr>
              <w:jc w:val="center"/>
              <w:rPr>
                <w:sz w:val="24"/>
                <w:szCs w:val="24"/>
                <w:lang w:val="en-US"/>
              </w:rPr>
            </w:pPr>
            <w:r w:rsidRPr="00E07ECC">
              <w:rPr>
                <w:sz w:val="24"/>
                <w:szCs w:val="24"/>
                <w:lang w:val="en-US"/>
              </w:rPr>
              <w:t>14</w:t>
            </w:r>
          </w:p>
        </w:tc>
      </w:tr>
      <w:tr w:rsidR="00E07ECC" w:rsidRPr="00E07ECC" w:rsidTr="00156032">
        <w:trPr>
          <w:jc w:val="center"/>
        </w:trPr>
        <w:tc>
          <w:tcPr>
            <w:tcW w:w="483" w:type="dxa"/>
            <w:vAlign w:val="center"/>
          </w:tcPr>
          <w:p w:rsidR="00E07ECC" w:rsidRPr="00E07ECC" w:rsidRDefault="00E07ECC" w:rsidP="00156032">
            <w:pPr>
              <w:jc w:val="center"/>
              <w:rPr>
                <w:sz w:val="24"/>
                <w:szCs w:val="24"/>
                <w:lang w:val="en-US"/>
              </w:rPr>
            </w:pPr>
            <w:r w:rsidRPr="00E07ECC">
              <w:rPr>
                <w:sz w:val="24"/>
                <w:szCs w:val="24"/>
                <w:lang w:val="en-US"/>
              </w:rPr>
              <w:t>3</w:t>
            </w:r>
          </w:p>
        </w:tc>
        <w:tc>
          <w:tcPr>
            <w:tcW w:w="696" w:type="dxa"/>
            <w:vAlign w:val="center"/>
          </w:tcPr>
          <w:p w:rsidR="00E07ECC" w:rsidRPr="00E07ECC" w:rsidRDefault="00E07ECC" w:rsidP="00156032">
            <w:pPr>
              <w:jc w:val="center"/>
              <w:rPr>
                <w:sz w:val="24"/>
                <w:szCs w:val="24"/>
                <w:lang w:val="en-US"/>
              </w:rPr>
            </w:pPr>
            <w:r w:rsidRPr="00E07ECC">
              <w:rPr>
                <w:sz w:val="24"/>
                <w:szCs w:val="24"/>
                <w:lang w:val="en-US"/>
              </w:rPr>
              <w:t>60</w:t>
            </w:r>
          </w:p>
        </w:tc>
        <w:tc>
          <w:tcPr>
            <w:tcW w:w="643" w:type="dxa"/>
            <w:vAlign w:val="center"/>
          </w:tcPr>
          <w:p w:rsidR="00E07ECC" w:rsidRPr="00E07ECC" w:rsidRDefault="00E07ECC" w:rsidP="00156032">
            <w:pPr>
              <w:jc w:val="center"/>
              <w:rPr>
                <w:sz w:val="24"/>
                <w:szCs w:val="24"/>
                <w:lang w:val="en-US"/>
              </w:rPr>
            </w:pPr>
            <w:r w:rsidRPr="00E07ECC">
              <w:rPr>
                <w:sz w:val="24"/>
                <w:szCs w:val="24"/>
                <w:lang w:val="en-US"/>
              </w:rPr>
              <w:t>20</w:t>
            </w:r>
          </w:p>
        </w:tc>
        <w:tc>
          <w:tcPr>
            <w:tcW w:w="683" w:type="dxa"/>
            <w:vAlign w:val="center"/>
          </w:tcPr>
          <w:p w:rsidR="00E07ECC" w:rsidRPr="00E07ECC" w:rsidRDefault="00E07ECC" w:rsidP="00156032">
            <w:pPr>
              <w:jc w:val="center"/>
              <w:rPr>
                <w:sz w:val="24"/>
                <w:szCs w:val="24"/>
                <w:lang w:val="en-US"/>
              </w:rPr>
            </w:pPr>
            <w:r w:rsidRPr="00E07ECC">
              <w:rPr>
                <w:sz w:val="24"/>
                <w:szCs w:val="24"/>
                <w:lang w:val="en-US"/>
              </w:rPr>
              <w:t>38</w:t>
            </w:r>
          </w:p>
        </w:tc>
      </w:tr>
      <w:tr w:rsidR="00E07ECC" w:rsidRPr="00E07ECC" w:rsidTr="00156032">
        <w:trPr>
          <w:jc w:val="center"/>
        </w:trPr>
        <w:tc>
          <w:tcPr>
            <w:tcW w:w="483" w:type="dxa"/>
            <w:vAlign w:val="center"/>
          </w:tcPr>
          <w:p w:rsidR="00E07ECC" w:rsidRPr="00E07ECC" w:rsidRDefault="00E07ECC" w:rsidP="00156032">
            <w:pPr>
              <w:jc w:val="center"/>
              <w:rPr>
                <w:sz w:val="24"/>
                <w:szCs w:val="24"/>
                <w:lang w:val="en-US"/>
              </w:rPr>
            </w:pPr>
            <w:r w:rsidRPr="00E07ECC">
              <w:rPr>
                <w:sz w:val="24"/>
                <w:szCs w:val="24"/>
                <w:lang w:val="en-US"/>
              </w:rPr>
              <w:t>4</w:t>
            </w:r>
          </w:p>
        </w:tc>
        <w:tc>
          <w:tcPr>
            <w:tcW w:w="696" w:type="dxa"/>
            <w:vAlign w:val="center"/>
          </w:tcPr>
          <w:p w:rsidR="00E07ECC" w:rsidRPr="00E07ECC" w:rsidRDefault="00E07ECC" w:rsidP="00156032">
            <w:pPr>
              <w:jc w:val="center"/>
              <w:rPr>
                <w:sz w:val="24"/>
                <w:szCs w:val="24"/>
                <w:lang w:val="en-US"/>
              </w:rPr>
            </w:pPr>
            <w:r w:rsidRPr="00E07ECC">
              <w:rPr>
                <w:sz w:val="24"/>
                <w:szCs w:val="24"/>
                <w:lang w:val="en-US"/>
              </w:rPr>
              <w:t>96</w:t>
            </w:r>
          </w:p>
        </w:tc>
        <w:tc>
          <w:tcPr>
            <w:tcW w:w="643" w:type="dxa"/>
            <w:vAlign w:val="center"/>
          </w:tcPr>
          <w:p w:rsidR="00E07ECC" w:rsidRPr="00E07ECC" w:rsidRDefault="00E07ECC" w:rsidP="00156032">
            <w:pPr>
              <w:jc w:val="center"/>
              <w:rPr>
                <w:b/>
                <w:sz w:val="24"/>
                <w:szCs w:val="24"/>
                <w:lang w:val="en-US"/>
              </w:rPr>
            </w:pPr>
            <w:r w:rsidRPr="00E07ECC">
              <w:rPr>
                <w:b/>
                <w:sz w:val="24"/>
                <w:szCs w:val="24"/>
                <w:lang w:val="en-US"/>
              </w:rPr>
              <w:t>24</w:t>
            </w:r>
          </w:p>
        </w:tc>
        <w:tc>
          <w:tcPr>
            <w:tcW w:w="683" w:type="dxa"/>
            <w:vAlign w:val="center"/>
          </w:tcPr>
          <w:p w:rsidR="00E07ECC" w:rsidRPr="00E07ECC" w:rsidRDefault="00E07ECC" w:rsidP="00156032">
            <w:pPr>
              <w:jc w:val="center"/>
              <w:rPr>
                <w:sz w:val="24"/>
                <w:szCs w:val="24"/>
                <w:lang w:val="en-US"/>
              </w:rPr>
            </w:pPr>
            <w:r w:rsidRPr="00E07ECC">
              <w:rPr>
                <w:sz w:val="24"/>
                <w:szCs w:val="24"/>
                <w:lang w:val="en-US"/>
              </w:rPr>
              <w:t>36</w:t>
            </w:r>
          </w:p>
        </w:tc>
      </w:tr>
      <w:tr w:rsidR="00E07ECC" w:rsidRPr="00E07ECC" w:rsidTr="00156032">
        <w:trPr>
          <w:jc w:val="center"/>
        </w:trPr>
        <w:tc>
          <w:tcPr>
            <w:tcW w:w="483" w:type="dxa"/>
            <w:vAlign w:val="center"/>
          </w:tcPr>
          <w:p w:rsidR="00E07ECC" w:rsidRPr="00E07ECC" w:rsidRDefault="00E07ECC" w:rsidP="00156032">
            <w:pPr>
              <w:jc w:val="center"/>
              <w:rPr>
                <w:sz w:val="24"/>
                <w:szCs w:val="24"/>
                <w:lang w:val="en-US"/>
              </w:rPr>
            </w:pPr>
            <w:r w:rsidRPr="00E07ECC">
              <w:rPr>
                <w:sz w:val="24"/>
                <w:szCs w:val="24"/>
                <w:lang w:val="en-US"/>
              </w:rPr>
              <w:t>5</w:t>
            </w:r>
          </w:p>
        </w:tc>
        <w:tc>
          <w:tcPr>
            <w:tcW w:w="696" w:type="dxa"/>
            <w:vAlign w:val="center"/>
          </w:tcPr>
          <w:p w:rsidR="00E07ECC" w:rsidRPr="00E07ECC" w:rsidRDefault="00E07ECC" w:rsidP="00156032">
            <w:pPr>
              <w:jc w:val="center"/>
              <w:rPr>
                <w:b/>
                <w:sz w:val="24"/>
                <w:szCs w:val="24"/>
                <w:lang w:val="en-US"/>
              </w:rPr>
            </w:pPr>
            <w:r w:rsidRPr="00E07ECC">
              <w:rPr>
                <w:b/>
                <w:sz w:val="24"/>
                <w:szCs w:val="24"/>
                <w:lang w:val="en-US"/>
              </w:rPr>
              <w:t>120</w:t>
            </w:r>
          </w:p>
        </w:tc>
        <w:tc>
          <w:tcPr>
            <w:tcW w:w="643" w:type="dxa"/>
            <w:vAlign w:val="center"/>
          </w:tcPr>
          <w:p w:rsidR="00E07ECC" w:rsidRPr="00E07ECC" w:rsidRDefault="00E07ECC" w:rsidP="00156032">
            <w:pPr>
              <w:jc w:val="center"/>
              <w:rPr>
                <w:b/>
                <w:sz w:val="24"/>
                <w:szCs w:val="24"/>
                <w:lang w:val="en-US"/>
              </w:rPr>
            </w:pPr>
            <w:r w:rsidRPr="00E07ECC">
              <w:rPr>
                <w:b/>
                <w:sz w:val="24"/>
                <w:szCs w:val="24"/>
                <w:lang w:val="en-US"/>
              </w:rPr>
              <w:t>24</w:t>
            </w:r>
          </w:p>
        </w:tc>
        <w:tc>
          <w:tcPr>
            <w:tcW w:w="683" w:type="dxa"/>
            <w:vAlign w:val="center"/>
          </w:tcPr>
          <w:p w:rsidR="00E07ECC" w:rsidRPr="00E07ECC" w:rsidRDefault="00E07ECC" w:rsidP="00156032">
            <w:pPr>
              <w:jc w:val="center"/>
              <w:rPr>
                <w:b/>
                <w:sz w:val="24"/>
                <w:szCs w:val="24"/>
                <w:lang w:val="en-US"/>
              </w:rPr>
            </w:pPr>
            <w:r w:rsidRPr="00E07ECC">
              <w:rPr>
                <w:b/>
                <w:sz w:val="24"/>
                <w:szCs w:val="24"/>
                <w:lang w:val="en-US"/>
              </w:rPr>
              <w:t>24</w:t>
            </w:r>
          </w:p>
        </w:tc>
      </w:tr>
      <w:tr w:rsidR="00E07ECC" w:rsidRPr="00E07ECC" w:rsidTr="00156032">
        <w:trPr>
          <w:jc w:val="center"/>
        </w:trPr>
        <w:tc>
          <w:tcPr>
            <w:tcW w:w="483" w:type="dxa"/>
            <w:vAlign w:val="center"/>
          </w:tcPr>
          <w:p w:rsidR="00E07ECC" w:rsidRPr="00E07ECC" w:rsidRDefault="00E07ECC" w:rsidP="00156032">
            <w:pPr>
              <w:jc w:val="center"/>
              <w:rPr>
                <w:sz w:val="24"/>
                <w:szCs w:val="24"/>
                <w:lang w:val="en-US"/>
              </w:rPr>
            </w:pPr>
            <w:r w:rsidRPr="00E07ECC">
              <w:rPr>
                <w:sz w:val="24"/>
                <w:szCs w:val="24"/>
                <w:lang w:val="en-US"/>
              </w:rPr>
              <w:t>6</w:t>
            </w:r>
          </w:p>
        </w:tc>
        <w:tc>
          <w:tcPr>
            <w:tcW w:w="696" w:type="dxa"/>
            <w:vAlign w:val="center"/>
          </w:tcPr>
          <w:p w:rsidR="00E07ECC" w:rsidRPr="00E07ECC" w:rsidRDefault="00E07ECC" w:rsidP="00156032">
            <w:pPr>
              <w:jc w:val="center"/>
              <w:rPr>
                <w:sz w:val="24"/>
                <w:szCs w:val="24"/>
                <w:lang w:val="en-US"/>
              </w:rPr>
            </w:pPr>
            <w:r w:rsidRPr="00E07ECC">
              <w:rPr>
                <w:sz w:val="24"/>
                <w:szCs w:val="24"/>
                <w:lang w:val="en-US"/>
              </w:rPr>
              <w:t>132</w:t>
            </w:r>
          </w:p>
        </w:tc>
        <w:tc>
          <w:tcPr>
            <w:tcW w:w="643" w:type="dxa"/>
            <w:vAlign w:val="center"/>
          </w:tcPr>
          <w:p w:rsidR="00E07ECC" w:rsidRPr="00E07ECC" w:rsidRDefault="00E07ECC" w:rsidP="00156032">
            <w:pPr>
              <w:jc w:val="center"/>
              <w:rPr>
                <w:sz w:val="24"/>
                <w:szCs w:val="24"/>
                <w:lang w:val="en-US"/>
              </w:rPr>
            </w:pPr>
            <w:r w:rsidRPr="00E07ECC">
              <w:rPr>
                <w:sz w:val="24"/>
                <w:szCs w:val="24"/>
                <w:lang w:val="en-US"/>
              </w:rPr>
              <w:t>22</w:t>
            </w:r>
          </w:p>
        </w:tc>
        <w:tc>
          <w:tcPr>
            <w:tcW w:w="683" w:type="dxa"/>
            <w:vAlign w:val="center"/>
          </w:tcPr>
          <w:p w:rsidR="00E07ECC" w:rsidRPr="00E07ECC" w:rsidRDefault="00E07ECC" w:rsidP="00156032">
            <w:pPr>
              <w:jc w:val="center"/>
              <w:rPr>
                <w:b/>
                <w:sz w:val="24"/>
                <w:szCs w:val="24"/>
                <w:lang w:val="en-US"/>
              </w:rPr>
            </w:pPr>
            <w:r w:rsidRPr="00E07ECC">
              <w:rPr>
                <w:b/>
                <w:sz w:val="24"/>
                <w:szCs w:val="24"/>
                <w:lang w:val="en-US"/>
              </w:rPr>
              <w:t>12</w:t>
            </w:r>
          </w:p>
        </w:tc>
      </w:tr>
    </w:tbl>
    <w:p w:rsidR="00E07ECC" w:rsidRPr="00E07ECC" w:rsidRDefault="00E07ECC" w:rsidP="00E07ECC">
      <w:pPr>
        <w:jc w:val="both"/>
        <w:rPr>
          <w:sz w:val="24"/>
          <w:szCs w:val="24"/>
        </w:rPr>
      </w:pPr>
    </w:p>
    <w:p w:rsidR="00E07ECC" w:rsidRPr="00E07ECC" w:rsidRDefault="00E07ECC" w:rsidP="00E07ECC">
      <w:pPr>
        <w:jc w:val="both"/>
        <w:rPr>
          <w:rFonts w:eastAsiaTheme="minorEastAsia"/>
          <w:sz w:val="24"/>
          <w:szCs w:val="24"/>
        </w:rPr>
      </w:pPr>
      <w:r w:rsidRPr="00E07ECC">
        <w:rPr>
          <w:sz w:val="24"/>
          <w:szCs w:val="24"/>
        </w:rPr>
        <w:t>Δ</w:t>
      </w:r>
      <w:r w:rsidRPr="00E07ECC">
        <w:rPr>
          <w:sz w:val="24"/>
          <w:szCs w:val="24"/>
          <w:vertAlign w:val="subscript"/>
        </w:rPr>
        <w:t>1</w:t>
      </w:r>
      <w:r w:rsidRPr="00E07ECC">
        <w:rPr>
          <w:sz w:val="24"/>
          <w:szCs w:val="24"/>
        </w:rPr>
        <w:t xml:space="preserve">. </w:t>
      </w:r>
      <w:r w:rsidRPr="00E07ECC">
        <w:rPr>
          <w:sz w:val="24"/>
          <w:szCs w:val="24"/>
          <w:lang w:val="en-US"/>
        </w:rPr>
        <w:t>AP</w:t>
      </w:r>
      <w:r w:rsidRPr="00E07ECC">
        <w:rPr>
          <w:sz w:val="24"/>
          <w:szCs w:val="24"/>
          <w:vertAlign w:val="subscript"/>
          <w:lang w:val="en-US"/>
        </w:rPr>
        <w:t>4</w:t>
      </w:r>
      <w:r w:rsidRPr="00E07ECC">
        <w:rPr>
          <w:sz w:val="24"/>
          <w:szCs w:val="24"/>
          <w:lang w:val="en-US"/>
        </w:rPr>
        <w:t>=</w:t>
      </w:r>
      <m:oMath>
        <m:f>
          <m:fPr>
            <m:ctrlPr>
              <w:rPr>
                <w:rFonts w:ascii="Cambria Math" w:hAnsi="Cambria Math"/>
                <w:i/>
                <w:sz w:val="24"/>
                <w:szCs w:val="24"/>
                <w:lang w:val="en-US"/>
              </w:rPr>
            </m:ctrlPr>
          </m:fPr>
          <m:num>
            <m:r>
              <w:rPr>
                <w:rFonts w:ascii="Cambria Math" w:hAnsi="Cambria Math"/>
                <w:sz w:val="24"/>
                <w:szCs w:val="24"/>
                <w:lang w:val="en-US"/>
              </w:rPr>
              <m:t>Q4</m:t>
            </m:r>
          </m:num>
          <m:den>
            <m:r>
              <w:rPr>
                <w:rFonts w:ascii="Cambria Math" w:hAnsi="Cambria Math"/>
                <w:sz w:val="24"/>
                <w:szCs w:val="24"/>
                <w:lang w:val="en-US"/>
              </w:rPr>
              <m:t>L4</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96</m:t>
            </m:r>
          </m:num>
          <m:den>
            <m:r>
              <w:rPr>
                <w:rFonts w:ascii="Cambria Math" w:hAnsi="Cambria Math"/>
                <w:sz w:val="24"/>
                <w:szCs w:val="24"/>
                <w:lang w:val="en-US"/>
              </w:rPr>
              <m:t>4</m:t>
            </m:r>
          </m:den>
        </m:f>
        <m:r>
          <w:rPr>
            <w:rFonts w:ascii="Cambria Math" w:hAnsi="Cambria Math"/>
            <w:sz w:val="24"/>
            <w:szCs w:val="24"/>
            <w:lang w:val="en-US"/>
          </w:rPr>
          <m:t xml:space="preserve">=24 </m:t>
        </m:r>
        <m:r>
          <w:rPr>
            <w:rFonts w:ascii="Cambria Math" w:hAnsi="Cambria Math"/>
            <w:sz w:val="24"/>
            <w:szCs w:val="24"/>
          </w:rPr>
          <m:t>μ.</m:t>
        </m:r>
      </m:oMath>
    </w:p>
    <w:p w:rsidR="00E07ECC" w:rsidRPr="00E07ECC" w:rsidRDefault="00E07ECC" w:rsidP="00E07ECC">
      <w:pPr>
        <w:jc w:val="both"/>
        <w:rPr>
          <w:rFonts w:eastAsiaTheme="minorEastAsia"/>
          <w:sz w:val="24"/>
          <w:szCs w:val="24"/>
        </w:rPr>
      </w:pPr>
      <w:r w:rsidRPr="00E07ECC">
        <w:rPr>
          <w:rFonts w:eastAsiaTheme="minorEastAsia"/>
          <w:sz w:val="24"/>
          <w:szCs w:val="24"/>
        </w:rPr>
        <w:t xml:space="preserve">Όταν το </w:t>
      </w:r>
      <w:r w:rsidRPr="00E07ECC">
        <w:rPr>
          <w:rFonts w:eastAsiaTheme="minorEastAsia"/>
          <w:sz w:val="24"/>
          <w:szCs w:val="24"/>
          <w:lang w:val="en-US"/>
        </w:rPr>
        <w:t>AP</w:t>
      </w:r>
      <w:r w:rsidRPr="00E07ECC">
        <w:rPr>
          <w:rFonts w:eastAsiaTheme="minorEastAsia"/>
          <w:sz w:val="24"/>
          <w:szCs w:val="24"/>
        </w:rPr>
        <w:t xml:space="preserve"> αποκτά την μέγιστη τιμή του, τότε ισχύει </w:t>
      </w:r>
      <w:r w:rsidRPr="00E07ECC">
        <w:rPr>
          <w:rFonts w:eastAsiaTheme="minorEastAsia"/>
          <w:sz w:val="24"/>
          <w:szCs w:val="24"/>
          <w:lang w:val="en-US"/>
        </w:rPr>
        <w:t>AP</w:t>
      </w:r>
      <w:r w:rsidRPr="00E07ECC">
        <w:rPr>
          <w:rFonts w:eastAsiaTheme="minorEastAsia"/>
          <w:sz w:val="24"/>
          <w:szCs w:val="24"/>
        </w:rPr>
        <w:t>=</w:t>
      </w:r>
      <w:r w:rsidRPr="00E07ECC">
        <w:rPr>
          <w:rFonts w:eastAsiaTheme="minorEastAsia"/>
          <w:sz w:val="24"/>
          <w:szCs w:val="24"/>
          <w:lang w:val="en-US"/>
        </w:rPr>
        <w:t>MP</w:t>
      </w:r>
      <w:r w:rsidRPr="00E07ECC">
        <w:rPr>
          <w:rFonts w:eastAsiaTheme="minorEastAsia"/>
          <w:sz w:val="24"/>
          <w:szCs w:val="24"/>
        </w:rPr>
        <w:t>, άρα</w:t>
      </w:r>
    </w:p>
    <w:p w:rsidR="00E07ECC" w:rsidRPr="00E07ECC" w:rsidRDefault="00E07ECC" w:rsidP="00E07ECC">
      <w:pPr>
        <w:jc w:val="both"/>
        <w:rPr>
          <w:rFonts w:eastAsiaTheme="minorEastAsia"/>
          <w:sz w:val="24"/>
          <w:szCs w:val="24"/>
          <w:lang w:val="en-US"/>
        </w:rPr>
      </w:pPr>
      <w:r w:rsidRPr="00E07ECC">
        <w:rPr>
          <w:rFonts w:eastAsiaTheme="minorEastAsia"/>
          <w:sz w:val="24"/>
          <w:szCs w:val="24"/>
          <w:lang w:val="en-US"/>
        </w:rPr>
        <w:t>AP</w:t>
      </w:r>
      <w:r w:rsidRPr="00E07ECC">
        <w:rPr>
          <w:rFonts w:eastAsiaTheme="minorEastAsia"/>
          <w:sz w:val="24"/>
          <w:szCs w:val="24"/>
          <w:vertAlign w:val="subscript"/>
          <w:lang w:val="en-US"/>
        </w:rPr>
        <w:t>5</w:t>
      </w:r>
      <w:r w:rsidRPr="00E07ECC">
        <w:rPr>
          <w:rFonts w:eastAsiaTheme="minorEastAsia"/>
          <w:sz w:val="24"/>
          <w:szCs w:val="24"/>
          <w:lang w:val="en-US"/>
        </w:rPr>
        <w:t>=MP</w:t>
      </w:r>
      <w:r w:rsidRPr="00E07ECC">
        <w:rPr>
          <w:rFonts w:eastAsiaTheme="minorEastAsia"/>
          <w:sz w:val="24"/>
          <w:szCs w:val="24"/>
          <w:vertAlign w:val="subscript"/>
          <w:lang w:val="en-US"/>
        </w:rPr>
        <w:t>5</w:t>
      </w:r>
      <w:r w:rsidRPr="00E07ECC">
        <w:rPr>
          <w:rFonts w:ascii="Cambria Math" w:eastAsiaTheme="minorEastAsia" w:hAnsi="Cambria Math" w:cs="Cambria Math"/>
          <w:sz w:val="24"/>
          <w:szCs w:val="24"/>
          <w:lang w:val="en-US"/>
        </w:rPr>
        <w:t>⇔</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Q5</m:t>
            </m:r>
          </m:num>
          <m:den>
            <m:r>
              <w:rPr>
                <w:rFonts w:ascii="Cambria Math" w:eastAsiaTheme="minorEastAsia" w:hAnsi="Cambria Math"/>
                <w:sz w:val="24"/>
                <w:szCs w:val="24"/>
                <w:lang w:val="en-US"/>
              </w:rPr>
              <m:t>L5</m:t>
            </m:r>
          </m:den>
        </m:f>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Q5-Q4</m:t>
            </m:r>
          </m:num>
          <m:den>
            <m:r>
              <w:rPr>
                <w:rFonts w:ascii="Cambria Math" w:eastAsiaTheme="minorEastAsia" w:hAnsi="Cambria Math"/>
                <w:sz w:val="24"/>
                <w:szCs w:val="24"/>
                <w:lang w:val="en-US"/>
              </w:rPr>
              <m:t>L5-L4</m:t>
            </m:r>
          </m:den>
        </m:f>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Q5</m:t>
            </m:r>
          </m:num>
          <m:den>
            <m:r>
              <w:rPr>
                <w:rFonts w:ascii="Cambria Math" w:eastAsiaTheme="minorEastAsia" w:hAnsi="Cambria Math"/>
                <w:sz w:val="24"/>
                <w:szCs w:val="24"/>
                <w:lang w:val="en-US"/>
              </w:rPr>
              <m:t>5</m:t>
            </m:r>
          </m:den>
        </m:f>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Q5-96</m:t>
            </m:r>
          </m:num>
          <m:den>
            <m:r>
              <w:rPr>
                <w:rFonts w:ascii="Cambria Math" w:eastAsiaTheme="minorEastAsia" w:hAnsi="Cambria Math"/>
                <w:sz w:val="24"/>
                <w:szCs w:val="24"/>
                <w:lang w:val="en-US"/>
              </w:rPr>
              <m:t>5-4</m:t>
            </m:r>
          </m:den>
        </m:f>
        <m:r>
          <w:rPr>
            <w:rFonts w:ascii="Cambria Math" w:eastAsiaTheme="minorEastAsia" w:hAnsi="Cambria Math"/>
            <w:sz w:val="24"/>
            <w:szCs w:val="24"/>
            <w:lang w:val="en-US"/>
          </w:rPr>
          <m:t xml:space="preserve">⇔Q5=5∙Q5-480⇔4∙Q5=480⇔Q5=120 </m:t>
        </m:r>
        <m:r>
          <w:rPr>
            <w:rFonts w:ascii="Cambria Math" w:eastAsiaTheme="minorEastAsia" w:hAnsi="Cambria Math"/>
            <w:sz w:val="24"/>
            <w:szCs w:val="24"/>
          </w:rPr>
          <m:t>μ</m:t>
        </m:r>
        <m:r>
          <w:rPr>
            <w:rFonts w:ascii="Cambria Math" w:eastAsiaTheme="minorEastAsia" w:hAnsi="Cambria Math"/>
            <w:sz w:val="24"/>
            <w:szCs w:val="24"/>
            <w:lang w:val="en-US"/>
          </w:rPr>
          <m:t>.</m:t>
        </m:r>
      </m:oMath>
    </w:p>
    <w:p w:rsidR="00E07ECC" w:rsidRPr="00E07ECC" w:rsidRDefault="00E07ECC" w:rsidP="00E07ECC">
      <w:pPr>
        <w:jc w:val="both"/>
        <w:rPr>
          <w:rFonts w:eastAsiaTheme="minorEastAsia"/>
          <w:sz w:val="24"/>
          <w:szCs w:val="24"/>
          <w:lang w:val="en-US"/>
        </w:rPr>
      </w:pPr>
      <w:r w:rsidRPr="00E07ECC">
        <w:rPr>
          <w:rFonts w:eastAsiaTheme="minorEastAsia"/>
          <w:sz w:val="24"/>
          <w:szCs w:val="24"/>
          <w:lang w:val="en-US"/>
        </w:rPr>
        <w:t>AP</w:t>
      </w:r>
      <w:r w:rsidRPr="00E07ECC">
        <w:rPr>
          <w:rFonts w:eastAsiaTheme="minorEastAsia"/>
          <w:sz w:val="24"/>
          <w:szCs w:val="24"/>
          <w:vertAlign w:val="subscript"/>
          <w:lang w:val="en-US"/>
        </w:rPr>
        <w:t>5</w:t>
      </w:r>
      <w:r w:rsidRPr="00E07ECC">
        <w:rPr>
          <w:rFonts w:eastAsiaTheme="minorEastAsia"/>
          <w:sz w:val="24"/>
          <w:szCs w:val="24"/>
          <w:lang w:val="en-US"/>
        </w:rPr>
        <w:t>=MP</w:t>
      </w:r>
      <w:r w:rsidRPr="00E07ECC">
        <w:rPr>
          <w:rFonts w:eastAsiaTheme="minorEastAsia"/>
          <w:sz w:val="24"/>
          <w:szCs w:val="24"/>
          <w:vertAlign w:val="subscript"/>
          <w:lang w:val="en-US"/>
        </w:rPr>
        <w:t>5</w:t>
      </w:r>
      <w:r w:rsidRPr="00E07ECC">
        <w:rPr>
          <w:rFonts w:eastAsiaTheme="minorEastAsia"/>
          <w:sz w:val="24"/>
          <w:szCs w:val="24"/>
          <w:lang w:val="en-US"/>
        </w:rPr>
        <w:t>=</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120</m:t>
            </m:r>
          </m:num>
          <m:den>
            <m:r>
              <w:rPr>
                <w:rFonts w:ascii="Cambria Math" w:eastAsiaTheme="minorEastAsia" w:hAnsi="Cambria Math"/>
                <w:sz w:val="24"/>
                <w:szCs w:val="24"/>
                <w:lang w:val="en-US"/>
              </w:rPr>
              <m:t>5</m:t>
            </m:r>
          </m:den>
        </m:f>
        <m:r>
          <w:rPr>
            <w:rFonts w:ascii="Cambria Math" w:eastAsiaTheme="minorEastAsia" w:hAnsi="Cambria Math"/>
            <w:sz w:val="24"/>
            <w:szCs w:val="24"/>
            <w:lang w:val="en-US"/>
          </w:rPr>
          <m:t xml:space="preserve">=24 </m:t>
        </m:r>
        <m:r>
          <w:rPr>
            <w:rFonts w:ascii="Cambria Math" w:eastAsiaTheme="minorEastAsia" w:hAnsi="Cambria Math"/>
            <w:sz w:val="24"/>
            <w:szCs w:val="24"/>
          </w:rPr>
          <m:t>μ</m:t>
        </m:r>
        <m:r>
          <w:rPr>
            <w:rFonts w:ascii="Cambria Math" w:eastAsiaTheme="minorEastAsia" w:hAnsi="Cambria Math"/>
            <w:sz w:val="24"/>
            <w:szCs w:val="24"/>
            <w:lang w:val="en-US"/>
          </w:rPr>
          <m:t>.</m:t>
        </m:r>
      </m:oMath>
    </w:p>
    <w:p w:rsidR="00E07ECC" w:rsidRDefault="00E07ECC" w:rsidP="00E07ECC">
      <w:pPr>
        <w:jc w:val="both"/>
        <w:rPr>
          <w:rFonts w:eastAsiaTheme="minorEastAsia"/>
          <w:sz w:val="24"/>
          <w:szCs w:val="24"/>
        </w:rPr>
      </w:pPr>
      <w:r w:rsidRPr="00E07ECC">
        <w:rPr>
          <w:rFonts w:eastAsiaTheme="minorEastAsia"/>
          <w:sz w:val="24"/>
          <w:szCs w:val="24"/>
          <w:lang w:val="en-US"/>
        </w:rPr>
        <w:t>MP</w:t>
      </w:r>
      <w:r w:rsidRPr="00E07ECC">
        <w:rPr>
          <w:rFonts w:eastAsiaTheme="minorEastAsia"/>
          <w:sz w:val="24"/>
          <w:szCs w:val="24"/>
          <w:vertAlign w:val="subscript"/>
          <w:lang w:val="en-US"/>
        </w:rPr>
        <w:t>6</w:t>
      </w:r>
      <w:r w:rsidRPr="00E07ECC">
        <w:rPr>
          <w:rFonts w:eastAsiaTheme="minorEastAsia"/>
          <w:sz w:val="24"/>
          <w:szCs w:val="24"/>
          <w:lang w:val="en-US"/>
        </w:rPr>
        <w:t>=</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Q6-Q5</m:t>
            </m:r>
          </m:num>
          <m:den>
            <m:r>
              <w:rPr>
                <w:rFonts w:ascii="Cambria Math" w:eastAsiaTheme="minorEastAsia" w:hAnsi="Cambria Math"/>
                <w:sz w:val="24"/>
                <w:szCs w:val="24"/>
                <w:lang w:val="en-US"/>
              </w:rPr>
              <m:t>L6-L5</m:t>
            </m:r>
          </m:den>
        </m:f>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132-120</m:t>
            </m:r>
          </m:num>
          <m:den>
            <m:r>
              <w:rPr>
                <w:rFonts w:ascii="Cambria Math" w:eastAsiaTheme="minorEastAsia" w:hAnsi="Cambria Math"/>
                <w:sz w:val="24"/>
                <w:szCs w:val="24"/>
                <w:lang w:val="en-US"/>
              </w:rPr>
              <m:t>6-5</m:t>
            </m:r>
          </m:den>
        </m:f>
        <m:r>
          <w:rPr>
            <w:rFonts w:ascii="Cambria Math" w:eastAsiaTheme="minorEastAsia" w:hAnsi="Cambria Math"/>
            <w:sz w:val="24"/>
            <w:szCs w:val="24"/>
            <w:lang w:val="en-US"/>
          </w:rPr>
          <m:t xml:space="preserve">=12 </m:t>
        </m:r>
        <m:r>
          <w:rPr>
            <w:rFonts w:ascii="Cambria Math" w:eastAsiaTheme="minorEastAsia" w:hAnsi="Cambria Math"/>
            <w:sz w:val="24"/>
            <w:szCs w:val="24"/>
          </w:rPr>
          <m:t>μ</m:t>
        </m:r>
        <m:r>
          <w:rPr>
            <w:rFonts w:ascii="Cambria Math" w:eastAsiaTheme="minorEastAsia" w:hAnsi="Cambria Math"/>
            <w:sz w:val="24"/>
            <w:szCs w:val="24"/>
            <w:lang w:val="en-US"/>
          </w:rPr>
          <m:t>.</m:t>
        </m:r>
      </m:oMath>
    </w:p>
    <w:p w:rsidR="00E07ECC" w:rsidRPr="00E07ECC" w:rsidRDefault="00E07ECC" w:rsidP="00E07ECC">
      <w:pPr>
        <w:jc w:val="both"/>
        <w:rPr>
          <w:rFonts w:eastAsiaTheme="minorEastAsia"/>
          <w:sz w:val="24"/>
          <w:szCs w:val="24"/>
        </w:rPr>
      </w:pPr>
    </w:p>
    <w:p w:rsidR="00E07ECC" w:rsidRPr="00E07ECC" w:rsidRDefault="00E07ECC" w:rsidP="00E07ECC">
      <w:pPr>
        <w:jc w:val="both"/>
        <w:rPr>
          <w:rFonts w:eastAsiaTheme="minorEastAsia"/>
          <w:sz w:val="24"/>
          <w:szCs w:val="24"/>
        </w:rPr>
      </w:pPr>
      <w:r w:rsidRPr="00E07ECC">
        <w:rPr>
          <w:rFonts w:eastAsiaTheme="minorEastAsia"/>
          <w:sz w:val="24"/>
          <w:szCs w:val="24"/>
        </w:rPr>
        <w:t>Δ</w:t>
      </w:r>
      <w:r w:rsidRPr="00E07ECC">
        <w:rPr>
          <w:rFonts w:eastAsiaTheme="minorEastAsia"/>
          <w:sz w:val="24"/>
          <w:szCs w:val="24"/>
          <w:vertAlign w:val="subscript"/>
        </w:rPr>
        <w:t>2</w:t>
      </w:r>
      <w:r w:rsidRPr="00E07ECC">
        <w:rPr>
          <w:rFonts w:eastAsiaTheme="minorEastAsia"/>
          <w:sz w:val="24"/>
          <w:szCs w:val="24"/>
        </w:rPr>
        <w:t>.</w:t>
      </w:r>
    </w:p>
    <w:p w:rsidR="00E07ECC" w:rsidRPr="00E07ECC" w:rsidRDefault="00E07ECC" w:rsidP="00E07ECC">
      <w:pPr>
        <w:pStyle w:val="a5"/>
        <w:widowControl/>
        <w:numPr>
          <w:ilvl w:val="0"/>
          <w:numId w:val="12"/>
        </w:numPr>
        <w:autoSpaceDE/>
        <w:autoSpaceDN/>
        <w:spacing w:after="200" w:line="276" w:lineRule="auto"/>
        <w:contextualSpacing/>
        <w:rPr>
          <w:sz w:val="24"/>
          <w:szCs w:val="24"/>
        </w:rPr>
      </w:pPr>
      <w:r w:rsidRPr="00E07ECC">
        <w:rPr>
          <w:sz w:val="24"/>
          <w:szCs w:val="24"/>
        </w:rPr>
        <w:t>Ο νόμος της φθίνουσας ή μη ανάλογης απόδοσης δηλώνει ότι στη βραχυχρόνια περίοδο παραγωγής, δηλαδή στην περίοδο που υπάρχει ένας τουλάχιστον σταθερός παραγωγικός συντελεστής, υπάρχει ένα σημείο μέχρι το οποίο η διαδοχική προσθήκη ίσων μονάδων του μεταβλητού συντελεστή δίνει συνεχώς μεγαλύτερες αυξήσεις στο συνολικό προϊόν. Πέρα από το σημείο αυτό κάθε διαδοχική ίση αύξηση του μεταβλητού συντελεστή θα δίνει όλο και μικρότερες αυξήσεις στο συνολικό προϊόν, δηλαδή, το οριακό προϊόν του μεταβλητού συντελεστή αρχικά αυξάνεται και μετά μειώνεται.</w:t>
      </w:r>
    </w:p>
    <w:p w:rsidR="00E07ECC" w:rsidRDefault="00E07ECC" w:rsidP="00E07ECC">
      <w:pPr>
        <w:pStyle w:val="a5"/>
        <w:widowControl/>
        <w:numPr>
          <w:ilvl w:val="0"/>
          <w:numId w:val="12"/>
        </w:numPr>
        <w:autoSpaceDE/>
        <w:autoSpaceDN/>
        <w:spacing w:after="200" w:line="276" w:lineRule="auto"/>
        <w:contextualSpacing/>
        <w:rPr>
          <w:rFonts w:eastAsiaTheme="minorEastAsia"/>
          <w:sz w:val="24"/>
          <w:szCs w:val="24"/>
        </w:rPr>
      </w:pPr>
      <w:r w:rsidRPr="00E07ECC">
        <w:rPr>
          <w:rFonts w:eastAsiaTheme="minorEastAsia"/>
          <w:sz w:val="24"/>
          <w:szCs w:val="24"/>
        </w:rPr>
        <w:t>Η λειτουργία του νόμου φαίνεται μετά από τον 3</w:t>
      </w:r>
      <w:r w:rsidRPr="00E07ECC">
        <w:rPr>
          <w:rFonts w:eastAsiaTheme="minorEastAsia"/>
          <w:sz w:val="24"/>
          <w:szCs w:val="24"/>
          <w:vertAlign w:val="superscript"/>
        </w:rPr>
        <w:t>ο</w:t>
      </w:r>
      <w:r w:rsidRPr="00E07ECC">
        <w:rPr>
          <w:rFonts w:eastAsiaTheme="minorEastAsia"/>
          <w:sz w:val="24"/>
          <w:szCs w:val="24"/>
        </w:rPr>
        <w:t xml:space="preserve"> εργάτη, διότι όπως παρατηρούμε και από τον πίνακα μετά από τον 3</w:t>
      </w:r>
      <w:r w:rsidRPr="00E07ECC">
        <w:rPr>
          <w:rFonts w:eastAsiaTheme="minorEastAsia"/>
          <w:sz w:val="24"/>
          <w:szCs w:val="24"/>
          <w:vertAlign w:val="superscript"/>
        </w:rPr>
        <w:t>ο</w:t>
      </w:r>
      <w:r w:rsidRPr="00E07ECC">
        <w:rPr>
          <w:rFonts w:eastAsiaTheme="minorEastAsia"/>
          <w:sz w:val="24"/>
          <w:szCs w:val="24"/>
        </w:rPr>
        <w:t xml:space="preserve"> εργάτη το οριακό προϊόν (ΜΡ) μειώνεται, δηλαδή το συνολικό προϊόν (</w:t>
      </w:r>
      <w:r w:rsidRPr="00E07ECC">
        <w:rPr>
          <w:rFonts w:eastAsiaTheme="minorEastAsia"/>
          <w:sz w:val="24"/>
          <w:szCs w:val="24"/>
          <w:lang w:val="en-US"/>
        </w:rPr>
        <w:t>Q</w:t>
      </w:r>
      <w:r w:rsidRPr="00E07ECC">
        <w:rPr>
          <w:rFonts w:eastAsiaTheme="minorEastAsia"/>
          <w:sz w:val="24"/>
          <w:szCs w:val="24"/>
        </w:rPr>
        <w:t>) αυξάνεται με φθίνοντα ρυθμό.</w:t>
      </w:r>
    </w:p>
    <w:p w:rsidR="00E07ECC" w:rsidRPr="00E07ECC" w:rsidRDefault="00E07ECC" w:rsidP="00E07ECC">
      <w:pPr>
        <w:widowControl/>
        <w:autoSpaceDE/>
        <w:autoSpaceDN/>
        <w:spacing w:after="200" w:line="276" w:lineRule="auto"/>
        <w:contextualSpacing/>
        <w:rPr>
          <w:rFonts w:eastAsiaTheme="minorEastAsia"/>
          <w:sz w:val="24"/>
          <w:szCs w:val="24"/>
        </w:rPr>
      </w:pPr>
    </w:p>
    <w:p w:rsidR="00E07ECC" w:rsidRPr="00E07ECC" w:rsidRDefault="00E07ECC" w:rsidP="00E07ECC">
      <w:pPr>
        <w:jc w:val="both"/>
        <w:rPr>
          <w:rFonts w:eastAsiaTheme="minorEastAsia"/>
          <w:sz w:val="24"/>
          <w:szCs w:val="24"/>
        </w:rPr>
      </w:pPr>
      <w:r w:rsidRPr="00E07ECC">
        <w:rPr>
          <w:rFonts w:eastAsiaTheme="minorEastAsia"/>
          <w:sz w:val="24"/>
          <w:szCs w:val="24"/>
        </w:rPr>
        <w:t>Δ</w:t>
      </w:r>
      <w:r w:rsidRPr="00E07ECC">
        <w:rPr>
          <w:rFonts w:eastAsiaTheme="minorEastAsia"/>
          <w:sz w:val="24"/>
          <w:szCs w:val="24"/>
          <w:vertAlign w:val="subscript"/>
        </w:rPr>
        <w:t>3</w:t>
      </w:r>
      <w:r w:rsidRPr="00E07ECC">
        <w:rPr>
          <w:rFonts w:eastAsiaTheme="minorEastAsia"/>
          <w:sz w:val="24"/>
          <w:szCs w:val="24"/>
        </w:rPr>
        <w:t xml:space="preserve">. </w:t>
      </w:r>
    </w:p>
    <w:tbl>
      <w:tblPr>
        <w:tblStyle w:val="a8"/>
        <w:tblW w:w="0" w:type="auto"/>
        <w:jc w:val="center"/>
        <w:tblLook w:val="04A0" w:firstRow="1" w:lastRow="0" w:firstColumn="1" w:lastColumn="0" w:noHBand="0" w:noVBand="1"/>
      </w:tblPr>
      <w:tblGrid>
        <w:gridCol w:w="483"/>
        <w:gridCol w:w="696"/>
        <w:gridCol w:w="710"/>
        <w:gridCol w:w="816"/>
        <w:gridCol w:w="996"/>
      </w:tblGrid>
      <w:tr w:rsidR="00E07ECC" w:rsidRPr="00E07ECC" w:rsidTr="00156032">
        <w:trPr>
          <w:jc w:val="center"/>
        </w:trPr>
        <w:tc>
          <w:tcPr>
            <w:tcW w:w="483"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L</w:t>
            </w:r>
          </w:p>
        </w:tc>
        <w:tc>
          <w:tcPr>
            <w:tcW w:w="696"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Q</w:t>
            </w:r>
          </w:p>
        </w:tc>
        <w:tc>
          <w:tcPr>
            <w:tcW w:w="710"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MC</w:t>
            </w:r>
          </w:p>
        </w:tc>
        <w:tc>
          <w:tcPr>
            <w:tcW w:w="816"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ATC</w:t>
            </w:r>
          </w:p>
        </w:tc>
        <w:tc>
          <w:tcPr>
            <w:tcW w:w="996"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TC</w:t>
            </w:r>
          </w:p>
        </w:tc>
      </w:tr>
      <w:tr w:rsidR="00E07ECC" w:rsidRPr="00E07ECC" w:rsidTr="00156032">
        <w:trPr>
          <w:jc w:val="center"/>
        </w:trPr>
        <w:tc>
          <w:tcPr>
            <w:tcW w:w="483"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lastRenderedPageBreak/>
              <w:t>4</w:t>
            </w:r>
          </w:p>
        </w:tc>
        <w:tc>
          <w:tcPr>
            <w:tcW w:w="696"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96</w:t>
            </w:r>
          </w:p>
        </w:tc>
        <w:tc>
          <w:tcPr>
            <w:tcW w:w="710" w:type="dxa"/>
            <w:vAlign w:val="center"/>
          </w:tcPr>
          <w:p w:rsidR="00E07ECC" w:rsidRPr="00E07ECC" w:rsidRDefault="00E07ECC" w:rsidP="00156032">
            <w:pPr>
              <w:jc w:val="center"/>
              <w:rPr>
                <w:rFonts w:eastAsiaTheme="minorEastAsia"/>
                <w:sz w:val="24"/>
                <w:szCs w:val="24"/>
              </w:rPr>
            </w:pPr>
          </w:p>
        </w:tc>
        <w:tc>
          <w:tcPr>
            <w:tcW w:w="816" w:type="dxa"/>
            <w:vAlign w:val="center"/>
          </w:tcPr>
          <w:p w:rsidR="00E07ECC" w:rsidRPr="00E07ECC" w:rsidRDefault="00E07ECC" w:rsidP="00156032">
            <w:pPr>
              <w:jc w:val="center"/>
              <w:rPr>
                <w:rFonts w:eastAsiaTheme="minorEastAsia"/>
                <w:sz w:val="24"/>
                <w:szCs w:val="24"/>
              </w:rPr>
            </w:pPr>
          </w:p>
        </w:tc>
        <w:tc>
          <w:tcPr>
            <w:tcW w:w="996" w:type="dxa"/>
            <w:vAlign w:val="center"/>
          </w:tcPr>
          <w:p w:rsidR="00E07ECC" w:rsidRPr="00E07ECC" w:rsidRDefault="00E07ECC" w:rsidP="00156032">
            <w:pPr>
              <w:jc w:val="center"/>
              <w:rPr>
                <w:rFonts w:eastAsiaTheme="minorEastAsia"/>
                <w:b/>
                <w:sz w:val="24"/>
                <w:szCs w:val="24"/>
                <w:lang w:val="en-US"/>
              </w:rPr>
            </w:pPr>
            <w:r w:rsidRPr="00E07ECC">
              <w:rPr>
                <w:rFonts w:eastAsiaTheme="minorEastAsia"/>
                <w:b/>
                <w:sz w:val="24"/>
                <w:szCs w:val="24"/>
                <w:lang w:val="en-US"/>
              </w:rPr>
              <w:t>71.400</w:t>
            </w:r>
          </w:p>
        </w:tc>
      </w:tr>
      <w:tr w:rsidR="00E07ECC" w:rsidRPr="00E07ECC" w:rsidTr="00156032">
        <w:trPr>
          <w:jc w:val="center"/>
        </w:trPr>
        <w:tc>
          <w:tcPr>
            <w:tcW w:w="483"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5</w:t>
            </w:r>
          </w:p>
        </w:tc>
        <w:tc>
          <w:tcPr>
            <w:tcW w:w="696"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120</w:t>
            </w:r>
          </w:p>
        </w:tc>
        <w:tc>
          <w:tcPr>
            <w:tcW w:w="710"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525</w:t>
            </w:r>
          </w:p>
        </w:tc>
        <w:tc>
          <w:tcPr>
            <w:tcW w:w="816" w:type="dxa"/>
            <w:vAlign w:val="center"/>
          </w:tcPr>
          <w:p w:rsidR="00E07ECC" w:rsidRPr="00E07ECC" w:rsidRDefault="00E07ECC" w:rsidP="00156032">
            <w:pPr>
              <w:jc w:val="center"/>
              <w:rPr>
                <w:rFonts w:eastAsiaTheme="minorEastAsia"/>
                <w:sz w:val="24"/>
                <w:szCs w:val="24"/>
                <w:lang w:val="en-US"/>
              </w:rPr>
            </w:pPr>
            <w:r w:rsidRPr="00E07ECC">
              <w:rPr>
                <w:rFonts w:eastAsiaTheme="minorEastAsia"/>
                <w:sz w:val="24"/>
                <w:szCs w:val="24"/>
                <w:lang w:val="en-US"/>
              </w:rPr>
              <w:t>700</w:t>
            </w:r>
          </w:p>
        </w:tc>
        <w:tc>
          <w:tcPr>
            <w:tcW w:w="996" w:type="dxa"/>
            <w:vAlign w:val="center"/>
          </w:tcPr>
          <w:p w:rsidR="00E07ECC" w:rsidRPr="00E07ECC" w:rsidRDefault="00E07ECC" w:rsidP="00156032">
            <w:pPr>
              <w:jc w:val="center"/>
              <w:rPr>
                <w:rFonts w:eastAsiaTheme="minorEastAsia"/>
                <w:b/>
                <w:sz w:val="24"/>
                <w:szCs w:val="24"/>
                <w:lang w:val="en-US"/>
              </w:rPr>
            </w:pPr>
            <w:r w:rsidRPr="00E07ECC">
              <w:rPr>
                <w:rFonts w:eastAsiaTheme="minorEastAsia"/>
                <w:b/>
                <w:sz w:val="24"/>
                <w:szCs w:val="24"/>
                <w:lang w:val="en-US"/>
              </w:rPr>
              <w:t>84.000</w:t>
            </w:r>
          </w:p>
        </w:tc>
      </w:tr>
    </w:tbl>
    <w:p w:rsidR="00E07ECC" w:rsidRPr="00E07ECC" w:rsidRDefault="00E07ECC" w:rsidP="00E07ECC">
      <w:pPr>
        <w:jc w:val="both"/>
        <w:rPr>
          <w:rFonts w:eastAsiaTheme="minorEastAsia"/>
          <w:sz w:val="24"/>
          <w:szCs w:val="24"/>
        </w:rPr>
      </w:pPr>
    </w:p>
    <w:p w:rsidR="00E07ECC" w:rsidRPr="00E07ECC" w:rsidRDefault="00E07ECC" w:rsidP="00E07ECC">
      <w:pPr>
        <w:jc w:val="both"/>
        <w:rPr>
          <w:rFonts w:eastAsiaTheme="minorEastAsia"/>
          <w:sz w:val="24"/>
          <w:szCs w:val="24"/>
        </w:rPr>
      </w:pPr>
      <w:r w:rsidRPr="00E07ECC">
        <w:rPr>
          <w:sz w:val="24"/>
          <w:szCs w:val="24"/>
          <w:lang w:val="en-US"/>
        </w:rPr>
        <w:t>ATC</w:t>
      </w:r>
      <w:r w:rsidRPr="00E07ECC">
        <w:rPr>
          <w:sz w:val="24"/>
          <w:szCs w:val="24"/>
          <w:vertAlign w:val="subscript"/>
        </w:rPr>
        <w:t>5</w:t>
      </w:r>
      <w:r w:rsidRPr="00E07ECC">
        <w:rPr>
          <w:sz w:val="24"/>
          <w:szCs w:val="24"/>
        </w:rPr>
        <w:t>=</w:t>
      </w:r>
      <m:oMath>
        <m:f>
          <m:fPr>
            <m:ctrlPr>
              <w:rPr>
                <w:rFonts w:ascii="Cambria Math" w:hAnsi="Cambria Math"/>
                <w:i/>
                <w:sz w:val="24"/>
                <w:szCs w:val="24"/>
                <w:lang w:val="en-US"/>
              </w:rPr>
            </m:ctrlPr>
          </m:fPr>
          <m:num>
            <m:r>
              <w:rPr>
                <w:rFonts w:ascii="Cambria Math" w:hAnsi="Cambria Math"/>
                <w:sz w:val="24"/>
                <w:szCs w:val="24"/>
                <w:lang w:val="en-US"/>
              </w:rPr>
              <m:t>TC</m:t>
            </m:r>
            <m:r>
              <w:rPr>
                <w:rFonts w:ascii="Cambria Math" w:hAnsi="Cambria Math"/>
                <w:sz w:val="24"/>
                <w:szCs w:val="24"/>
              </w:rPr>
              <m:t>5</m:t>
            </m:r>
          </m:num>
          <m:den>
            <m:r>
              <w:rPr>
                <w:rFonts w:ascii="Cambria Math" w:hAnsi="Cambria Math"/>
                <w:sz w:val="24"/>
                <w:szCs w:val="24"/>
                <w:lang w:val="en-US"/>
              </w:rPr>
              <m:t>Q</m:t>
            </m:r>
            <m:r>
              <w:rPr>
                <w:rFonts w:ascii="Cambria Math" w:hAnsi="Cambria Math"/>
                <w:sz w:val="24"/>
                <w:szCs w:val="24"/>
              </w:rPr>
              <m:t>5</m:t>
            </m:r>
          </m:den>
        </m:f>
        <m:r>
          <w:rPr>
            <w:rFonts w:ascii="Cambria Math" w:hAnsi="Cambria Math"/>
            <w:sz w:val="24"/>
            <w:szCs w:val="24"/>
          </w:rPr>
          <m:t>⇔</m:t>
        </m:r>
      </m:oMath>
      <w:r w:rsidRPr="00E07ECC">
        <w:rPr>
          <w:rFonts w:eastAsiaTheme="minorEastAsia"/>
          <w:sz w:val="24"/>
          <w:szCs w:val="24"/>
          <w:lang w:val="en-US"/>
        </w:rPr>
        <w:t>TC</w:t>
      </w:r>
      <w:r w:rsidRPr="00E07ECC">
        <w:rPr>
          <w:rFonts w:eastAsiaTheme="minorEastAsia"/>
          <w:sz w:val="24"/>
          <w:szCs w:val="24"/>
          <w:vertAlign w:val="subscript"/>
        </w:rPr>
        <w:t>5</w:t>
      </w:r>
      <w:r w:rsidRPr="00E07ECC">
        <w:rPr>
          <w:rFonts w:eastAsiaTheme="minorEastAsia"/>
          <w:sz w:val="24"/>
          <w:szCs w:val="24"/>
        </w:rPr>
        <w:t>=</w:t>
      </w:r>
      <w:r w:rsidRPr="00E07ECC">
        <w:rPr>
          <w:rFonts w:eastAsiaTheme="minorEastAsia"/>
          <w:sz w:val="24"/>
          <w:szCs w:val="24"/>
          <w:lang w:val="en-US"/>
        </w:rPr>
        <w:t>ATC</w:t>
      </w:r>
      <w:r w:rsidRPr="00E07ECC">
        <w:rPr>
          <w:rFonts w:eastAsiaTheme="minorEastAsia"/>
          <w:sz w:val="24"/>
          <w:szCs w:val="24"/>
          <w:vertAlign w:val="subscript"/>
        </w:rPr>
        <w:t>5</w:t>
      </w:r>
      <w:r w:rsidRPr="00E07ECC">
        <w:rPr>
          <w:rFonts w:eastAsiaTheme="minorEastAsia"/>
          <w:sz w:val="24"/>
          <w:szCs w:val="24"/>
        </w:rPr>
        <w:t>∙</w:t>
      </w:r>
      <w:r w:rsidRPr="00E07ECC">
        <w:rPr>
          <w:rFonts w:eastAsiaTheme="minorEastAsia"/>
          <w:sz w:val="24"/>
          <w:szCs w:val="24"/>
          <w:lang w:val="en-US"/>
        </w:rPr>
        <w:t>Q</w:t>
      </w:r>
      <w:r w:rsidRPr="00E07ECC">
        <w:rPr>
          <w:rFonts w:eastAsiaTheme="minorEastAsia"/>
          <w:sz w:val="24"/>
          <w:szCs w:val="24"/>
          <w:vertAlign w:val="subscript"/>
        </w:rPr>
        <w:t>5</w:t>
      </w:r>
      <w:r w:rsidRPr="00E07ECC">
        <w:rPr>
          <w:rFonts w:eastAsiaTheme="minorEastAsia"/>
          <w:sz w:val="24"/>
          <w:szCs w:val="24"/>
        </w:rPr>
        <w:t xml:space="preserve">=700∙120=84.000 </w:t>
      </w:r>
      <w:proofErr w:type="spellStart"/>
      <w:r w:rsidRPr="00E07ECC">
        <w:rPr>
          <w:rFonts w:eastAsiaTheme="minorEastAsia"/>
          <w:sz w:val="24"/>
          <w:szCs w:val="24"/>
        </w:rPr>
        <w:t>χ.μ</w:t>
      </w:r>
      <w:proofErr w:type="spellEnd"/>
      <w:r w:rsidRPr="00E07ECC">
        <w:rPr>
          <w:rFonts w:eastAsiaTheme="minorEastAsia"/>
          <w:sz w:val="24"/>
          <w:szCs w:val="24"/>
        </w:rPr>
        <w:t>.</w:t>
      </w:r>
    </w:p>
    <w:p w:rsidR="00E07ECC" w:rsidRPr="00E07ECC" w:rsidRDefault="00E07ECC" w:rsidP="00E07ECC">
      <w:pPr>
        <w:jc w:val="both"/>
        <w:rPr>
          <w:rFonts w:eastAsiaTheme="minorEastAsia"/>
          <w:sz w:val="24"/>
          <w:szCs w:val="24"/>
          <w:lang w:val="en-US"/>
        </w:rPr>
      </w:pPr>
      <w:r w:rsidRPr="00E07ECC">
        <w:rPr>
          <w:rFonts w:eastAsiaTheme="minorEastAsia"/>
          <w:sz w:val="24"/>
          <w:szCs w:val="24"/>
          <w:lang w:val="en-US"/>
        </w:rPr>
        <w:t>MC</w:t>
      </w:r>
      <w:r w:rsidRPr="00E07ECC">
        <w:rPr>
          <w:rFonts w:eastAsiaTheme="minorEastAsia"/>
          <w:sz w:val="24"/>
          <w:szCs w:val="24"/>
          <w:vertAlign w:val="subscript"/>
          <w:lang w:val="en-US"/>
        </w:rPr>
        <w:t>5</w:t>
      </w:r>
      <w:r w:rsidRPr="00E07ECC">
        <w:rPr>
          <w:rFonts w:eastAsiaTheme="minorEastAsia"/>
          <w:sz w:val="24"/>
          <w:szCs w:val="24"/>
          <w:lang w:val="en-US"/>
        </w:rPr>
        <w:t>=</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TC5-TC4</m:t>
            </m:r>
          </m:num>
          <m:den>
            <m:r>
              <w:rPr>
                <w:rFonts w:ascii="Cambria Math" w:eastAsiaTheme="minorEastAsia" w:hAnsi="Cambria Math"/>
                <w:sz w:val="24"/>
                <w:szCs w:val="24"/>
                <w:lang w:val="en-US"/>
              </w:rPr>
              <m:t>Q5-Q4</m:t>
            </m:r>
          </m:den>
        </m:f>
        <m:r>
          <w:rPr>
            <w:rFonts w:ascii="Cambria Math" w:eastAsiaTheme="minorEastAsia" w:hAnsi="Cambria Math"/>
            <w:sz w:val="24"/>
            <w:szCs w:val="24"/>
            <w:lang w:val="en-US"/>
          </w:rPr>
          <m:t>⇔525=</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84.000-TC4</m:t>
            </m:r>
          </m:num>
          <m:den>
            <m:r>
              <w:rPr>
                <w:rFonts w:ascii="Cambria Math" w:eastAsiaTheme="minorEastAsia" w:hAnsi="Cambria Math"/>
                <w:sz w:val="24"/>
                <w:szCs w:val="24"/>
                <w:lang w:val="en-US"/>
              </w:rPr>
              <m:t>120-96</m:t>
            </m:r>
          </m:den>
        </m:f>
        <m:r>
          <w:rPr>
            <w:rFonts w:ascii="Cambria Math" w:eastAsiaTheme="minorEastAsia" w:hAnsi="Cambria Math"/>
            <w:sz w:val="24"/>
            <w:szCs w:val="24"/>
            <w:lang w:val="en-US"/>
          </w:rPr>
          <m:t>⇔525=</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84.000-TC4</m:t>
            </m:r>
          </m:num>
          <m:den>
            <m:r>
              <w:rPr>
                <w:rFonts w:ascii="Cambria Math" w:eastAsiaTheme="minorEastAsia" w:hAnsi="Cambria Math"/>
                <w:sz w:val="24"/>
                <w:szCs w:val="24"/>
                <w:lang w:val="en-US"/>
              </w:rPr>
              <m:t>24</m:t>
            </m:r>
          </m:den>
        </m:f>
        <m:r>
          <w:rPr>
            <w:rFonts w:ascii="Cambria Math" w:eastAsiaTheme="minorEastAsia" w:hAnsi="Cambria Math"/>
            <w:sz w:val="24"/>
            <w:szCs w:val="24"/>
            <w:lang w:val="en-US"/>
          </w:rPr>
          <m:t>⇔</m:t>
        </m:r>
      </m:oMath>
      <w:r w:rsidRPr="00E07ECC">
        <w:rPr>
          <w:rFonts w:eastAsiaTheme="minorEastAsia"/>
          <w:sz w:val="24"/>
          <w:szCs w:val="24"/>
          <w:lang w:val="en-US"/>
        </w:rPr>
        <w:t>TC</w:t>
      </w:r>
      <w:r w:rsidRPr="00E07ECC">
        <w:rPr>
          <w:rFonts w:eastAsiaTheme="minorEastAsia"/>
          <w:sz w:val="24"/>
          <w:szCs w:val="24"/>
          <w:vertAlign w:val="subscript"/>
          <w:lang w:val="en-US"/>
        </w:rPr>
        <w:t>4</w:t>
      </w:r>
      <w:r w:rsidRPr="00E07ECC">
        <w:rPr>
          <w:rFonts w:eastAsiaTheme="minorEastAsia"/>
          <w:sz w:val="24"/>
          <w:szCs w:val="24"/>
          <w:lang w:val="en-US"/>
        </w:rPr>
        <w:t xml:space="preserve">=84.000-12.000=71.400 </w:t>
      </w:r>
      <w:r w:rsidRPr="00E07ECC">
        <w:rPr>
          <w:rFonts w:eastAsiaTheme="minorEastAsia"/>
          <w:sz w:val="24"/>
          <w:szCs w:val="24"/>
        </w:rPr>
        <w:t>χ</w:t>
      </w:r>
      <w:r w:rsidRPr="00E07ECC">
        <w:rPr>
          <w:rFonts w:eastAsiaTheme="minorEastAsia"/>
          <w:sz w:val="24"/>
          <w:szCs w:val="24"/>
          <w:lang w:val="en-US"/>
        </w:rPr>
        <w:t>.</w:t>
      </w:r>
      <w:r w:rsidRPr="00E07ECC">
        <w:rPr>
          <w:rFonts w:eastAsiaTheme="minorEastAsia"/>
          <w:sz w:val="24"/>
          <w:szCs w:val="24"/>
        </w:rPr>
        <w:t>μ</w:t>
      </w:r>
      <w:r w:rsidRPr="00E07ECC">
        <w:rPr>
          <w:rFonts w:eastAsiaTheme="minorEastAsia"/>
          <w:sz w:val="24"/>
          <w:szCs w:val="24"/>
          <w:lang w:val="en-US"/>
        </w:rPr>
        <w:t>.</w:t>
      </w:r>
    </w:p>
    <w:p w:rsidR="00E07ECC" w:rsidRPr="00E07ECC" w:rsidRDefault="00E07ECC" w:rsidP="00E07ECC">
      <w:pPr>
        <w:jc w:val="both"/>
        <w:rPr>
          <w:rFonts w:eastAsiaTheme="minorEastAsia"/>
          <w:sz w:val="24"/>
          <w:szCs w:val="24"/>
          <w:lang w:val="en-US"/>
        </w:rPr>
      </w:pPr>
      <w:r w:rsidRPr="00E07ECC">
        <w:rPr>
          <w:rFonts w:eastAsiaTheme="minorEastAsia"/>
          <w:sz w:val="24"/>
          <w:szCs w:val="24"/>
          <w:lang w:val="en-US"/>
        </w:rPr>
        <w:t>TC</w:t>
      </w:r>
      <w:r w:rsidRPr="00E07ECC">
        <w:rPr>
          <w:rFonts w:eastAsiaTheme="minorEastAsia"/>
          <w:sz w:val="24"/>
          <w:szCs w:val="24"/>
          <w:vertAlign w:val="subscript"/>
          <w:lang w:val="en-US"/>
        </w:rPr>
        <w:t>4</w:t>
      </w:r>
      <w:r w:rsidRPr="00E07ECC">
        <w:rPr>
          <w:rFonts w:eastAsiaTheme="minorEastAsia"/>
          <w:sz w:val="24"/>
          <w:szCs w:val="24"/>
          <w:lang w:val="en-US"/>
        </w:rPr>
        <w:t>=FC+VC</w:t>
      </w:r>
      <w:r w:rsidRPr="00E07ECC">
        <w:rPr>
          <w:rFonts w:eastAsiaTheme="minorEastAsia"/>
          <w:sz w:val="24"/>
          <w:szCs w:val="24"/>
          <w:vertAlign w:val="subscript"/>
          <w:lang w:val="en-US"/>
        </w:rPr>
        <w:t>4</w:t>
      </w:r>
      <w:r w:rsidRPr="00E07ECC">
        <w:rPr>
          <w:rFonts w:ascii="Cambria Math" w:eastAsiaTheme="minorEastAsia" w:hAnsi="Cambria Math" w:cs="Cambria Math"/>
          <w:sz w:val="24"/>
          <w:szCs w:val="24"/>
          <w:lang w:val="en-US"/>
        </w:rPr>
        <w:t>⇔</w:t>
      </w:r>
      <w:r w:rsidRPr="00E07ECC">
        <w:rPr>
          <w:rFonts w:eastAsiaTheme="minorEastAsia"/>
          <w:sz w:val="24"/>
          <w:szCs w:val="24"/>
          <w:lang w:val="en-US"/>
        </w:rPr>
        <w:t>71.400=FC+w∙L</w:t>
      </w:r>
      <w:r w:rsidRPr="00E07ECC">
        <w:rPr>
          <w:rFonts w:eastAsiaTheme="minorEastAsia"/>
          <w:sz w:val="24"/>
          <w:szCs w:val="24"/>
          <w:vertAlign w:val="subscript"/>
          <w:lang w:val="en-US"/>
        </w:rPr>
        <w:t>4</w:t>
      </w:r>
      <w:r w:rsidRPr="00E07ECC">
        <w:rPr>
          <w:rFonts w:eastAsiaTheme="minorEastAsia"/>
          <w:sz w:val="24"/>
          <w:szCs w:val="24"/>
          <w:lang w:val="en-US"/>
        </w:rPr>
        <w:t>+c∙Q</w:t>
      </w:r>
      <w:r w:rsidRPr="00E07ECC">
        <w:rPr>
          <w:rFonts w:eastAsiaTheme="minorEastAsia"/>
          <w:sz w:val="24"/>
          <w:szCs w:val="24"/>
          <w:vertAlign w:val="subscript"/>
          <w:lang w:val="en-US"/>
        </w:rPr>
        <w:t>4</w:t>
      </w:r>
      <w:r w:rsidRPr="00E07ECC">
        <w:rPr>
          <w:rFonts w:ascii="Cambria Math" w:eastAsiaTheme="minorEastAsia" w:hAnsi="Cambria Math" w:cs="Cambria Math"/>
          <w:sz w:val="24"/>
          <w:szCs w:val="24"/>
          <w:lang w:val="en-US"/>
        </w:rPr>
        <w:t>⇔</w:t>
      </w:r>
      <w:r w:rsidRPr="00E07ECC">
        <w:rPr>
          <w:rFonts w:eastAsiaTheme="minorEastAsia"/>
          <w:sz w:val="24"/>
          <w:szCs w:val="24"/>
          <w:lang w:val="en-US"/>
        </w:rPr>
        <w:t>71.400=FC+3.000∙4+96∙c</w:t>
      </w:r>
      <w:r w:rsidRPr="00E07ECC">
        <w:rPr>
          <w:rFonts w:ascii="Cambria Math" w:eastAsiaTheme="minorEastAsia" w:hAnsi="Cambria Math" w:cs="Cambria Math"/>
          <w:sz w:val="24"/>
          <w:szCs w:val="24"/>
          <w:lang w:val="en-US"/>
        </w:rPr>
        <w:t>⇔</w:t>
      </w:r>
      <w:r w:rsidRPr="00E07ECC">
        <w:rPr>
          <w:rFonts w:eastAsiaTheme="minorEastAsia"/>
          <w:sz w:val="24"/>
          <w:szCs w:val="24"/>
          <w:lang w:val="en-US"/>
        </w:rPr>
        <w:t>FC=59.400-96∙c (1)</w:t>
      </w:r>
    </w:p>
    <w:p w:rsidR="00E07ECC" w:rsidRPr="00E07ECC" w:rsidRDefault="00E07ECC" w:rsidP="00E07ECC">
      <w:pPr>
        <w:jc w:val="both"/>
        <w:rPr>
          <w:rFonts w:eastAsiaTheme="minorEastAsia"/>
          <w:sz w:val="24"/>
          <w:szCs w:val="24"/>
          <w:lang w:val="en-US"/>
        </w:rPr>
      </w:pPr>
      <w:r w:rsidRPr="00E07ECC">
        <w:rPr>
          <w:rFonts w:eastAsiaTheme="minorEastAsia"/>
          <w:sz w:val="24"/>
          <w:szCs w:val="24"/>
          <w:lang w:val="en-US"/>
        </w:rPr>
        <w:t>TC</w:t>
      </w:r>
      <w:r w:rsidRPr="00E07ECC">
        <w:rPr>
          <w:rFonts w:eastAsiaTheme="minorEastAsia"/>
          <w:sz w:val="24"/>
          <w:szCs w:val="24"/>
          <w:vertAlign w:val="subscript"/>
          <w:lang w:val="en-US"/>
        </w:rPr>
        <w:t>5</w:t>
      </w:r>
      <w:r w:rsidRPr="00E07ECC">
        <w:rPr>
          <w:rFonts w:eastAsiaTheme="minorEastAsia"/>
          <w:sz w:val="24"/>
          <w:szCs w:val="24"/>
          <w:lang w:val="en-US"/>
        </w:rPr>
        <w:t>=FC+VC</w:t>
      </w:r>
      <w:r w:rsidRPr="00E07ECC">
        <w:rPr>
          <w:rFonts w:eastAsiaTheme="minorEastAsia"/>
          <w:sz w:val="24"/>
          <w:szCs w:val="24"/>
          <w:vertAlign w:val="subscript"/>
          <w:lang w:val="en-US"/>
        </w:rPr>
        <w:t>5</w:t>
      </w:r>
      <w:r w:rsidRPr="00E07ECC">
        <w:rPr>
          <w:rFonts w:ascii="Cambria Math" w:eastAsiaTheme="minorEastAsia" w:hAnsi="Cambria Math" w:cs="Cambria Math"/>
          <w:sz w:val="24"/>
          <w:szCs w:val="24"/>
          <w:lang w:val="en-US"/>
        </w:rPr>
        <w:t>⇔</w:t>
      </w:r>
      <w:r w:rsidRPr="00E07ECC">
        <w:rPr>
          <w:rFonts w:eastAsiaTheme="minorEastAsia"/>
          <w:sz w:val="24"/>
          <w:szCs w:val="24"/>
          <w:lang w:val="en-US"/>
        </w:rPr>
        <w:t>84.000=FC+w∙L</w:t>
      </w:r>
      <w:r w:rsidRPr="00E07ECC">
        <w:rPr>
          <w:rFonts w:eastAsiaTheme="minorEastAsia"/>
          <w:sz w:val="24"/>
          <w:szCs w:val="24"/>
          <w:vertAlign w:val="subscript"/>
          <w:lang w:val="en-US"/>
        </w:rPr>
        <w:t>5</w:t>
      </w:r>
      <w:r w:rsidRPr="00E07ECC">
        <w:rPr>
          <w:rFonts w:eastAsiaTheme="minorEastAsia"/>
          <w:sz w:val="24"/>
          <w:szCs w:val="24"/>
          <w:lang w:val="en-US"/>
        </w:rPr>
        <w:t>+c∙Q</w:t>
      </w:r>
      <w:r w:rsidRPr="00E07ECC">
        <w:rPr>
          <w:rFonts w:eastAsiaTheme="minorEastAsia"/>
          <w:sz w:val="24"/>
          <w:szCs w:val="24"/>
          <w:vertAlign w:val="subscript"/>
          <w:lang w:val="en-US"/>
        </w:rPr>
        <w:t>5</w:t>
      </w:r>
      <w:r w:rsidRPr="00E07ECC">
        <w:rPr>
          <w:rFonts w:ascii="Cambria Math" w:eastAsiaTheme="minorEastAsia" w:hAnsi="Cambria Math" w:cs="Cambria Math"/>
          <w:sz w:val="24"/>
          <w:szCs w:val="24"/>
          <w:lang w:val="en-US"/>
        </w:rPr>
        <w:t>⇔</w:t>
      </w:r>
      <w:r w:rsidRPr="00E07ECC">
        <w:rPr>
          <w:rFonts w:eastAsiaTheme="minorEastAsia"/>
          <w:sz w:val="24"/>
          <w:szCs w:val="24"/>
          <w:lang w:val="en-US"/>
        </w:rPr>
        <w:t>84.000=FC+3.000∙5+120∙c</w:t>
      </w:r>
      <w:r w:rsidRPr="00E07ECC">
        <w:rPr>
          <w:rFonts w:ascii="Cambria Math" w:eastAsiaTheme="minorEastAsia" w:hAnsi="Cambria Math" w:cs="Cambria Math"/>
          <w:sz w:val="24"/>
          <w:szCs w:val="24"/>
          <w:lang w:val="en-US"/>
        </w:rPr>
        <w:t>⇔</w:t>
      </w:r>
      <w:r w:rsidRPr="00E07ECC">
        <w:rPr>
          <w:rFonts w:eastAsiaTheme="minorEastAsia"/>
          <w:sz w:val="24"/>
          <w:szCs w:val="24"/>
          <w:lang w:val="en-US"/>
        </w:rPr>
        <w:t>FC=69.000-120∙c (2)</w:t>
      </w:r>
    </w:p>
    <w:p w:rsidR="00E07ECC" w:rsidRPr="00E07ECC" w:rsidRDefault="00E07ECC" w:rsidP="00E07ECC">
      <w:pPr>
        <w:jc w:val="both"/>
        <w:rPr>
          <w:rFonts w:eastAsiaTheme="minorEastAsia"/>
          <w:sz w:val="24"/>
          <w:szCs w:val="24"/>
        </w:rPr>
      </w:pPr>
      <w:r w:rsidRPr="00E07ECC">
        <w:rPr>
          <w:rFonts w:eastAsiaTheme="minorEastAsia"/>
          <w:sz w:val="24"/>
          <w:szCs w:val="24"/>
        </w:rPr>
        <w:t>Από τις σχέσεις (1) και (2) προκύπτει:</w:t>
      </w:r>
    </w:p>
    <w:p w:rsidR="00E07ECC" w:rsidRPr="00E07ECC" w:rsidRDefault="00E07ECC" w:rsidP="00E07ECC">
      <w:pPr>
        <w:jc w:val="both"/>
        <w:rPr>
          <w:rFonts w:eastAsiaTheme="minorEastAsia"/>
          <w:sz w:val="24"/>
          <w:szCs w:val="24"/>
        </w:rPr>
      </w:pPr>
      <w:r w:rsidRPr="00E07ECC">
        <w:rPr>
          <w:rFonts w:eastAsiaTheme="minorEastAsia"/>
          <w:sz w:val="24"/>
          <w:szCs w:val="24"/>
        </w:rPr>
        <w:t>59.400-96∙</w:t>
      </w:r>
      <w:r w:rsidRPr="00E07ECC">
        <w:rPr>
          <w:rFonts w:eastAsiaTheme="minorEastAsia"/>
          <w:sz w:val="24"/>
          <w:szCs w:val="24"/>
          <w:lang w:val="en-US"/>
        </w:rPr>
        <w:t>c</w:t>
      </w:r>
      <w:r w:rsidRPr="00E07ECC">
        <w:rPr>
          <w:rFonts w:eastAsiaTheme="minorEastAsia"/>
          <w:sz w:val="24"/>
          <w:szCs w:val="24"/>
        </w:rPr>
        <w:t>=69.000-120∙</w:t>
      </w:r>
      <w:r w:rsidRPr="00E07ECC">
        <w:rPr>
          <w:rFonts w:eastAsiaTheme="minorEastAsia"/>
          <w:sz w:val="24"/>
          <w:szCs w:val="24"/>
          <w:lang w:val="en-US"/>
        </w:rPr>
        <w:t>c</w:t>
      </w:r>
      <w:r w:rsidRPr="00E07ECC">
        <w:rPr>
          <w:rFonts w:ascii="Cambria Math" w:eastAsiaTheme="minorEastAsia" w:hAnsi="Cambria Math" w:cs="Cambria Math"/>
          <w:sz w:val="24"/>
          <w:szCs w:val="24"/>
        </w:rPr>
        <w:t>⇔</w:t>
      </w:r>
      <w:r w:rsidRPr="00E07ECC">
        <w:rPr>
          <w:rFonts w:eastAsiaTheme="minorEastAsia"/>
          <w:sz w:val="24"/>
          <w:szCs w:val="24"/>
        </w:rPr>
        <w:t>24∙</w:t>
      </w:r>
      <w:r w:rsidRPr="00E07ECC">
        <w:rPr>
          <w:rFonts w:eastAsiaTheme="minorEastAsia"/>
          <w:sz w:val="24"/>
          <w:szCs w:val="24"/>
          <w:lang w:val="en-US"/>
        </w:rPr>
        <w:t>c</w:t>
      </w:r>
      <w:r w:rsidRPr="00E07ECC">
        <w:rPr>
          <w:rFonts w:eastAsiaTheme="minorEastAsia"/>
          <w:sz w:val="24"/>
          <w:szCs w:val="24"/>
        </w:rPr>
        <w:t>=9.600</w:t>
      </w:r>
      <w:r w:rsidRPr="00E07ECC">
        <w:rPr>
          <w:rFonts w:ascii="Cambria Math" w:eastAsiaTheme="minorEastAsia" w:hAnsi="Cambria Math" w:cs="Cambria Math"/>
          <w:sz w:val="24"/>
          <w:szCs w:val="24"/>
        </w:rPr>
        <w:t>⇔</w:t>
      </w:r>
      <w:r w:rsidRPr="00E07ECC">
        <w:rPr>
          <w:rFonts w:eastAsiaTheme="minorEastAsia"/>
          <w:sz w:val="24"/>
          <w:szCs w:val="24"/>
          <w:lang w:val="en-US"/>
        </w:rPr>
        <w:t>c</w:t>
      </w:r>
      <w:r w:rsidRPr="00E07ECC">
        <w:rPr>
          <w:rFonts w:eastAsiaTheme="minorEastAsia"/>
          <w:sz w:val="24"/>
          <w:szCs w:val="24"/>
        </w:rPr>
        <w:t xml:space="preserve">=400 </w:t>
      </w:r>
      <w:proofErr w:type="spellStart"/>
      <w:r w:rsidRPr="00E07ECC">
        <w:rPr>
          <w:rFonts w:eastAsiaTheme="minorEastAsia"/>
          <w:sz w:val="24"/>
          <w:szCs w:val="24"/>
        </w:rPr>
        <w:t>χ.μ</w:t>
      </w:r>
      <w:proofErr w:type="spellEnd"/>
      <w:r w:rsidRPr="00E07ECC">
        <w:rPr>
          <w:rFonts w:eastAsiaTheme="minorEastAsia"/>
          <w:sz w:val="24"/>
          <w:szCs w:val="24"/>
        </w:rPr>
        <w:t>.</w:t>
      </w:r>
    </w:p>
    <w:p w:rsidR="00E07ECC" w:rsidRPr="00E07ECC" w:rsidRDefault="00E07ECC" w:rsidP="00E07ECC">
      <w:pPr>
        <w:jc w:val="both"/>
        <w:rPr>
          <w:sz w:val="24"/>
          <w:szCs w:val="24"/>
        </w:rPr>
      </w:pPr>
      <w:r w:rsidRPr="00E07ECC">
        <w:rPr>
          <w:rFonts w:eastAsiaTheme="minorEastAsia"/>
          <w:sz w:val="24"/>
          <w:szCs w:val="24"/>
        </w:rPr>
        <w:t xml:space="preserve">Από την σχέση (2) έχουμε </w:t>
      </w:r>
      <w:r w:rsidRPr="00E07ECC">
        <w:rPr>
          <w:rFonts w:eastAsiaTheme="minorEastAsia"/>
          <w:sz w:val="24"/>
          <w:szCs w:val="24"/>
          <w:lang w:val="en-US"/>
        </w:rPr>
        <w:t>FC</w:t>
      </w:r>
      <w:r w:rsidRPr="00E07ECC">
        <w:rPr>
          <w:rFonts w:eastAsiaTheme="minorEastAsia"/>
          <w:sz w:val="24"/>
          <w:szCs w:val="24"/>
        </w:rPr>
        <w:t xml:space="preserve">=69.000-120∙400=69.000-48.000=21.000 </w:t>
      </w:r>
      <w:proofErr w:type="spellStart"/>
      <w:r w:rsidRPr="00E07ECC">
        <w:rPr>
          <w:rFonts w:eastAsiaTheme="minorEastAsia"/>
          <w:sz w:val="24"/>
          <w:szCs w:val="24"/>
        </w:rPr>
        <w:t>χ.μ</w:t>
      </w:r>
      <w:proofErr w:type="spellEnd"/>
      <w:r w:rsidRPr="00E07ECC">
        <w:rPr>
          <w:rFonts w:eastAsiaTheme="minorEastAsia"/>
          <w:sz w:val="24"/>
          <w:szCs w:val="24"/>
        </w:rPr>
        <w:t>.</w:t>
      </w: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E07ECC" w:rsidRPr="00E07ECC" w:rsidRDefault="00E07ECC" w:rsidP="00E07ECC">
      <w:pPr>
        <w:rPr>
          <w:sz w:val="24"/>
          <w:szCs w:val="24"/>
        </w:rPr>
      </w:pPr>
    </w:p>
    <w:p w:rsidR="004B0AC1" w:rsidRPr="00E07ECC" w:rsidRDefault="004B0AC1" w:rsidP="004B0AC1">
      <w:pPr>
        <w:rPr>
          <w:b/>
          <w:sz w:val="24"/>
          <w:szCs w:val="24"/>
        </w:rPr>
      </w:pPr>
    </w:p>
    <w:p w:rsidR="004B0AC1" w:rsidRPr="00E07ECC" w:rsidRDefault="004B0AC1" w:rsidP="004B0AC1">
      <w:pPr>
        <w:tabs>
          <w:tab w:val="left" w:pos="1335"/>
        </w:tabs>
        <w:rPr>
          <w:sz w:val="24"/>
          <w:szCs w:val="24"/>
        </w:rPr>
      </w:pPr>
      <w:r w:rsidRPr="00E07ECC">
        <w:rPr>
          <w:sz w:val="24"/>
          <w:szCs w:val="24"/>
        </w:rPr>
        <w:tab/>
      </w:r>
    </w:p>
    <w:p w:rsidR="009818DF" w:rsidRPr="00E07ECC" w:rsidRDefault="009818DF">
      <w:pPr>
        <w:pStyle w:val="a3"/>
        <w:ind w:left="100" w:right="119" w:firstLine="396"/>
        <w:jc w:val="both"/>
      </w:pPr>
    </w:p>
    <w:sectPr w:rsidR="009818DF" w:rsidRPr="00E07ECC">
      <w:footerReference w:type="default" r:id="rId11"/>
      <w:pgSz w:w="11910" w:h="16840"/>
      <w:pgMar w:top="880" w:right="600" w:bottom="1520" w:left="620" w:header="0" w:footer="13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6D" w:rsidRDefault="00CB036D">
      <w:r>
        <w:separator/>
      </w:r>
    </w:p>
  </w:endnote>
  <w:endnote w:type="continuationSeparator" w:id="0">
    <w:p w:rsidR="00CB036D" w:rsidRDefault="00CB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BB" w:rsidRDefault="00CB036D">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68.65pt;margin-top:764.7pt;width:91.7pt;height:29.1pt;z-index:-251658240;mso-position-horizontal-relative:page;mso-position-vertical-relative:page" filled="f" stroked="f">
          <v:textbox inset="0,0,0,0">
            <w:txbxContent>
              <w:p w:rsidR="00D154BB" w:rsidRDefault="007E42D5">
                <w:pPr>
                  <w:pStyle w:val="a3"/>
                  <w:spacing w:before="10"/>
                  <w:ind w:left="221" w:hanging="202"/>
                </w:pPr>
                <w:r>
                  <w:t>Νέο Φροντιστήριο</w:t>
                </w:r>
                <w:r>
                  <w:rPr>
                    <w:spacing w:val="-58"/>
                  </w:rPr>
                  <w:t xml:space="preserve"> </w:t>
                </w:r>
                <w:hyperlink r:id="rId1">
                  <w:r>
                    <w:t>www.neo.edu.gr</w:t>
                  </w:r>
                </w:hyperlink>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BB" w:rsidRDefault="00C37DBD">
    <w:pPr>
      <w:pStyle w:val="a3"/>
      <w:spacing w:line="14" w:lineRule="auto"/>
      <w:rPr>
        <w:sz w:val="20"/>
      </w:rPr>
    </w:pPr>
    <w:r>
      <w:rPr>
        <w:noProof/>
        <w:lang w:eastAsia="el-GR"/>
      </w:rPr>
      <mc:AlternateContent>
        <mc:Choice Requires="wps">
          <w:drawing>
            <wp:anchor distT="0" distB="0" distL="114300" distR="114300" simplePos="0" relativeHeight="251657216" behindDoc="1" locked="0" layoutInCell="1" allowOverlap="1">
              <wp:simplePos x="0" y="0"/>
              <wp:positionH relativeFrom="page">
                <wp:posOffset>5951855</wp:posOffset>
              </wp:positionH>
              <wp:positionV relativeFrom="page">
                <wp:posOffset>9711690</wp:posOffset>
              </wp:positionV>
              <wp:extent cx="1164590" cy="36957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4BB" w:rsidRDefault="007E42D5">
                          <w:pPr>
                            <w:pStyle w:val="a3"/>
                            <w:spacing w:before="10"/>
                            <w:ind w:left="221" w:hanging="202"/>
                          </w:pPr>
                          <w:r>
                            <w:t>Νέο Φροντιστήριο</w:t>
                          </w:r>
                          <w:r>
                            <w:rPr>
                              <w:spacing w:val="-58"/>
                            </w:rPr>
                            <w:t xml:space="preserve"> </w:t>
                          </w:r>
                          <w:hyperlink r:id="rId1">
                            <w:r>
                              <w:t>www.neo.edu.gr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468.65pt;margin-top:764.7pt;width:91.7pt;height:2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" filled="f" stroked="f">
              <v:textbox inset="0,0,0,0">
                <w:txbxContent>
                  <w:p w:rsidR="00D154BB" w:rsidRDefault="007E42D5">
                    <w:pPr>
                      <w:pStyle w:val="a3"/>
                      <w:spacing w:before="10"/>
                      <w:ind w:left="221" w:hanging="202"/>
                    </w:pPr>
                    <w:r>
                      <w:t>Νέο Φροντιστήριο</w:t>
                    </w:r>
                    <w:r>
                      <w:rPr>
                        <w:spacing w:val="-58"/>
                      </w:rPr>
                      <w:t xml:space="preserve"> </w:t>
                    </w:r>
                    <w:hyperlink r:id="rId2">
                      <w:r>
                        <w:t>www.neo.edu.gr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6D" w:rsidRDefault="00CB036D">
      <w:r>
        <w:separator/>
      </w:r>
    </w:p>
  </w:footnote>
  <w:footnote w:type="continuationSeparator" w:id="0">
    <w:p w:rsidR="00CB036D" w:rsidRDefault="00CB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184"/>
    <w:multiLevelType w:val="hybridMultilevel"/>
    <w:tmpl w:val="1346BD22"/>
    <w:lvl w:ilvl="0" w:tplc="34587208">
      <w:start w:val="1"/>
      <w:numFmt w:val="bullet"/>
      <w:lvlText w:val="-"/>
      <w:lvlJc w:val="left"/>
      <w:pPr>
        <w:ind w:left="720" w:hanging="360"/>
      </w:pPr>
      <w:rPr>
        <w:rFonts w:ascii="Times New Roman" w:eastAsiaTheme="minorHAnsi" w:hAnsi="Times New Roman" w:cs="Times New Roman"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5329AB"/>
    <w:multiLevelType w:val="hybridMultilevel"/>
    <w:tmpl w:val="38AC7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4452C08"/>
    <w:multiLevelType w:val="hybridMultilevel"/>
    <w:tmpl w:val="E1147ED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3E656138"/>
    <w:multiLevelType w:val="hybridMultilevel"/>
    <w:tmpl w:val="B5561E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02B69D9"/>
    <w:multiLevelType w:val="hybridMultilevel"/>
    <w:tmpl w:val="9474CEF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9C177E3"/>
    <w:multiLevelType w:val="hybridMultilevel"/>
    <w:tmpl w:val="266420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D280E7F"/>
    <w:multiLevelType w:val="hybridMultilevel"/>
    <w:tmpl w:val="88D02728"/>
    <w:lvl w:ilvl="0" w:tplc="0408000F">
      <w:start w:val="1"/>
      <w:numFmt w:val="decimal"/>
      <w:lvlText w:val="%1."/>
      <w:lvlJc w:val="left"/>
      <w:pPr>
        <w:ind w:left="1545" w:hanging="360"/>
      </w:pPr>
    </w:lvl>
    <w:lvl w:ilvl="1" w:tplc="04080019" w:tentative="1">
      <w:start w:val="1"/>
      <w:numFmt w:val="lowerLetter"/>
      <w:lvlText w:val="%2."/>
      <w:lvlJc w:val="left"/>
      <w:pPr>
        <w:ind w:left="2265" w:hanging="360"/>
      </w:pPr>
    </w:lvl>
    <w:lvl w:ilvl="2" w:tplc="0408001B" w:tentative="1">
      <w:start w:val="1"/>
      <w:numFmt w:val="lowerRoman"/>
      <w:lvlText w:val="%3."/>
      <w:lvlJc w:val="right"/>
      <w:pPr>
        <w:ind w:left="2985" w:hanging="180"/>
      </w:pPr>
    </w:lvl>
    <w:lvl w:ilvl="3" w:tplc="0408000F" w:tentative="1">
      <w:start w:val="1"/>
      <w:numFmt w:val="decimal"/>
      <w:lvlText w:val="%4."/>
      <w:lvlJc w:val="left"/>
      <w:pPr>
        <w:ind w:left="3705" w:hanging="360"/>
      </w:pPr>
    </w:lvl>
    <w:lvl w:ilvl="4" w:tplc="04080019" w:tentative="1">
      <w:start w:val="1"/>
      <w:numFmt w:val="lowerLetter"/>
      <w:lvlText w:val="%5."/>
      <w:lvlJc w:val="left"/>
      <w:pPr>
        <w:ind w:left="4425" w:hanging="360"/>
      </w:pPr>
    </w:lvl>
    <w:lvl w:ilvl="5" w:tplc="0408001B" w:tentative="1">
      <w:start w:val="1"/>
      <w:numFmt w:val="lowerRoman"/>
      <w:lvlText w:val="%6."/>
      <w:lvlJc w:val="right"/>
      <w:pPr>
        <w:ind w:left="5145" w:hanging="180"/>
      </w:pPr>
    </w:lvl>
    <w:lvl w:ilvl="6" w:tplc="0408000F" w:tentative="1">
      <w:start w:val="1"/>
      <w:numFmt w:val="decimal"/>
      <w:lvlText w:val="%7."/>
      <w:lvlJc w:val="left"/>
      <w:pPr>
        <w:ind w:left="5865" w:hanging="360"/>
      </w:pPr>
    </w:lvl>
    <w:lvl w:ilvl="7" w:tplc="04080019" w:tentative="1">
      <w:start w:val="1"/>
      <w:numFmt w:val="lowerLetter"/>
      <w:lvlText w:val="%8."/>
      <w:lvlJc w:val="left"/>
      <w:pPr>
        <w:ind w:left="6585" w:hanging="360"/>
      </w:pPr>
    </w:lvl>
    <w:lvl w:ilvl="8" w:tplc="0408001B" w:tentative="1">
      <w:start w:val="1"/>
      <w:numFmt w:val="lowerRoman"/>
      <w:lvlText w:val="%9."/>
      <w:lvlJc w:val="right"/>
      <w:pPr>
        <w:ind w:left="7305" w:hanging="180"/>
      </w:pPr>
    </w:lvl>
  </w:abstractNum>
  <w:abstractNum w:abstractNumId="7">
    <w:nsid w:val="63237263"/>
    <w:multiLevelType w:val="hybridMultilevel"/>
    <w:tmpl w:val="58F410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CCA5049"/>
    <w:multiLevelType w:val="hybridMultilevel"/>
    <w:tmpl w:val="61A09D10"/>
    <w:lvl w:ilvl="0" w:tplc="5966F00A">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785F2CBD"/>
    <w:multiLevelType w:val="hybridMultilevel"/>
    <w:tmpl w:val="DF1494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9574882"/>
    <w:multiLevelType w:val="hybridMultilevel"/>
    <w:tmpl w:val="AE8A5F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C5945A5"/>
    <w:multiLevelType w:val="hybridMultilevel"/>
    <w:tmpl w:val="36A6D32A"/>
    <w:lvl w:ilvl="0" w:tplc="94481614">
      <w:numFmt w:val="bullet"/>
      <w:lvlText w:val="-"/>
      <w:lvlJc w:val="left"/>
      <w:pPr>
        <w:ind w:left="460" w:hanging="684"/>
      </w:pPr>
      <w:rPr>
        <w:rFonts w:ascii="Calibri" w:eastAsia="Calibri" w:hAnsi="Calibri" w:cs="Calibri" w:hint="default"/>
        <w:w w:val="100"/>
        <w:sz w:val="24"/>
        <w:szCs w:val="24"/>
        <w:lang w:val="el-GR" w:eastAsia="en-US" w:bidi="ar-SA"/>
      </w:rPr>
    </w:lvl>
    <w:lvl w:ilvl="1" w:tplc="3CCCDB4C">
      <w:numFmt w:val="bullet"/>
      <w:lvlText w:val="•"/>
      <w:lvlJc w:val="left"/>
      <w:pPr>
        <w:ind w:left="1482" w:hanging="684"/>
      </w:pPr>
      <w:rPr>
        <w:rFonts w:hint="default"/>
        <w:lang w:val="el-GR" w:eastAsia="en-US" w:bidi="ar-SA"/>
      </w:rPr>
    </w:lvl>
    <w:lvl w:ilvl="2" w:tplc="ADFC3EB0">
      <w:numFmt w:val="bullet"/>
      <w:lvlText w:val="•"/>
      <w:lvlJc w:val="left"/>
      <w:pPr>
        <w:ind w:left="2505" w:hanging="684"/>
      </w:pPr>
      <w:rPr>
        <w:rFonts w:hint="default"/>
        <w:lang w:val="el-GR" w:eastAsia="en-US" w:bidi="ar-SA"/>
      </w:rPr>
    </w:lvl>
    <w:lvl w:ilvl="3" w:tplc="7674C5FE">
      <w:numFmt w:val="bullet"/>
      <w:lvlText w:val="•"/>
      <w:lvlJc w:val="left"/>
      <w:pPr>
        <w:ind w:left="3527" w:hanging="684"/>
      </w:pPr>
      <w:rPr>
        <w:rFonts w:hint="default"/>
        <w:lang w:val="el-GR" w:eastAsia="en-US" w:bidi="ar-SA"/>
      </w:rPr>
    </w:lvl>
    <w:lvl w:ilvl="4" w:tplc="5DA029C2">
      <w:numFmt w:val="bullet"/>
      <w:lvlText w:val="•"/>
      <w:lvlJc w:val="left"/>
      <w:pPr>
        <w:ind w:left="4550" w:hanging="684"/>
      </w:pPr>
      <w:rPr>
        <w:rFonts w:hint="default"/>
        <w:lang w:val="el-GR" w:eastAsia="en-US" w:bidi="ar-SA"/>
      </w:rPr>
    </w:lvl>
    <w:lvl w:ilvl="5" w:tplc="5EE009F0">
      <w:numFmt w:val="bullet"/>
      <w:lvlText w:val="•"/>
      <w:lvlJc w:val="left"/>
      <w:pPr>
        <w:ind w:left="5573" w:hanging="684"/>
      </w:pPr>
      <w:rPr>
        <w:rFonts w:hint="default"/>
        <w:lang w:val="el-GR" w:eastAsia="en-US" w:bidi="ar-SA"/>
      </w:rPr>
    </w:lvl>
    <w:lvl w:ilvl="6" w:tplc="8A9E4028">
      <w:numFmt w:val="bullet"/>
      <w:lvlText w:val="•"/>
      <w:lvlJc w:val="left"/>
      <w:pPr>
        <w:ind w:left="6595" w:hanging="684"/>
      </w:pPr>
      <w:rPr>
        <w:rFonts w:hint="default"/>
        <w:lang w:val="el-GR" w:eastAsia="en-US" w:bidi="ar-SA"/>
      </w:rPr>
    </w:lvl>
    <w:lvl w:ilvl="7" w:tplc="A7F26CCC">
      <w:numFmt w:val="bullet"/>
      <w:lvlText w:val="•"/>
      <w:lvlJc w:val="left"/>
      <w:pPr>
        <w:ind w:left="7618" w:hanging="684"/>
      </w:pPr>
      <w:rPr>
        <w:rFonts w:hint="default"/>
        <w:lang w:val="el-GR" w:eastAsia="en-US" w:bidi="ar-SA"/>
      </w:rPr>
    </w:lvl>
    <w:lvl w:ilvl="8" w:tplc="2D52EB88">
      <w:numFmt w:val="bullet"/>
      <w:lvlText w:val="•"/>
      <w:lvlJc w:val="left"/>
      <w:pPr>
        <w:ind w:left="8641" w:hanging="684"/>
      </w:pPr>
      <w:rPr>
        <w:rFonts w:hint="default"/>
        <w:lang w:val="el-GR" w:eastAsia="en-US" w:bidi="ar-SA"/>
      </w:rPr>
    </w:lvl>
  </w:abstractNum>
  <w:num w:numId="1">
    <w:abstractNumId w:val="11"/>
  </w:num>
  <w:num w:numId="2">
    <w:abstractNumId w:val="5"/>
  </w:num>
  <w:num w:numId="3">
    <w:abstractNumId w:val="3"/>
  </w:num>
  <w:num w:numId="4">
    <w:abstractNumId w:val="1"/>
  </w:num>
  <w:num w:numId="5">
    <w:abstractNumId w:val="6"/>
  </w:num>
  <w:num w:numId="6">
    <w:abstractNumId w:val="10"/>
  </w:num>
  <w:num w:numId="7">
    <w:abstractNumId w:val="2"/>
  </w:num>
  <w:num w:numId="8">
    <w:abstractNumId w:val="7"/>
  </w:num>
  <w:num w:numId="9">
    <w:abstractNumId w:val="9"/>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154BB"/>
    <w:rsid w:val="000342E2"/>
    <w:rsid w:val="00045EE4"/>
    <w:rsid w:val="00075CD0"/>
    <w:rsid w:val="000D4524"/>
    <w:rsid w:val="00164E08"/>
    <w:rsid w:val="002C369B"/>
    <w:rsid w:val="003734DE"/>
    <w:rsid w:val="0040606E"/>
    <w:rsid w:val="00440626"/>
    <w:rsid w:val="004B0AC1"/>
    <w:rsid w:val="004C3BB2"/>
    <w:rsid w:val="006C0971"/>
    <w:rsid w:val="006D22A6"/>
    <w:rsid w:val="00701C76"/>
    <w:rsid w:val="007732C6"/>
    <w:rsid w:val="007E42D5"/>
    <w:rsid w:val="008B23FB"/>
    <w:rsid w:val="00925E16"/>
    <w:rsid w:val="009607FC"/>
    <w:rsid w:val="009818DF"/>
    <w:rsid w:val="009C3BF1"/>
    <w:rsid w:val="00A32ACD"/>
    <w:rsid w:val="00B72364"/>
    <w:rsid w:val="00B95148"/>
    <w:rsid w:val="00BE06B6"/>
    <w:rsid w:val="00C37DBD"/>
    <w:rsid w:val="00CA1186"/>
    <w:rsid w:val="00CB036D"/>
    <w:rsid w:val="00D154BB"/>
    <w:rsid w:val="00E07ECC"/>
    <w:rsid w:val="00E65615"/>
    <w:rsid w:val="00FE0C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93"/>
      <w:ind w:left="1824" w:right="1849"/>
      <w:jc w:val="center"/>
    </w:pPr>
    <w:rPr>
      <w:rFonts w:ascii="Calibri" w:eastAsia="Calibri" w:hAnsi="Calibri" w:cs="Calibri"/>
      <w:sz w:val="50"/>
      <w:szCs w:val="50"/>
    </w:rPr>
  </w:style>
  <w:style w:type="paragraph" w:styleId="a5">
    <w:name w:val="List Paragraph"/>
    <w:basedOn w:val="a"/>
    <w:uiPriority w:val="34"/>
    <w:qFormat/>
    <w:pPr>
      <w:spacing w:line="287" w:lineRule="exact"/>
      <w:ind w:left="460" w:firstLine="396"/>
      <w:jc w:val="both"/>
    </w:pPr>
  </w:style>
  <w:style w:type="paragraph" w:customStyle="1" w:styleId="TableParagraph">
    <w:name w:val="Table Paragraph"/>
    <w:basedOn w:val="a"/>
    <w:uiPriority w:val="1"/>
    <w:qFormat/>
  </w:style>
  <w:style w:type="character" w:customStyle="1" w:styleId="markedcontent">
    <w:name w:val="markedcontent"/>
    <w:basedOn w:val="a0"/>
    <w:rsid w:val="008B23FB"/>
  </w:style>
  <w:style w:type="paragraph" w:styleId="a6">
    <w:name w:val="header"/>
    <w:basedOn w:val="a"/>
    <w:link w:val="Char"/>
    <w:uiPriority w:val="99"/>
    <w:unhideWhenUsed/>
    <w:rsid w:val="00B72364"/>
    <w:pPr>
      <w:tabs>
        <w:tab w:val="center" w:pos="4153"/>
        <w:tab w:val="right" w:pos="8306"/>
      </w:tabs>
    </w:pPr>
  </w:style>
  <w:style w:type="character" w:customStyle="1" w:styleId="Char">
    <w:name w:val="Κεφαλίδα Char"/>
    <w:basedOn w:val="a0"/>
    <w:link w:val="a6"/>
    <w:uiPriority w:val="99"/>
    <w:rsid w:val="00B72364"/>
    <w:rPr>
      <w:rFonts w:ascii="Times New Roman" w:eastAsia="Times New Roman" w:hAnsi="Times New Roman" w:cs="Times New Roman"/>
      <w:lang w:val="el-GR"/>
    </w:rPr>
  </w:style>
  <w:style w:type="paragraph" w:styleId="a7">
    <w:name w:val="footer"/>
    <w:basedOn w:val="a"/>
    <w:link w:val="Char0"/>
    <w:uiPriority w:val="99"/>
    <w:unhideWhenUsed/>
    <w:rsid w:val="00B72364"/>
    <w:pPr>
      <w:tabs>
        <w:tab w:val="center" w:pos="4153"/>
        <w:tab w:val="right" w:pos="8306"/>
      </w:tabs>
    </w:pPr>
  </w:style>
  <w:style w:type="character" w:customStyle="1" w:styleId="Char0">
    <w:name w:val="Υποσέλιδο Char"/>
    <w:basedOn w:val="a0"/>
    <w:link w:val="a7"/>
    <w:uiPriority w:val="99"/>
    <w:rsid w:val="00B72364"/>
    <w:rPr>
      <w:rFonts w:ascii="Times New Roman" w:eastAsia="Times New Roman" w:hAnsi="Times New Roman" w:cs="Times New Roman"/>
      <w:lang w:val="el-GR"/>
    </w:rPr>
  </w:style>
  <w:style w:type="table" w:styleId="a8">
    <w:name w:val="Table Grid"/>
    <w:basedOn w:val="a1"/>
    <w:rsid w:val="00E07ECC"/>
    <w:pPr>
      <w:widowControl/>
      <w:autoSpaceDE/>
      <w:autoSpaceDN/>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E07ECC"/>
    <w:rPr>
      <w:rFonts w:ascii="Tahoma" w:hAnsi="Tahoma" w:cs="Tahoma"/>
      <w:sz w:val="16"/>
      <w:szCs w:val="16"/>
    </w:rPr>
  </w:style>
  <w:style w:type="character" w:customStyle="1" w:styleId="Char1">
    <w:name w:val="Κείμενο πλαισίου Char"/>
    <w:basedOn w:val="a0"/>
    <w:link w:val="a9"/>
    <w:uiPriority w:val="99"/>
    <w:semiHidden/>
    <w:rsid w:val="00E07ECC"/>
    <w:rPr>
      <w:rFonts w:ascii="Tahoma" w:eastAsia="Times New Roman"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93"/>
      <w:ind w:left="1824" w:right="1849"/>
      <w:jc w:val="center"/>
    </w:pPr>
    <w:rPr>
      <w:rFonts w:ascii="Calibri" w:eastAsia="Calibri" w:hAnsi="Calibri" w:cs="Calibri"/>
      <w:sz w:val="50"/>
      <w:szCs w:val="50"/>
    </w:rPr>
  </w:style>
  <w:style w:type="paragraph" w:styleId="a5">
    <w:name w:val="List Paragraph"/>
    <w:basedOn w:val="a"/>
    <w:uiPriority w:val="34"/>
    <w:qFormat/>
    <w:pPr>
      <w:spacing w:line="287" w:lineRule="exact"/>
      <w:ind w:left="460" w:firstLine="396"/>
      <w:jc w:val="both"/>
    </w:pPr>
  </w:style>
  <w:style w:type="paragraph" w:customStyle="1" w:styleId="TableParagraph">
    <w:name w:val="Table Paragraph"/>
    <w:basedOn w:val="a"/>
    <w:uiPriority w:val="1"/>
    <w:qFormat/>
  </w:style>
  <w:style w:type="character" w:customStyle="1" w:styleId="markedcontent">
    <w:name w:val="markedcontent"/>
    <w:basedOn w:val="a0"/>
    <w:rsid w:val="008B23FB"/>
  </w:style>
  <w:style w:type="paragraph" w:styleId="a6">
    <w:name w:val="header"/>
    <w:basedOn w:val="a"/>
    <w:link w:val="Char"/>
    <w:uiPriority w:val="99"/>
    <w:unhideWhenUsed/>
    <w:rsid w:val="00B72364"/>
    <w:pPr>
      <w:tabs>
        <w:tab w:val="center" w:pos="4153"/>
        <w:tab w:val="right" w:pos="8306"/>
      </w:tabs>
    </w:pPr>
  </w:style>
  <w:style w:type="character" w:customStyle="1" w:styleId="Char">
    <w:name w:val="Κεφαλίδα Char"/>
    <w:basedOn w:val="a0"/>
    <w:link w:val="a6"/>
    <w:uiPriority w:val="99"/>
    <w:rsid w:val="00B72364"/>
    <w:rPr>
      <w:rFonts w:ascii="Times New Roman" w:eastAsia="Times New Roman" w:hAnsi="Times New Roman" w:cs="Times New Roman"/>
      <w:lang w:val="el-GR"/>
    </w:rPr>
  </w:style>
  <w:style w:type="paragraph" w:styleId="a7">
    <w:name w:val="footer"/>
    <w:basedOn w:val="a"/>
    <w:link w:val="Char0"/>
    <w:uiPriority w:val="99"/>
    <w:unhideWhenUsed/>
    <w:rsid w:val="00B72364"/>
    <w:pPr>
      <w:tabs>
        <w:tab w:val="center" w:pos="4153"/>
        <w:tab w:val="right" w:pos="8306"/>
      </w:tabs>
    </w:pPr>
  </w:style>
  <w:style w:type="character" w:customStyle="1" w:styleId="Char0">
    <w:name w:val="Υποσέλιδο Char"/>
    <w:basedOn w:val="a0"/>
    <w:link w:val="a7"/>
    <w:uiPriority w:val="99"/>
    <w:rsid w:val="00B72364"/>
    <w:rPr>
      <w:rFonts w:ascii="Times New Roman" w:eastAsia="Times New Roman" w:hAnsi="Times New Roman" w:cs="Times New Roman"/>
      <w:lang w:val="el-GR"/>
    </w:rPr>
  </w:style>
  <w:style w:type="table" w:styleId="a8">
    <w:name w:val="Table Grid"/>
    <w:basedOn w:val="a1"/>
    <w:rsid w:val="00E07ECC"/>
    <w:pPr>
      <w:widowControl/>
      <w:autoSpaceDE/>
      <w:autoSpaceDN/>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E07ECC"/>
    <w:rPr>
      <w:rFonts w:ascii="Tahoma" w:hAnsi="Tahoma" w:cs="Tahoma"/>
      <w:sz w:val="16"/>
      <w:szCs w:val="16"/>
    </w:rPr>
  </w:style>
  <w:style w:type="character" w:customStyle="1" w:styleId="Char1">
    <w:name w:val="Κείμενο πλαισίου Char"/>
    <w:basedOn w:val="a0"/>
    <w:link w:val="a9"/>
    <w:uiPriority w:val="99"/>
    <w:semiHidden/>
    <w:rsid w:val="00E07ECC"/>
    <w:rPr>
      <w:rFonts w:ascii="Tahoma" w:eastAsia="Times New Roman"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58475">
      <w:bodyDiv w:val="1"/>
      <w:marLeft w:val="0"/>
      <w:marRight w:val="0"/>
      <w:marTop w:val="0"/>
      <w:marBottom w:val="0"/>
      <w:divBdr>
        <w:top w:val="none" w:sz="0" w:space="0" w:color="auto"/>
        <w:left w:val="none" w:sz="0" w:space="0" w:color="auto"/>
        <w:bottom w:val="none" w:sz="0" w:space="0" w:color="auto"/>
        <w:right w:val="none" w:sz="0" w:space="0" w:color="auto"/>
      </w:divBdr>
    </w:div>
    <w:div w:id="573123305">
      <w:bodyDiv w:val="1"/>
      <w:marLeft w:val="0"/>
      <w:marRight w:val="0"/>
      <w:marTop w:val="0"/>
      <w:marBottom w:val="0"/>
      <w:divBdr>
        <w:top w:val="none" w:sz="0" w:space="0" w:color="auto"/>
        <w:left w:val="none" w:sz="0" w:space="0" w:color="auto"/>
        <w:bottom w:val="none" w:sz="0" w:space="0" w:color="auto"/>
        <w:right w:val="none" w:sz="0" w:space="0" w:color="auto"/>
      </w:divBdr>
    </w:div>
    <w:div w:id="1068770026">
      <w:bodyDiv w:val="1"/>
      <w:marLeft w:val="0"/>
      <w:marRight w:val="0"/>
      <w:marTop w:val="0"/>
      <w:marBottom w:val="0"/>
      <w:divBdr>
        <w:top w:val="none" w:sz="0" w:space="0" w:color="auto"/>
        <w:left w:val="none" w:sz="0" w:space="0" w:color="auto"/>
        <w:bottom w:val="none" w:sz="0" w:space="0" w:color="auto"/>
        <w:right w:val="none" w:sz="0" w:space="0" w:color="auto"/>
      </w:divBdr>
    </w:div>
    <w:div w:id="1976056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neo.edu.g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eo.edu.gr/" TargetMode="External"/><Relationship Id="rId1" Type="http://schemas.openxmlformats.org/officeDocument/2006/relationships/hyperlink" Target="http://www.neo.ed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2825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User</cp:lastModifiedBy>
  <cp:revision>2</cp:revision>
  <dcterms:created xsi:type="dcterms:W3CDTF">2021-06-22T08:08:00Z</dcterms:created>
  <dcterms:modified xsi:type="dcterms:W3CDTF">2021-06-22T08:08:00Z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2016</vt:lpwstr>
  </property>
  <property fmtid="{D5CDD505-2E9C-101B-9397-08002B2CF9AE}" pid="4" name="LastSaved">
    <vt:filetime>2021-06-14T00:00:00Z</vt:filetime>
  </property>
</Properties>
</file>