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4221" w14:textId="77777777" w:rsidR="00C51222" w:rsidRPr="0049672F" w:rsidRDefault="00C51222" w:rsidP="00C51222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ΔΕΛΤΙΟ ΤΥΠΟΥ</w:t>
      </w:r>
    </w:p>
    <w:p w14:paraId="3AE2A250" w14:textId="77777777" w:rsidR="00C51222" w:rsidRDefault="00C51222" w:rsidP="00C51222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</w:p>
    <w:p w14:paraId="2379A4FD" w14:textId="3A4FC6B2" w:rsidR="00C51222" w:rsidRPr="00B90046" w:rsidRDefault="00C51222" w:rsidP="00C51222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Βασικά Μεγέθη Πρώτου Τριμήνου 202</w:t>
      </w:r>
      <w:r w:rsidR="0006143C" w:rsidRPr="00B90046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5</w:t>
      </w:r>
    </w:p>
    <w:p w14:paraId="0CBB5428" w14:textId="77777777" w:rsidR="00C51222" w:rsidRDefault="00C51222" w:rsidP="00C51222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</w:p>
    <w:p w14:paraId="2FC157E0" w14:textId="377C755D" w:rsidR="00C51222" w:rsidRPr="00DB63A8" w:rsidRDefault="0049066A" w:rsidP="00C51222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Δυναμικό ξεκίνημα της χρονιάς με σημαντική αύξηση της επιβατικής κίνησης </w:t>
      </w:r>
      <w:r w:rsidR="00DB63A8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και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του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κύκλου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εργασιών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. </w:t>
      </w:r>
      <w:r w:rsidR="00DB63A8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Β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ελτίωση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</w:t>
      </w:r>
      <w:r w:rsidR="00DB63A8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του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λειτουργικού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αποτελέσματος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στο πιο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αδύναμο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εποχικά</w:t>
      </w:r>
      <w:r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 xml:space="preserve"> </w:t>
      </w:r>
      <w:r w:rsidR="00DB63A8" w:rsidRPr="0049066A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τρίμηνο</w:t>
      </w:r>
      <w:r w:rsidR="00DB63A8"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.</w:t>
      </w:r>
    </w:p>
    <w:p w14:paraId="7A13D821" w14:textId="77777777" w:rsidR="0049066A" w:rsidRPr="00DB63A8" w:rsidRDefault="0049066A" w:rsidP="00C51222">
      <w:pPr>
        <w:ind w:right="5"/>
        <w:jc w:val="both"/>
        <w:rPr>
          <w:rFonts w:cstheme="minorHAnsi"/>
          <w:b/>
          <w:bCs/>
          <w:color w:val="243587"/>
          <w:lang w:val="el-GR"/>
        </w:rPr>
      </w:pPr>
    </w:p>
    <w:p w14:paraId="2754E89F" w14:textId="6A7C44B9" w:rsidR="00C51222" w:rsidRDefault="00C51222" w:rsidP="00C51222">
      <w:pPr>
        <w:pStyle w:val="ListParagraph"/>
        <w:numPr>
          <w:ilvl w:val="0"/>
          <w:numId w:val="1"/>
        </w:numPr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bookmarkStart w:id="0" w:name="_Hlk199250490"/>
      <w:r>
        <w:rPr>
          <w:rFonts w:cstheme="minorHAnsi"/>
          <w:color w:val="243587"/>
          <w:sz w:val="22"/>
          <w:szCs w:val="22"/>
          <w:lang w:val="el-GR"/>
        </w:rPr>
        <w:t>€</w:t>
      </w:r>
      <w:r w:rsidR="00B90046" w:rsidRPr="00B90046">
        <w:rPr>
          <w:rFonts w:cstheme="minorHAnsi"/>
          <w:color w:val="243587"/>
          <w:sz w:val="22"/>
          <w:szCs w:val="22"/>
          <w:lang w:val="el-GR"/>
        </w:rPr>
        <w:t>306,0</w:t>
      </w:r>
      <w:r w:rsidR="00B90046">
        <w:rPr>
          <w:rFonts w:cstheme="minorHAnsi"/>
          <w:color w:val="243587"/>
          <w:sz w:val="22"/>
          <w:szCs w:val="22"/>
          <w:lang w:val="el-GR"/>
        </w:rPr>
        <w:t xml:space="preserve"> </w:t>
      </w:r>
      <w:bookmarkEnd w:id="0"/>
      <w:r>
        <w:rPr>
          <w:rFonts w:cstheme="minorHAnsi"/>
          <w:color w:val="243587"/>
          <w:sz w:val="22"/>
          <w:szCs w:val="22"/>
          <w:lang w:val="el-GR"/>
        </w:rPr>
        <w:t>εκατ. Κύκλος Εργασιών</w:t>
      </w:r>
      <w:r w:rsidRPr="002936ED">
        <w:rPr>
          <w:rFonts w:cstheme="minorHAnsi"/>
          <w:color w:val="243587"/>
          <w:sz w:val="22"/>
          <w:szCs w:val="22"/>
          <w:lang w:val="el-GR"/>
        </w:rPr>
        <w:t>,</w:t>
      </w:r>
      <w:r>
        <w:rPr>
          <w:rFonts w:cstheme="minorHAnsi"/>
          <w:color w:val="243587"/>
          <w:sz w:val="22"/>
          <w:szCs w:val="22"/>
          <w:lang w:val="el-GR"/>
        </w:rPr>
        <w:t xml:space="preserve"> 1</w:t>
      </w:r>
      <w:r w:rsidR="00B90046">
        <w:rPr>
          <w:rFonts w:cstheme="minorHAnsi"/>
          <w:color w:val="243587"/>
          <w:sz w:val="22"/>
          <w:szCs w:val="22"/>
          <w:lang w:val="el-GR"/>
        </w:rPr>
        <w:t>4</w:t>
      </w:r>
      <w:r>
        <w:rPr>
          <w:rFonts w:cstheme="minorHAnsi"/>
          <w:color w:val="243587"/>
          <w:sz w:val="22"/>
          <w:szCs w:val="22"/>
          <w:lang w:val="el-GR"/>
        </w:rPr>
        <w:t>% υψηλότερος σε σχέση με το 202</w:t>
      </w:r>
      <w:r w:rsidR="00B90046">
        <w:rPr>
          <w:rFonts w:cstheme="minorHAnsi"/>
          <w:color w:val="243587"/>
          <w:sz w:val="22"/>
          <w:szCs w:val="22"/>
          <w:lang w:val="el-GR"/>
        </w:rPr>
        <w:t>4</w:t>
      </w:r>
      <w:r>
        <w:rPr>
          <w:rFonts w:cstheme="minorHAnsi"/>
          <w:color w:val="243587"/>
          <w:sz w:val="22"/>
          <w:szCs w:val="22"/>
          <w:lang w:val="el-GR"/>
        </w:rPr>
        <w:t>.</w:t>
      </w:r>
    </w:p>
    <w:p w14:paraId="7F6CD0BC" w14:textId="1A6B0396" w:rsidR="00C51222" w:rsidRDefault="00B90046" w:rsidP="00C51222">
      <w:pPr>
        <w:pStyle w:val="ListParagraph"/>
        <w:numPr>
          <w:ilvl w:val="0"/>
          <w:numId w:val="1"/>
        </w:numPr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>
        <w:rPr>
          <w:rFonts w:cstheme="minorHAnsi"/>
          <w:color w:val="243587"/>
          <w:sz w:val="22"/>
          <w:szCs w:val="22"/>
          <w:lang w:val="el-GR"/>
        </w:rPr>
        <w:t>3,1</w:t>
      </w:r>
      <w:r w:rsidR="00C51222">
        <w:rPr>
          <w:rFonts w:cstheme="minorHAnsi"/>
          <w:color w:val="243587"/>
          <w:sz w:val="22"/>
          <w:szCs w:val="22"/>
          <w:lang w:val="el-GR"/>
        </w:rPr>
        <w:t xml:space="preserve"> εκατ. επιβάτες, </w:t>
      </w:r>
      <w:r>
        <w:rPr>
          <w:rFonts w:cstheme="minorHAnsi"/>
          <w:color w:val="243587"/>
          <w:sz w:val="22"/>
          <w:szCs w:val="22"/>
          <w:lang w:val="el-GR"/>
        </w:rPr>
        <w:t>8</w:t>
      </w:r>
      <w:r w:rsidR="00C51222">
        <w:rPr>
          <w:rFonts w:cstheme="minorHAnsi"/>
          <w:color w:val="243587"/>
          <w:sz w:val="22"/>
          <w:szCs w:val="22"/>
          <w:lang w:val="el-GR"/>
        </w:rPr>
        <w:t>% περισσότεροι από το πρώτο τρίμηνο του 202</w:t>
      </w:r>
      <w:r>
        <w:rPr>
          <w:rFonts w:cstheme="minorHAnsi"/>
          <w:color w:val="243587"/>
          <w:sz w:val="22"/>
          <w:szCs w:val="22"/>
          <w:lang w:val="el-GR"/>
        </w:rPr>
        <w:t>4</w:t>
      </w:r>
      <w:r w:rsidR="005A41BC" w:rsidRPr="005A41BC">
        <w:rPr>
          <w:rFonts w:cstheme="minorHAnsi"/>
          <w:color w:val="243587"/>
          <w:sz w:val="22"/>
          <w:szCs w:val="22"/>
          <w:lang w:val="el-GR"/>
        </w:rPr>
        <w:t>.</w:t>
      </w:r>
    </w:p>
    <w:p w14:paraId="0C90A640" w14:textId="6CCC6471" w:rsidR="00C51222" w:rsidRPr="00AE7285" w:rsidRDefault="00C51222" w:rsidP="00C51222">
      <w:pPr>
        <w:pStyle w:val="ListParagraph"/>
        <w:numPr>
          <w:ilvl w:val="0"/>
          <w:numId w:val="1"/>
        </w:numPr>
        <w:ind w:right="5"/>
        <w:rPr>
          <w:rFonts w:cstheme="minorHAnsi"/>
          <w:color w:val="243587"/>
          <w:sz w:val="22"/>
          <w:szCs w:val="22"/>
          <w:lang w:val="el-GR"/>
        </w:rPr>
      </w:pPr>
      <w:r>
        <w:rPr>
          <w:rFonts w:cstheme="minorHAnsi"/>
          <w:color w:val="243587"/>
          <w:sz w:val="22"/>
          <w:szCs w:val="22"/>
          <w:lang w:val="en-US"/>
        </w:rPr>
        <w:t>EBITDA</w:t>
      </w:r>
      <w:r w:rsidRPr="00667820">
        <w:rPr>
          <w:rFonts w:cstheme="minorHAnsi"/>
          <w:color w:val="243587"/>
          <w:sz w:val="22"/>
          <w:szCs w:val="22"/>
          <w:lang w:val="el-GR"/>
        </w:rPr>
        <w:t xml:space="preserve"> </w:t>
      </w:r>
      <w:r>
        <w:rPr>
          <w:rFonts w:cstheme="minorHAnsi"/>
          <w:color w:val="243587"/>
          <w:sz w:val="22"/>
          <w:szCs w:val="22"/>
          <w:lang w:val="el-GR"/>
        </w:rPr>
        <w:t>κέρδη €</w:t>
      </w:r>
      <w:r w:rsidR="00B90046" w:rsidRPr="00B90046">
        <w:rPr>
          <w:rFonts w:cstheme="minorHAnsi"/>
          <w:color w:val="243587"/>
          <w:sz w:val="22"/>
          <w:szCs w:val="22"/>
          <w:lang w:val="el-GR"/>
        </w:rPr>
        <w:t>43,8</w:t>
      </w:r>
      <w:r w:rsidR="00B90046">
        <w:rPr>
          <w:rFonts w:cstheme="minorHAnsi"/>
          <w:color w:val="243587"/>
          <w:sz w:val="22"/>
          <w:szCs w:val="22"/>
          <w:lang w:val="el-GR"/>
        </w:rPr>
        <w:t xml:space="preserve"> </w:t>
      </w:r>
      <w:r>
        <w:rPr>
          <w:rFonts w:cstheme="minorHAnsi"/>
          <w:color w:val="243587"/>
          <w:sz w:val="22"/>
          <w:szCs w:val="22"/>
          <w:lang w:val="el-GR"/>
        </w:rPr>
        <w:t>εκατ. από κέρδη €</w:t>
      </w:r>
      <w:r w:rsidR="00B90046" w:rsidRPr="00B90046">
        <w:rPr>
          <w:rFonts w:cstheme="minorHAnsi"/>
          <w:color w:val="243587"/>
          <w:sz w:val="22"/>
          <w:szCs w:val="22"/>
          <w:lang w:val="el-GR"/>
        </w:rPr>
        <w:t>33,2</w:t>
      </w:r>
      <w:r>
        <w:rPr>
          <w:rFonts w:cstheme="minorHAnsi"/>
          <w:color w:val="243587"/>
          <w:sz w:val="22"/>
          <w:szCs w:val="22"/>
          <w:lang w:val="el-GR"/>
        </w:rPr>
        <w:t>εκατ. την αντίστοιχη περίοδο του 202</w:t>
      </w:r>
      <w:r w:rsidR="00B90046">
        <w:rPr>
          <w:rFonts w:cstheme="minorHAnsi"/>
          <w:color w:val="243587"/>
          <w:sz w:val="22"/>
          <w:szCs w:val="22"/>
          <w:lang w:val="el-GR"/>
        </w:rPr>
        <w:t>4</w:t>
      </w:r>
      <w:r w:rsidRPr="006761CD">
        <w:rPr>
          <w:rFonts w:cstheme="minorHAnsi"/>
          <w:color w:val="243587"/>
          <w:sz w:val="22"/>
          <w:szCs w:val="22"/>
          <w:lang w:val="el-GR"/>
        </w:rPr>
        <w:t>.</w:t>
      </w:r>
    </w:p>
    <w:p w14:paraId="6BBF25C5" w14:textId="42529399" w:rsidR="00411B2D" w:rsidRDefault="00411B2D" w:rsidP="00C51222">
      <w:pPr>
        <w:pStyle w:val="ListParagraph"/>
        <w:numPr>
          <w:ilvl w:val="0"/>
          <w:numId w:val="1"/>
        </w:numPr>
        <w:ind w:right="5"/>
        <w:rPr>
          <w:rFonts w:cstheme="minorHAnsi"/>
          <w:color w:val="243587"/>
          <w:sz w:val="22"/>
          <w:szCs w:val="22"/>
          <w:lang w:val="el-GR"/>
        </w:rPr>
      </w:pPr>
      <w:r>
        <w:rPr>
          <w:rFonts w:cstheme="minorHAnsi"/>
          <w:color w:val="243587"/>
          <w:sz w:val="22"/>
          <w:szCs w:val="22"/>
          <w:lang w:val="en-US"/>
        </w:rPr>
        <w:t>E</w:t>
      </w:r>
      <w:r w:rsidR="00AE7285">
        <w:rPr>
          <w:rFonts w:cstheme="minorHAnsi"/>
          <w:color w:val="243587"/>
          <w:sz w:val="22"/>
          <w:szCs w:val="22"/>
          <w:lang w:val="en-US"/>
        </w:rPr>
        <w:t>BIT</w:t>
      </w:r>
      <w:r w:rsidRPr="00AE7285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AE7285">
        <w:rPr>
          <w:rFonts w:cstheme="minorHAnsi"/>
          <w:color w:val="243587"/>
          <w:sz w:val="22"/>
          <w:szCs w:val="22"/>
          <w:lang w:val="el-GR"/>
        </w:rPr>
        <w:t>Ζημίες</w:t>
      </w:r>
      <w:r w:rsidRPr="00AE7285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AE7285">
        <w:rPr>
          <w:rFonts w:cstheme="minorHAnsi"/>
          <w:color w:val="243587"/>
          <w:sz w:val="22"/>
          <w:szCs w:val="22"/>
          <w:lang w:val="el-GR"/>
        </w:rPr>
        <w:t>€</w:t>
      </w:r>
      <w:r w:rsidR="00B90046" w:rsidRPr="00B90046">
        <w:rPr>
          <w:rFonts w:cstheme="minorHAnsi"/>
          <w:color w:val="243587"/>
          <w:sz w:val="22"/>
          <w:szCs w:val="22"/>
          <w:lang w:val="el-GR"/>
        </w:rPr>
        <w:t>2,6</w:t>
      </w:r>
      <w:r w:rsidR="006D50AB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AE7285">
        <w:rPr>
          <w:rFonts w:cstheme="minorHAnsi"/>
          <w:color w:val="243587"/>
          <w:sz w:val="22"/>
          <w:szCs w:val="22"/>
          <w:lang w:val="el-GR"/>
        </w:rPr>
        <w:t>εκατ.</w:t>
      </w:r>
      <w:r w:rsidR="002E037E">
        <w:rPr>
          <w:rFonts w:cstheme="minorHAnsi"/>
          <w:color w:val="243587"/>
          <w:sz w:val="22"/>
          <w:szCs w:val="22"/>
          <w:lang w:val="el-GR"/>
        </w:rPr>
        <w:t>, βελτιωμ</w:t>
      </w:r>
      <w:r w:rsidR="00DA201A">
        <w:rPr>
          <w:rFonts w:cstheme="minorHAnsi"/>
          <w:color w:val="243587"/>
          <w:sz w:val="22"/>
          <w:szCs w:val="22"/>
          <w:lang w:val="el-GR"/>
        </w:rPr>
        <w:t>ένες</w:t>
      </w:r>
      <w:r w:rsidR="002E037E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AE7285">
        <w:rPr>
          <w:rFonts w:cstheme="minorHAnsi"/>
          <w:color w:val="243587"/>
          <w:sz w:val="22"/>
          <w:szCs w:val="22"/>
          <w:lang w:val="el-GR"/>
        </w:rPr>
        <w:t>από ζημίες €</w:t>
      </w:r>
      <w:r w:rsidR="00B90046">
        <w:rPr>
          <w:rFonts w:cstheme="minorHAnsi"/>
          <w:color w:val="243587"/>
          <w:sz w:val="22"/>
          <w:szCs w:val="22"/>
          <w:lang w:val="el-GR"/>
        </w:rPr>
        <w:t>7</w:t>
      </w:r>
      <w:r w:rsidR="00AE7285">
        <w:rPr>
          <w:rFonts w:cstheme="minorHAnsi"/>
          <w:color w:val="243587"/>
          <w:sz w:val="22"/>
          <w:szCs w:val="22"/>
          <w:lang w:val="el-GR"/>
        </w:rPr>
        <w:t>,</w:t>
      </w:r>
      <w:r w:rsidR="00B90046">
        <w:rPr>
          <w:rFonts w:cstheme="minorHAnsi"/>
          <w:color w:val="243587"/>
          <w:sz w:val="22"/>
          <w:szCs w:val="22"/>
          <w:lang w:val="el-GR"/>
        </w:rPr>
        <w:t>2</w:t>
      </w:r>
      <w:r w:rsidR="00AE7285">
        <w:rPr>
          <w:rFonts w:cstheme="minorHAnsi"/>
          <w:color w:val="243587"/>
          <w:sz w:val="22"/>
          <w:szCs w:val="22"/>
          <w:lang w:val="el-GR"/>
        </w:rPr>
        <w:t xml:space="preserve"> εκατ. την αντίστοιχη περίοδο του 202</w:t>
      </w:r>
      <w:r w:rsidR="00B90046">
        <w:rPr>
          <w:rFonts w:cstheme="minorHAnsi"/>
          <w:color w:val="243587"/>
          <w:sz w:val="22"/>
          <w:szCs w:val="22"/>
          <w:lang w:val="el-GR"/>
        </w:rPr>
        <w:t>4</w:t>
      </w:r>
      <w:r w:rsidR="00AE7285" w:rsidRPr="006761CD">
        <w:rPr>
          <w:rFonts w:cstheme="minorHAnsi"/>
          <w:color w:val="243587"/>
          <w:sz w:val="22"/>
          <w:szCs w:val="22"/>
          <w:lang w:val="el-GR"/>
        </w:rPr>
        <w:t>.</w:t>
      </w:r>
    </w:p>
    <w:p w14:paraId="2635162A" w14:textId="24443CFF" w:rsidR="00AE7285" w:rsidRDefault="00C51222" w:rsidP="00AE7285">
      <w:pPr>
        <w:pStyle w:val="ListParagraph"/>
        <w:numPr>
          <w:ilvl w:val="0"/>
          <w:numId w:val="1"/>
        </w:numPr>
        <w:ind w:right="5"/>
        <w:rPr>
          <w:rFonts w:cstheme="minorHAnsi"/>
          <w:color w:val="243587"/>
          <w:sz w:val="22"/>
          <w:szCs w:val="22"/>
          <w:lang w:val="el-GR"/>
        </w:rPr>
      </w:pPr>
      <w:bookmarkStart w:id="1" w:name="_Hlk129525246"/>
      <w:r>
        <w:rPr>
          <w:rFonts w:cstheme="minorHAnsi"/>
          <w:color w:val="243587"/>
          <w:sz w:val="22"/>
          <w:szCs w:val="22"/>
          <w:lang w:val="el-GR"/>
        </w:rPr>
        <w:t>€</w:t>
      </w:r>
      <w:bookmarkEnd w:id="1"/>
      <w:r w:rsidR="00B90046">
        <w:rPr>
          <w:rFonts w:cstheme="minorHAnsi"/>
          <w:color w:val="243587"/>
          <w:sz w:val="22"/>
          <w:szCs w:val="22"/>
          <w:lang w:val="el-GR"/>
        </w:rPr>
        <w:t>6</w:t>
      </w:r>
      <w:r>
        <w:rPr>
          <w:rFonts w:cstheme="minorHAnsi"/>
          <w:color w:val="243587"/>
          <w:sz w:val="22"/>
          <w:szCs w:val="22"/>
          <w:lang w:val="el-GR"/>
        </w:rPr>
        <w:t>,</w:t>
      </w:r>
      <w:r w:rsidR="00B90046">
        <w:rPr>
          <w:rFonts w:cstheme="minorHAnsi"/>
          <w:color w:val="243587"/>
          <w:sz w:val="22"/>
          <w:szCs w:val="22"/>
          <w:lang w:val="el-GR"/>
        </w:rPr>
        <w:t>6</w:t>
      </w:r>
      <w:r>
        <w:rPr>
          <w:rFonts w:cstheme="minorHAnsi"/>
          <w:color w:val="243587"/>
          <w:sz w:val="22"/>
          <w:szCs w:val="22"/>
          <w:lang w:val="el-GR"/>
        </w:rPr>
        <w:t xml:space="preserve"> εκατ. Ζημίες μετά από Φόρους</w:t>
      </w:r>
      <w:r w:rsidR="00411B2D" w:rsidRPr="00AE7285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AE7285">
        <w:rPr>
          <w:rFonts w:cstheme="minorHAnsi"/>
          <w:color w:val="243587"/>
          <w:sz w:val="22"/>
          <w:szCs w:val="22"/>
          <w:lang w:val="el-GR"/>
        </w:rPr>
        <w:t>από €</w:t>
      </w:r>
      <w:r w:rsidR="00B90046">
        <w:rPr>
          <w:rFonts w:cstheme="minorHAnsi"/>
          <w:color w:val="243587"/>
          <w:sz w:val="22"/>
          <w:szCs w:val="22"/>
          <w:lang w:val="el-GR"/>
        </w:rPr>
        <w:t>21</w:t>
      </w:r>
      <w:r w:rsidR="00AE7285">
        <w:rPr>
          <w:rFonts w:cstheme="minorHAnsi"/>
          <w:color w:val="243587"/>
          <w:sz w:val="22"/>
          <w:szCs w:val="22"/>
          <w:lang w:val="el-GR"/>
        </w:rPr>
        <w:t>,</w:t>
      </w:r>
      <w:r w:rsidR="00B90046">
        <w:rPr>
          <w:rFonts w:cstheme="minorHAnsi"/>
          <w:color w:val="243587"/>
          <w:sz w:val="22"/>
          <w:szCs w:val="22"/>
          <w:lang w:val="el-GR"/>
        </w:rPr>
        <w:t>0</w:t>
      </w:r>
      <w:r w:rsidR="00AE7285">
        <w:rPr>
          <w:rFonts w:cstheme="minorHAnsi"/>
          <w:color w:val="243587"/>
          <w:sz w:val="22"/>
          <w:szCs w:val="22"/>
          <w:lang w:val="el-GR"/>
        </w:rPr>
        <w:t xml:space="preserve"> εκατ. ζημίες την αντίστοιχη περίοδο του 202</w:t>
      </w:r>
      <w:r w:rsidR="00B90046">
        <w:rPr>
          <w:rFonts w:cstheme="minorHAnsi"/>
          <w:color w:val="243587"/>
          <w:sz w:val="22"/>
          <w:szCs w:val="22"/>
          <w:lang w:val="el-GR"/>
        </w:rPr>
        <w:t>4</w:t>
      </w:r>
      <w:r w:rsidR="00AE7285" w:rsidRPr="006761CD">
        <w:rPr>
          <w:rFonts w:cstheme="minorHAnsi"/>
          <w:color w:val="243587"/>
          <w:sz w:val="22"/>
          <w:szCs w:val="22"/>
          <w:lang w:val="el-GR"/>
        </w:rPr>
        <w:t>.</w:t>
      </w:r>
    </w:p>
    <w:p w14:paraId="244692BC" w14:textId="366F77C7" w:rsidR="00C51222" w:rsidRPr="00AE7285" w:rsidRDefault="00C51222" w:rsidP="00AE7285">
      <w:pPr>
        <w:ind w:left="142" w:right="5"/>
        <w:jc w:val="both"/>
        <w:rPr>
          <w:rFonts w:cstheme="minorHAnsi"/>
          <w:b/>
          <w:bCs/>
          <w:color w:val="243587"/>
          <w:sz w:val="22"/>
          <w:szCs w:val="22"/>
          <w:lang w:val="el-GR"/>
        </w:rPr>
      </w:pPr>
    </w:p>
    <w:p w14:paraId="0EC8B1AA" w14:textId="77777777" w:rsidR="00C51222" w:rsidRDefault="00C51222" w:rsidP="00C51222">
      <w:pPr>
        <w:ind w:left="142" w:right="5"/>
        <w:jc w:val="both"/>
        <w:rPr>
          <w:rFonts w:cstheme="minorHAnsi"/>
          <w:b/>
          <w:bCs/>
          <w:color w:val="243587"/>
          <w:sz w:val="22"/>
          <w:szCs w:val="22"/>
          <w:lang w:val="el-GR"/>
        </w:rPr>
      </w:pPr>
      <w:r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</w:t>
      </w:r>
    </w:p>
    <w:p w14:paraId="31E7065B" w14:textId="7777777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>Αθήνα, 28 Μαΐου 2025</w:t>
      </w:r>
    </w:p>
    <w:p w14:paraId="168CF352" w14:textId="7777777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Η AEGEAN ανακοινώνει τα βασικά οικονομικά και λειτουργικά αποτελέσματα του πρώτου τριμήνου 2025. </w:t>
      </w:r>
    </w:p>
    <w:p w14:paraId="385F4F5B" w14:textId="21228601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Η AEGEAN συνεχίζει δυναμικά την αναπτυξιακή της πορεία, καταγράφοντας σημαντικές επιδόσεις στο εποχικά ασθενέστερο πρώτο τρίμηνο του 2025, </w:t>
      </w:r>
      <w:r w:rsidR="005B3FB9">
        <w:rPr>
          <w:rFonts w:cstheme="minorHAnsi"/>
          <w:color w:val="243587"/>
          <w:sz w:val="22"/>
          <w:szCs w:val="22"/>
          <w:lang w:val="el-GR"/>
        </w:rPr>
        <w:t>συνεχίζοντας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στρατηγική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επίμονης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επένδυση</w:t>
      </w:r>
      <w:r w:rsidR="00DB63A8">
        <w:rPr>
          <w:rFonts w:cstheme="minorHAnsi"/>
          <w:color w:val="243587"/>
          <w:sz w:val="22"/>
          <w:szCs w:val="22"/>
          <w:lang w:val="el-GR"/>
        </w:rPr>
        <w:t>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>
        <w:rPr>
          <w:rFonts w:cstheme="minorHAnsi"/>
          <w:color w:val="243587"/>
          <w:sz w:val="22"/>
          <w:szCs w:val="22"/>
          <w:lang w:val="el-GR"/>
        </w:rPr>
        <w:t>με στόχο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>
        <w:rPr>
          <w:rFonts w:cstheme="minorHAnsi"/>
          <w:color w:val="243587"/>
          <w:sz w:val="22"/>
          <w:szCs w:val="22"/>
          <w:lang w:val="el-GR"/>
        </w:rPr>
        <w:t>τη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σταδιακή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άμβλυνση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 της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ιδιαίτερα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έντονης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εποχικότητας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στη</w:t>
      </w:r>
      <w:r w:rsidR="00DB63A8">
        <w:rPr>
          <w:rFonts w:cstheme="minorHAnsi"/>
          <w:color w:val="243587"/>
          <w:sz w:val="22"/>
          <w:szCs w:val="22"/>
          <w:lang w:val="el-GR"/>
        </w:rPr>
        <w:t>ν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DB63A8" w:rsidRPr="0049066A">
        <w:rPr>
          <w:rFonts w:cstheme="minorHAnsi"/>
          <w:color w:val="243587"/>
          <w:sz w:val="22"/>
          <w:szCs w:val="22"/>
          <w:lang w:val="el-GR"/>
        </w:rPr>
        <w:t>χ</w:t>
      </w:r>
      <w:r w:rsidR="00DB63A8">
        <w:rPr>
          <w:rFonts w:cstheme="minorHAnsi"/>
          <w:color w:val="243587"/>
          <w:sz w:val="22"/>
          <w:szCs w:val="22"/>
          <w:lang w:val="el-GR"/>
        </w:rPr>
        <w:t>ώρα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. </w:t>
      </w:r>
    </w:p>
    <w:p w14:paraId="3B74233C" w14:textId="7279773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Η εταιρεία προσέφερε αυξημένη χωρητικότητα κατά 11%, φτάνοντας τις 4,1 </w:t>
      </w:r>
      <w:r w:rsidR="004F498F">
        <w:rPr>
          <w:rFonts w:cstheme="minorHAnsi"/>
          <w:color w:val="243587"/>
          <w:sz w:val="22"/>
          <w:szCs w:val="22"/>
          <w:lang w:val="el-GR"/>
        </w:rPr>
        <w:t>δις.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χιλιομετρικές θέσεις (</w:t>
      </w:r>
      <w:proofErr w:type="spellStart"/>
      <w:r w:rsidRPr="0049066A">
        <w:rPr>
          <w:rFonts w:cstheme="minorHAnsi"/>
          <w:color w:val="243587"/>
          <w:sz w:val="22"/>
          <w:szCs w:val="22"/>
          <w:lang w:val="el-GR"/>
        </w:rPr>
        <w:t>ASKs</w:t>
      </w:r>
      <w:proofErr w:type="spellEnd"/>
      <w:r w:rsidRPr="0049066A">
        <w:rPr>
          <w:rFonts w:cstheme="minorHAnsi"/>
          <w:color w:val="243587"/>
          <w:sz w:val="22"/>
          <w:szCs w:val="22"/>
          <w:lang w:val="el-GR"/>
        </w:rPr>
        <w:t>), ενώ η συνολική επιβατική κίνηση διαμορφώθηκε σε 3,1 εκατ. επιβάτες, σημειώνοντας αύξηση 8% σε σχέση με την αντίστοιχη περίοδο του 2024</w:t>
      </w:r>
      <w:r w:rsidR="00DB63A8">
        <w:rPr>
          <w:rFonts w:cstheme="minorHAnsi"/>
          <w:color w:val="243587"/>
          <w:sz w:val="22"/>
          <w:szCs w:val="22"/>
          <w:lang w:val="el-GR"/>
        </w:rPr>
        <w:t>, ενώ 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κίνηση εξωτερικού</w:t>
      </w:r>
      <w:r w:rsidR="00DB63A8">
        <w:rPr>
          <w:rFonts w:cstheme="minorHAnsi"/>
          <w:color w:val="243587"/>
          <w:sz w:val="22"/>
          <w:szCs w:val="22"/>
          <w:lang w:val="el-GR"/>
        </w:rPr>
        <w:t xml:space="preserve"> κατέγραψε αύξηση 12%</w:t>
      </w:r>
      <w:r w:rsidRPr="0049066A">
        <w:rPr>
          <w:rFonts w:cstheme="minorHAnsi"/>
          <w:color w:val="243587"/>
          <w:sz w:val="22"/>
          <w:szCs w:val="22"/>
          <w:lang w:val="el-GR"/>
        </w:rPr>
        <w:t>. Ο συντελεστής πληρότητας διαμορφώθηκε στο 80,6%.</w:t>
      </w:r>
    </w:p>
    <w:p w14:paraId="71789214" w14:textId="7777777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Ο κύκλος εργασιών του Ομίλου ανήλθε σε </w:t>
      </w:r>
      <w:bookmarkStart w:id="2" w:name="_Hlk199250992"/>
      <w:r w:rsidRPr="0049066A">
        <w:rPr>
          <w:rFonts w:cstheme="minorHAnsi"/>
          <w:color w:val="243587"/>
          <w:sz w:val="22"/>
          <w:szCs w:val="22"/>
          <w:lang w:val="el-GR"/>
        </w:rPr>
        <w:t xml:space="preserve">€306,0 </w:t>
      </w:r>
      <w:bookmarkEnd w:id="2"/>
      <w:r w:rsidRPr="0049066A">
        <w:rPr>
          <w:rFonts w:cstheme="minorHAnsi"/>
          <w:color w:val="243587"/>
          <w:sz w:val="22"/>
          <w:szCs w:val="22"/>
          <w:lang w:val="el-GR"/>
        </w:rPr>
        <w:t>εκατ., αυξημένος κατά 14% σε σύγκριση με το πρώτο τρίμηνο του 2024. Η ισχυρή δυναμική της ζήτησης συνέβαλε στη βελτίωση των Κερδών προ Φόρων, Τόκων και Αποσβέσεων (EBITDA) τα οποία ανήλθαν σε €43,8 εκατ., σημειώνοντας αύξηση 32% και καταγράφοντας την υψηλότερη επίδοση EBITDA που έχει επιτύχει η AEGEAN σε πρώτο τρίμηνο στην ιστορία της.</w:t>
      </w:r>
    </w:p>
    <w:p w14:paraId="39890EF0" w14:textId="7E4BEA39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Η λειτουργική βελτίωση αποτυπώθηκε και σε επίπεδο EBIT, με τον περιορισμό των ζημιών σε €2,6 εκατ. από €7,2 εκατ. το πρώτο τρίμηνο του 2024. Οι ζημίες μετά από φόρους μειώθηκαν στα €6,6 εκατ. έναντι €21,0 εκατ. το 2024.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Πέραν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βελτίωσης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λειτουργικής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κερδοφορίας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υπήρξε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>
        <w:rPr>
          <w:rFonts w:cstheme="minorHAnsi"/>
          <w:color w:val="243587"/>
          <w:sz w:val="22"/>
          <w:szCs w:val="22"/>
          <w:lang w:val="el-GR"/>
        </w:rPr>
        <w:t>και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 θετική συνεισφορά στο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πρώτο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τρίμηνο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>
        <w:rPr>
          <w:rFonts w:cstheme="minorHAnsi"/>
          <w:color w:val="243587"/>
          <w:sz w:val="22"/>
          <w:szCs w:val="22"/>
          <w:lang w:val="el-GR"/>
        </w:rPr>
        <w:t xml:space="preserve">από 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τη μεταβολή στην ισοτιμία του δολαρίου στην αποτίμηση των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μελλοντικών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υποχρεώσεων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καταβολών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για  μισθώσεις αεροσκαφών. </w:t>
      </w:r>
    </w:p>
    <w:p w14:paraId="5A0EE8D3" w14:textId="7EBD444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lastRenderedPageBreak/>
        <w:t xml:space="preserve">Η AEGEAN διατήρησε ισχυρή ρευστότητα με συνολικά διαθέσιμα, ισοδύναμα και λοιπές χρηματοοικονομικές επενδύσεις που διαμορφώθηκαν στα €796,1 εκατ. την 31.03.2025, μετά και την παραλαβή ενός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νέου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αεροσκάφους Α320neo που χρηματοδοτήθηκε με ίδια διαθέσιμα τον Μάρτιο 2025. </w:t>
      </w:r>
    </w:p>
    <w:p w14:paraId="0906C61D" w14:textId="77777777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Ο κ. Δημήτρης </w:t>
      </w:r>
      <w:proofErr w:type="spellStart"/>
      <w:r w:rsidRPr="0049066A">
        <w:rPr>
          <w:rFonts w:cstheme="minorHAnsi"/>
          <w:color w:val="243587"/>
          <w:sz w:val="22"/>
          <w:szCs w:val="22"/>
          <w:lang w:val="el-GR"/>
        </w:rPr>
        <w:t>Γερογιάννης</w:t>
      </w:r>
      <w:proofErr w:type="spellEnd"/>
      <w:r w:rsidRPr="0049066A">
        <w:rPr>
          <w:rFonts w:cstheme="minorHAnsi"/>
          <w:color w:val="243587"/>
          <w:sz w:val="22"/>
          <w:szCs w:val="22"/>
          <w:lang w:val="el-GR"/>
        </w:rPr>
        <w:t>, Διευθύνων Σύμβουλος, ανέφερε σχετικά:</w:t>
      </w:r>
    </w:p>
    <w:p w14:paraId="63EB09BE" w14:textId="1B3F638A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«Το πρώτο τρίμηνο του 2025 επιβεβαιώνει τη δυναμική </w:t>
      </w:r>
      <w:r w:rsidR="00587A74">
        <w:rPr>
          <w:rFonts w:cstheme="minorHAnsi"/>
          <w:color w:val="243587"/>
          <w:sz w:val="22"/>
          <w:szCs w:val="22"/>
          <w:lang w:val="el-GR"/>
        </w:rPr>
        <w:t>πορεία των μεγεθών μας σύμφωνα με τις στρατηγικές κατευθύνσεις μας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. Ενισχύσαμε περαιτέρω την επιβατική μας κίνηση,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ιδιαίτερα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στο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εξωτερικό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,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πετώντας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μάλιστα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για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δεύτερη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χρονιά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 σε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κάποιους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συγκεκριμένους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προορισμούς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περισσότερο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το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χειμώνα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από το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καλοκαίρι</w:t>
      </w:r>
      <w:r w:rsidRPr="0049066A">
        <w:rPr>
          <w:rFonts w:cstheme="minorHAnsi"/>
          <w:color w:val="243587"/>
          <w:sz w:val="22"/>
          <w:szCs w:val="22"/>
          <w:lang w:val="el-GR"/>
        </w:rPr>
        <w:t>,  βελτιώσαμε σημαντικά τα λειτουργικά αποτελέσματα, καταγράφοντας την υψηλότερη επίδοση EBITDA στην ιστορία μας ενώ περιορίστηκαν αισθητά οι ζημιές στο εποχικά ασθενέστερο τρίμηνο του έτους.</w:t>
      </w:r>
    </w:p>
    <w:p w14:paraId="4AE1BB9A" w14:textId="541493C9" w:rsidR="0049066A" w:rsidRPr="0049066A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 xml:space="preserve">Η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συνεχιζόμενη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ανάκαμψη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ζήτησης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από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Έλληνες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επιβάτες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αλλά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και η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σταδιακή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επιμήκυνση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τουριστικής περιόδου,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ιδιαίτερα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της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Αθήνας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και της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Θεσσαλονίκης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,  μας επιτρέπουν να λειτουργούμε πλέον με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μεγαλύτερη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ένταση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σε διευρυμένο χρονικό πλαίσιο. </w:t>
      </w:r>
      <w:r w:rsidR="00587A74">
        <w:rPr>
          <w:rFonts w:cstheme="minorHAnsi"/>
          <w:color w:val="243587"/>
          <w:sz w:val="22"/>
          <w:szCs w:val="22"/>
          <w:lang w:val="el-GR"/>
        </w:rPr>
        <w:t>Είναι ωστόσο γεγονός ότι 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επένδυση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στον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χειμώνα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κοστίζει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,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αργεί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να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ωριμάσει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αλλά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είναι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αναγκαία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τόσο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για την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εταιρεία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μας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όσο</w:t>
      </w:r>
      <w:r w:rsidRPr="0049066A">
        <w:rPr>
          <w:rFonts w:cstheme="minorHAnsi"/>
          <w:color w:val="243587"/>
          <w:sz w:val="22"/>
          <w:szCs w:val="22"/>
          <w:lang w:val="el-GR"/>
        </w:rPr>
        <w:t xml:space="preserve"> και για την </w:t>
      </w:r>
      <w:r w:rsidR="00C9660B" w:rsidRPr="0049066A">
        <w:rPr>
          <w:rFonts w:cstheme="minorHAnsi"/>
          <w:color w:val="243587"/>
          <w:sz w:val="22"/>
          <w:szCs w:val="22"/>
          <w:lang w:val="el-GR"/>
        </w:rPr>
        <w:t>χώρα</w:t>
      </w:r>
      <w:r w:rsidRPr="0049066A">
        <w:rPr>
          <w:rFonts w:cstheme="minorHAnsi"/>
          <w:color w:val="243587"/>
          <w:sz w:val="22"/>
          <w:szCs w:val="22"/>
          <w:lang w:val="el-GR"/>
        </w:rPr>
        <w:t>.</w:t>
      </w:r>
    </w:p>
    <w:p w14:paraId="2D731245" w14:textId="32614893" w:rsidR="00C9660B" w:rsidRDefault="00C9660B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>Συνεχίζουμε να επενδύουμε στον στόλο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, με προγραμματισμένες για το </w:t>
      </w:r>
      <w:r w:rsidR="005B3FB9">
        <w:rPr>
          <w:rFonts w:cstheme="minorHAnsi"/>
          <w:color w:val="243587"/>
          <w:sz w:val="22"/>
          <w:szCs w:val="22"/>
          <w:lang w:val="el-GR"/>
        </w:rPr>
        <w:t xml:space="preserve">σύνολο του </w:t>
      </w:r>
      <w:r w:rsidRPr="00C9660B">
        <w:rPr>
          <w:rFonts w:cstheme="minorHAnsi"/>
          <w:color w:val="243587"/>
          <w:sz w:val="22"/>
          <w:szCs w:val="22"/>
          <w:lang w:val="el-GR"/>
        </w:rPr>
        <w:t>2025</w:t>
      </w:r>
      <w:r w:rsidR="005B3FB9">
        <w:rPr>
          <w:rFonts w:cstheme="minorHAnsi"/>
          <w:color w:val="243587"/>
          <w:sz w:val="22"/>
          <w:szCs w:val="22"/>
          <w:lang w:val="el-GR"/>
        </w:rPr>
        <w:t>,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 </w:t>
      </w:r>
      <w:r w:rsidRPr="00843E99">
        <w:rPr>
          <w:rFonts w:cstheme="minorHAnsi"/>
          <w:color w:val="243587"/>
          <w:sz w:val="22"/>
          <w:szCs w:val="22"/>
          <w:lang w:val="el-GR"/>
        </w:rPr>
        <w:t>6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 παραλαβές αεροσκαφών, μεταξύ των οποίων </w:t>
      </w:r>
      <w:r w:rsidR="00843E99" w:rsidRPr="00843E99">
        <w:rPr>
          <w:rFonts w:cstheme="minorHAnsi"/>
          <w:color w:val="243587"/>
          <w:sz w:val="22"/>
          <w:szCs w:val="22"/>
          <w:lang w:val="el-GR"/>
        </w:rPr>
        <w:t>3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 </w:t>
      </w:r>
      <w:proofErr w:type="spellStart"/>
      <w:r w:rsidRPr="00C9660B">
        <w:rPr>
          <w:rFonts w:cstheme="minorHAnsi"/>
          <w:color w:val="243587"/>
          <w:sz w:val="22"/>
          <w:szCs w:val="22"/>
          <w:lang w:val="el-GR"/>
        </w:rPr>
        <w:t>Airbus</w:t>
      </w:r>
      <w:proofErr w:type="spellEnd"/>
      <w:r w:rsidRPr="00C9660B">
        <w:rPr>
          <w:rFonts w:cstheme="minorHAnsi"/>
          <w:color w:val="243587"/>
          <w:sz w:val="22"/>
          <w:szCs w:val="22"/>
          <w:lang w:val="el-GR"/>
        </w:rPr>
        <w:t xml:space="preserve"> A321neo, </w:t>
      </w:r>
      <w:r w:rsidR="00843E99" w:rsidRPr="00843E99">
        <w:rPr>
          <w:rFonts w:cstheme="minorHAnsi"/>
          <w:color w:val="243587"/>
          <w:sz w:val="22"/>
          <w:szCs w:val="22"/>
          <w:lang w:val="el-GR"/>
        </w:rPr>
        <w:t>2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 </w:t>
      </w:r>
      <w:proofErr w:type="spellStart"/>
      <w:r w:rsidRPr="00C9660B">
        <w:rPr>
          <w:rFonts w:cstheme="minorHAnsi"/>
          <w:color w:val="243587"/>
          <w:sz w:val="22"/>
          <w:szCs w:val="22"/>
          <w:lang w:val="el-GR"/>
        </w:rPr>
        <w:t>Airbus</w:t>
      </w:r>
      <w:proofErr w:type="spellEnd"/>
      <w:r w:rsidRPr="00C9660B">
        <w:rPr>
          <w:rFonts w:cstheme="minorHAnsi"/>
          <w:color w:val="243587"/>
          <w:sz w:val="22"/>
          <w:szCs w:val="22"/>
          <w:lang w:val="el-GR"/>
        </w:rPr>
        <w:t xml:space="preserve"> A320neo και ένα (1) </w:t>
      </w:r>
      <w:r w:rsidR="00B84C65">
        <w:rPr>
          <w:rFonts w:cstheme="minorHAnsi"/>
          <w:color w:val="243587"/>
          <w:sz w:val="22"/>
          <w:szCs w:val="22"/>
          <w:lang w:val="el-GR"/>
        </w:rPr>
        <w:t>νέο</w:t>
      </w:r>
      <w:r w:rsidRPr="00C9660B">
        <w:rPr>
          <w:rFonts w:cstheme="minorHAnsi"/>
          <w:color w:val="243587"/>
          <w:sz w:val="22"/>
          <w:szCs w:val="22"/>
          <w:lang w:val="el-GR"/>
        </w:rPr>
        <w:t xml:space="preserve"> ATR 72-600. Παράλληλα, επεκτείνουμε το δίκτυό μας με την προσθήκη νέων δρομολογίων, ενισχύοντας τη συνδεσιμότητα και την παρουσία μας σε στρατηγικούς προορισμούς.</w:t>
      </w:r>
      <w:r w:rsidR="00587A74">
        <w:rPr>
          <w:rFonts w:cstheme="minorHAnsi"/>
          <w:color w:val="243587"/>
          <w:sz w:val="22"/>
          <w:szCs w:val="22"/>
          <w:lang w:val="el-GR"/>
        </w:rPr>
        <w:t>»</w:t>
      </w:r>
    </w:p>
    <w:p w14:paraId="7FBF0CBD" w14:textId="66718E75" w:rsidR="00894397" w:rsidRPr="000F7031" w:rsidRDefault="0049066A" w:rsidP="0049066A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  <w:r w:rsidRPr="0049066A">
        <w:rPr>
          <w:rFonts w:cstheme="minorHAnsi"/>
          <w:color w:val="243587"/>
          <w:sz w:val="22"/>
          <w:szCs w:val="22"/>
          <w:lang w:val="el-GR"/>
        </w:rPr>
        <w:t>Για το 2025, η AEGEAN θα προσφέρει 21,2 εκατ. θέσεις, 1,5 εκατ. θέσεις περισσότερες σε σχέση με το 2024.</w:t>
      </w:r>
    </w:p>
    <w:p w14:paraId="6728123E" w14:textId="77777777" w:rsidR="00894397" w:rsidRPr="000F7031" w:rsidRDefault="00894397" w:rsidP="00A454A8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</w:p>
    <w:p w14:paraId="3E5A8AA7" w14:textId="77777777" w:rsidR="00894397" w:rsidRPr="000F7031" w:rsidRDefault="00894397" w:rsidP="00A454A8">
      <w:pPr>
        <w:spacing w:after="240" w:line="276" w:lineRule="auto"/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</w:p>
    <w:p w14:paraId="3C213D78" w14:textId="6240095F" w:rsidR="00E05188" w:rsidRPr="00C9660B" w:rsidRDefault="00E05188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7924BA3" w14:textId="77777777" w:rsidR="0049066A" w:rsidRPr="003C4755" w:rsidRDefault="0049066A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3E35664" w14:textId="77777777" w:rsidR="00843E99" w:rsidRPr="003C4755" w:rsidRDefault="00843E99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30A91A3" w14:textId="77777777" w:rsidR="00843E99" w:rsidRPr="003C4755" w:rsidRDefault="00843E99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77C82FA" w14:textId="77777777" w:rsidR="0049066A" w:rsidRPr="00C9660B" w:rsidRDefault="0049066A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C0420DC" w14:textId="77777777" w:rsidR="0049066A" w:rsidRPr="00C9660B" w:rsidRDefault="0049066A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E81B851" w14:textId="2AA2760C" w:rsidR="00E90A54" w:rsidRPr="0006143C" w:rsidRDefault="00E90A54" w:rsidP="00E90A54">
      <w:pPr>
        <w:spacing w:after="24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 xml:space="preserve">Αποτελέσματα Ομίλου </w:t>
      </w:r>
      <w:r w:rsidR="00D5501A" w:rsidRPr="00D5501A">
        <w:rPr>
          <w:rFonts w:cstheme="minorHAnsi"/>
          <w:b/>
          <w:bCs/>
          <w:color w:val="002677"/>
          <w:sz w:val="22"/>
          <w:szCs w:val="22"/>
          <w:lang w:val="el-GR"/>
        </w:rPr>
        <w:t>Πρώτου Τριμήνου 202</w:t>
      </w:r>
      <w:r w:rsidR="0006143C">
        <w:rPr>
          <w:rFonts w:cstheme="minorHAnsi"/>
          <w:b/>
          <w:bCs/>
          <w:color w:val="002677"/>
          <w:sz w:val="22"/>
          <w:szCs w:val="22"/>
          <w:lang w:val="en-US"/>
        </w:rPr>
        <w:t>5</w:t>
      </w:r>
    </w:p>
    <w:tbl>
      <w:tblPr>
        <w:tblW w:w="10065" w:type="dxa"/>
        <w:tblInd w:w="-3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843"/>
        <w:gridCol w:w="851"/>
      </w:tblGrid>
      <w:tr w:rsidR="00DF216D" w:rsidRPr="0074469D" w14:paraId="2434A88F" w14:textId="77777777" w:rsidTr="008E0574">
        <w:trPr>
          <w:trHeight w:val="310"/>
        </w:trPr>
        <w:tc>
          <w:tcPr>
            <w:tcW w:w="5670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</w:tcBorders>
            <w:shd w:val="clear" w:color="auto" w:fill="002677"/>
            <w:vAlign w:val="bottom"/>
          </w:tcPr>
          <w:p w14:paraId="35E0EC1D" w14:textId="77777777" w:rsidR="00DF216D" w:rsidRPr="0074469D" w:rsidRDefault="00DF216D" w:rsidP="00D5501A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σε</w:t>
            </w:r>
            <w:proofErr w:type="spellEnd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εκ</w:t>
            </w:r>
            <w:proofErr w:type="spellEnd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ατ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002677"/>
            <w:vAlign w:val="bottom"/>
          </w:tcPr>
          <w:p w14:paraId="228AA71E" w14:textId="77777777" w:rsidR="00DF216D" w:rsidRPr="0074469D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22791AF" w14:textId="0ED47FEE" w:rsidR="00DF216D" w:rsidRPr="0006143C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002677"/>
            <w:vAlign w:val="bottom"/>
            <w:hideMark/>
          </w:tcPr>
          <w:p w14:paraId="4880944C" w14:textId="77777777" w:rsidR="00DF216D" w:rsidRPr="0074469D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80B016E" w14:textId="715F0687" w:rsidR="00DF216D" w:rsidRPr="0006143C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bottom"/>
          </w:tcPr>
          <w:p w14:paraId="7F5F81DF" w14:textId="36FD8CEF" w:rsidR="00DF216D" w:rsidRPr="00DF216D" w:rsidRDefault="00DF216D" w:rsidP="00DF216D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8E0574" w:rsidRPr="0074469D" w14:paraId="30953E5A" w14:textId="77777777" w:rsidTr="008E0574">
        <w:trPr>
          <w:trHeight w:val="379"/>
        </w:trPr>
        <w:tc>
          <w:tcPr>
            <w:tcW w:w="5670" w:type="dxa"/>
            <w:tcBorders>
              <w:top w:val="single" w:sz="2" w:space="0" w:color="002677"/>
              <w:bottom w:val="single" w:sz="2" w:space="0" w:color="002677"/>
            </w:tcBorders>
            <w:vAlign w:val="bottom"/>
            <w:hideMark/>
          </w:tcPr>
          <w:p w14:paraId="13333232" w14:textId="77777777" w:rsidR="008E0574" w:rsidRPr="0074469D" w:rsidRDefault="008E0574" w:rsidP="008E0574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Έσοδ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79D72458" w14:textId="65FC9D10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268,8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1E16F1AA" w14:textId="6B5AFF8B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306,0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066669DD" w14:textId="358AC09B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14%</w:t>
            </w:r>
          </w:p>
        </w:tc>
      </w:tr>
      <w:tr w:rsidR="008E0574" w:rsidRPr="0074469D" w14:paraId="33C01FEB" w14:textId="77777777" w:rsidTr="008E0574">
        <w:trPr>
          <w:trHeight w:val="270"/>
        </w:trPr>
        <w:tc>
          <w:tcPr>
            <w:tcW w:w="5670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6885D052" w14:textId="77777777" w:rsidR="008E0574" w:rsidRPr="0074469D" w:rsidRDefault="008E0574" w:rsidP="008E057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>EBITDA</w:t>
            </w:r>
            <w:r w:rsidRPr="0074469D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2EDAA453" w14:textId="0A5838AE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33,2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3B216D43" w14:textId="43D26560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43,8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46951824" w14:textId="6DD1617F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32%</w:t>
            </w:r>
          </w:p>
        </w:tc>
      </w:tr>
      <w:tr w:rsidR="008E0574" w:rsidRPr="00D5501A" w14:paraId="67CC070B" w14:textId="77777777" w:rsidTr="008E0574">
        <w:trPr>
          <w:trHeight w:val="261"/>
        </w:trPr>
        <w:tc>
          <w:tcPr>
            <w:tcW w:w="5670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6C954359" w14:textId="7157944E" w:rsidR="008E0574" w:rsidRPr="004062A2" w:rsidRDefault="008E0574" w:rsidP="008E057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/(Ζημίες)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προ φόρων και τόκων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(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EBIT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459543D5" w14:textId="618D87C5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(7,2)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4CA677F3" w14:textId="11118D35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(2,6)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27C8E8A7" w14:textId="4B9A5695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>
              <w:rPr>
                <w:rFonts w:cstheme="minorHAnsi"/>
                <w:color w:val="002677"/>
                <w:sz w:val="22"/>
                <w:szCs w:val="22"/>
              </w:rPr>
              <w:t>-</w:t>
            </w:r>
          </w:p>
        </w:tc>
      </w:tr>
      <w:tr w:rsidR="008E0574" w:rsidRPr="0074469D" w14:paraId="454DCAF3" w14:textId="77777777" w:rsidTr="008E0574">
        <w:trPr>
          <w:trHeight w:val="367"/>
        </w:trPr>
        <w:tc>
          <w:tcPr>
            <w:tcW w:w="5670" w:type="dxa"/>
            <w:tcBorders>
              <w:top w:val="single" w:sz="2" w:space="0" w:color="002677"/>
              <w:bottom w:val="single" w:sz="2" w:space="0" w:color="002677"/>
            </w:tcBorders>
            <w:vAlign w:val="bottom"/>
            <w:hideMark/>
          </w:tcPr>
          <w:p w14:paraId="19371208" w14:textId="66F13022" w:rsidR="008E0574" w:rsidRPr="004062A2" w:rsidRDefault="008E0574" w:rsidP="008E0574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/(Ζημίες)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προ φόρων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(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EBT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71B53CB6" w14:textId="56434300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(26,3)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631DC266" w14:textId="3601490A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(7,5)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2DB3E4B4" w14:textId="7AF88118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>
              <w:rPr>
                <w:rFonts w:cstheme="minorHAnsi"/>
                <w:color w:val="002677"/>
                <w:sz w:val="22"/>
                <w:szCs w:val="22"/>
              </w:rPr>
              <w:t>-</w:t>
            </w:r>
          </w:p>
        </w:tc>
      </w:tr>
      <w:tr w:rsidR="008E0574" w:rsidRPr="00D5501A" w14:paraId="346A6F43" w14:textId="77777777" w:rsidTr="008E0574">
        <w:trPr>
          <w:trHeight w:val="345"/>
        </w:trPr>
        <w:tc>
          <w:tcPr>
            <w:tcW w:w="5670" w:type="dxa"/>
            <w:tcBorders>
              <w:top w:val="single" w:sz="2" w:space="0" w:color="002677"/>
              <w:bottom w:val="single" w:sz="2" w:space="0" w:color="002677"/>
            </w:tcBorders>
            <w:vAlign w:val="bottom"/>
            <w:hideMark/>
          </w:tcPr>
          <w:p w14:paraId="546F9482" w14:textId="77777777" w:rsidR="008E0574" w:rsidRPr="0074469D" w:rsidRDefault="008E0574" w:rsidP="008E0574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/(Ζημίες)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μετά από φόρους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49526128" w14:textId="023C3917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(21,0)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5AE0EC1F" w14:textId="1652D31F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(6,6)</w:t>
            </w:r>
          </w:p>
        </w:tc>
        <w:tc>
          <w:tcPr>
            <w:tcW w:w="851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086B4B7B" w14:textId="2A7D764C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>
              <w:rPr>
                <w:rFonts w:cstheme="minorHAnsi"/>
                <w:color w:val="002677"/>
                <w:sz w:val="22"/>
                <w:szCs w:val="22"/>
              </w:rPr>
              <w:t>-</w:t>
            </w:r>
          </w:p>
        </w:tc>
      </w:tr>
    </w:tbl>
    <w:p w14:paraId="723B2604" w14:textId="77777777" w:rsidR="00E90A54" w:rsidRPr="0074469D" w:rsidRDefault="00E90A54" w:rsidP="00E90A54">
      <w:pPr>
        <w:pStyle w:val="FootnoteText"/>
        <w:jc w:val="both"/>
        <w:rPr>
          <w:rFonts w:asciiTheme="minorHAnsi" w:eastAsiaTheme="minorHAnsi" w:hAnsiTheme="minorHAnsi" w:cstheme="minorHAnsi"/>
          <w:color w:val="002677"/>
          <w:sz w:val="22"/>
          <w:szCs w:val="22"/>
          <w:lang w:eastAsia="en-US"/>
        </w:rPr>
      </w:pPr>
    </w:p>
    <w:p w14:paraId="622E6EFF" w14:textId="77777777" w:rsidR="00E90A54" w:rsidRPr="00D23174" w:rsidRDefault="00E90A54" w:rsidP="00E90A54">
      <w:pPr>
        <w:jc w:val="both"/>
        <w:rPr>
          <w:rFonts w:cstheme="minorHAnsi"/>
          <w:color w:val="243587"/>
          <w:sz w:val="18"/>
          <w:szCs w:val="18"/>
        </w:rPr>
      </w:pPr>
      <w:proofErr w:type="spellStart"/>
      <w:r w:rsidRPr="00D23174">
        <w:rPr>
          <w:rFonts w:cstheme="minorHAnsi"/>
          <w:color w:val="243587"/>
          <w:sz w:val="18"/>
          <w:szCs w:val="18"/>
        </w:rPr>
        <w:t>Σημείωση</w:t>
      </w:r>
      <w:proofErr w:type="spellEnd"/>
      <w:r w:rsidRPr="00D23174">
        <w:rPr>
          <w:rFonts w:cstheme="minorHAnsi"/>
          <w:color w:val="243587"/>
          <w:sz w:val="18"/>
          <w:szCs w:val="18"/>
        </w:rPr>
        <w:t>:</w:t>
      </w:r>
    </w:p>
    <w:p w14:paraId="2A651D1B" w14:textId="77777777" w:rsidR="00E90A54" w:rsidRPr="00D23174" w:rsidRDefault="00E90A54" w:rsidP="00E90A54">
      <w:pPr>
        <w:pStyle w:val="ListParagraph"/>
        <w:numPr>
          <w:ilvl w:val="0"/>
          <w:numId w:val="2"/>
        </w:numPr>
        <w:ind w:left="142" w:hanging="142"/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lang w:val="el-GR"/>
        </w:rPr>
        <w:t>Κέρδη προ φόρων, χρηματοδοτικών και επενδυτικών αποτελεσμάτων και αποσβέσεων.</w:t>
      </w:r>
    </w:p>
    <w:p w14:paraId="041A60F1" w14:textId="77777777" w:rsidR="00E90A54" w:rsidRPr="0074469D" w:rsidRDefault="00E90A54" w:rsidP="00E90A54">
      <w:pPr>
        <w:pStyle w:val="FootnoteText"/>
        <w:jc w:val="both"/>
        <w:rPr>
          <w:rFonts w:asciiTheme="minorHAnsi" w:eastAsiaTheme="minorHAnsi" w:hAnsiTheme="minorHAnsi" w:cstheme="minorHAnsi"/>
          <w:color w:val="002677"/>
          <w:sz w:val="22"/>
          <w:szCs w:val="22"/>
          <w:lang w:eastAsia="en-US"/>
        </w:rPr>
      </w:pPr>
    </w:p>
    <w:p w14:paraId="03059FA6" w14:textId="77777777" w:rsidR="00E90A54" w:rsidRPr="0074469D" w:rsidRDefault="00E90A54" w:rsidP="00E90A54">
      <w:pPr>
        <w:pStyle w:val="FootnoteText"/>
        <w:jc w:val="both"/>
        <w:rPr>
          <w:rFonts w:asciiTheme="minorHAnsi" w:eastAsiaTheme="minorHAnsi" w:hAnsiTheme="minorHAnsi" w:cstheme="minorHAnsi"/>
          <w:color w:val="002677"/>
          <w:sz w:val="22"/>
          <w:szCs w:val="22"/>
          <w:lang w:eastAsia="en-US"/>
        </w:rPr>
      </w:pPr>
    </w:p>
    <w:tbl>
      <w:tblPr>
        <w:tblW w:w="10065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1701"/>
        <w:gridCol w:w="1843"/>
        <w:gridCol w:w="854"/>
      </w:tblGrid>
      <w:tr w:rsidR="00DF216D" w:rsidRPr="0074469D" w14:paraId="41452F06" w14:textId="77777777" w:rsidTr="008E0574">
        <w:trPr>
          <w:trHeight w:val="119"/>
        </w:trPr>
        <w:tc>
          <w:tcPr>
            <w:tcW w:w="5667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</w:tcBorders>
            <w:shd w:val="clear" w:color="auto" w:fill="002677"/>
            <w:vAlign w:val="bottom"/>
          </w:tcPr>
          <w:p w14:paraId="09CA4939" w14:textId="77777777" w:rsidR="00DF216D" w:rsidRPr="0074469D" w:rsidRDefault="00DF216D" w:rsidP="00D5501A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002677"/>
            <w:vAlign w:val="bottom"/>
          </w:tcPr>
          <w:p w14:paraId="654B49B6" w14:textId="77777777" w:rsidR="00DF216D" w:rsidRPr="0074469D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52E7DC89" w14:textId="0A44E404" w:rsidR="00DF216D" w:rsidRPr="0006143C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002677"/>
            <w:vAlign w:val="bottom"/>
            <w:hideMark/>
          </w:tcPr>
          <w:p w14:paraId="1797EB29" w14:textId="77777777" w:rsidR="00DF216D" w:rsidRPr="0074469D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055FE560" w14:textId="7D6BD113" w:rsidR="00DF216D" w:rsidRPr="0006143C" w:rsidRDefault="00DF216D" w:rsidP="00D5501A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2" w:space="0" w:color="002677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bottom"/>
          </w:tcPr>
          <w:p w14:paraId="7CA54F86" w14:textId="198EDDF6" w:rsidR="00DF216D" w:rsidRPr="00DF216D" w:rsidRDefault="00DF216D" w:rsidP="00DF216D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8E0574" w:rsidRPr="0074469D" w14:paraId="6F8F990C" w14:textId="77777777" w:rsidTr="008E0574">
        <w:trPr>
          <w:trHeight w:val="332"/>
        </w:trPr>
        <w:tc>
          <w:tcPr>
            <w:tcW w:w="5667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1629DD83" w14:textId="77777777" w:rsidR="008E0574" w:rsidRPr="0074469D" w:rsidRDefault="008E0574" w:rsidP="008E057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Σύνολο Επιβατών (‘000)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auto"/>
            <w:vAlign w:val="bottom"/>
          </w:tcPr>
          <w:p w14:paraId="53339614" w14:textId="7E99AAF0" w:rsidR="008E0574" w:rsidRPr="00342110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2.856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75B2D57D" w14:textId="6CF7C2D5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3.093</w:t>
            </w:r>
          </w:p>
        </w:tc>
        <w:tc>
          <w:tcPr>
            <w:tcW w:w="854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07766071" w14:textId="5A320CCE" w:rsidR="008E0574" w:rsidRPr="0074469D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8%</w:t>
            </w:r>
          </w:p>
        </w:tc>
      </w:tr>
      <w:tr w:rsidR="008E0574" w:rsidRPr="003375FE" w14:paraId="2F673CB3" w14:textId="77777777" w:rsidTr="008E0574">
        <w:trPr>
          <w:trHeight w:val="173"/>
        </w:trPr>
        <w:tc>
          <w:tcPr>
            <w:tcW w:w="5667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640028BF" w14:textId="74748080" w:rsidR="008E0574" w:rsidRPr="0074469D" w:rsidRDefault="008E0574" w:rsidP="008E057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Χιλιομετρικοί επιβάτες</w:t>
            </w:r>
            <w:r w:rsidRPr="003375FE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(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RPKs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σε εκατ.)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auto"/>
            <w:vAlign w:val="bottom"/>
          </w:tcPr>
          <w:p w14:paraId="1CBA9ED2" w14:textId="326B60E5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3.056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1FEE2441" w14:textId="78173FB2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3.343</w:t>
            </w:r>
          </w:p>
        </w:tc>
        <w:tc>
          <w:tcPr>
            <w:tcW w:w="854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08DE6EC0" w14:textId="4F8A18EA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9%</w:t>
            </w:r>
          </w:p>
        </w:tc>
      </w:tr>
      <w:tr w:rsidR="008E0574" w:rsidRPr="003375FE" w14:paraId="2747AE46" w14:textId="77777777" w:rsidTr="008E0574">
        <w:trPr>
          <w:trHeight w:val="173"/>
        </w:trPr>
        <w:tc>
          <w:tcPr>
            <w:tcW w:w="5667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0D7CE537" w14:textId="3472AE07" w:rsidR="008E0574" w:rsidRPr="0074469D" w:rsidRDefault="008E0574" w:rsidP="008E0574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Χιλιομετρικές Θέσεις (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ASK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>s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σε εκατ.)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auto"/>
            <w:vAlign w:val="bottom"/>
          </w:tcPr>
          <w:p w14:paraId="41398D10" w14:textId="1040CB2A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3.751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34A3940C" w14:textId="50D7E317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4.160</w:t>
            </w:r>
          </w:p>
        </w:tc>
        <w:tc>
          <w:tcPr>
            <w:tcW w:w="854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200EA017" w14:textId="1307365C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11%</w:t>
            </w:r>
          </w:p>
        </w:tc>
      </w:tr>
      <w:tr w:rsidR="008E0574" w:rsidRPr="003375FE" w14:paraId="3319FCDB" w14:textId="77777777" w:rsidTr="008E0574">
        <w:trPr>
          <w:trHeight w:val="173"/>
        </w:trPr>
        <w:tc>
          <w:tcPr>
            <w:tcW w:w="5667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7D000FD5" w14:textId="2AB2A2EE" w:rsidR="008E0574" w:rsidRPr="0074469D" w:rsidRDefault="008E0574" w:rsidP="008E057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Συντελεστής Πληρότητας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–</w:t>
            </w:r>
            <w:r w:rsidRPr="003375FE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Τακτικές πτήσεις (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RPK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/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ASK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auto"/>
            <w:vAlign w:val="bottom"/>
          </w:tcPr>
          <w:p w14:paraId="1974EECA" w14:textId="22879882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81,7%</w:t>
            </w:r>
          </w:p>
        </w:tc>
        <w:tc>
          <w:tcPr>
            <w:tcW w:w="1843" w:type="dxa"/>
            <w:tcBorders>
              <w:top w:val="single" w:sz="2" w:space="0" w:color="002677"/>
              <w:bottom w:val="single" w:sz="2" w:space="0" w:color="002677"/>
            </w:tcBorders>
            <w:shd w:val="clear" w:color="auto" w:fill="EFF2F9"/>
            <w:vAlign w:val="bottom"/>
          </w:tcPr>
          <w:p w14:paraId="04B7BFDA" w14:textId="5DD927DC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80,6%</w:t>
            </w:r>
          </w:p>
        </w:tc>
        <w:tc>
          <w:tcPr>
            <w:tcW w:w="854" w:type="dxa"/>
            <w:tcBorders>
              <w:top w:val="single" w:sz="2" w:space="0" w:color="002677"/>
              <w:bottom w:val="single" w:sz="2" w:space="0" w:color="002677"/>
            </w:tcBorders>
            <w:vAlign w:val="bottom"/>
          </w:tcPr>
          <w:p w14:paraId="11C9ED16" w14:textId="66278815" w:rsidR="008E0574" w:rsidRPr="00D066DB" w:rsidRDefault="008E0574" w:rsidP="008E0574">
            <w:pPr>
              <w:jc w:val="center"/>
              <w:rPr>
                <w:rFonts w:cstheme="minorHAnsi"/>
                <w:color w:val="002677"/>
                <w:sz w:val="22"/>
                <w:szCs w:val="22"/>
              </w:rPr>
            </w:pPr>
            <w:r w:rsidRPr="008E0574">
              <w:rPr>
                <w:rFonts w:cstheme="minorHAnsi"/>
                <w:color w:val="002677"/>
                <w:sz w:val="22"/>
                <w:szCs w:val="22"/>
              </w:rPr>
              <w:t>-1,1pp</w:t>
            </w:r>
          </w:p>
        </w:tc>
      </w:tr>
    </w:tbl>
    <w:p w14:paraId="0706378D" w14:textId="77777777" w:rsidR="00E90A54" w:rsidRDefault="00E90A54" w:rsidP="00E90A54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0461FAB" w14:textId="77777777" w:rsidR="004111DC" w:rsidRPr="0074469D" w:rsidRDefault="004111DC" w:rsidP="00E90A54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0432DBE" w14:textId="1C8AFBD5" w:rsidR="00E90A54" w:rsidRDefault="00D5501A" w:rsidP="00E90A54">
      <w:pPr>
        <w:spacing w:after="120"/>
        <w:jc w:val="both"/>
        <w:rPr>
          <w:rFonts w:cstheme="minorHAnsi"/>
          <w:b/>
          <w:bCs/>
          <w:color w:val="243587"/>
          <w:sz w:val="22"/>
          <w:szCs w:val="22"/>
          <w:lang w:val="el-GR"/>
        </w:rPr>
      </w:pP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Παρουσίαση των βασικών οικονομικών και οργανικών αποτελεσμάτων του πρώτου τριμήνου του 202</w:t>
      </w:r>
      <w:r w:rsidR="008E0574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4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και 202</w:t>
      </w:r>
      <w:r w:rsidR="008E0574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5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</w:t>
      </w:r>
      <w:r w:rsidR="004111DC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σε σχέση με τα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αντίστοιχ</w:t>
      </w:r>
      <w:r w:rsidR="004111DC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α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αποτελ</w:t>
      </w:r>
      <w:r w:rsidR="004111DC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έ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σμ</w:t>
      </w:r>
      <w:r w:rsidR="004111DC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α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τ</w:t>
      </w:r>
      <w:r w:rsidR="004111DC" w:rsidRPr="00832093">
        <w:rPr>
          <w:rFonts w:cstheme="minorHAnsi"/>
          <w:b/>
          <w:bCs/>
          <w:color w:val="243587"/>
          <w:sz w:val="22"/>
          <w:szCs w:val="22"/>
          <w:lang w:val="el-GR"/>
        </w:rPr>
        <w:t>α</w:t>
      </w:r>
      <w:r w:rsidRPr="00832093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της περιόδου του 2019.</w:t>
      </w:r>
      <w:r w:rsidR="00587A74">
        <w:rPr>
          <w:rFonts w:cstheme="minorHAnsi"/>
          <w:b/>
          <w:bCs/>
          <w:color w:val="243587"/>
          <w:sz w:val="22"/>
          <w:szCs w:val="22"/>
          <w:lang w:val="el-GR"/>
        </w:rPr>
        <w:t xml:space="preserve"> </w:t>
      </w:r>
    </w:p>
    <w:tbl>
      <w:tblPr>
        <w:tblW w:w="10056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1790"/>
        <w:gridCol w:w="1790"/>
        <w:gridCol w:w="1794"/>
      </w:tblGrid>
      <w:tr w:rsidR="004111DC" w14:paraId="77AA8C9E" w14:textId="77777777" w:rsidTr="004111DC">
        <w:trPr>
          <w:trHeight w:val="57"/>
        </w:trPr>
        <w:tc>
          <w:tcPr>
            <w:tcW w:w="4682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vAlign w:val="center"/>
            <w:hideMark/>
          </w:tcPr>
          <w:p w14:paraId="4C3EA0FF" w14:textId="77777777" w:rsidR="004111DC" w:rsidRDefault="004111DC" w:rsidP="004111DC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bookmarkStart w:id="3" w:name="_Hlk199250051"/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center"/>
          </w:tcPr>
          <w:p w14:paraId="7BA88AD3" w14:textId="77777777" w:rsidR="004111DC" w:rsidRPr="0074469D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1352DA57" w14:textId="34478335" w:rsidR="004111DC" w:rsidRPr="004111DC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19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center"/>
            <w:hideMark/>
          </w:tcPr>
          <w:p w14:paraId="0E648B32" w14:textId="7FE51B3C" w:rsidR="004111DC" w:rsidRPr="0074469D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0CECAC40" w14:textId="423CB79C" w:rsidR="004111DC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center"/>
            <w:hideMark/>
          </w:tcPr>
          <w:p w14:paraId="33D4C979" w14:textId="77777777" w:rsidR="004111DC" w:rsidRPr="0074469D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6E98D183" w14:textId="0541F1AA" w:rsidR="004111DC" w:rsidRDefault="004111DC" w:rsidP="004111D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4111DC" w14:paraId="5D11A597" w14:textId="77777777" w:rsidTr="00263D20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64E17751" w14:textId="4D45A2E0" w:rsidR="004111DC" w:rsidRPr="003C4755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n-US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Έσοδα</w:t>
            </w:r>
            <w:r w:rsidR="003C4755">
              <w:rPr>
                <w:rFonts w:cstheme="minorHAnsi"/>
                <w:color w:val="243587"/>
                <w:sz w:val="22"/>
                <w:szCs w:val="22"/>
                <w:lang w:val="en-US"/>
              </w:rPr>
              <w:t xml:space="preserve"> </w:t>
            </w:r>
            <w:r w:rsidR="003C4755" w:rsidRPr="003C4755">
              <w:rPr>
                <w:rFonts w:cstheme="minorHAnsi"/>
                <w:color w:val="243587"/>
                <w:sz w:val="22"/>
                <w:szCs w:val="22"/>
                <w:lang w:val="el-GR"/>
              </w:rPr>
              <w:t>(σε € εκατ.)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43290248" w14:textId="3DDDF568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172,0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1E4C3B57" w14:textId="327B8711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268,8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6D8D3405" w14:textId="47F97583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306,0</w:t>
            </w:r>
          </w:p>
        </w:tc>
      </w:tr>
      <w:tr w:rsidR="004111DC" w14:paraId="2BF0D68B" w14:textId="77777777" w:rsidTr="004111DC">
        <w:trPr>
          <w:trHeight w:val="140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  <w:hideMark/>
          </w:tcPr>
          <w:p w14:paraId="090A82C7" w14:textId="03B4045B" w:rsidR="004111DC" w:rsidRPr="008C4242" w:rsidRDefault="004111DC" w:rsidP="004111DC">
            <w:pPr>
              <w:rPr>
                <w:rFonts w:cstheme="minorHAnsi"/>
                <w:i/>
                <w:iCs/>
                <w:color w:val="243587"/>
                <w:sz w:val="22"/>
                <w:szCs w:val="22"/>
                <w:lang w:val="el-GR"/>
              </w:rPr>
            </w:pPr>
            <w:r w:rsidRPr="008C4242">
              <w:rPr>
                <w:rFonts w:cstheme="minorHAnsi"/>
                <w:i/>
                <w:iCs/>
                <w:color w:val="243587"/>
                <w:sz w:val="22"/>
                <w:szCs w:val="22"/>
                <w:lang w:val="el-GR"/>
              </w:rPr>
              <w:t>ως % του ‘19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768ABB94" w14:textId="702B469C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243587"/>
                <w:sz w:val="22"/>
                <w:szCs w:val="22"/>
                <w:lang w:val="el-GR"/>
              </w:rPr>
              <w:t>100%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210AEBF5" w14:textId="17496A96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156%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center"/>
          </w:tcPr>
          <w:p w14:paraId="3B0AE49B" w14:textId="231A110A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178%</w:t>
            </w:r>
          </w:p>
        </w:tc>
      </w:tr>
      <w:tr w:rsidR="004111DC" w14:paraId="7A473410" w14:textId="77777777" w:rsidTr="00EE7BBD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6E5ADB48" w14:textId="77777777" w:rsidR="004111DC" w:rsidRPr="004111DC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2E9B535E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17D9FA84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206C6ABA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</w:tr>
      <w:tr w:rsidR="004111DC" w14:paraId="580D56C6" w14:textId="77777777" w:rsidTr="00EE7BBD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63B77D63" w14:textId="6BB3AE0A" w:rsidR="004111DC" w:rsidRPr="003C4755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n-US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EBITDA</w:t>
            </w:r>
            <w:r w:rsidR="003C4755">
              <w:rPr>
                <w:rFonts w:cstheme="minorHAnsi"/>
                <w:color w:val="243587"/>
                <w:sz w:val="22"/>
                <w:szCs w:val="22"/>
                <w:lang w:val="en-US"/>
              </w:rPr>
              <w:t xml:space="preserve"> </w:t>
            </w:r>
            <w:r w:rsidR="003C4755" w:rsidRPr="003C4755">
              <w:rPr>
                <w:rFonts w:cstheme="minorHAnsi"/>
                <w:color w:val="243587"/>
                <w:sz w:val="22"/>
                <w:szCs w:val="22"/>
                <w:lang w:val="el-GR"/>
              </w:rPr>
              <w:t>(σε € εκατ.)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334CEBB9" w14:textId="4BBE38C9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-8,5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11521F8D" w14:textId="5472B8B2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33,2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16911CDF" w14:textId="50245DE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43,8</w:t>
            </w:r>
          </w:p>
        </w:tc>
      </w:tr>
      <w:tr w:rsidR="004111DC" w14:paraId="013F8BFB" w14:textId="77777777" w:rsidTr="00EE7BBD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48F2591B" w14:textId="1F8FA798" w:rsidR="004111DC" w:rsidRPr="003C4755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n-US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EBIT</w:t>
            </w:r>
            <w:r w:rsidR="003C4755">
              <w:rPr>
                <w:rFonts w:cstheme="minorHAnsi"/>
                <w:color w:val="243587"/>
                <w:sz w:val="22"/>
                <w:szCs w:val="22"/>
                <w:lang w:val="en-US"/>
              </w:rPr>
              <w:t xml:space="preserve"> </w:t>
            </w:r>
            <w:r w:rsidR="003C4755" w:rsidRPr="003C4755">
              <w:rPr>
                <w:rFonts w:cstheme="minorHAnsi"/>
                <w:color w:val="243587"/>
                <w:sz w:val="22"/>
                <w:szCs w:val="22"/>
                <w:lang w:val="el-GR"/>
              </w:rPr>
              <w:t>(σε € εκατ.)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145138DA" w14:textId="21E2ECE0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-43,8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0AFEC715" w14:textId="26DB630B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-7,2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6B2839D5" w14:textId="49735963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-2,6</w:t>
            </w:r>
          </w:p>
        </w:tc>
      </w:tr>
      <w:tr w:rsidR="004111DC" w14:paraId="654615B5" w14:textId="77777777" w:rsidTr="00EE7BBD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007817BE" w14:textId="77777777" w:rsidR="004111DC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  <w:p w14:paraId="34277462" w14:textId="6C2271E4" w:rsidR="004111DC" w:rsidRPr="0001677F" w:rsidRDefault="004111DC" w:rsidP="004111DC">
            <w:pPr>
              <w:rPr>
                <w:rFonts w:cstheme="minorHAnsi"/>
                <w:i/>
                <w:iCs/>
                <w:color w:val="243587"/>
                <w:sz w:val="22"/>
                <w:szCs w:val="22"/>
                <w:lang w:val="el-GR"/>
              </w:rPr>
            </w:pPr>
            <w:r w:rsidRPr="0001677F">
              <w:rPr>
                <w:rFonts w:cstheme="minorHAnsi"/>
                <w:i/>
                <w:iCs/>
                <w:color w:val="243587"/>
                <w:sz w:val="22"/>
                <w:szCs w:val="22"/>
                <w:lang w:val="el-GR"/>
              </w:rPr>
              <w:t>ως % του ‘19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68A8A4BA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28C470C7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132749C7" w14:textId="77777777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</w:p>
        </w:tc>
      </w:tr>
      <w:tr w:rsidR="004111DC" w14:paraId="0101CDD1" w14:textId="77777777" w:rsidTr="004111DC">
        <w:trPr>
          <w:trHeight w:val="83"/>
        </w:trPr>
        <w:tc>
          <w:tcPr>
            <w:tcW w:w="468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26E5D599" w14:textId="57016EB1" w:rsidR="004111DC" w:rsidRPr="004111DC" w:rsidRDefault="004111DC" w:rsidP="004111DC">
            <w:pPr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243587"/>
                <w:sz w:val="22"/>
                <w:szCs w:val="22"/>
                <w:lang w:val="el-GR"/>
              </w:rPr>
              <w:t>Χιλιομετρικές Θέσεις (</w:t>
            </w: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ASKs</w:t>
            </w:r>
            <w:r>
              <w:rPr>
                <w:rFonts w:cstheme="minorHAnsi"/>
                <w:color w:val="243587"/>
                <w:sz w:val="22"/>
                <w:szCs w:val="22"/>
                <w:lang w:val="el-GR"/>
              </w:rPr>
              <w:t>)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</w:tcPr>
          <w:p w14:paraId="61039040" w14:textId="6D006460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100%</w:t>
            </w:r>
          </w:p>
        </w:tc>
        <w:tc>
          <w:tcPr>
            <w:tcW w:w="1790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6692EB7D" w14:textId="43179C2E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124%</w:t>
            </w:r>
          </w:p>
        </w:tc>
        <w:tc>
          <w:tcPr>
            <w:tcW w:w="1794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center"/>
          </w:tcPr>
          <w:p w14:paraId="2D6118D1" w14:textId="7BCF5A5D" w:rsidR="004111DC" w:rsidRPr="004111DC" w:rsidRDefault="004111DC" w:rsidP="004111DC">
            <w:pPr>
              <w:jc w:val="center"/>
              <w:rPr>
                <w:rFonts w:cstheme="minorHAnsi"/>
                <w:color w:val="243587"/>
                <w:sz w:val="22"/>
                <w:szCs w:val="22"/>
                <w:lang w:val="el-GR"/>
              </w:rPr>
            </w:pPr>
            <w:r w:rsidRPr="004111DC">
              <w:rPr>
                <w:rFonts w:cstheme="minorHAnsi"/>
                <w:color w:val="243587"/>
                <w:sz w:val="22"/>
                <w:szCs w:val="22"/>
                <w:lang w:val="el-GR"/>
              </w:rPr>
              <w:t>138%</w:t>
            </w:r>
          </w:p>
        </w:tc>
      </w:tr>
      <w:bookmarkEnd w:id="3"/>
    </w:tbl>
    <w:p w14:paraId="1AAA2FBD" w14:textId="77777777" w:rsidR="00E90A54" w:rsidRDefault="00E90A54" w:rsidP="00E90A54">
      <w:pPr>
        <w:tabs>
          <w:tab w:val="left" w:pos="9498"/>
        </w:tabs>
        <w:spacing w:after="240" w:line="276" w:lineRule="auto"/>
        <w:ind w:right="-8"/>
        <w:jc w:val="both"/>
        <w:rPr>
          <w:lang w:val="en-US"/>
        </w:rPr>
      </w:pPr>
    </w:p>
    <w:p w14:paraId="0372C8FE" w14:textId="77777777" w:rsidR="00B865DE" w:rsidRDefault="00B865DE" w:rsidP="00E90A54">
      <w:pPr>
        <w:tabs>
          <w:tab w:val="left" w:pos="9498"/>
        </w:tabs>
        <w:spacing w:after="240" w:line="276" w:lineRule="auto"/>
        <w:ind w:right="-8"/>
        <w:jc w:val="both"/>
        <w:rPr>
          <w:lang w:val="en-US"/>
        </w:rPr>
      </w:pPr>
    </w:p>
    <w:p w14:paraId="30AF7249" w14:textId="77777777" w:rsidR="00B865DE" w:rsidRPr="00B865DE" w:rsidRDefault="00B865DE" w:rsidP="00E90A54">
      <w:pPr>
        <w:tabs>
          <w:tab w:val="left" w:pos="9498"/>
        </w:tabs>
        <w:spacing w:after="240" w:line="276" w:lineRule="auto"/>
        <w:ind w:right="-8"/>
        <w:jc w:val="both"/>
        <w:rPr>
          <w:lang w:val="en-US"/>
        </w:rPr>
      </w:pPr>
    </w:p>
    <w:p w14:paraId="6D43AE3D" w14:textId="4A13878F" w:rsidR="00471B1D" w:rsidRPr="0074469D" w:rsidRDefault="00471B1D" w:rsidP="00471B1D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>Ανάλυση Καθαρού Δανεισμού</w:t>
      </w:r>
    </w:p>
    <w:tbl>
      <w:tblPr>
        <w:tblW w:w="10065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1846"/>
        <w:gridCol w:w="1701"/>
      </w:tblGrid>
      <w:tr w:rsidR="00E90A54" w:rsidRPr="0074469D" w14:paraId="1AE5DE24" w14:textId="77777777" w:rsidTr="00F053F7">
        <w:trPr>
          <w:trHeight w:val="215"/>
        </w:trPr>
        <w:tc>
          <w:tcPr>
            <w:tcW w:w="6518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vAlign w:val="center"/>
          </w:tcPr>
          <w:p w14:paraId="0905971E" w14:textId="77777777" w:rsidR="00E90A54" w:rsidRPr="0074469D" w:rsidRDefault="00E90A54" w:rsidP="00CF5BC4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center"/>
            <w:hideMark/>
          </w:tcPr>
          <w:p w14:paraId="368308A8" w14:textId="41E23B22" w:rsidR="00E90A54" w:rsidRPr="0006143C" w:rsidRDefault="00E90A54" w:rsidP="00CF5BC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31.12.202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center"/>
          </w:tcPr>
          <w:p w14:paraId="5BEFD5B1" w14:textId="5E1F18B5" w:rsidR="00E90A54" w:rsidRPr="0006143C" w:rsidRDefault="00E90A54" w:rsidP="00CF5BC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31.</w:t>
            </w:r>
            <w:r w:rsidR="00D5501A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03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.202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E90A54" w:rsidRPr="0074469D" w14:paraId="22420CE4" w14:textId="77777777" w:rsidTr="00F053F7">
        <w:trPr>
          <w:trHeight w:val="111"/>
        </w:trPr>
        <w:tc>
          <w:tcPr>
            <w:tcW w:w="6518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center"/>
          </w:tcPr>
          <w:p w14:paraId="7F87C1B3" w14:textId="77777777" w:rsidR="00E90A54" w:rsidRPr="0074469D" w:rsidRDefault="00E90A54" w:rsidP="00CF5BC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center"/>
          </w:tcPr>
          <w:p w14:paraId="161ED9D4" w14:textId="77777777" w:rsidR="00E90A54" w:rsidRPr="0074469D" w:rsidRDefault="00E90A54" w:rsidP="00CF5BC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EFF2F9"/>
            <w:vAlign w:val="center"/>
          </w:tcPr>
          <w:p w14:paraId="38975FC6" w14:textId="77777777" w:rsidR="00E90A54" w:rsidRPr="0074469D" w:rsidRDefault="00E90A54" w:rsidP="00CF5BC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CA5BFC" w:rsidRPr="0074469D" w14:paraId="0972FFD4" w14:textId="77777777" w:rsidTr="00CA5BFC">
        <w:trPr>
          <w:trHeight w:val="136"/>
        </w:trPr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5820" w14:textId="77777777" w:rsidR="00CA5BFC" w:rsidRPr="0074469D" w:rsidRDefault="00CA5BFC" w:rsidP="00CA5BFC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ταμειακών διαθεσίμων, ισοδύναμων και λοιπών χρηματοοικονομικών επενδύσεων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2A08A" w14:textId="1D6F4E1C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968E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769,1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44158A9A" w14:textId="62819233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CA5BF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796,1</w:t>
            </w:r>
          </w:p>
        </w:tc>
      </w:tr>
      <w:tr w:rsidR="00CA5BFC" w:rsidRPr="0074469D" w14:paraId="546ADF33" w14:textId="77777777" w:rsidTr="00CA5BFC">
        <w:trPr>
          <w:trHeight w:val="136"/>
        </w:trPr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1F3E" w14:textId="77777777" w:rsidR="00CA5BFC" w:rsidRPr="0074469D" w:rsidRDefault="00CA5BFC" w:rsidP="00CA5BFC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Δανειακές υποχρεώσεις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43BFB" w14:textId="6E18B746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A3C1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383,6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19EDD757" w14:textId="45F3341A" w:rsidR="00CA5BFC" w:rsidRPr="00A16FF1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CA5BF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379,3</w:t>
            </w:r>
          </w:p>
        </w:tc>
      </w:tr>
      <w:tr w:rsidR="00CA5BFC" w:rsidRPr="0074469D" w14:paraId="034F16E7" w14:textId="77777777" w:rsidTr="00CA5BFC">
        <w:trPr>
          <w:trHeight w:val="136"/>
        </w:trPr>
        <w:tc>
          <w:tcPr>
            <w:tcW w:w="6518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center"/>
          </w:tcPr>
          <w:p w14:paraId="23018304" w14:textId="77777777" w:rsidR="00CA5BFC" w:rsidRPr="0074469D" w:rsidRDefault="00CA5BFC" w:rsidP="00CA5BFC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Υποχρεώσεις από μισθώσεις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0C0C01FB" w14:textId="2859950D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A3C1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43B49F46" w14:textId="1E22A190" w:rsidR="00CA5BFC" w:rsidRPr="00A16FF1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CA5BF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1.010,7</w:t>
            </w:r>
          </w:p>
        </w:tc>
      </w:tr>
      <w:tr w:rsidR="00CA5BFC" w:rsidRPr="0074469D" w14:paraId="63C6C4B5" w14:textId="77777777" w:rsidTr="00CA5BFC">
        <w:trPr>
          <w:trHeight w:val="136"/>
        </w:trPr>
        <w:tc>
          <w:tcPr>
            <w:tcW w:w="65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0C2E4090" w14:textId="77777777" w:rsidR="00CA5BFC" w:rsidRPr="0074469D" w:rsidRDefault="00CA5BFC" w:rsidP="00CA5BFC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Καθαρός Δανεισμός</w:t>
            </w: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656F80F8" w14:textId="1CAEAFAB" w:rsidR="00CA5BFC" w:rsidRPr="00920E02" w:rsidRDefault="00CA5BFC" w:rsidP="00CA5BFC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662</w:t>
            </w:r>
            <w:r w:rsidRPr="004040F4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,</w:t>
            </w: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01B3A4D2" w14:textId="319CDC2B" w:rsidR="00CA5BFC" w:rsidRPr="00EA5A0C" w:rsidRDefault="00CA5BFC" w:rsidP="00CA5BFC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EA5A0C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593,8</w:t>
            </w:r>
          </w:p>
        </w:tc>
      </w:tr>
      <w:tr w:rsidR="007371E8" w:rsidRPr="0074469D" w14:paraId="3B273C80" w14:textId="77777777" w:rsidTr="00CA5BFC">
        <w:trPr>
          <w:trHeight w:val="70"/>
        </w:trPr>
        <w:tc>
          <w:tcPr>
            <w:tcW w:w="65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5B754B57" w14:textId="77777777" w:rsidR="007371E8" w:rsidRPr="0074469D" w:rsidRDefault="007371E8" w:rsidP="007371E8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3DD8358D" w14:textId="77777777" w:rsidR="007371E8" w:rsidRPr="0074469D" w:rsidRDefault="007371E8" w:rsidP="007371E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2A8B401C" w14:textId="77777777" w:rsidR="007371E8" w:rsidRPr="0074469D" w:rsidRDefault="007371E8" w:rsidP="007371E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7371E8" w:rsidRPr="006F2FCD" w14:paraId="59E47DAB" w14:textId="77777777" w:rsidTr="00936676">
        <w:trPr>
          <w:trHeight w:val="136"/>
        </w:trPr>
        <w:tc>
          <w:tcPr>
            <w:tcW w:w="65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7AD5B58A" w14:textId="750DF0CA" w:rsidR="007371E8" w:rsidRPr="006F2FCD" w:rsidRDefault="007371E8" w:rsidP="007371E8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Καθαρός Δανεισμός</w:t>
            </w:r>
            <w: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/ (Καθαρά Ταμειακά Διαθέσιμα)</w:t>
            </w:r>
            <w:r w:rsidRPr="006F2FC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 xml:space="preserve"> </w:t>
            </w:r>
            <w: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εξαιρουμένων των μισθώσεων</w:t>
            </w: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73A2601F" w14:textId="3A98F542" w:rsidR="007371E8" w:rsidRPr="00920E02" w:rsidRDefault="007371E8" w:rsidP="007371E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(385</w:t>
            </w:r>
            <w:r w:rsidRPr="004040F4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,</w:t>
            </w: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5)</w:t>
            </w: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bottom"/>
          </w:tcPr>
          <w:p w14:paraId="374E822B" w14:textId="23F99D04" w:rsidR="007371E8" w:rsidRPr="00CA5BFC" w:rsidRDefault="00CA5BFC" w:rsidP="007371E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n-US" w:eastAsia="el-GR"/>
              </w:rPr>
              <w:t>(</w:t>
            </w:r>
            <w:r w:rsidRPr="00CA5BFC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416,8</w:t>
            </w: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n-US" w:eastAsia="el-GR"/>
              </w:rPr>
              <w:t>)</w:t>
            </w:r>
          </w:p>
        </w:tc>
      </w:tr>
      <w:tr w:rsidR="007371E8" w:rsidRPr="006F2FCD" w14:paraId="61804A15" w14:textId="77777777" w:rsidTr="00E60352">
        <w:trPr>
          <w:trHeight w:val="136"/>
        </w:trPr>
        <w:tc>
          <w:tcPr>
            <w:tcW w:w="65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center"/>
          </w:tcPr>
          <w:p w14:paraId="3E003FA9" w14:textId="77777777" w:rsidR="007371E8" w:rsidRPr="0074469D" w:rsidRDefault="007371E8" w:rsidP="007371E8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2A96FCFB" w14:textId="77777777" w:rsidR="007371E8" w:rsidRPr="0074469D" w:rsidRDefault="007371E8" w:rsidP="007371E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EFF2F9"/>
            <w:vAlign w:val="center"/>
          </w:tcPr>
          <w:p w14:paraId="7D73E0B4" w14:textId="77777777" w:rsidR="007371E8" w:rsidRPr="006F2FCD" w:rsidRDefault="007371E8" w:rsidP="007371E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</w:tr>
      <w:tr w:rsidR="00CA5BFC" w:rsidRPr="0074469D" w14:paraId="28D62C82" w14:textId="77777777" w:rsidTr="002C1821">
        <w:trPr>
          <w:trHeight w:val="136"/>
        </w:trPr>
        <w:tc>
          <w:tcPr>
            <w:tcW w:w="6518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center"/>
          </w:tcPr>
          <w:p w14:paraId="6B48DB88" w14:textId="143061D7" w:rsidR="00CA5BFC" w:rsidRPr="00780A47" w:rsidRDefault="00CA5BFC" w:rsidP="00CA5BFC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>EBITD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A</w:t>
            </w:r>
            <w:r w:rsidRPr="00780A47">
              <w:rPr>
                <w:rFonts w:cstheme="minorHAnsi"/>
                <w:color w:val="002677"/>
                <w:sz w:val="22"/>
                <w:szCs w:val="22"/>
                <w:vertAlign w:val="superscript"/>
                <w:lang w:val="en-US"/>
              </w:rPr>
              <w:t>1</w:t>
            </w:r>
            <w:r>
              <w:rPr>
                <w:rFonts w:cstheme="minorHAnsi"/>
                <w:color w:val="002677"/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-</w:t>
            </w:r>
            <w:r w:rsidRPr="00F36BD0">
              <w:rPr>
                <w:rFonts w:cstheme="minorHAnsi"/>
                <w:color w:val="243587"/>
                <w:sz w:val="22"/>
                <w:szCs w:val="22"/>
                <w:lang w:val="el-GR"/>
              </w:rPr>
              <w:t>12μηνο </w:t>
            </w:r>
            <w:proofErr w:type="spellStart"/>
            <w:r w:rsidRPr="00F36BD0">
              <w:rPr>
                <w:rFonts w:cstheme="minorHAnsi"/>
                <w:color w:val="243587"/>
                <w:sz w:val="22"/>
                <w:szCs w:val="22"/>
                <w:lang w:val="el-GR"/>
              </w:rPr>
              <w:t>trailing</w:t>
            </w:r>
            <w:proofErr w:type="spellEnd"/>
          </w:p>
        </w:tc>
        <w:tc>
          <w:tcPr>
            <w:tcW w:w="1846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651AD2DC" w14:textId="0973CC43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405</w:t>
            </w:r>
            <w:r w:rsidRPr="00F92A54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701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EFF2F9"/>
          </w:tcPr>
          <w:p w14:paraId="511835D6" w14:textId="6B4CC7D3" w:rsidR="00CA5BFC" w:rsidRPr="00CA5BFC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CA5BF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416,0</w:t>
            </w:r>
          </w:p>
        </w:tc>
      </w:tr>
      <w:tr w:rsidR="00CA5BFC" w:rsidRPr="0074469D" w14:paraId="719DCFF8" w14:textId="77777777" w:rsidTr="002C1821">
        <w:trPr>
          <w:trHeight w:val="136"/>
        </w:trPr>
        <w:tc>
          <w:tcPr>
            <w:tcW w:w="6518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center"/>
          </w:tcPr>
          <w:p w14:paraId="3B7641EE" w14:textId="77777777" w:rsidR="00CA5BFC" w:rsidRPr="0074469D" w:rsidRDefault="00CA5BFC" w:rsidP="00CA5BFC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Δείκτης Καθαρού Δανεισμού / Ε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>BITDA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42CC24F9" w14:textId="6EBC4757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A93E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1,6x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EFF2F9"/>
          </w:tcPr>
          <w:p w14:paraId="2CB3324F" w14:textId="7B9ADE16" w:rsidR="00CA5BFC" w:rsidRPr="0074469D" w:rsidRDefault="00CA5BFC" w:rsidP="00CA5BFC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CA5BF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1,4x</w:t>
            </w:r>
          </w:p>
        </w:tc>
      </w:tr>
    </w:tbl>
    <w:p w14:paraId="4E40640A" w14:textId="77777777" w:rsidR="00E90A54" w:rsidRPr="0074469D" w:rsidRDefault="00E90A54" w:rsidP="00E90A54">
      <w:pPr>
        <w:spacing w:before="4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2245B88" w14:textId="77777777" w:rsidR="00DF216D" w:rsidRPr="00D027F7" w:rsidRDefault="00DF216D" w:rsidP="00DF216D">
      <w:pPr>
        <w:spacing w:before="40"/>
        <w:jc w:val="both"/>
        <w:rPr>
          <w:rFonts w:cstheme="minorHAnsi"/>
          <w:color w:val="243587"/>
          <w:sz w:val="18"/>
          <w:szCs w:val="18"/>
          <w:lang w:val="el-GR"/>
        </w:rPr>
      </w:pPr>
      <w:r w:rsidRPr="00D027F7">
        <w:rPr>
          <w:rFonts w:cstheme="minorHAnsi"/>
          <w:color w:val="243587"/>
          <w:sz w:val="18"/>
          <w:szCs w:val="18"/>
          <w:lang w:val="el-GR"/>
        </w:rPr>
        <w:t>Σημείωση</w:t>
      </w:r>
      <w:r>
        <w:rPr>
          <w:rFonts w:cstheme="minorHAnsi"/>
          <w:color w:val="243587"/>
          <w:sz w:val="18"/>
          <w:szCs w:val="18"/>
          <w:lang w:val="el-GR"/>
        </w:rPr>
        <w:t>:</w:t>
      </w:r>
    </w:p>
    <w:p w14:paraId="57D853AF" w14:textId="68245599" w:rsidR="00DF216D" w:rsidRPr="00D027F7" w:rsidRDefault="00DF216D" w:rsidP="00DF216D">
      <w:pPr>
        <w:pStyle w:val="ListParagraph"/>
        <w:numPr>
          <w:ilvl w:val="0"/>
          <w:numId w:val="3"/>
        </w:numPr>
        <w:ind w:left="142" w:hanging="142"/>
        <w:jc w:val="both"/>
        <w:rPr>
          <w:rFonts w:cstheme="minorHAnsi"/>
          <w:color w:val="243587"/>
          <w:sz w:val="18"/>
          <w:szCs w:val="18"/>
          <w:lang w:val="el-GR"/>
        </w:rPr>
      </w:pPr>
      <w:r>
        <w:rPr>
          <w:rFonts w:cstheme="minorHAnsi"/>
          <w:color w:val="243587"/>
          <w:sz w:val="18"/>
          <w:szCs w:val="18"/>
          <w:lang w:val="el-GR"/>
        </w:rPr>
        <w:t xml:space="preserve"> </w:t>
      </w:r>
      <w:r w:rsidRPr="00D027F7">
        <w:rPr>
          <w:rFonts w:cstheme="minorHAnsi"/>
          <w:color w:val="243587"/>
          <w:sz w:val="18"/>
          <w:szCs w:val="18"/>
          <w:lang w:val="el-GR"/>
        </w:rPr>
        <w:t>Κέρδη / (Ζημίες) προ φόρων, χρηματοδοτικών και επενδυτικών αποτελεσμάτων και αποσβέσεων</w:t>
      </w:r>
      <w:r w:rsidRPr="0049672F">
        <w:rPr>
          <w:rFonts w:cstheme="minorHAnsi"/>
          <w:color w:val="243587"/>
          <w:sz w:val="18"/>
          <w:szCs w:val="18"/>
          <w:lang w:val="el-GR"/>
        </w:rPr>
        <w:t xml:space="preserve">, </w:t>
      </w:r>
      <w:r>
        <w:rPr>
          <w:rFonts w:cstheme="minorHAnsi"/>
          <w:color w:val="243587"/>
          <w:sz w:val="18"/>
          <w:szCs w:val="18"/>
          <w:lang w:val="el-GR"/>
        </w:rPr>
        <w:t>των 12 προηγούμενων μηνών (Ιαν</w:t>
      </w:r>
      <w:r w:rsidRPr="00EC0366">
        <w:rPr>
          <w:rFonts w:cstheme="minorHAnsi"/>
          <w:color w:val="243587"/>
          <w:sz w:val="18"/>
          <w:szCs w:val="18"/>
          <w:lang w:val="el-GR"/>
        </w:rPr>
        <w:t>.</w:t>
      </w:r>
      <w:r>
        <w:rPr>
          <w:rFonts w:cstheme="minorHAnsi"/>
          <w:color w:val="243587"/>
          <w:sz w:val="18"/>
          <w:szCs w:val="18"/>
          <w:lang w:val="el-GR"/>
        </w:rPr>
        <w:t>-Δεκ</w:t>
      </w:r>
      <w:r w:rsidRPr="00EC0366">
        <w:rPr>
          <w:rFonts w:cstheme="minorHAnsi"/>
          <w:color w:val="243587"/>
          <w:sz w:val="18"/>
          <w:szCs w:val="18"/>
          <w:lang w:val="el-GR"/>
        </w:rPr>
        <w:t>.</w:t>
      </w:r>
      <w:r>
        <w:rPr>
          <w:rFonts w:cstheme="minorHAnsi"/>
          <w:color w:val="243587"/>
          <w:sz w:val="18"/>
          <w:szCs w:val="18"/>
          <w:lang w:val="el-GR"/>
        </w:rPr>
        <w:t xml:space="preserve"> 202</w:t>
      </w:r>
      <w:r w:rsidR="007371E8" w:rsidRPr="007371E8">
        <w:rPr>
          <w:rFonts w:cstheme="minorHAnsi"/>
          <w:color w:val="243587"/>
          <w:sz w:val="18"/>
          <w:szCs w:val="18"/>
          <w:lang w:val="el-GR"/>
        </w:rPr>
        <w:t>4</w:t>
      </w:r>
      <w:r>
        <w:rPr>
          <w:rFonts w:cstheme="minorHAnsi"/>
          <w:color w:val="243587"/>
          <w:sz w:val="18"/>
          <w:szCs w:val="18"/>
          <w:lang w:val="el-GR"/>
        </w:rPr>
        <w:t xml:space="preserve"> και Απρ</w:t>
      </w:r>
      <w:r w:rsidRPr="00EC0366">
        <w:rPr>
          <w:rFonts w:cstheme="minorHAnsi"/>
          <w:color w:val="243587"/>
          <w:sz w:val="18"/>
          <w:szCs w:val="18"/>
          <w:lang w:val="el-GR"/>
        </w:rPr>
        <w:t>.</w:t>
      </w:r>
      <w:r>
        <w:rPr>
          <w:rFonts w:cstheme="minorHAnsi"/>
          <w:color w:val="243587"/>
          <w:sz w:val="18"/>
          <w:szCs w:val="18"/>
          <w:lang w:val="el-GR"/>
        </w:rPr>
        <w:t xml:space="preserve"> 202</w:t>
      </w:r>
      <w:r w:rsidR="007371E8" w:rsidRPr="007371E8">
        <w:rPr>
          <w:rFonts w:cstheme="minorHAnsi"/>
          <w:color w:val="243587"/>
          <w:sz w:val="18"/>
          <w:szCs w:val="18"/>
          <w:lang w:val="el-GR"/>
        </w:rPr>
        <w:t>4</w:t>
      </w:r>
      <w:r w:rsidRPr="00EC0366">
        <w:rPr>
          <w:rFonts w:cstheme="minorHAnsi"/>
          <w:color w:val="243587"/>
          <w:sz w:val="18"/>
          <w:szCs w:val="18"/>
          <w:lang w:val="el-GR"/>
        </w:rPr>
        <w:t xml:space="preserve"> </w:t>
      </w:r>
      <w:r w:rsidR="003375FE" w:rsidRPr="003375FE">
        <w:rPr>
          <w:rFonts w:cstheme="minorHAnsi"/>
          <w:color w:val="243587"/>
          <w:sz w:val="18"/>
          <w:szCs w:val="18"/>
          <w:lang w:val="el-GR"/>
        </w:rPr>
        <w:t xml:space="preserve">- </w:t>
      </w:r>
      <w:r>
        <w:rPr>
          <w:rFonts w:cstheme="minorHAnsi"/>
          <w:color w:val="243587"/>
          <w:sz w:val="18"/>
          <w:szCs w:val="18"/>
          <w:lang w:val="el-GR"/>
        </w:rPr>
        <w:t>Μαρ</w:t>
      </w:r>
      <w:r w:rsidRPr="00EC0366">
        <w:rPr>
          <w:rFonts w:cstheme="minorHAnsi"/>
          <w:color w:val="243587"/>
          <w:sz w:val="18"/>
          <w:szCs w:val="18"/>
          <w:lang w:val="el-GR"/>
        </w:rPr>
        <w:t>.</w:t>
      </w:r>
      <w:r>
        <w:rPr>
          <w:rFonts w:cstheme="minorHAnsi"/>
          <w:color w:val="243587"/>
          <w:sz w:val="18"/>
          <w:szCs w:val="18"/>
          <w:lang w:val="el-GR"/>
        </w:rPr>
        <w:t xml:space="preserve"> 202</w:t>
      </w:r>
      <w:r w:rsidR="007371E8" w:rsidRPr="007371E8">
        <w:rPr>
          <w:rFonts w:cstheme="minorHAnsi"/>
          <w:color w:val="243587"/>
          <w:sz w:val="18"/>
          <w:szCs w:val="18"/>
          <w:lang w:val="el-GR"/>
        </w:rPr>
        <w:t>5</w:t>
      </w:r>
      <w:r>
        <w:rPr>
          <w:rFonts w:cstheme="minorHAnsi"/>
          <w:color w:val="243587"/>
          <w:sz w:val="18"/>
          <w:szCs w:val="18"/>
          <w:lang w:val="el-GR"/>
        </w:rPr>
        <w:t xml:space="preserve"> αντίστοιχα</w:t>
      </w:r>
      <w:r w:rsidRPr="0081696E">
        <w:rPr>
          <w:rFonts w:cstheme="minorHAnsi"/>
          <w:color w:val="243587"/>
          <w:sz w:val="18"/>
          <w:szCs w:val="18"/>
          <w:lang w:val="el-GR"/>
        </w:rPr>
        <w:t>)</w:t>
      </w:r>
      <w:r>
        <w:rPr>
          <w:rFonts w:cstheme="minorHAnsi"/>
          <w:color w:val="243587"/>
          <w:sz w:val="18"/>
          <w:szCs w:val="18"/>
          <w:lang w:val="el-GR"/>
        </w:rPr>
        <w:t>.</w:t>
      </w:r>
    </w:p>
    <w:p w14:paraId="174AB2B8" w14:textId="77777777" w:rsidR="00E90A54" w:rsidRPr="0074469D" w:rsidRDefault="00E90A54" w:rsidP="00E90A54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085AE54" w14:textId="77777777" w:rsidR="00471B1D" w:rsidRPr="0074469D" w:rsidRDefault="00471B1D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3C0411F" w14:textId="77777777" w:rsidR="00471B1D" w:rsidRPr="005B3FB9" w:rsidRDefault="00471B1D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7105CD7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D1A12C3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D67E1B2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CC780A4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7588D040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5C6E9C0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22AB9BA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5C96E7E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14E88BC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E4648D3" w14:textId="77777777" w:rsidR="00B865DE" w:rsidRPr="005B3FB9" w:rsidRDefault="00B865DE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B8BF3BB" w14:textId="77777777" w:rsidR="00471B1D" w:rsidRPr="0074469D" w:rsidRDefault="00471B1D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5D4603C" w14:textId="77777777" w:rsidR="00471B1D" w:rsidRPr="00AD7B8C" w:rsidRDefault="00471B1D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3997AC9" w14:textId="77777777" w:rsidR="00AD7B8C" w:rsidRPr="00AD7B8C" w:rsidRDefault="00AD7B8C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31E4C3D" w14:textId="77777777" w:rsidR="00AD7B8C" w:rsidRPr="00AD7B8C" w:rsidRDefault="00AD7B8C" w:rsidP="00EF61F5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1B0CB47" w14:textId="1217C92B" w:rsidR="00E90A54" w:rsidRDefault="00E90A54" w:rsidP="00E90A54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 xml:space="preserve">Η </w:t>
      </w:r>
      <w:r w:rsidRPr="0074469D">
        <w:rPr>
          <w:rFonts w:cstheme="minorHAnsi"/>
          <w:b/>
          <w:bCs/>
          <w:color w:val="002677"/>
          <w:sz w:val="22"/>
          <w:szCs w:val="22"/>
        </w:rPr>
        <w:t>AEGEAN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 με μία ματιά</w:t>
      </w: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1559"/>
        <w:gridCol w:w="1656"/>
        <w:gridCol w:w="754"/>
      </w:tblGrid>
      <w:tr w:rsidR="0006143C" w:rsidRPr="0074469D" w14:paraId="7BE86987" w14:textId="77777777" w:rsidTr="00787620">
        <w:trPr>
          <w:trHeight w:val="208"/>
        </w:trPr>
        <w:tc>
          <w:tcPr>
            <w:tcW w:w="6093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292CEDB" w14:textId="77777777" w:rsidR="0006143C" w:rsidRPr="00D35150" w:rsidRDefault="0006143C" w:rsidP="0006143C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highlight w:val="darkRed"/>
                <w:lang w:val="en-US"/>
              </w:rPr>
            </w:pPr>
            <w:bookmarkStart w:id="4" w:name="_Hlk129612592"/>
            <w:r w:rsidRPr="00B1432B"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  <w:t>(σε € εκατ.)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bottom"/>
          </w:tcPr>
          <w:p w14:paraId="055114A4" w14:textId="77777777" w:rsidR="0006143C" w:rsidRPr="0074469D" w:rsidRDefault="0006143C" w:rsidP="0006143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7807FEE9" w14:textId="129192C6" w:rsidR="0006143C" w:rsidRPr="0074469D" w:rsidRDefault="0006143C" w:rsidP="0006143C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656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bottom"/>
          </w:tcPr>
          <w:p w14:paraId="418AAB9B" w14:textId="77777777" w:rsidR="0006143C" w:rsidRPr="0074469D" w:rsidRDefault="0006143C" w:rsidP="0006143C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3C77651A" w14:textId="7FE627C1" w:rsidR="0006143C" w:rsidRPr="00DF216D" w:rsidRDefault="0006143C" w:rsidP="0006143C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bottom"/>
          </w:tcPr>
          <w:p w14:paraId="4B6E5DED" w14:textId="0CDCB9F0" w:rsidR="0006143C" w:rsidRPr="0074469D" w:rsidRDefault="0006143C" w:rsidP="0006143C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787620" w:rsidRPr="0074469D" w14:paraId="7718374B" w14:textId="77777777" w:rsidTr="00787620">
        <w:trPr>
          <w:trHeight w:val="268"/>
        </w:trPr>
        <w:tc>
          <w:tcPr>
            <w:tcW w:w="6093" w:type="dxa"/>
            <w:tcBorders>
              <w:top w:val="single" w:sz="2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  <w:hideMark/>
          </w:tcPr>
          <w:p w14:paraId="1E256C3C" w14:textId="5CB0ABE2" w:rsidR="00787620" w:rsidRPr="000319E5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proofErr w:type="spellStart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1CB60DF2" w14:textId="2EF2947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268,8</w:t>
            </w:r>
          </w:p>
        </w:tc>
        <w:tc>
          <w:tcPr>
            <w:tcW w:w="1656" w:type="dxa"/>
            <w:tcBorders>
              <w:top w:val="single" w:sz="2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0F41AFB8" w14:textId="12904688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306,0</w:t>
            </w:r>
          </w:p>
        </w:tc>
        <w:tc>
          <w:tcPr>
            <w:tcW w:w="754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65FEDF29" w14:textId="30C6A246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14%</w:t>
            </w:r>
          </w:p>
        </w:tc>
      </w:tr>
      <w:tr w:rsidR="00787620" w:rsidRPr="0074469D" w14:paraId="66BE82B8" w14:textId="77777777" w:rsidTr="00787620">
        <w:trPr>
          <w:trHeight w:val="109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  <w:hideMark/>
          </w:tcPr>
          <w:p w14:paraId="770E2A82" w14:textId="23DE4CE9" w:rsidR="00787620" w:rsidRPr="00F15292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EBITDA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1</w:t>
            </w:r>
            <w:r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7581BD93" w14:textId="57E849F3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33,2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D52B674" w14:textId="37A685C7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43,8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392E31F8" w14:textId="281040CE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32%</w:t>
            </w:r>
          </w:p>
        </w:tc>
      </w:tr>
      <w:tr w:rsidR="00787620" w:rsidRPr="001303D0" w14:paraId="57BF31BE" w14:textId="77777777" w:rsidTr="00787620">
        <w:trPr>
          <w:trHeight w:val="268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5A9C614" w14:textId="50B2482F" w:rsidR="00787620" w:rsidRPr="000319E5" w:rsidRDefault="00787620" w:rsidP="0078762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0319E5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Κέρδη/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(Ζημίες)</w:t>
            </w:r>
            <w:r w:rsidRPr="000319E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προ φόρων και τόκων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(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EBIT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4D20C30F" w14:textId="47D6843E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(7,2)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CE7EF76" w14:textId="2B71D57D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(2,6)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68DA79FA" w14:textId="324CC09A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-64%</w:t>
            </w:r>
          </w:p>
        </w:tc>
      </w:tr>
      <w:tr w:rsidR="00787620" w:rsidRPr="000319E5" w14:paraId="775FD3C5" w14:textId="77777777" w:rsidTr="00787620">
        <w:trPr>
          <w:trHeight w:val="163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  <w:hideMark/>
          </w:tcPr>
          <w:p w14:paraId="5CE43524" w14:textId="1A3E8958" w:rsidR="00787620" w:rsidRPr="000319E5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319E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Κέρδη</w:t>
            </w:r>
            <w:r w:rsidRPr="000319E5">
              <w:rPr>
                <w:rFonts w:cstheme="minorHAnsi"/>
                <w:color w:val="002677"/>
                <w:sz w:val="22"/>
                <w:szCs w:val="22"/>
                <w:lang w:val="el-GR"/>
              </w:rPr>
              <w:t>/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(Ζημίες)</w:t>
            </w:r>
            <w:r w:rsidRPr="000319E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προ φόρων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(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>EBT</w:t>
            </w:r>
            <w:r w:rsidRPr="004062A2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39D78E3B" w14:textId="7C09945A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(26,3)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D783358" w14:textId="33D3506B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(7,5)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27567C81" w14:textId="1EB95DFC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-72%</w:t>
            </w:r>
          </w:p>
        </w:tc>
      </w:tr>
      <w:tr w:rsidR="00787620" w:rsidRPr="00A16FF1" w14:paraId="62F82A18" w14:textId="77777777" w:rsidTr="00787620">
        <w:trPr>
          <w:trHeight w:val="268"/>
        </w:trPr>
        <w:tc>
          <w:tcPr>
            <w:tcW w:w="6093" w:type="dxa"/>
            <w:tcBorders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24C14DE" w14:textId="2D04EEDE" w:rsidR="00787620" w:rsidRPr="000319E5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319E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Κέρδη</w:t>
            </w:r>
            <w:r w:rsidRPr="000319E5">
              <w:rPr>
                <w:rFonts w:cstheme="minorHAnsi"/>
                <w:color w:val="002677"/>
                <w:sz w:val="22"/>
                <w:szCs w:val="22"/>
                <w:lang w:val="el-GR"/>
              </w:rPr>
              <w:t>/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(Ζημίες)</w:t>
            </w:r>
            <w:r w:rsidRPr="000319E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μετά από φόρους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2BC95C7F" w14:textId="45E83351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(21,0)</w:t>
            </w:r>
          </w:p>
        </w:tc>
        <w:tc>
          <w:tcPr>
            <w:tcW w:w="1656" w:type="dxa"/>
            <w:tcBorders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66EE316D" w14:textId="5895DCF3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(6,6)</w:t>
            </w:r>
          </w:p>
        </w:tc>
        <w:tc>
          <w:tcPr>
            <w:tcW w:w="754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5AEB12C4" w14:textId="24D955E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-68%</w:t>
            </w:r>
          </w:p>
        </w:tc>
      </w:tr>
      <w:tr w:rsidR="00787620" w:rsidRPr="0074469D" w14:paraId="24D89C2C" w14:textId="77777777" w:rsidTr="00787620">
        <w:trPr>
          <w:trHeight w:val="168"/>
        </w:trPr>
        <w:tc>
          <w:tcPr>
            <w:tcW w:w="6093" w:type="dxa"/>
            <w:tcBorders>
              <w:top w:val="single" w:sz="2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573CACF" w14:textId="7ABF26A8" w:rsidR="00787620" w:rsidRPr="00D35150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Συνολικοί</w:t>
            </w:r>
            <w:proofErr w:type="spellEnd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επιβάτες (</w:t>
            </w:r>
            <w:proofErr w:type="spellStart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σε</w:t>
            </w:r>
            <w:proofErr w:type="spellEnd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χιλ</w:t>
            </w:r>
            <w:proofErr w:type="spellEnd"/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.)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26385D37" w14:textId="0628DC7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2.856</w:t>
            </w:r>
          </w:p>
        </w:tc>
        <w:tc>
          <w:tcPr>
            <w:tcW w:w="1656" w:type="dxa"/>
            <w:tcBorders>
              <w:top w:val="single" w:sz="2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5B5CBDAD" w14:textId="4650FF19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3.093</w:t>
            </w:r>
          </w:p>
        </w:tc>
        <w:tc>
          <w:tcPr>
            <w:tcW w:w="754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0FE5869E" w14:textId="2B96C7E8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8%</w:t>
            </w:r>
          </w:p>
        </w:tc>
      </w:tr>
      <w:tr w:rsidR="00787620" w:rsidRPr="00A16FF1" w14:paraId="372BAF3E" w14:textId="77777777" w:rsidTr="00787620">
        <w:trPr>
          <w:trHeight w:val="192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4EBFE35" w14:textId="2C8A4325" w:rsidR="00787620" w:rsidRPr="00D35150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D3515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C83EFE7" w14:textId="16AA1746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C9730AF" w14:textId="0C144A7F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127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0F337328" w14:textId="5609383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1%</w:t>
            </w:r>
          </w:p>
        </w:tc>
      </w:tr>
      <w:tr w:rsidR="00787620" w:rsidRPr="00A16FF1" w14:paraId="41F316B8" w14:textId="77777777" w:rsidTr="00787620">
        <w:trPr>
          <w:trHeight w:val="66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1EE9F50" w14:textId="142EF43A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 - Τακτικές πτήσεις (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/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5A6285F8" w14:textId="6A575F8E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81,7%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0BA66FE" w14:textId="2F3D7FDA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80,6%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5A0DE754" w14:textId="77E8FAE6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-1,1pp</w:t>
            </w:r>
          </w:p>
        </w:tc>
      </w:tr>
      <w:tr w:rsidR="00787620" w:rsidRPr="00A16FF1" w14:paraId="055901E2" w14:textId="77777777" w:rsidTr="00787620">
        <w:trPr>
          <w:trHeight w:val="268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5BB68E3" w14:textId="0DEC0F5C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 (Επιβάτες/Διαθέσιμες Θέσεις)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21B3905A" w14:textId="6CBA8681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80,6%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0B595E8" w14:textId="349BBD1F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80,3%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51448427" w14:textId="55135F3F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-0,3pp</w:t>
            </w:r>
          </w:p>
        </w:tc>
      </w:tr>
      <w:tr w:rsidR="00787620" w:rsidRPr="0074469D" w14:paraId="23C171BF" w14:textId="77777777" w:rsidTr="00787620">
        <w:trPr>
          <w:trHeight w:val="268"/>
        </w:trPr>
        <w:tc>
          <w:tcPr>
            <w:tcW w:w="6093" w:type="dxa"/>
            <w:tcBorders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2A9E86F" w14:textId="7E3957C3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Μέση</w:t>
            </w:r>
            <w:proofErr w:type="spellEnd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απ</w:t>
            </w:r>
            <w:proofErr w:type="spellStart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όστ</w:t>
            </w:r>
            <w:proofErr w:type="spellEnd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αση π</w:t>
            </w:r>
            <w:proofErr w:type="spellStart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τήσεων</w:t>
            </w:r>
            <w:proofErr w:type="spellEnd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(</w:t>
            </w:r>
            <w:proofErr w:type="spellStart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χλμ</w:t>
            </w:r>
            <w:proofErr w:type="spellEnd"/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.)</w:t>
            </w:r>
          </w:p>
        </w:tc>
        <w:tc>
          <w:tcPr>
            <w:tcW w:w="1559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0B46C00C" w14:textId="4AF96C88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920</w:t>
            </w:r>
          </w:p>
        </w:tc>
        <w:tc>
          <w:tcPr>
            <w:tcW w:w="1656" w:type="dxa"/>
            <w:tcBorders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3442380B" w14:textId="3C2303E8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946</w:t>
            </w:r>
          </w:p>
        </w:tc>
        <w:tc>
          <w:tcPr>
            <w:tcW w:w="754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6B6CD3DD" w14:textId="58F0EA2B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3%</w:t>
            </w:r>
          </w:p>
        </w:tc>
      </w:tr>
      <w:tr w:rsidR="00787620" w:rsidRPr="0074469D" w14:paraId="7205F7DE" w14:textId="77777777" w:rsidTr="00787620">
        <w:trPr>
          <w:trHeight w:val="268"/>
        </w:trPr>
        <w:tc>
          <w:tcPr>
            <w:tcW w:w="6093" w:type="dxa"/>
            <w:tcBorders>
              <w:top w:val="single" w:sz="2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F356448" w14:textId="6359D1C0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RASK (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σε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 xml:space="preserve"> €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λεπτά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)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2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4E550B54" w14:textId="7D9045A1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7,2</w:t>
            </w:r>
          </w:p>
        </w:tc>
        <w:tc>
          <w:tcPr>
            <w:tcW w:w="1656" w:type="dxa"/>
            <w:tcBorders>
              <w:top w:val="single" w:sz="2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2FA061F2" w14:textId="16F2D09E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7,4</w:t>
            </w:r>
          </w:p>
        </w:tc>
        <w:tc>
          <w:tcPr>
            <w:tcW w:w="754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36DA3EE1" w14:textId="592A8CE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3%</w:t>
            </w:r>
          </w:p>
        </w:tc>
      </w:tr>
      <w:tr w:rsidR="00787620" w:rsidRPr="0074469D" w14:paraId="1DB2D6CB" w14:textId="77777777" w:rsidTr="00787620">
        <w:trPr>
          <w:trHeight w:val="268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A02E65F" w14:textId="0046D9DF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Yield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(σε € λεπτά)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C4CCBEB" w14:textId="0F44BD7F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303D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8,8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9379E14" w14:textId="5D113BA9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9,2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65B86FCE" w14:textId="7547DDFB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4%</w:t>
            </w:r>
          </w:p>
        </w:tc>
      </w:tr>
      <w:tr w:rsidR="00787620" w:rsidRPr="0074469D" w14:paraId="0A9C8B78" w14:textId="77777777" w:rsidTr="00787620">
        <w:trPr>
          <w:trHeight w:val="141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0E6ED8E" w14:textId="45EC8340" w:rsidR="00787620" w:rsidRPr="0074469D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EBT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level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 σε € λεπτά)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6634492F" w14:textId="6B02CBCD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8,0</w:t>
            </w: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EE87FCA" w14:textId="038256D3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7,7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bottom"/>
          </w:tcPr>
          <w:p w14:paraId="387B61EB" w14:textId="31454984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-4%</w:t>
            </w:r>
          </w:p>
        </w:tc>
      </w:tr>
      <w:tr w:rsidR="00787620" w:rsidRPr="00A16FF1" w14:paraId="5D43AD4C" w14:textId="77777777" w:rsidTr="00787620">
        <w:trPr>
          <w:trHeight w:val="268"/>
        </w:trPr>
        <w:tc>
          <w:tcPr>
            <w:tcW w:w="6093" w:type="dxa"/>
            <w:tcBorders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FF6775E" w14:textId="07D262C3" w:rsidR="00787620" w:rsidRPr="00B90A7E" w:rsidRDefault="00787620" w:rsidP="0078762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EBT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level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 σε € λεπτά)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4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B90A7E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-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εκτός κόστους καυσίμων</w:t>
            </w:r>
          </w:p>
        </w:tc>
        <w:tc>
          <w:tcPr>
            <w:tcW w:w="1559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4D4E1C9A" w14:textId="7D050C15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D212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6,3</w:t>
            </w:r>
          </w:p>
        </w:tc>
        <w:tc>
          <w:tcPr>
            <w:tcW w:w="1656" w:type="dxa"/>
            <w:tcBorders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48AC166A" w14:textId="1C08E1FB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6,0</w:t>
            </w:r>
          </w:p>
        </w:tc>
        <w:tc>
          <w:tcPr>
            <w:tcW w:w="754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0CE4AB84" w14:textId="653A745D" w:rsidR="00787620" w:rsidRPr="001303D0" w:rsidRDefault="00787620" w:rsidP="00787620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787620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-5%</w:t>
            </w:r>
          </w:p>
        </w:tc>
      </w:tr>
    </w:tbl>
    <w:p w14:paraId="085C1601" w14:textId="77777777" w:rsidR="00E90A54" w:rsidRPr="0074469D" w:rsidRDefault="00E90A54" w:rsidP="00E90A54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bookmarkEnd w:id="4"/>
    <w:p w14:paraId="4FC4CC39" w14:textId="77777777" w:rsidR="00E90A54" w:rsidRPr="00D23174" w:rsidRDefault="00E90A54" w:rsidP="00E90A54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lang w:val="el-GR"/>
        </w:rPr>
        <w:t>Σημειώσεις:</w:t>
      </w:r>
    </w:p>
    <w:p w14:paraId="4BDB98D3" w14:textId="77777777" w:rsidR="00E90A54" w:rsidRPr="00D23174" w:rsidRDefault="00E90A54" w:rsidP="00E90A54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D23174">
        <w:rPr>
          <w:rFonts w:cstheme="minorHAnsi"/>
          <w:color w:val="002677"/>
          <w:sz w:val="18"/>
          <w:szCs w:val="18"/>
          <w:lang w:val="el-GR"/>
        </w:rPr>
        <w:t xml:space="preserve"> Κέρδη προ φόρων, χρηματοδοτικών και επενδυτικών αποτελεσμάτων και αποσβέσεων.</w:t>
      </w:r>
    </w:p>
    <w:p w14:paraId="4282A2A1" w14:textId="77777777" w:rsidR="00E90A54" w:rsidRPr="00D23174" w:rsidRDefault="00E90A54" w:rsidP="00E90A54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vertAlign w:val="superscript"/>
          <w:lang w:val="el-GR"/>
        </w:rPr>
        <w:t>2</w:t>
      </w:r>
      <w:r w:rsidRPr="00D23174">
        <w:rPr>
          <w:rFonts w:cstheme="minorHAnsi"/>
          <w:color w:val="002677"/>
          <w:sz w:val="18"/>
          <w:szCs w:val="18"/>
          <w:lang w:val="el-GR"/>
        </w:rPr>
        <w:t xml:space="preserve"> Μέσο έσοδο ανά χιλιομετρική θέση, δε λαμβάνονται υπόψιν τα Λοιπά Έσοδα.</w:t>
      </w:r>
    </w:p>
    <w:p w14:paraId="28A5DB5F" w14:textId="77777777" w:rsidR="00E90A54" w:rsidRPr="00D23174" w:rsidRDefault="00E90A54" w:rsidP="00E90A54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vertAlign w:val="superscript"/>
          <w:lang w:val="el-GR"/>
        </w:rPr>
        <w:t>3</w:t>
      </w:r>
      <w:r w:rsidRPr="00D23174">
        <w:rPr>
          <w:rFonts w:cstheme="minorHAnsi"/>
          <w:color w:val="002677"/>
          <w:sz w:val="18"/>
          <w:szCs w:val="18"/>
          <w:lang w:val="el-GR"/>
        </w:rPr>
        <w:t xml:space="preserve"> Μέσο έσοδο ανά χιλιομετρικό επιβάτη, δε λαμβάνονται υπόψιν τα Λοιπά Έσοδα. </w:t>
      </w:r>
    </w:p>
    <w:p w14:paraId="7DDDA007" w14:textId="77777777" w:rsidR="00E90A54" w:rsidRPr="00D23174" w:rsidRDefault="00E90A54" w:rsidP="00E90A54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vertAlign w:val="superscript"/>
          <w:lang w:val="el-GR"/>
        </w:rPr>
        <w:t>4</w:t>
      </w:r>
      <w:r w:rsidRPr="00D23174">
        <w:rPr>
          <w:rFonts w:cstheme="minorHAnsi"/>
          <w:color w:val="002677"/>
          <w:sz w:val="18"/>
          <w:szCs w:val="18"/>
          <w:lang w:val="el-GR"/>
        </w:rPr>
        <w:t xml:space="preserve"> Μέσο κόστος ανά χιλιομετρική θέση.</w:t>
      </w:r>
    </w:p>
    <w:p w14:paraId="3A51288D" w14:textId="77777777" w:rsidR="00E90A54" w:rsidRPr="0074469D" w:rsidRDefault="00E90A54" w:rsidP="00E90A54">
      <w:pPr>
        <w:rPr>
          <w:rFonts w:cstheme="minorHAnsi"/>
          <w:color w:val="002677"/>
          <w:sz w:val="22"/>
          <w:szCs w:val="22"/>
          <w:vertAlign w:val="superscript"/>
          <w:lang w:val="el-GR"/>
        </w:rPr>
      </w:pPr>
    </w:p>
    <w:p w14:paraId="132462C6" w14:textId="77777777" w:rsidR="00471B1D" w:rsidRPr="0074469D" w:rsidRDefault="00471B1D" w:rsidP="00471B1D">
      <w:pPr>
        <w:rPr>
          <w:rFonts w:cstheme="minorHAnsi"/>
          <w:color w:val="002677"/>
          <w:sz w:val="22"/>
          <w:szCs w:val="22"/>
          <w:vertAlign w:val="superscript"/>
          <w:lang w:val="el-GR"/>
        </w:rPr>
      </w:pPr>
    </w:p>
    <w:p w14:paraId="3394C88B" w14:textId="77777777" w:rsidR="00645A95" w:rsidRPr="0074469D" w:rsidRDefault="00645A95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8BC0A1E" w14:textId="77777777" w:rsidR="00471B1D" w:rsidRPr="0074469D" w:rsidRDefault="00471B1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82FFA78" w14:textId="77777777" w:rsidR="00471B1D" w:rsidRPr="0074469D" w:rsidRDefault="00471B1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AA4828B" w14:textId="77777777" w:rsidR="00471B1D" w:rsidRDefault="00471B1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5EA8055" w14:textId="77777777" w:rsidR="00D35150" w:rsidRDefault="00D35150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2C9DFDF" w14:textId="77777777" w:rsidR="00D35150" w:rsidRPr="006449F7" w:rsidRDefault="00D35150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7DD32C1" w14:textId="77777777" w:rsidR="001303D0" w:rsidRPr="006449F7" w:rsidRDefault="001303D0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6D022B1" w14:textId="77777777" w:rsidR="001303D0" w:rsidRPr="006449F7" w:rsidRDefault="001303D0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05592561" w14:textId="77777777" w:rsidR="00471B1D" w:rsidRPr="00C51222" w:rsidRDefault="00471B1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7129812B" w14:textId="77777777" w:rsidR="00B90A7E" w:rsidRPr="00C51222" w:rsidRDefault="00B90A7E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FC7FA30" w14:textId="77777777" w:rsidR="00471B1D" w:rsidRDefault="00471B1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09969D3" w14:textId="77777777" w:rsidR="00DF216D" w:rsidRPr="006449F7" w:rsidRDefault="00DF216D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A8ACA56" w14:textId="77777777" w:rsidR="00D23174" w:rsidRPr="006449F7" w:rsidRDefault="00D23174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4963948" w14:textId="77777777" w:rsidR="00D23174" w:rsidRPr="006449F7" w:rsidRDefault="00D23174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F2BEEBF" w14:textId="77777777" w:rsidR="000F0465" w:rsidRDefault="000F0465" w:rsidP="00E90A54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A8FBE68" w14:textId="77777777" w:rsidR="000F0465" w:rsidRDefault="000F0465" w:rsidP="00E90A54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D2F0666" w14:textId="1372EA35" w:rsidR="00E90A54" w:rsidRPr="0006143C" w:rsidRDefault="00E90A54" w:rsidP="00E90A54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 xml:space="preserve">Ενοποιημένη Κατάσταση </w:t>
      </w:r>
      <w:r>
        <w:rPr>
          <w:rFonts w:cstheme="minorHAnsi"/>
          <w:b/>
          <w:bCs/>
          <w:color w:val="002677"/>
          <w:sz w:val="22"/>
          <w:szCs w:val="22"/>
          <w:lang w:val="el-GR"/>
        </w:rPr>
        <w:t>Λ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ογαριασμού </w:t>
      </w:r>
      <w:r>
        <w:rPr>
          <w:rFonts w:cstheme="minorHAnsi"/>
          <w:b/>
          <w:bCs/>
          <w:color w:val="002677"/>
          <w:sz w:val="22"/>
          <w:szCs w:val="22"/>
          <w:lang w:val="el-GR"/>
        </w:rPr>
        <w:t>Α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ποτελεσμάτων </w:t>
      </w:r>
      <w:r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- </w:t>
      </w:r>
      <w:r w:rsidR="002F1094">
        <w:rPr>
          <w:rFonts w:cstheme="minorHAnsi"/>
          <w:b/>
          <w:bCs/>
          <w:color w:val="002677"/>
          <w:sz w:val="22"/>
          <w:szCs w:val="22"/>
          <w:lang w:val="el-GR"/>
        </w:rPr>
        <w:t>Πρώτο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 Τρ</w:t>
      </w:r>
      <w:r>
        <w:rPr>
          <w:rFonts w:cstheme="minorHAnsi"/>
          <w:b/>
          <w:bCs/>
          <w:color w:val="002677"/>
          <w:sz w:val="22"/>
          <w:szCs w:val="22"/>
          <w:lang w:val="el-GR"/>
        </w:rPr>
        <w:t>ί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>μ</w:t>
      </w:r>
      <w:r>
        <w:rPr>
          <w:rFonts w:cstheme="minorHAnsi"/>
          <w:b/>
          <w:bCs/>
          <w:color w:val="002677"/>
          <w:sz w:val="22"/>
          <w:szCs w:val="22"/>
          <w:lang w:val="el-GR"/>
        </w:rPr>
        <w:t>η</w:t>
      </w: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>νο 202</w:t>
      </w:r>
      <w:r w:rsidR="0006143C" w:rsidRPr="0006143C">
        <w:rPr>
          <w:rFonts w:cstheme="minorHAnsi"/>
          <w:b/>
          <w:bCs/>
          <w:color w:val="002677"/>
          <w:sz w:val="22"/>
          <w:szCs w:val="22"/>
          <w:lang w:val="el-GR"/>
        </w:rPr>
        <w:t>5</w:t>
      </w:r>
    </w:p>
    <w:tbl>
      <w:tblPr>
        <w:tblW w:w="10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4"/>
        <w:gridCol w:w="1826"/>
        <w:gridCol w:w="1622"/>
        <w:gridCol w:w="1013"/>
      </w:tblGrid>
      <w:tr w:rsidR="00D86C6D" w:rsidRPr="00A02125" w14:paraId="75DAFD44" w14:textId="77777777" w:rsidTr="00D86C6D">
        <w:trPr>
          <w:trHeight w:val="77"/>
        </w:trPr>
        <w:tc>
          <w:tcPr>
            <w:tcW w:w="5884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D4AEC9E" w14:textId="77777777" w:rsidR="00D86C6D" w:rsidRPr="00A02125" w:rsidRDefault="00D86C6D" w:rsidP="00D86C6D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826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E1FBC50" w14:textId="77777777" w:rsidR="00D86C6D" w:rsidRPr="0074469D" w:rsidRDefault="00D86C6D" w:rsidP="00D86C6D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6E644855" w14:textId="42881ABC" w:rsidR="00D86C6D" w:rsidRPr="00A02125" w:rsidRDefault="00D86C6D" w:rsidP="00D86C6D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bottom"/>
          </w:tcPr>
          <w:p w14:paraId="2DDA692A" w14:textId="77777777" w:rsidR="00D86C6D" w:rsidRPr="0074469D" w:rsidRDefault="00D86C6D" w:rsidP="00D86C6D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1837C41E" w14:textId="2F013C03" w:rsidR="00D86C6D" w:rsidRPr="00A02125" w:rsidRDefault="00D86C6D" w:rsidP="00D86C6D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bottom"/>
          </w:tcPr>
          <w:p w14:paraId="2E6B6148" w14:textId="77777777" w:rsidR="00D86C6D" w:rsidRPr="00A02125" w:rsidRDefault="00D86C6D" w:rsidP="00D86C6D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6071F3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071F3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071F3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D86C6D" w:rsidRPr="00A02125" w14:paraId="01F85EA6" w14:textId="77777777" w:rsidTr="00981D1C">
        <w:trPr>
          <w:trHeight w:val="74"/>
        </w:trPr>
        <w:tc>
          <w:tcPr>
            <w:tcW w:w="5884" w:type="dxa"/>
            <w:tcBorders>
              <w:top w:val="dotted" w:sz="4" w:space="0" w:color="1F3864" w:themeColor="accent1" w:themeShade="80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D330453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Έσοδ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 από τα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κτικές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τήσεις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dotted" w:sz="4" w:space="0" w:color="1F3864" w:themeColor="accent1" w:themeShade="80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939D046" w14:textId="759A9F4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236,3</w:t>
            </w:r>
          </w:p>
        </w:tc>
        <w:tc>
          <w:tcPr>
            <w:tcW w:w="1622" w:type="dxa"/>
            <w:tcBorders>
              <w:top w:val="dotted" w:sz="4" w:space="0" w:color="1F3864" w:themeColor="accent1" w:themeShade="80"/>
              <w:left w:val="nil"/>
              <w:right w:val="nil"/>
            </w:tcBorders>
            <w:shd w:val="clear" w:color="auto" w:fill="EFF2F9"/>
          </w:tcPr>
          <w:p w14:paraId="19F7EB78" w14:textId="00807450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265,5</w:t>
            </w:r>
          </w:p>
        </w:tc>
        <w:tc>
          <w:tcPr>
            <w:tcW w:w="1013" w:type="dxa"/>
            <w:tcBorders>
              <w:top w:val="dotted" w:sz="4" w:space="0" w:color="1F3864" w:themeColor="accent1" w:themeShade="80"/>
              <w:left w:val="nil"/>
              <w:right w:val="nil"/>
            </w:tcBorders>
          </w:tcPr>
          <w:p w14:paraId="57110C7F" w14:textId="60E1448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12%</w:t>
            </w:r>
          </w:p>
        </w:tc>
      </w:tr>
      <w:tr w:rsidR="00D86C6D" w:rsidRPr="00A02125" w14:paraId="15330052" w14:textId="77777777" w:rsidTr="00981D1C">
        <w:trPr>
          <w:trHeight w:val="138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053B6A2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Έσοδ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 από να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υλωμένες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τήσεις</w:t>
            </w:r>
            <w:proofErr w:type="spellEnd"/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9244C4" w14:textId="7829BB3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3,6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</w:tcPr>
          <w:p w14:paraId="0464CA81" w14:textId="36FFE088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4,7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29B96C4A" w14:textId="1C0393A1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28%</w:t>
            </w:r>
          </w:p>
        </w:tc>
      </w:tr>
      <w:tr w:rsidR="00D86C6D" w:rsidRPr="00A02125" w14:paraId="619C8910" w14:textId="77777777" w:rsidTr="00981D1C">
        <w:trPr>
          <w:trHeight w:val="74"/>
        </w:trPr>
        <w:tc>
          <w:tcPr>
            <w:tcW w:w="5884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0A0171D" w14:textId="77777777" w:rsidR="00D86C6D" w:rsidRPr="00A02125" w:rsidRDefault="00D86C6D" w:rsidP="00D86C6D">
            <w:pPr>
              <w:ind w:left="44"/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>Άλλα έσοδα εκμετάλλευσης που σχετίζονται με τις πτήσεις</w:t>
            </w:r>
          </w:p>
        </w:tc>
        <w:tc>
          <w:tcPr>
            <w:tcW w:w="1826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A39EC1" w14:textId="424A789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28,9</w:t>
            </w:r>
          </w:p>
        </w:tc>
        <w:tc>
          <w:tcPr>
            <w:tcW w:w="1622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</w:tcPr>
          <w:p w14:paraId="380E4F8B" w14:textId="450CC3D3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35,9</w:t>
            </w:r>
          </w:p>
        </w:tc>
        <w:tc>
          <w:tcPr>
            <w:tcW w:w="1013" w:type="dxa"/>
            <w:tcBorders>
              <w:left w:val="nil"/>
              <w:bottom w:val="single" w:sz="4" w:space="0" w:color="002677"/>
              <w:right w:val="nil"/>
            </w:tcBorders>
          </w:tcPr>
          <w:p w14:paraId="180E6409" w14:textId="36638BCE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24%</w:t>
            </w:r>
          </w:p>
        </w:tc>
      </w:tr>
      <w:tr w:rsidR="00D86C6D" w:rsidRPr="00A02125" w14:paraId="437EA47E" w14:textId="77777777" w:rsidTr="00981D1C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D430C25" w14:textId="77777777" w:rsidR="00D86C6D" w:rsidRPr="00A02125" w:rsidRDefault="00D86C6D" w:rsidP="00D86C6D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Έσοδα από συμβάσεις με πελάτες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35BF69" w14:textId="5D50C2D4" w:rsidR="00D86C6D" w:rsidRPr="007F1DFA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7F1DFA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268,8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</w:tcPr>
          <w:p w14:paraId="48FCDC10" w14:textId="3FA0EB61" w:rsidR="00D86C6D" w:rsidRPr="007F1DFA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7F1DFA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306,0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</w:tcPr>
          <w:p w14:paraId="27931F24" w14:textId="1DF0BAE7" w:rsidR="00D86C6D" w:rsidRPr="007F1DFA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7F1DFA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14%</w:t>
            </w:r>
          </w:p>
        </w:tc>
      </w:tr>
      <w:tr w:rsidR="00D86C6D" w:rsidRPr="00A02125" w14:paraId="73BFCCEE" w14:textId="77777777" w:rsidTr="001D746C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C793D1A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Λοι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πά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έσοδ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2A0BA8" w14:textId="106D8A3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6,6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220DCD3A" w14:textId="439D982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6,4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0686EF76" w14:textId="7BEADEB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-3%</w:t>
            </w:r>
          </w:p>
        </w:tc>
      </w:tr>
      <w:tr w:rsidR="00D86C6D" w:rsidRPr="00A02125" w14:paraId="4CAA7B58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025AAB8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Πα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ροχές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σε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εργ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αζόμενους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1309D1" w14:textId="3EA4D13C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(38,0)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56C80E0" w14:textId="7B88805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(43,5)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3E98E512" w14:textId="0B0FD5C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14%</w:t>
            </w:r>
          </w:p>
        </w:tc>
      </w:tr>
      <w:tr w:rsidR="00D86C6D" w:rsidRPr="00A02125" w14:paraId="718CD423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34AACAB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Κα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ύσιμ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α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Αεροσκ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αφών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CF03D3" w14:textId="105DEF88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(65,2)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7AD2781C" w14:textId="640B1303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(70,0)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7756CECB" w14:textId="522ADEEC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7%</w:t>
            </w:r>
          </w:p>
        </w:tc>
      </w:tr>
      <w:tr w:rsidR="00D86C6D" w:rsidRPr="00A02125" w14:paraId="12023044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2B33A4D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Συντήρηση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εροσκ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αφών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D071EA" w14:textId="6EDAE80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(33,3)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07AF04F7" w14:textId="384CFE38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(36,0)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605E1B05" w14:textId="272F6E4A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8%</w:t>
            </w:r>
          </w:p>
        </w:tc>
      </w:tr>
      <w:tr w:rsidR="00D86C6D" w:rsidRPr="00A02125" w14:paraId="7CA5AAB1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9026D47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Τέλη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υπ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έρ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πτησης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272F0E" w14:textId="5AA35C3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(15,4)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13452C71" w14:textId="236B1FF2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(17,3)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5FC6A45F" w14:textId="46AA9EB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12%</w:t>
            </w:r>
          </w:p>
        </w:tc>
      </w:tr>
      <w:tr w:rsidR="00D86C6D" w:rsidRPr="00A02125" w14:paraId="5530B4F8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A923EAF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Έξοδ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 επ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ίγει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ας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εξυ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πηρέτησης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7BBF7A" w14:textId="3BBCA19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(18,1)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416D878F" w14:textId="76FB10A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(23,4)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21F6436E" w14:textId="456F94EA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29%</w:t>
            </w:r>
          </w:p>
        </w:tc>
      </w:tr>
      <w:tr w:rsidR="00D86C6D" w:rsidRPr="00A02125" w14:paraId="73B37CA3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89B5E31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Χρεώσεις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α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εροδρομίων</w:t>
            </w:r>
            <w:proofErr w:type="spellEnd"/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7969C7" w14:textId="6A6F9E2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(17,4)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4BDBA0F4" w14:textId="0D2BF459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(18,5)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43BA8A2E" w14:textId="2A2A328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6%</w:t>
            </w:r>
          </w:p>
        </w:tc>
      </w:tr>
      <w:tr w:rsidR="00D86C6D" w:rsidRPr="00A02125" w14:paraId="4A4407E0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7C17140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Έξοδ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 catering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227DCA" w14:textId="5BAF76A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(8,8)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3D408A8C" w14:textId="4395356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(12,4)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700FE05E" w14:textId="6C0785C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42%</w:t>
            </w:r>
          </w:p>
        </w:tc>
      </w:tr>
      <w:tr w:rsidR="00D86C6D" w:rsidRPr="00A02125" w14:paraId="6987A5D6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EEEEA9A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Έξοδ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α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δι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ανομής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AAE1B3" w14:textId="0CA2BAF3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(18,9)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1CA15C02" w14:textId="1C3FC6F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(20,9)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7553733E" w14:textId="53CC41C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11%</w:t>
            </w:r>
          </w:p>
        </w:tc>
      </w:tr>
      <w:tr w:rsidR="00D86C6D" w:rsidRPr="00A02125" w14:paraId="5B1043DB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3F1E25B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Έξοδ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 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ρο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βολής και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δι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αφήμισης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8567D8" w14:textId="693C4391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(4,2)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35ED9872" w14:textId="38947D6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(5,5)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76FE121F" w14:textId="6A5C720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32%</w:t>
            </w:r>
          </w:p>
        </w:tc>
      </w:tr>
      <w:tr w:rsidR="00D86C6D" w:rsidRPr="00A02125" w14:paraId="4B4E6135" w14:textId="77777777" w:rsidTr="001D746C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A081462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Διάφορ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α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έξοδ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02B5B0" w14:textId="6A6EA15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(20,9)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A0102B8" w14:textId="42149A0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(19,7)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73D22841" w14:textId="6B6785D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-6%</w:t>
            </w:r>
          </w:p>
        </w:tc>
      </w:tr>
      <w:tr w:rsidR="00D86C6D" w:rsidRPr="00A02125" w14:paraId="4177E646" w14:textId="77777777" w:rsidTr="000B6D05">
        <w:trPr>
          <w:trHeight w:val="74"/>
        </w:trPr>
        <w:tc>
          <w:tcPr>
            <w:tcW w:w="5884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8F41642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Μισθώσεις</w:t>
            </w:r>
            <w:proofErr w:type="spellEnd"/>
          </w:p>
        </w:tc>
        <w:tc>
          <w:tcPr>
            <w:tcW w:w="1826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0699F2" w14:textId="2A8F003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(2,0)</w:t>
            </w:r>
          </w:p>
        </w:tc>
        <w:tc>
          <w:tcPr>
            <w:tcW w:w="1622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034CCD0F" w14:textId="0737B02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(1,3)</w:t>
            </w:r>
          </w:p>
        </w:tc>
        <w:tc>
          <w:tcPr>
            <w:tcW w:w="1013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34635A65" w14:textId="6BE80A9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-32%</w:t>
            </w:r>
          </w:p>
        </w:tc>
      </w:tr>
      <w:tr w:rsidR="00D86C6D" w:rsidRPr="00A02125" w14:paraId="62B83606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FC9F18F" w14:textId="77777777" w:rsidR="00D86C6D" w:rsidRPr="00A02125" w:rsidRDefault="00D86C6D" w:rsidP="00D86C6D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 xml:space="preserve">Κέρδη προ φόρων, χρηματοδοτικών, επενδυτικών αποτελεσμάτων αποσβέσεων και </w:t>
            </w:r>
            <w:proofErr w:type="spellStart"/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απομειώσεων</w:t>
            </w:r>
            <w:proofErr w:type="spellEnd"/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EBITDA</w:t>
            </w: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44C487" w14:textId="2F7FDD00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33,2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7634571E" w14:textId="69C6EFDC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43,8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0FEFF47" w14:textId="05FACD30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32%</w:t>
            </w:r>
          </w:p>
        </w:tc>
      </w:tr>
      <w:tr w:rsidR="00D86C6D" w:rsidRPr="00A02125" w14:paraId="57EAD076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FFD7DF0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</w:t>
            </w:r>
            <w:proofErr w:type="spellEnd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 xml:space="preserve"> ΚΠ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ΤΦΑ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EBITDA Margin)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D54065" w14:textId="4547894E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12,3%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72144538" w14:textId="02C0CEEC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14,3%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0EB07014" w14:textId="7777777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D86C6D" w:rsidRPr="00A02125" w14:paraId="422578DA" w14:textId="77777777" w:rsidTr="00D86C6D">
        <w:trPr>
          <w:trHeight w:val="74"/>
        </w:trPr>
        <w:tc>
          <w:tcPr>
            <w:tcW w:w="5884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64C322E" w14:textId="77777777" w:rsidR="00D86C6D" w:rsidRPr="00A02125" w:rsidRDefault="00D86C6D" w:rsidP="00D86C6D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Απ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οσ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βέσεις</w:t>
            </w:r>
          </w:p>
        </w:tc>
        <w:tc>
          <w:tcPr>
            <w:tcW w:w="1826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2DFD75" w14:textId="50CB1CD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(40,3)</w:t>
            </w:r>
          </w:p>
        </w:tc>
        <w:tc>
          <w:tcPr>
            <w:tcW w:w="1622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36136D0" w14:textId="5F21BA91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(46,4)</w:t>
            </w:r>
          </w:p>
        </w:tc>
        <w:tc>
          <w:tcPr>
            <w:tcW w:w="1013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0380A414" w14:textId="7A8E986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15%</w:t>
            </w:r>
          </w:p>
        </w:tc>
      </w:tr>
      <w:tr w:rsidR="00D86C6D" w:rsidRPr="00A02125" w14:paraId="722E7C4A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29A0D4D" w14:textId="77777777" w:rsidR="00D86C6D" w:rsidRPr="00A02125" w:rsidRDefault="00D86C6D" w:rsidP="00D86C6D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 χρήσης προ φόρων και τόκων (ΚΠΤΦ)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FD0F19" w14:textId="2ADA7657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(7,2)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93920E7" w14:textId="40EDC5D7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(2,6)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FB00A32" w14:textId="2B5C4DE8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-64%</w:t>
            </w:r>
          </w:p>
        </w:tc>
      </w:tr>
      <w:tr w:rsidR="00D86C6D" w:rsidRPr="00A02125" w14:paraId="43C11E30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C631D89" w14:textId="77777777" w:rsidR="00D86C6D" w:rsidRPr="00A02125" w:rsidRDefault="00D86C6D" w:rsidP="00D86C6D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proofErr w:type="spellStart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</w:t>
            </w:r>
            <w:proofErr w:type="spellEnd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 xml:space="preserve"> ΚΠΤΦ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ΕΒΙΤ Μ</w:t>
            </w:r>
            <w:proofErr w:type="spellStart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argin</w:t>
            </w:r>
            <w:proofErr w:type="spellEnd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711E50" w14:textId="2DCD6CD6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-2,7%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6BA49B2E" w14:textId="54853D0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-0,8%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24E235CA" w14:textId="16832B42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D86C6D" w:rsidRPr="00A02125" w14:paraId="6B45EC74" w14:textId="77777777" w:rsidTr="00D86C6D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2AFF41F" w14:textId="77777777" w:rsidR="00D86C6D" w:rsidRPr="00945997" w:rsidRDefault="00D86C6D" w:rsidP="00D86C6D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Πιστωτικοί τόκοι</w:t>
            </w:r>
            <w:r w:rsidRPr="00945997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και </w:t>
            </w:r>
            <w:r w:rsidRPr="00304154">
              <w:rPr>
                <w:rFonts w:cstheme="minorHAnsi"/>
                <w:color w:val="002677"/>
                <w:sz w:val="22"/>
                <w:szCs w:val="22"/>
                <w:lang w:val="el-GR"/>
              </w:rPr>
              <w:t>Χρηματοοικονομικά έσοδα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353D8E" w14:textId="4574EA9C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4,9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7C872076" w14:textId="475F202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7,4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66F551B1" w14:textId="711490B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51%</w:t>
            </w:r>
          </w:p>
        </w:tc>
      </w:tr>
      <w:tr w:rsidR="00D86C6D" w:rsidRPr="00A02125" w14:paraId="21D8A5AE" w14:textId="77777777" w:rsidTr="00D86C6D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48D08E9" w14:textId="77777777" w:rsidR="00D86C6D" w:rsidRPr="00A02125" w:rsidRDefault="00D86C6D" w:rsidP="00D86C6D">
            <w:pPr>
              <w:ind w:left="45" w:hanging="45"/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Τόκοι υποχρεώσεων και μισθώσεων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και </w:t>
            </w:r>
            <w:r w:rsidRPr="00304154">
              <w:rPr>
                <w:rFonts w:cstheme="minorHAnsi"/>
                <w:color w:val="002677"/>
                <w:sz w:val="22"/>
                <w:szCs w:val="22"/>
                <w:lang w:val="el-GR"/>
              </w:rPr>
              <w:t>Χρηματοοικονομικά έ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ξοδα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9BCCB3" w14:textId="7EA759EF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(18,4)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3108EB2F" w14:textId="1F00D6D8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(20,7)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3E334317" w14:textId="4B0CC4F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13%</w:t>
            </w:r>
          </w:p>
        </w:tc>
      </w:tr>
      <w:tr w:rsidR="00D86C6D" w:rsidRPr="00A02125" w14:paraId="1E0BB164" w14:textId="77777777" w:rsidTr="00D86C6D">
        <w:trPr>
          <w:trHeight w:val="74"/>
        </w:trPr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F58CCAB" w14:textId="77777777" w:rsidR="00D86C6D" w:rsidRPr="0013524C" w:rsidRDefault="00D86C6D" w:rsidP="00D86C6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Συναλλαγματικές διαφορές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και λοιπά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B08866" w14:textId="5874082C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(5,3)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7B6D8772" w14:textId="693B62D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8,3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bottom"/>
          </w:tcPr>
          <w:p w14:paraId="33F20AD0" w14:textId="6803A871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</w:t>
            </w:r>
          </w:p>
        </w:tc>
      </w:tr>
      <w:tr w:rsidR="00D86C6D" w:rsidRPr="00A02125" w14:paraId="31E4B09D" w14:textId="77777777" w:rsidTr="00D86C6D">
        <w:trPr>
          <w:trHeight w:val="74"/>
        </w:trPr>
        <w:tc>
          <w:tcPr>
            <w:tcW w:w="5884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1A10160" w14:textId="77777777" w:rsidR="00D86C6D" w:rsidRPr="00A02125" w:rsidRDefault="00D86C6D" w:rsidP="00D86C6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Κέρδη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/(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Zημίες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) από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συμμετοχές</w:t>
            </w:r>
            <w:proofErr w:type="spellEnd"/>
          </w:p>
        </w:tc>
        <w:tc>
          <w:tcPr>
            <w:tcW w:w="1826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BE949E" w14:textId="0B4BD68A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(0,3)</w:t>
            </w:r>
          </w:p>
        </w:tc>
        <w:tc>
          <w:tcPr>
            <w:tcW w:w="1622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2585BF3" w14:textId="72417DA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0,0</w:t>
            </w:r>
          </w:p>
        </w:tc>
        <w:tc>
          <w:tcPr>
            <w:tcW w:w="1013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32CC37FE" w14:textId="0D3DEEB4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</w:t>
            </w:r>
          </w:p>
        </w:tc>
      </w:tr>
      <w:tr w:rsidR="00D86C6D" w:rsidRPr="00A02125" w14:paraId="7C67EDEF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D5853A6" w14:textId="77777777" w:rsidR="00D86C6D" w:rsidRPr="00A02125" w:rsidRDefault="00D86C6D" w:rsidP="00D86C6D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 χρήσης προ φόρων (ΚΠΦ)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8DCE43" w14:textId="0AF52D45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(26,3)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B2EBAB4" w14:textId="0FBB05E4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(7,5)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ABD677A" w14:textId="1B60E98F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-72%</w:t>
            </w:r>
          </w:p>
        </w:tc>
      </w:tr>
      <w:tr w:rsidR="00D86C6D" w:rsidRPr="00A02125" w14:paraId="668832F3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A1FEED3" w14:textId="77777777" w:rsidR="00D86C6D" w:rsidRPr="00A02125" w:rsidRDefault="00D86C6D" w:rsidP="00D86C6D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proofErr w:type="spellStart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</w:t>
            </w:r>
            <w:proofErr w:type="spellEnd"/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 xml:space="preserve"> ΚΠ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Φ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EBT Margin)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19D803" w14:textId="1F6BC25E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-9,8%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5880D03E" w14:textId="67B8C9B5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-2,4%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60C1BCC1" w14:textId="77777777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D86C6D" w:rsidRPr="00A02125" w14:paraId="5D43A013" w14:textId="77777777" w:rsidTr="00D86C6D">
        <w:trPr>
          <w:trHeight w:val="74"/>
        </w:trPr>
        <w:tc>
          <w:tcPr>
            <w:tcW w:w="5884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21780A0" w14:textId="77777777" w:rsidR="00D86C6D" w:rsidRPr="00A02125" w:rsidRDefault="00D86C6D" w:rsidP="00D86C6D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Φόρος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A02125">
              <w:rPr>
                <w:rFonts w:cstheme="minorHAnsi"/>
                <w:color w:val="002677"/>
                <w:sz w:val="22"/>
                <w:szCs w:val="22"/>
              </w:rPr>
              <w:t>εισοδήμ</w:t>
            </w:r>
            <w:proofErr w:type="spellEnd"/>
            <w:r w:rsidRPr="00A02125">
              <w:rPr>
                <w:rFonts w:cstheme="minorHAnsi"/>
                <w:color w:val="002677"/>
                <w:sz w:val="22"/>
                <w:szCs w:val="22"/>
              </w:rPr>
              <w:t>ατος</w:t>
            </w:r>
          </w:p>
        </w:tc>
        <w:tc>
          <w:tcPr>
            <w:tcW w:w="1826" w:type="dxa"/>
            <w:tcBorders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AE46A1" w14:textId="3BF45510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5,3</w:t>
            </w:r>
          </w:p>
        </w:tc>
        <w:tc>
          <w:tcPr>
            <w:tcW w:w="1622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7AD8536B" w14:textId="129EC3FB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0,9</w:t>
            </w:r>
          </w:p>
        </w:tc>
        <w:tc>
          <w:tcPr>
            <w:tcW w:w="1013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58053445" w14:textId="49B1249D" w:rsidR="00D86C6D" w:rsidRPr="00D86C6D" w:rsidRDefault="00D86C6D" w:rsidP="00D86C6D">
            <w:pPr>
              <w:jc w:val="center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D86C6D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-84%</w:t>
            </w:r>
          </w:p>
        </w:tc>
      </w:tr>
      <w:tr w:rsidR="00D86C6D" w:rsidRPr="00B563F5" w14:paraId="6C9C3689" w14:textId="77777777" w:rsidTr="00D86C6D">
        <w:trPr>
          <w:trHeight w:val="74"/>
        </w:trPr>
        <w:tc>
          <w:tcPr>
            <w:tcW w:w="588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660E4BA" w14:textId="77777777" w:rsidR="00D86C6D" w:rsidRPr="00A02125" w:rsidRDefault="00D86C6D" w:rsidP="00D86C6D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 χρήσης μετά από φόρους</w:t>
            </w:r>
          </w:p>
        </w:tc>
        <w:tc>
          <w:tcPr>
            <w:tcW w:w="18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3375A8" w14:textId="5CB90DC5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(21,0)</w:t>
            </w:r>
          </w:p>
        </w:tc>
        <w:tc>
          <w:tcPr>
            <w:tcW w:w="162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7358FD1" w14:textId="65CC396E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(6,6)</w:t>
            </w:r>
          </w:p>
        </w:tc>
        <w:tc>
          <w:tcPr>
            <w:tcW w:w="101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CDAF9F9" w14:textId="0C351140" w:rsidR="00D86C6D" w:rsidRPr="00BF2D7B" w:rsidRDefault="00D86C6D" w:rsidP="00D86C6D">
            <w:pPr>
              <w:jc w:val="center"/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</w:pPr>
            <w:r w:rsidRPr="00BF2D7B">
              <w:rPr>
                <w:rFonts w:ascii="Calibri" w:eastAsia="Times New Roman" w:hAnsi="Calibri" w:cs="Calibri"/>
                <w:b/>
                <w:bCs/>
                <w:color w:val="243587"/>
                <w:sz w:val="22"/>
                <w:szCs w:val="22"/>
                <w:lang w:eastAsia="el-GR"/>
              </w:rPr>
              <w:t>-68%</w:t>
            </w:r>
          </w:p>
        </w:tc>
      </w:tr>
    </w:tbl>
    <w:p w14:paraId="0BA097B8" w14:textId="77777777" w:rsidR="00E90A54" w:rsidRDefault="00E90A54" w:rsidP="00E90A54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615EDBF" w14:textId="61563F07" w:rsidR="00645A95" w:rsidRDefault="00645A95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13C75D87" w14:textId="77777777" w:rsidR="00787620" w:rsidRDefault="0078762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74B8CE2F" w14:textId="77777777" w:rsidR="00787620" w:rsidRDefault="0078762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43E98436" w14:textId="77777777" w:rsidR="00655D5F" w:rsidRDefault="00655D5F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51926BD7" w14:textId="5DD2B26D" w:rsidR="006746DE" w:rsidRPr="0074469D" w:rsidRDefault="006746DE" w:rsidP="006746D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>Συνοπτική Ενοποιημένη Κατάσταση Οικονομικής Θέσης</w:t>
      </w: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1417"/>
        <w:gridCol w:w="1418"/>
      </w:tblGrid>
      <w:tr w:rsidR="006746DE" w:rsidRPr="0074469D" w14:paraId="5042B8CF" w14:textId="77777777" w:rsidTr="00B336B5">
        <w:trPr>
          <w:trHeight w:val="233"/>
        </w:trPr>
        <w:tc>
          <w:tcPr>
            <w:tcW w:w="7227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6B4B273" w14:textId="77777777" w:rsidR="006746DE" w:rsidRPr="0074469D" w:rsidRDefault="006746DE" w:rsidP="00CF5BC4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center"/>
          </w:tcPr>
          <w:p w14:paraId="7D2E9CD9" w14:textId="1950B56B" w:rsidR="006746DE" w:rsidRPr="0006143C" w:rsidRDefault="006746DE" w:rsidP="00CF5BC4">
            <w:pPr>
              <w:spacing w:line="280" w:lineRule="exact"/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31.12.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6143C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441E15" w14:textId="3AB66264" w:rsidR="006746DE" w:rsidRPr="0006143C" w:rsidRDefault="006746DE" w:rsidP="00CF5BC4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</w:t>
            </w:r>
            <w:r w:rsidR="00DF216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03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6143C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6746DE" w:rsidRPr="0074469D" w14:paraId="029EF0C2" w14:textId="77777777" w:rsidTr="00B336B5">
        <w:trPr>
          <w:trHeight w:hRule="exact" w:val="170"/>
        </w:trPr>
        <w:tc>
          <w:tcPr>
            <w:tcW w:w="7227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AB8CB59" w14:textId="77777777" w:rsidR="006746DE" w:rsidRPr="0074469D" w:rsidRDefault="006746DE" w:rsidP="00CF5BC4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center"/>
          </w:tcPr>
          <w:p w14:paraId="0E5DD7A6" w14:textId="77777777" w:rsidR="006746DE" w:rsidRPr="0074469D" w:rsidRDefault="006746DE" w:rsidP="00CF5BC4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26A544" w14:textId="77777777" w:rsidR="006746DE" w:rsidRPr="0074469D" w:rsidRDefault="006746DE" w:rsidP="00CF5BC4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</w:tr>
      <w:tr w:rsidR="00787620" w:rsidRPr="0074469D" w14:paraId="432DEB57" w14:textId="77777777" w:rsidTr="003735FD">
        <w:trPr>
          <w:trHeight w:val="233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86E7CB" w14:textId="77777777" w:rsidR="00787620" w:rsidRPr="0074469D" w:rsidRDefault="00787620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Μη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κυκλοφορούντ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 π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1BC2" w14:textId="423B3900" w:rsidR="00787620" w:rsidRPr="003D220E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1.812,0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470B71F" w14:textId="0F2FBC91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1.838,5</w:t>
            </w:r>
          </w:p>
        </w:tc>
      </w:tr>
      <w:tr w:rsidR="00787620" w:rsidRPr="0074469D" w14:paraId="1EF8383C" w14:textId="77777777" w:rsidTr="003735FD">
        <w:trPr>
          <w:trHeight w:val="237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3AA4298" w14:textId="2276C123" w:rsidR="00787620" w:rsidRPr="0001677F" w:rsidRDefault="00787620" w:rsidP="00787620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Τα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μει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Δι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αθέσιμα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9A0D4" w14:textId="5496151E" w:rsidR="00787620" w:rsidRPr="00920E02" w:rsidRDefault="0001677F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575,6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32BB629" w14:textId="08885C71" w:rsidR="00787620" w:rsidRPr="00920E02" w:rsidRDefault="0001677F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598,8</w:t>
            </w:r>
          </w:p>
        </w:tc>
      </w:tr>
      <w:tr w:rsidR="0001677F" w:rsidRPr="0074469D" w14:paraId="0A49F614" w14:textId="77777777" w:rsidTr="003735FD">
        <w:trPr>
          <w:trHeight w:val="23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9674B66" w14:textId="6ECFA087" w:rsidR="0001677F" w:rsidRPr="0074469D" w:rsidRDefault="0001677F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01677F">
              <w:rPr>
                <w:rFonts w:cstheme="minorHAnsi"/>
                <w:color w:val="002677"/>
                <w:sz w:val="22"/>
                <w:szCs w:val="22"/>
              </w:rPr>
              <w:t>Δεσμευμένες</w:t>
            </w:r>
            <w:proofErr w:type="spellEnd"/>
            <w:r w:rsidRPr="0001677F">
              <w:rPr>
                <w:rFonts w:cstheme="minorHAnsi"/>
                <w:color w:val="002677"/>
                <w:sz w:val="22"/>
                <w:szCs w:val="22"/>
              </w:rPr>
              <w:t xml:space="preserve"> κατα</w:t>
            </w:r>
            <w:proofErr w:type="spellStart"/>
            <w:r w:rsidRPr="0001677F">
              <w:rPr>
                <w:rFonts w:cstheme="minorHAnsi"/>
                <w:color w:val="002677"/>
                <w:sz w:val="22"/>
                <w:szCs w:val="22"/>
              </w:rPr>
              <w:t>θέσεις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51DB" w14:textId="060E8DFD" w:rsidR="0001677F" w:rsidRPr="00607E5C" w:rsidRDefault="0001677F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853B8A" w14:textId="36693C34" w:rsidR="0001677F" w:rsidRPr="00787620" w:rsidRDefault="0001677F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1,7</w:t>
            </w:r>
          </w:p>
        </w:tc>
      </w:tr>
      <w:tr w:rsidR="00787620" w:rsidRPr="0074469D" w14:paraId="5288289A" w14:textId="77777777" w:rsidTr="003735FD">
        <w:trPr>
          <w:trHeight w:val="23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3921A82" w14:textId="6A03830C" w:rsidR="00787620" w:rsidRPr="00920E02" w:rsidRDefault="00787620" w:rsidP="00787620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Xρημ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ατοοικονομικά π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</w:t>
            </w:r>
            <w:r w:rsidR="0001677F">
              <w:rPr>
                <w:rFonts w:cstheme="minorHAnsi"/>
                <w:color w:val="002677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FB65C" w14:textId="5B398226" w:rsidR="00787620" w:rsidRPr="00920E02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0D3A5B1" w14:textId="5A6DC485" w:rsidR="00787620" w:rsidRPr="00920E02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195,6</w:t>
            </w:r>
          </w:p>
        </w:tc>
      </w:tr>
      <w:tr w:rsidR="00787620" w:rsidRPr="0074469D" w14:paraId="56F22FBB" w14:textId="77777777" w:rsidTr="003735FD">
        <w:trPr>
          <w:trHeight w:val="280"/>
        </w:trPr>
        <w:tc>
          <w:tcPr>
            <w:tcW w:w="7227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C8A89B7" w14:textId="77777777" w:rsidR="00787620" w:rsidRPr="0074469D" w:rsidRDefault="00787620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Λοι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πά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κυκλοφορούντ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 π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79D21AC0" w14:textId="461ACBCD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C593FD3" w14:textId="1A0CD684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316,8</w:t>
            </w:r>
          </w:p>
        </w:tc>
      </w:tr>
      <w:tr w:rsidR="00787620" w:rsidRPr="0074469D" w14:paraId="7ED56311" w14:textId="77777777" w:rsidTr="003735FD">
        <w:trPr>
          <w:trHeight w:val="269"/>
        </w:trPr>
        <w:tc>
          <w:tcPr>
            <w:tcW w:w="722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41E0DF9" w14:textId="77777777" w:rsidR="00787620" w:rsidRPr="0074469D" w:rsidRDefault="00787620" w:rsidP="00787620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Περιουσιακών Στοιχείων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300AD8A8" w14:textId="39A3BA2F" w:rsidR="00787620" w:rsidRPr="00787620" w:rsidRDefault="00787620" w:rsidP="00787620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2.874,4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B267EA6" w14:textId="61BF314D" w:rsidR="00787620" w:rsidRPr="00787620" w:rsidRDefault="00787620" w:rsidP="00787620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2.951,4</w:t>
            </w:r>
          </w:p>
        </w:tc>
      </w:tr>
      <w:tr w:rsidR="00787620" w:rsidRPr="0074469D" w14:paraId="73173883" w14:textId="77777777" w:rsidTr="007B09A3">
        <w:trPr>
          <w:trHeight w:val="276"/>
        </w:trPr>
        <w:tc>
          <w:tcPr>
            <w:tcW w:w="7227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B468F4A" w14:textId="6D47A07A" w:rsidR="00787620" w:rsidRPr="0074469D" w:rsidRDefault="00787620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Σύνολο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Ιδ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ίων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Κεφ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αλαίων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3CF3FD7F" w14:textId="4B661498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499,4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750D563" w14:textId="280E8373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482,1</w:t>
            </w:r>
          </w:p>
        </w:tc>
      </w:tr>
      <w:tr w:rsidR="00787620" w:rsidRPr="0074469D" w14:paraId="593C848A" w14:textId="77777777" w:rsidTr="007B09A3">
        <w:trPr>
          <w:trHeight w:val="283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CDFFC0A" w14:textId="77777777" w:rsidR="00787620" w:rsidRPr="0074469D" w:rsidRDefault="00787620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Υπ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οχρεώσεις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από 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μισθώσεις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EE9E" w14:textId="3FDE1EF2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1.047,6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D2D4D9" w14:textId="508BBAC1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1.010,7</w:t>
            </w:r>
          </w:p>
        </w:tc>
      </w:tr>
      <w:tr w:rsidR="00787620" w:rsidRPr="0074469D" w14:paraId="45D06AE9" w14:textId="77777777" w:rsidTr="007B09A3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1B577B4" w14:textId="77777777" w:rsidR="00787620" w:rsidRPr="0074469D" w:rsidRDefault="00787620" w:rsidP="0078762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Δα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νει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>ακές υπ</w:t>
            </w:r>
            <w:proofErr w:type="spellStart"/>
            <w:r w:rsidRPr="0074469D">
              <w:rPr>
                <w:rFonts w:cstheme="minorHAnsi"/>
                <w:color w:val="002677"/>
                <w:sz w:val="22"/>
                <w:szCs w:val="22"/>
              </w:rPr>
              <w:t>οχρεώσεις</w:t>
            </w:r>
            <w:proofErr w:type="spellEnd"/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DF881" w14:textId="4887A40C" w:rsidR="00787620" w:rsidRPr="0074469D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383,6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7F3249C" w14:textId="5A664902" w:rsidR="00787620" w:rsidRPr="00783066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379,3</w:t>
            </w:r>
          </w:p>
        </w:tc>
      </w:tr>
      <w:tr w:rsidR="00787620" w:rsidRPr="0074469D" w14:paraId="1F9295E7" w14:textId="77777777" w:rsidTr="007B09A3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7A23865" w14:textId="77777777" w:rsidR="00787620" w:rsidRPr="001666A9" w:rsidRDefault="00787620" w:rsidP="0078762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Λοιπές μακροπρόθεσμες υποχρεώσεις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6D08" w14:textId="0CB01E72" w:rsidR="00787620" w:rsidRPr="001666A9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915ACCB" w14:textId="5876C333" w:rsidR="00787620" w:rsidRPr="001666A9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186,8</w:t>
            </w:r>
          </w:p>
        </w:tc>
      </w:tr>
      <w:tr w:rsidR="00787620" w:rsidRPr="0074469D" w14:paraId="687D3C08" w14:textId="77777777" w:rsidTr="007B09A3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58D948F" w14:textId="77777777" w:rsidR="00787620" w:rsidRPr="001666A9" w:rsidRDefault="00787620" w:rsidP="0078762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Λοιπές βραχυπρόθεσμες υποχρεώσεις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33892364" w14:textId="41CA53B8" w:rsidR="00787620" w:rsidRPr="001666A9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1F8D52" w14:textId="1DBB9A35" w:rsidR="00787620" w:rsidRPr="001666A9" w:rsidRDefault="00787620" w:rsidP="0078762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892,5</w:t>
            </w:r>
          </w:p>
        </w:tc>
      </w:tr>
      <w:tr w:rsidR="00787620" w:rsidRPr="0074469D" w14:paraId="1843BFA1" w14:textId="77777777" w:rsidTr="007B09A3">
        <w:trPr>
          <w:trHeight w:val="263"/>
        </w:trPr>
        <w:tc>
          <w:tcPr>
            <w:tcW w:w="722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774F66B" w14:textId="77777777" w:rsidR="00787620" w:rsidRPr="0074469D" w:rsidRDefault="00787620" w:rsidP="00787620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Ιδίων Κεφαλαίων και Υποχρεώσεων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4D1E35D8" w14:textId="6F6D564F" w:rsidR="00787620" w:rsidRPr="00787620" w:rsidRDefault="00787620" w:rsidP="00787620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2.874,4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B048A8B" w14:textId="45E0BD59" w:rsidR="00787620" w:rsidRPr="00787620" w:rsidRDefault="00787620" w:rsidP="00787620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2.951,4</w:t>
            </w:r>
          </w:p>
        </w:tc>
      </w:tr>
    </w:tbl>
    <w:p w14:paraId="1BBF6C3D" w14:textId="4B9BE305" w:rsidR="00471B1D" w:rsidRDefault="00471B1D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3512713" w14:textId="5B52E05B" w:rsidR="00471B1D" w:rsidRPr="00D23174" w:rsidRDefault="00471B1D" w:rsidP="00471B1D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D23174">
        <w:rPr>
          <w:rFonts w:cstheme="minorHAnsi"/>
          <w:color w:val="002677"/>
          <w:sz w:val="18"/>
          <w:szCs w:val="18"/>
          <w:lang w:val="el-GR"/>
        </w:rPr>
        <w:t xml:space="preserve">Σημειώσεις: </w:t>
      </w:r>
      <w:r w:rsidRPr="00D23174">
        <w:rPr>
          <w:rFonts w:cstheme="minorHAnsi"/>
          <w:color w:val="002677"/>
          <w:sz w:val="18"/>
          <w:szCs w:val="18"/>
          <w:lang w:val="el-GR"/>
        </w:rPr>
        <w:br/>
      </w:r>
      <w:r w:rsidR="0001677F" w:rsidRPr="0001677F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A925B8">
        <w:rPr>
          <w:rFonts w:cstheme="minorHAnsi"/>
          <w:color w:val="002677"/>
          <w:sz w:val="18"/>
          <w:szCs w:val="18"/>
          <w:lang w:val="el-GR"/>
        </w:rPr>
        <w:t xml:space="preserve"> Περιλαμβάνει ενεχυριασμένα Ομόλογα </w:t>
      </w:r>
      <w:r w:rsidR="00787620" w:rsidRPr="00787620">
        <w:rPr>
          <w:rFonts w:cstheme="minorHAnsi"/>
          <w:color w:val="002677"/>
          <w:sz w:val="18"/>
          <w:szCs w:val="18"/>
          <w:lang w:val="el-GR"/>
        </w:rPr>
        <w:t>€27,</w:t>
      </w:r>
      <w:r w:rsidR="00F56C65" w:rsidRPr="00F56C65">
        <w:rPr>
          <w:rFonts w:cstheme="minorHAnsi"/>
          <w:color w:val="002677"/>
          <w:sz w:val="18"/>
          <w:szCs w:val="18"/>
          <w:lang w:val="el-GR"/>
        </w:rPr>
        <w:t>7</w:t>
      </w:r>
      <w:r w:rsidR="00787620" w:rsidRPr="00787620">
        <w:rPr>
          <w:rFonts w:cstheme="minorHAnsi"/>
          <w:color w:val="002677"/>
          <w:sz w:val="18"/>
          <w:szCs w:val="18"/>
          <w:lang w:val="el-GR"/>
        </w:rPr>
        <w:t xml:space="preserve"> εκατ. στις 31/12/2024</w:t>
      </w:r>
      <w:r w:rsidR="00F56C65" w:rsidRPr="00F56C65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2F1094" w:rsidRPr="00A925B8">
        <w:rPr>
          <w:rFonts w:cstheme="minorHAnsi"/>
          <w:color w:val="002677"/>
          <w:sz w:val="18"/>
          <w:szCs w:val="18"/>
          <w:lang w:val="el-GR"/>
        </w:rPr>
        <w:t>και στις</w:t>
      </w:r>
      <w:r w:rsidR="002F1094" w:rsidRPr="00D23174">
        <w:rPr>
          <w:rFonts w:cstheme="minorHAnsi"/>
          <w:color w:val="002677"/>
          <w:sz w:val="18"/>
          <w:szCs w:val="18"/>
          <w:lang w:val="el-GR"/>
        </w:rPr>
        <w:t xml:space="preserve"> 31/03/202</w:t>
      </w:r>
      <w:r w:rsidR="00787620" w:rsidRPr="00787620">
        <w:rPr>
          <w:rFonts w:cstheme="minorHAnsi"/>
          <w:color w:val="002677"/>
          <w:sz w:val="18"/>
          <w:szCs w:val="18"/>
          <w:lang w:val="el-GR"/>
        </w:rPr>
        <w:t>5</w:t>
      </w:r>
      <w:r w:rsidR="0074469D" w:rsidRPr="00D23174">
        <w:rPr>
          <w:rFonts w:cstheme="minorHAnsi"/>
          <w:color w:val="002677"/>
          <w:sz w:val="18"/>
          <w:szCs w:val="18"/>
          <w:lang w:val="el-GR"/>
        </w:rPr>
        <w:t>.</w:t>
      </w:r>
    </w:p>
    <w:p w14:paraId="2EFD6EBC" w14:textId="77777777" w:rsidR="006746DE" w:rsidRDefault="006746DE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1E58A69" w14:textId="10F64F2D" w:rsidR="00645A95" w:rsidRDefault="008916D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t>Συνοπτική Ενοποιημένη Κατάσταση Ταμειακών Ροών</w:t>
      </w: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9"/>
        <w:gridCol w:w="1511"/>
        <w:gridCol w:w="1412"/>
      </w:tblGrid>
      <w:tr w:rsidR="0007019D" w:rsidRPr="00F05A0B" w14:paraId="03E37503" w14:textId="77777777" w:rsidTr="006D50AB">
        <w:trPr>
          <w:trHeight w:val="322"/>
        </w:trPr>
        <w:tc>
          <w:tcPr>
            <w:tcW w:w="7139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DA5CC4C" w14:textId="77777777" w:rsidR="0007019D" w:rsidRPr="00F05A0B" w:rsidRDefault="0007019D" w:rsidP="0007019D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F05A0B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F05A0B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F05A0B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F05A0B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F05A0B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51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bottom"/>
          </w:tcPr>
          <w:p w14:paraId="6C9B52B4" w14:textId="72A39D40" w:rsidR="0007019D" w:rsidRPr="0006143C" w:rsidRDefault="0007019D" w:rsidP="0007019D">
            <w:pPr>
              <w:spacing w:line="280" w:lineRule="exact"/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F05A0B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31.03.</w:t>
            </w:r>
            <w:r w:rsidRPr="00F05A0B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6143C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C0AE17" w14:textId="38DAFBE8" w:rsidR="0007019D" w:rsidRPr="0006143C" w:rsidRDefault="0007019D" w:rsidP="0007019D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F05A0B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31.03.</w:t>
            </w:r>
            <w:r w:rsidRPr="00F05A0B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6143C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07019D" w:rsidRPr="00F05A0B" w14:paraId="571FA693" w14:textId="77777777" w:rsidTr="006D50AB">
        <w:trPr>
          <w:trHeight w:hRule="exact" w:val="170"/>
        </w:trPr>
        <w:tc>
          <w:tcPr>
            <w:tcW w:w="7139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80CA099" w14:textId="77777777" w:rsidR="0007019D" w:rsidRPr="00F05A0B" w:rsidRDefault="0007019D" w:rsidP="0007019D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2779E360" w14:textId="77777777" w:rsidR="0007019D" w:rsidRPr="00F05A0B" w:rsidRDefault="0007019D" w:rsidP="0007019D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  <w:tc>
          <w:tcPr>
            <w:tcW w:w="1412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14B2E5" w14:textId="77777777" w:rsidR="0007019D" w:rsidRPr="00F05A0B" w:rsidRDefault="0007019D" w:rsidP="0007019D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</w:tr>
      <w:tr w:rsidR="00C47741" w:rsidRPr="00F05A0B" w14:paraId="6780B952" w14:textId="77777777" w:rsidTr="006D50AB">
        <w:trPr>
          <w:trHeight w:val="194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44635C2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λειτουργικές δραστηριότητες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43F2" w14:textId="01548DF8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188,6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00671D" w14:textId="0639DEF5" w:rsidR="00C47741" w:rsidRPr="00AC32D4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</w:pP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1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10</w:t>
            </w: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0</w:t>
            </w:r>
          </w:p>
        </w:tc>
      </w:tr>
      <w:tr w:rsidR="00C47741" w:rsidRPr="00F05A0B" w14:paraId="640036B5" w14:textId="77777777" w:rsidTr="006D50AB">
        <w:trPr>
          <w:trHeight w:val="199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50526D4F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 / (εκροές) από επενδυτικές δραστηριότητες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4678" w14:textId="5F1940E3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2605E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6</w:t>
            </w:r>
            <w:r w:rsidRPr="002605E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7,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3</w:t>
            </w:r>
            <w:r w:rsidRPr="002605E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F42A1B" w14:textId="2D58D7C4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51</w:t>
            </w: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 w:rsidR="00AC32D4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0</w:t>
            </w: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)</w:t>
            </w:r>
          </w:p>
        </w:tc>
      </w:tr>
      <w:tr w:rsidR="00C47741" w:rsidRPr="00F05A0B" w14:paraId="60775021" w14:textId="77777777" w:rsidTr="006D50AB">
        <w:trPr>
          <w:trHeight w:val="193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73FA2FB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χρηματοδοτικές δραστηριότητες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603B" w14:textId="09E94990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2605E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(123,5)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E4AABF" w14:textId="04AEFC6E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(19,4)</w:t>
            </w:r>
          </w:p>
        </w:tc>
      </w:tr>
      <w:tr w:rsidR="00C47741" w:rsidRPr="00F05A0B" w14:paraId="0EA35768" w14:textId="77777777" w:rsidTr="006D50AB">
        <w:trPr>
          <w:trHeight w:val="234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5C49EDCF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Καθαρή αύξηση / (μείωση) στα ταμειακά διαθέσιμα και ισοδύναμα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506A7" w14:textId="2AA1BB37" w:rsidR="00C47741" w:rsidRPr="00AC32D4" w:rsidRDefault="00AC32D4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(2</w:t>
            </w:r>
            <w:r w:rsidR="00C47741" w:rsidRPr="00F05A0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 w:rsid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2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4CF016" w14:textId="0BB34C26" w:rsidR="00C47741" w:rsidRPr="00AC32D4" w:rsidRDefault="00AC32D4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39</w:t>
            </w:r>
            <w:r w:rsidR="00C47741"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5</w:t>
            </w:r>
          </w:p>
        </w:tc>
      </w:tr>
      <w:tr w:rsidR="00C47741" w:rsidRPr="00F05A0B" w14:paraId="7387BF57" w14:textId="77777777" w:rsidTr="006D50AB">
        <w:trPr>
          <w:trHeight w:val="214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B5CFB56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Ταμειακά διαθέσιμα και ισοδύναμα στην αρχή της χρήσης</w:t>
            </w:r>
            <w:r w:rsidRPr="00F05A0B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2E1D1" w14:textId="6F4D8710" w:rsidR="00C47741" w:rsidRPr="00AC32D4" w:rsidRDefault="00AC32D4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614</w:t>
            </w:r>
            <w:r w:rsidR="00C47741" w:rsidRPr="00F05A0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3DE505" w14:textId="73EE73FD" w:rsidR="00C47741" w:rsidRPr="00AC32D4" w:rsidRDefault="00AC32D4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575</w:t>
            </w:r>
            <w:r w:rsidR="00C47741"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n-US" w:eastAsia="el-GR"/>
              </w:rPr>
              <w:t>6</w:t>
            </w:r>
          </w:p>
        </w:tc>
      </w:tr>
      <w:tr w:rsidR="00C47741" w:rsidRPr="00F05A0B" w14:paraId="0321BB08" w14:textId="77777777" w:rsidTr="006D50AB">
        <w:trPr>
          <w:trHeight w:val="194"/>
        </w:trPr>
        <w:tc>
          <w:tcPr>
            <w:tcW w:w="7139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9C4543B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Επίδραση συναλλαγματικών διαφορών στα ταμειακά διαθέσιμα &amp; ισοδύναμα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3BE03D5E" w14:textId="4C62A323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F05A0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9F0223" w14:textId="2D77E573" w:rsidR="00C47741" w:rsidRPr="00F05A0B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</w:t>
            </w: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16,4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)</w:t>
            </w:r>
          </w:p>
        </w:tc>
      </w:tr>
      <w:tr w:rsidR="00C47741" w:rsidRPr="00F05A0B" w14:paraId="1592A510" w14:textId="77777777" w:rsidTr="006D50AB">
        <w:trPr>
          <w:trHeight w:val="194"/>
        </w:trPr>
        <w:tc>
          <w:tcPr>
            <w:tcW w:w="7139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010CBDE" w14:textId="530ED5B5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Ταμειακά διαθέσιμα και ισοδύναμα περιουσιακού στοιχείου </w:t>
            </w:r>
            <w:proofErr w:type="spellStart"/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διακρατούμεν</w:t>
            </w:r>
            <w:proofErr w:type="spellEnd"/>
            <w:r w:rsidRPr="00F05A0B">
              <w:rPr>
                <w:rFonts w:cstheme="minorHAnsi"/>
                <w:color w:val="002677"/>
                <w:sz w:val="22"/>
                <w:szCs w:val="22"/>
                <w:lang w:val="en-US"/>
              </w:rPr>
              <w:t>o</w:t>
            </w:r>
            <w:r w:rsidRPr="00F05A0B">
              <w:rPr>
                <w:rFonts w:cstheme="minorHAnsi"/>
                <w:color w:val="002677"/>
                <w:sz w:val="22"/>
                <w:szCs w:val="22"/>
                <w:lang w:val="el-GR"/>
              </w:rPr>
              <w:t>υ προς πώληση</w:t>
            </w:r>
          </w:p>
        </w:tc>
        <w:tc>
          <w:tcPr>
            <w:tcW w:w="151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5F69D2B3" w14:textId="1950333A" w:rsidR="00C47741" w:rsidRPr="00C47741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(</w:t>
            </w:r>
            <w:r w:rsidRPr="00F05A0B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0,8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41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C4FFB4" w14:textId="6BAA4723" w:rsidR="00C47741" w:rsidRPr="00F05A0B" w:rsidRDefault="00C47741" w:rsidP="00C47741">
            <w:pPr>
              <w:jc w:val="center"/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</w:pPr>
            <w:r w:rsidRPr="00C47741"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 </w:t>
            </w:r>
            <w:r>
              <w:rPr>
                <w:rFonts w:eastAsia="Calibri" w:cstheme="minorHAnsi"/>
                <w:color w:val="213368"/>
                <w:kern w:val="24"/>
                <w:sz w:val="22"/>
                <w:szCs w:val="22"/>
                <w:lang w:val="el-GR" w:eastAsia="el-GR"/>
              </w:rPr>
              <w:t>-</w:t>
            </w:r>
          </w:p>
        </w:tc>
      </w:tr>
      <w:tr w:rsidR="00C47741" w:rsidRPr="001666A9" w14:paraId="46065F90" w14:textId="77777777" w:rsidTr="006D50AB">
        <w:trPr>
          <w:trHeight w:val="189"/>
        </w:trPr>
        <w:tc>
          <w:tcPr>
            <w:tcW w:w="7139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5D31647" w14:textId="77777777" w:rsidR="00C47741" w:rsidRPr="00F05A0B" w:rsidRDefault="00C47741" w:rsidP="00C47741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F05A0B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Ταμειακά διαθέσιμα και ισοδύναμα στο τέλος της χρήσης</w:t>
            </w:r>
            <w:r w:rsidRPr="00F05A0B">
              <w:rPr>
                <w:rFonts w:cstheme="minorHAnsi"/>
                <w:b/>
                <w:bCs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11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7E0A75DC" w14:textId="5B4DC494" w:rsidR="00C47741" w:rsidRPr="00AC32D4" w:rsidRDefault="00AC32D4" w:rsidP="00C47741">
            <w:pPr>
              <w:jc w:val="center"/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  <w:t>614</w:t>
            </w:r>
            <w:r w:rsidR="00C47741" w:rsidRPr="00C47741"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  <w:t>6</w:t>
            </w:r>
          </w:p>
        </w:tc>
        <w:tc>
          <w:tcPr>
            <w:tcW w:w="141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58717B" w14:textId="3A386018" w:rsidR="00C47741" w:rsidRPr="00AC32D4" w:rsidRDefault="00AC32D4" w:rsidP="00C47741">
            <w:pPr>
              <w:jc w:val="center"/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</w:pPr>
            <w:r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  <w:t>598</w:t>
            </w:r>
            <w:r w:rsidR="00C47741" w:rsidRPr="00C47741"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l-GR" w:eastAsia="el-GR"/>
              </w:rPr>
              <w:t>,</w:t>
            </w:r>
            <w:r>
              <w:rPr>
                <w:rFonts w:eastAsia="Calibri" w:cstheme="minorHAnsi"/>
                <w:b/>
                <w:bCs/>
                <w:color w:val="213368"/>
                <w:kern w:val="24"/>
                <w:sz w:val="22"/>
                <w:szCs w:val="22"/>
                <w:lang w:val="en-US" w:eastAsia="el-GR"/>
              </w:rPr>
              <w:t>8</w:t>
            </w:r>
          </w:p>
        </w:tc>
      </w:tr>
    </w:tbl>
    <w:p w14:paraId="7B5A1B2D" w14:textId="77777777" w:rsidR="006746DE" w:rsidRPr="00D23174" w:rsidRDefault="006746DE" w:rsidP="00471B1D">
      <w:pPr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3D5B235F" w14:textId="77D5FD40" w:rsidR="00645A95" w:rsidRDefault="00645A95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5F30C22C" w14:textId="77777777" w:rsidR="003A0726" w:rsidRDefault="003A0726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51872CAA" w14:textId="77777777" w:rsidR="003A0726" w:rsidRPr="003A0726" w:rsidRDefault="003A0726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67617151" w14:textId="77777777" w:rsidR="00055167" w:rsidRDefault="00055167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20F858B" w14:textId="77777777" w:rsidR="00551B25" w:rsidRPr="0074469D" w:rsidRDefault="00551B25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840754C" w14:textId="241E1095" w:rsidR="00313A0E" w:rsidRDefault="00313A0E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74469D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>Επιχειρησιακά μεγέθη Ομίλου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1559"/>
        <w:gridCol w:w="1562"/>
        <w:gridCol w:w="851"/>
      </w:tblGrid>
      <w:tr w:rsidR="004062A2" w:rsidRPr="0074469D" w14:paraId="020EF16D" w14:textId="77777777" w:rsidTr="001062DA">
        <w:trPr>
          <w:trHeight w:val="56"/>
        </w:trPr>
        <w:tc>
          <w:tcPr>
            <w:tcW w:w="6093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579DDAB4" w14:textId="77777777" w:rsidR="004062A2" w:rsidRPr="0074469D" w:rsidRDefault="004062A2" w:rsidP="00C706FF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</w:p>
        </w:tc>
        <w:tc>
          <w:tcPr>
            <w:tcW w:w="1559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bottom"/>
          </w:tcPr>
          <w:p w14:paraId="5DDC17CF" w14:textId="77777777" w:rsidR="004062A2" w:rsidRDefault="004062A2" w:rsidP="00C706F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5F8A5A08" w14:textId="1F07A758" w:rsidR="004062A2" w:rsidRPr="00DF216D" w:rsidRDefault="004062A2" w:rsidP="00C706FF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562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bottom"/>
          </w:tcPr>
          <w:p w14:paraId="59ACCC15" w14:textId="77777777" w:rsidR="004062A2" w:rsidRDefault="004062A2" w:rsidP="00C706F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551E200A" w14:textId="69FFC081" w:rsidR="004062A2" w:rsidRPr="0006143C" w:rsidRDefault="004062A2" w:rsidP="00C706FF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6143C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vAlign w:val="bottom"/>
          </w:tcPr>
          <w:p w14:paraId="7FBFF460" w14:textId="77777777" w:rsidR="004062A2" w:rsidRPr="0074469D" w:rsidRDefault="004062A2" w:rsidP="00C706FF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4062A2" w:rsidRPr="0074469D" w14:paraId="425155BB" w14:textId="77777777" w:rsidTr="001062DA">
        <w:trPr>
          <w:trHeight w:val="35"/>
        </w:trPr>
        <w:tc>
          <w:tcPr>
            <w:tcW w:w="6093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250A177" w14:textId="77777777" w:rsidR="004062A2" w:rsidRPr="0074469D" w:rsidRDefault="004062A2" w:rsidP="00C706FF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Χωρητικότητα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3A4F14EB" w14:textId="77777777" w:rsidR="004062A2" w:rsidRPr="004D4873" w:rsidRDefault="004062A2" w:rsidP="00C706FF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1562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6E25F2E" w14:textId="77777777" w:rsidR="004062A2" w:rsidRPr="004D4873" w:rsidRDefault="004062A2" w:rsidP="00C706FF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851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356A1917" w14:textId="77777777" w:rsidR="004062A2" w:rsidRPr="004D4873" w:rsidRDefault="004062A2" w:rsidP="00C706FF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1062DA" w:rsidRPr="0074469D" w14:paraId="02F1AB9D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552C09F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Χιλιομετρικές Θέσεις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σε εκατ.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47DDD" w14:textId="2A543C4D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3.751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314D428E" w14:textId="0A9FF464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4.160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F0F0F" w14:textId="0BE60C64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11%</w:t>
            </w:r>
          </w:p>
        </w:tc>
      </w:tr>
      <w:tr w:rsidR="001062DA" w:rsidRPr="0074469D" w14:paraId="0C8FCEF5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C514E93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Διαθέσιμες Θέσεις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>
              <w:rPr>
                <w:rFonts w:cstheme="minorHAnsi"/>
                <w:color w:val="002677"/>
                <w:sz w:val="22"/>
                <w:szCs w:val="22"/>
              </w:rPr>
              <w:t>‘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000)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1B26" w14:textId="3F68CFEB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3.549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45E3EB1" w14:textId="313FC010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7B1E1" w14:textId="2D564CAC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9%</w:t>
            </w:r>
          </w:p>
        </w:tc>
      </w:tr>
      <w:tr w:rsidR="001062DA" w:rsidRPr="0074469D" w14:paraId="0B503625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4035068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Ώρες Πτήσεων (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>Block hours)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054E1" w14:textId="3AF4C8DB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38.306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6F34E236" w14:textId="3332B6B1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42.027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72917" w14:textId="3D6D412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10%</w:t>
            </w:r>
          </w:p>
        </w:tc>
      </w:tr>
      <w:tr w:rsidR="001062DA" w:rsidRPr="0074469D" w14:paraId="07137833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F39D44D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Πτήσεις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263EB" w14:textId="7C0540B0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22.675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730FEEF5" w14:textId="12382B6A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24.434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F1CDF" w14:textId="0C214984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8%</w:t>
            </w:r>
          </w:p>
        </w:tc>
      </w:tr>
      <w:tr w:rsidR="001062DA" w:rsidRPr="00A16FF1" w14:paraId="768D23A7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0F6E032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 Μέσος αριθμός θέσεων ανά πτήση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6A03A352" w14:textId="51BD0E4A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157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289D73BB" w14:textId="5B35AAF9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3B6D98D6" w14:textId="015CE3D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1%</w:t>
            </w:r>
          </w:p>
        </w:tc>
      </w:tr>
      <w:tr w:rsidR="001062DA" w:rsidRPr="0074469D" w14:paraId="141FF086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F9DBCAC" w14:textId="77777777" w:rsidR="001062DA" w:rsidRPr="00531D85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 Μέση απόσταση πτήσεων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χλμ.)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015BE7D5" w14:textId="33B97373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3DD98596" w14:textId="210DCE2D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5CE68F9A" w14:textId="2D2581D9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3%</w:t>
            </w:r>
          </w:p>
        </w:tc>
      </w:tr>
      <w:tr w:rsidR="001062DA" w:rsidRPr="0074469D" w14:paraId="1D738D71" w14:textId="77777777" w:rsidTr="001062DA">
        <w:trPr>
          <w:trHeight w:val="62"/>
        </w:trPr>
        <w:tc>
          <w:tcPr>
            <w:tcW w:w="6093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85AF589" w14:textId="77777777" w:rsidR="001062DA" w:rsidRPr="0074469D" w:rsidRDefault="001062DA" w:rsidP="001062DA">
            <w:pPr>
              <w:rPr>
                <w:rFonts w:cstheme="minorHAnsi"/>
                <w:b/>
                <w:bCs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Επιβάτες</w:t>
            </w: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</w:rPr>
              <w:t xml:space="preserve"> (</w:t>
            </w: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΄</w:t>
            </w: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</w:rPr>
              <w:t>000)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448A4CBB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1562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8AE721C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851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275C5D49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1062DA" w:rsidRPr="0074469D" w14:paraId="0B1BFF4C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505EC4F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είδος πτήσεων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77EBE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74D63C87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CEA79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1062DA" w:rsidRPr="0074469D" w14:paraId="294CF512" w14:textId="77777777" w:rsidTr="001062DA">
        <w:trPr>
          <w:trHeight w:val="57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C1DCA32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n-US"/>
              </w:rPr>
              <w:t xml:space="preserve">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Τακτικών πτήσεων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B3DC" w14:textId="3CB00DBB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2.832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6D1AD4A3" w14:textId="0F034F8D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C69A0" w14:textId="2A7091B2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8%</w:t>
            </w:r>
          </w:p>
        </w:tc>
      </w:tr>
      <w:tr w:rsidR="001062DA" w:rsidRPr="0074469D" w14:paraId="5A903E89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8627422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Ναυλωμένων πτήσεων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DDF7E" w14:textId="5BAEC41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6343C5E1" w14:textId="73306923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B322A" w14:textId="27BAAC1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24%</w:t>
            </w:r>
          </w:p>
        </w:tc>
      </w:tr>
      <w:tr w:rsidR="001062DA" w:rsidRPr="0074469D" w14:paraId="4AC1C8D3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ABC0055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δίκτυο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5B2AA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5D841247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0490" w14:textId="7777777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</w:p>
        </w:tc>
      </w:tr>
      <w:tr w:rsidR="001062DA" w:rsidRPr="0074469D" w14:paraId="7B6CA0BB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7422F8E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Δίκτυο Εσωτερικού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1974" w14:textId="1490D0C3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1.142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240839D4" w14:textId="03DA3441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1.180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46D1" w14:textId="31246B7F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3%</w:t>
            </w:r>
          </w:p>
        </w:tc>
      </w:tr>
      <w:tr w:rsidR="001062DA" w:rsidRPr="0074469D" w14:paraId="797CDDF5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15F19DA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Δίκτυο Εξωτερικού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086F73AD" w14:textId="712086C9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1.714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36B55F28" w14:textId="7B1532E8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1.913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67105AEB" w14:textId="2B678E0D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12%</w:t>
            </w:r>
          </w:p>
        </w:tc>
      </w:tr>
      <w:tr w:rsidR="001062DA" w:rsidRPr="0074469D" w14:paraId="53D3F3CC" w14:textId="77777777" w:rsidTr="001062DA">
        <w:trPr>
          <w:trHeight w:val="35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65BF21F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επιβατών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50645B50" w14:textId="2E2D285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2.856</w:t>
            </w:r>
          </w:p>
        </w:tc>
        <w:tc>
          <w:tcPr>
            <w:tcW w:w="1562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50FF3EA" w14:textId="1B81C4E7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3.093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400D2868" w14:textId="2450C0B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8%</w:t>
            </w:r>
          </w:p>
        </w:tc>
      </w:tr>
      <w:tr w:rsidR="001062DA" w:rsidRPr="00A16FF1" w14:paraId="6323A2F9" w14:textId="77777777" w:rsidTr="001062DA">
        <w:trPr>
          <w:trHeight w:val="35"/>
        </w:trPr>
        <w:tc>
          <w:tcPr>
            <w:tcW w:w="6093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53CC708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Χιλιομετρικοί επιβάτες 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>RPKs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(σε εκατ.)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7AC434B" w14:textId="349C7200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3.056</w:t>
            </w:r>
          </w:p>
        </w:tc>
        <w:tc>
          <w:tcPr>
            <w:tcW w:w="1562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69E4F5D" w14:textId="497805DF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3.343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25788B0" w14:textId="60E40824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9%</w:t>
            </w:r>
          </w:p>
        </w:tc>
      </w:tr>
      <w:tr w:rsidR="001062DA" w:rsidRPr="00A16FF1" w14:paraId="52CD0CD0" w14:textId="77777777" w:rsidTr="001062DA">
        <w:trPr>
          <w:trHeight w:val="35"/>
        </w:trPr>
        <w:tc>
          <w:tcPr>
            <w:tcW w:w="6093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9301EE5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761E1B5E" w14:textId="344F7DCE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7C0CDFBA" w14:textId="0AA09AED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14EFE912" w14:textId="74D2301B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1%</w:t>
            </w:r>
          </w:p>
        </w:tc>
      </w:tr>
      <w:tr w:rsidR="001062DA" w:rsidRPr="00A16FF1" w14:paraId="4DD25F58" w14:textId="77777777" w:rsidTr="001062DA">
        <w:trPr>
          <w:trHeight w:val="631"/>
        </w:trPr>
        <w:tc>
          <w:tcPr>
            <w:tcW w:w="6093" w:type="dxa"/>
            <w:tcBorders>
              <w:top w:val="single" w:sz="2" w:space="0" w:color="002677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F716706" w14:textId="77777777" w:rsidR="001062DA" w:rsidRDefault="001062DA" w:rsidP="001062DA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</w:t>
            </w:r>
            <w:r w:rsidRPr="00531D8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Τακτικές Πτήσεις</w:t>
            </w:r>
          </w:p>
          <w:p w14:paraId="5C8A1464" w14:textId="77777777" w:rsidR="001062DA" w:rsidRPr="0074469D" w:rsidRDefault="001062DA" w:rsidP="001062D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(Επιβάτες/Διαθέσιμες Θέσεις)</w:t>
            </w:r>
          </w:p>
        </w:tc>
        <w:tc>
          <w:tcPr>
            <w:tcW w:w="1559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383D178C" w14:textId="79479B55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80,6%</w:t>
            </w:r>
          </w:p>
        </w:tc>
        <w:tc>
          <w:tcPr>
            <w:tcW w:w="1562" w:type="dxa"/>
            <w:tcBorders>
              <w:top w:val="single" w:sz="2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1ABD19D2" w14:textId="2AF7B972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80,3%</w:t>
            </w:r>
          </w:p>
        </w:tc>
        <w:tc>
          <w:tcPr>
            <w:tcW w:w="851" w:type="dxa"/>
            <w:tcBorders>
              <w:top w:val="single" w:sz="2" w:space="0" w:color="002677"/>
              <w:left w:val="nil"/>
              <w:right w:val="nil"/>
            </w:tcBorders>
            <w:vAlign w:val="bottom"/>
          </w:tcPr>
          <w:p w14:paraId="63945D76" w14:textId="0CF309E2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-0,3pp</w:t>
            </w:r>
          </w:p>
        </w:tc>
      </w:tr>
      <w:tr w:rsidR="001062DA" w:rsidRPr="00A16FF1" w14:paraId="5789AF08" w14:textId="77777777" w:rsidTr="001062DA">
        <w:trPr>
          <w:trHeight w:val="35"/>
        </w:trPr>
        <w:tc>
          <w:tcPr>
            <w:tcW w:w="6093" w:type="dxa"/>
            <w:tcBorders>
              <w:left w:val="nil"/>
              <w:bottom w:val="single" w:sz="2" w:space="0" w:color="002677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AA086E4" w14:textId="77777777" w:rsidR="001062DA" w:rsidRDefault="001062DA" w:rsidP="001062DA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</w:t>
            </w:r>
          </w:p>
          <w:p w14:paraId="1B639D17" w14:textId="77777777" w:rsidR="001062DA" w:rsidRPr="00531D85" w:rsidRDefault="001062DA" w:rsidP="001062DA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(Χιλιομετρικοί επιβάτες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531D8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/ Χιλιομετρικές Θέσεις </w:t>
            </w:r>
            <w:r w:rsidRPr="0074469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531D8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578E410A" w14:textId="7DC0FA2C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463467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81,7%</w:t>
            </w:r>
          </w:p>
        </w:tc>
        <w:tc>
          <w:tcPr>
            <w:tcW w:w="1562" w:type="dxa"/>
            <w:tcBorders>
              <w:left w:val="nil"/>
              <w:bottom w:val="single" w:sz="2" w:space="0" w:color="002677"/>
              <w:right w:val="nil"/>
            </w:tcBorders>
            <w:shd w:val="clear" w:color="auto" w:fill="EEF1F8"/>
            <w:vAlign w:val="bottom"/>
          </w:tcPr>
          <w:p w14:paraId="0761F3A1" w14:textId="36BC9E66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80,6%</w:t>
            </w:r>
          </w:p>
        </w:tc>
        <w:tc>
          <w:tcPr>
            <w:tcW w:w="851" w:type="dxa"/>
            <w:tcBorders>
              <w:left w:val="nil"/>
              <w:bottom w:val="single" w:sz="2" w:space="0" w:color="002677"/>
              <w:right w:val="nil"/>
            </w:tcBorders>
            <w:vAlign w:val="bottom"/>
          </w:tcPr>
          <w:p w14:paraId="53CC168B" w14:textId="3F623D28" w:rsidR="001062DA" w:rsidRPr="00242448" w:rsidRDefault="001062DA" w:rsidP="001062DA">
            <w:pPr>
              <w:jc w:val="center"/>
              <w:textAlignment w:val="bottom"/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</w:pPr>
            <w:r w:rsidRPr="001062DA">
              <w:rPr>
                <w:rFonts w:ascii="Calibri" w:eastAsia="Times New Roman" w:hAnsi="Calibri" w:cs="Calibri"/>
                <w:color w:val="243587"/>
                <w:sz w:val="22"/>
                <w:szCs w:val="22"/>
                <w:lang w:eastAsia="el-GR"/>
              </w:rPr>
              <w:t>-1,1pp</w:t>
            </w:r>
          </w:p>
        </w:tc>
      </w:tr>
    </w:tbl>
    <w:p w14:paraId="5EAD48E4" w14:textId="38D2398E" w:rsidR="004062A2" w:rsidRDefault="004062A2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3F6D78C" w14:textId="77777777" w:rsidR="004062A2" w:rsidRPr="0074469D" w:rsidRDefault="004062A2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552A3C4" w14:textId="77777777" w:rsidR="006746DE" w:rsidRPr="0074469D" w:rsidRDefault="006746DE" w:rsidP="006746DE">
      <w:pPr>
        <w:tabs>
          <w:tab w:val="left" w:pos="9498"/>
        </w:tabs>
        <w:spacing w:after="240" w:line="276" w:lineRule="auto"/>
        <w:ind w:right="-8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6DF1DEE" w14:textId="77777777" w:rsidR="003C24C7" w:rsidRPr="0074469D" w:rsidRDefault="003C24C7" w:rsidP="006746DE">
      <w:pPr>
        <w:spacing w:after="120"/>
        <w:jc w:val="both"/>
        <w:rPr>
          <w:rFonts w:cstheme="minorHAnsi"/>
          <w:color w:val="002677"/>
          <w:sz w:val="22"/>
          <w:szCs w:val="22"/>
          <w:lang w:val="el-GR"/>
        </w:rPr>
      </w:pPr>
    </w:p>
    <w:sectPr w:rsidR="003C24C7" w:rsidRPr="0074469D" w:rsidSect="00355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969" w:right="851" w:bottom="567" w:left="851" w:header="851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6084" w14:textId="77777777" w:rsidR="008C18F9" w:rsidRDefault="008C18F9" w:rsidP="003C1020">
      <w:r>
        <w:separator/>
      </w:r>
    </w:p>
  </w:endnote>
  <w:endnote w:type="continuationSeparator" w:id="0">
    <w:p w14:paraId="5330AD8F" w14:textId="77777777" w:rsidR="008C18F9" w:rsidRDefault="008C18F9" w:rsidP="003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URW Geometric Ext Extra Light">
    <w:altName w:val="Calibri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5E30" w14:textId="77777777" w:rsidR="00F56B65" w:rsidRDefault="00F5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AD16" w14:textId="77777777" w:rsidR="00F56B65" w:rsidRDefault="00F56B65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</w:p>
  <w:p w14:paraId="33ECFDB5" w14:textId="77777777" w:rsidR="00F56B65" w:rsidRPr="006622B2" w:rsidRDefault="00F56B65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  <w:r>
      <w:rPr>
        <w:rFonts w:ascii="URW Geometric Ext Extra Light" w:hAnsi="URW Geometric Ext Extra Light"/>
        <w:noProof/>
        <w:color w:val="243587"/>
        <w:sz w:val="16"/>
        <w:szCs w:val="16"/>
      </w:rPr>
      <w:drawing>
        <wp:inline distT="0" distB="0" distL="0" distR="0" wp14:anchorId="1276AF4A" wp14:editId="0AFC8FF0">
          <wp:extent cx="6475730" cy="446498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4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4577">
      <w:rPr>
        <w:rFonts w:ascii="URW Geometric Ext Extra Light" w:hAnsi="URW Geometric Ext Extra Light"/>
        <w:color w:val="243587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6F0F" w14:textId="77777777" w:rsidR="00F56B65" w:rsidRDefault="00F5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3FD6" w14:textId="77777777" w:rsidR="008C18F9" w:rsidRDefault="008C18F9" w:rsidP="003C1020">
      <w:r>
        <w:separator/>
      </w:r>
    </w:p>
  </w:footnote>
  <w:footnote w:type="continuationSeparator" w:id="0">
    <w:p w14:paraId="428616BF" w14:textId="77777777" w:rsidR="008C18F9" w:rsidRDefault="008C18F9" w:rsidP="003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F9C3" w14:textId="77777777" w:rsidR="00F56B65" w:rsidRDefault="00F56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DE7" w14:textId="77777777" w:rsidR="00F56B65" w:rsidRPr="00DE4577" w:rsidRDefault="00F56B65">
    <w:pPr>
      <w:pStyle w:val="Header"/>
    </w:pPr>
    <w:r>
      <w:rPr>
        <w:noProof/>
        <w:lang w:val="el-GR" w:eastAsia="el-GR"/>
      </w:rPr>
      <w:drawing>
        <wp:inline distT="0" distB="0" distL="0" distR="0" wp14:anchorId="69327C8C" wp14:editId="50E0E63E">
          <wp:extent cx="6362835" cy="358775"/>
          <wp:effectExtent l="0" t="0" r="0" b="317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078" cy="38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AEC0" w14:textId="77777777" w:rsidR="00F56B65" w:rsidRDefault="00F5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072"/>
    <w:multiLevelType w:val="hybridMultilevel"/>
    <w:tmpl w:val="7632C064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A8C2E84"/>
    <w:multiLevelType w:val="hybridMultilevel"/>
    <w:tmpl w:val="011CCAEA"/>
    <w:lvl w:ilvl="0" w:tplc="F6A0F3E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42D5D"/>
    <w:multiLevelType w:val="hybridMultilevel"/>
    <w:tmpl w:val="B806605C"/>
    <w:lvl w:ilvl="0" w:tplc="18585AB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4970">
    <w:abstractNumId w:val="0"/>
  </w:num>
  <w:num w:numId="2" w16cid:durableId="2012029199">
    <w:abstractNumId w:val="2"/>
  </w:num>
  <w:num w:numId="3" w16cid:durableId="141061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20"/>
    <w:rsid w:val="0000193B"/>
    <w:rsid w:val="0000282F"/>
    <w:rsid w:val="00004DA1"/>
    <w:rsid w:val="00006041"/>
    <w:rsid w:val="000077AD"/>
    <w:rsid w:val="00010195"/>
    <w:rsid w:val="00012A94"/>
    <w:rsid w:val="0001531C"/>
    <w:rsid w:val="000162E1"/>
    <w:rsid w:val="0001677F"/>
    <w:rsid w:val="00017A3C"/>
    <w:rsid w:val="00017C79"/>
    <w:rsid w:val="0002037A"/>
    <w:rsid w:val="0002093A"/>
    <w:rsid w:val="00020B58"/>
    <w:rsid w:val="00020F31"/>
    <w:rsid w:val="000268AA"/>
    <w:rsid w:val="00030AF5"/>
    <w:rsid w:val="000319E5"/>
    <w:rsid w:val="000350BC"/>
    <w:rsid w:val="00037454"/>
    <w:rsid w:val="00041224"/>
    <w:rsid w:val="00041A13"/>
    <w:rsid w:val="00043680"/>
    <w:rsid w:val="00045C1F"/>
    <w:rsid w:val="00055167"/>
    <w:rsid w:val="00060B68"/>
    <w:rsid w:val="0006143C"/>
    <w:rsid w:val="0006215E"/>
    <w:rsid w:val="000625B4"/>
    <w:rsid w:val="00067C83"/>
    <w:rsid w:val="0007019D"/>
    <w:rsid w:val="00076DE9"/>
    <w:rsid w:val="00077525"/>
    <w:rsid w:val="000822BF"/>
    <w:rsid w:val="000860D0"/>
    <w:rsid w:val="00087916"/>
    <w:rsid w:val="00091CA7"/>
    <w:rsid w:val="00093401"/>
    <w:rsid w:val="00094DBC"/>
    <w:rsid w:val="000A0C2F"/>
    <w:rsid w:val="000A191F"/>
    <w:rsid w:val="000B094A"/>
    <w:rsid w:val="000B681C"/>
    <w:rsid w:val="000C422F"/>
    <w:rsid w:val="000D4123"/>
    <w:rsid w:val="000D51CF"/>
    <w:rsid w:val="000D52B3"/>
    <w:rsid w:val="000D53EA"/>
    <w:rsid w:val="000E1CD6"/>
    <w:rsid w:val="000E2DCA"/>
    <w:rsid w:val="000E31D5"/>
    <w:rsid w:val="000E6AEA"/>
    <w:rsid w:val="000F0465"/>
    <w:rsid w:val="000F7031"/>
    <w:rsid w:val="001062DA"/>
    <w:rsid w:val="0010722D"/>
    <w:rsid w:val="0010745C"/>
    <w:rsid w:val="00112C52"/>
    <w:rsid w:val="00113D88"/>
    <w:rsid w:val="00117938"/>
    <w:rsid w:val="001223BB"/>
    <w:rsid w:val="00123F7E"/>
    <w:rsid w:val="001303D0"/>
    <w:rsid w:val="001421D0"/>
    <w:rsid w:val="00143D94"/>
    <w:rsid w:val="00144A82"/>
    <w:rsid w:val="001530F3"/>
    <w:rsid w:val="001652A8"/>
    <w:rsid w:val="00175CDE"/>
    <w:rsid w:val="00176238"/>
    <w:rsid w:val="00176B11"/>
    <w:rsid w:val="00181D09"/>
    <w:rsid w:val="001827C8"/>
    <w:rsid w:val="001848C4"/>
    <w:rsid w:val="00184FE7"/>
    <w:rsid w:val="00193535"/>
    <w:rsid w:val="00193C46"/>
    <w:rsid w:val="001A327E"/>
    <w:rsid w:val="001A46AF"/>
    <w:rsid w:val="001B1BDA"/>
    <w:rsid w:val="001B3A72"/>
    <w:rsid w:val="001B3C35"/>
    <w:rsid w:val="001B6B5B"/>
    <w:rsid w:val="001C26FD"/>
    <w:rsid w:val="001C3CF2"/>
    <w:rsid w:val="001C54D4"/>
    <w:rsid w:val="001D169F"/>
    <w:rsid w:val="001D3CCC"/>
    <w:rsid w:val="001D443F"/>
    <w:rsid w:val="001E2CD7"/>
    <w:rsid w:val="001E3859"/>
    <w:rsid w:val="001E6228"/>
    <w:rsid w:val="001E6AFD"/>
    <w:rsid w:val="001F6C1D"/>
    <w:rsid w:val="00200CF7"/>
    <w:rsid w:val="00201F84"/>
    <w:rsid w:val="00211A6F"/>
    <w:rsid w:val="00220586"/>
    <w:rsid w:val="00220C18"/>
    <w:rsid w:val="00226DD7"/>
    <w:rsid w:val="00232ACD"/>
    <w:rsid w:val="002330AB"/>
    <w:rsid w:val="00241DA2"/>
    <w:rsid w:val="00241FB8"/>
    <w:rsid w:val="00242448"/>
    <w:rsid w:val="002456D8"/>
    <w:rsid w:val="002522A6"/>
    <w:rsid w:val="00256282"/>
    <w:rsid w:val="002575B4"/>
    <w:rsid w:val="002605EB"/>
    <w:rsid w:val="00272D02"/>
    <w:rsid w:val="00274703"/>
    <w:rsid w:val="00275583"/>
    <w:rsid w:val="002801B4"/>
    <w:rsid w:val="00283C5A"/>
    <w:rsid w:val="002938A6"/>
    <w:rsid w:val="00297CE8"/>
    <w:rsid w:val="002A0D1F"/>
    <w:rsid w:val="002A6638"/>
    <w:rsid w:val="002A75E4"/>
    <w:rsid w:val="002B0AAA"/>
    <w:rsid w:val="002B728D"/>
    <w:rsid w:val="002C57CB"/>
    <w:rsid w:val="002C73F8"/>
    <w:rsid w:val="002D1A5A"/>
    <w:rsid w:val="002D1D51"/>
    <w:rsid w:val="002D4019"/>
    <w:rsid w:val="002D4C42"/>
    <w:rsid w:val="002D4E3A"/>
    <w:rsid w:val="002D7A54"/>
    <w:rsid w:val="002E037E"/>
    <w:rsid w:val="002E1D99"/>
    <w:rsid w:val="002E3D8C"/>
    <w:rsid w:val="002E4F03"/>
    <w:rsid w:val="002F1094"/>
    <w:rsid w:val="002F4958"/>
    <w:rsid w:val="00306859"/>
    <w:rsid w:val="00313A0E"/>
    <w:rsid w:val="00314046"/>
    <w:rsid w:val="003202E3"/>
    <w:rsid w:val="003238BA"/>
    <w:rsid w:val="00325992"/>
    <w:rsid w:val="00327820"/>
    <w:rsid w:val="003375FE"/>
    <w:rsid w:val="00337F9E"/>
    <w:rsid w:val="003403C6"/>
    <w:rsid w:val="003418BF"/>
    <w:rsid w:val="0034353F"/>
    <w:rsid w:val="003475CE"/>
    <w:rsid w:val="00353081"/>
    <w:rsid w:val="003543DB"/>
    <w:rsid w:val="00355AFD"/>
    <w:rsid w:val="00355FBE"/>
    <w:rsid w:val="00357A5F"/>
    <w:rsid w:val="00361983"/>
    <w:rsid w:val="00365368"/>
    <w:rsid w:val="00366C12"/>
    <w:rsid w:val="0036762A"/>
    <w:rsid w:val="0038442D"/>
    <w:rsid w:val="0038744B"/>
    <w:rsid w:val="00396F96"/>
    <w:rsid w:val="00397558"/>
    <w:rsid w:val="003A0074"/>
    <w:rsid w:val="003A0726"/>
    <w:rsid w:val="003A2F8D"/>
    <w:rsid w:val="003A52DD"/>
    <w:rsid w:val="003A6F76"/>
    <w:rsid w:val="003B024D"/>
    <w:rsid w:val="003B0B52"/>
    <w:rsid w:val="003B55BB"/>
    <w:rsid w:val="003B5E1F"/>
    <w:rsid w:val="003B7585"/>
    <w:rsid w:val="003C1020"/>
    <w:rsid w:val="003C24C7"/>
    <w:rsid w:val="003C4755"/>
    <w:rsid w:val="003D0AD7"/>
    <w:rsid w:val="003D1A72"/>
    <w:rsid w:val="003D220E"/>
    <w:rsid w:val="003D5F18"/>
    <w:rsid w:val="003D6417"/>
    <w:rsid w:val="003D7717"/>
    <w:rsid w:val="003E319E"/>
    <w:rsid w:val="003E54FA"/>
    <w:rsid w:val="003F1044"/>
    <w:rsid w:val="003F2BC8"/>
    <w:rsid w:val="003F3368"/>
    <w:rsid w:val="003F461C"/>
    <w:rsid w:val="003F5664"/>
    <w:rsid w:val="00401AA6"/>
    <w:rsid w:val="00405119"/>
    <w:rsid w:val="004062A2"/>
    <w:rsid w:val="00407E90"/>
    <w:rsid w:val="0041085B"/>
    <w:rsid w:val="004111DC"/>
    <w:rsid w:val="00411B2D"/>
    <w:rsid w:val="00411D41"/>
    <w:rsid w:val="004131AA"/>
    <w:rsid w:val="0042252F"/>
    <w:rsid w:val="004263E8"/>
    <w:rsid w:val="0042712E"/>
    <w:rsid w:val="00430958"/>
    <w:rsid w:val="00432711"/>
    <w:rsid w:val="0043735E"/>
    <w:rsid w:val="00446C10"/>
    <w:rsid w:val="00447184"/>
    <w:rsid w:val="00451911"/>
    <w:rsid w:val="0045585B"/>
    <w:rsid w:val="00455E8E"/>
    <w:rsid w:val="004614EE"/>
    <w:rsid w:val="00467327"/>
    <w:rsid w:val="00467E3D"/>
    <w:rsid w:val="004707A2"/>
    <w:rsid w:val="00471865"/>
    <w:rsid w:val="00471B1D"/>
    <w:rsid w:val="00472C98"/>
    <w:rsid w:val="00473602"/>
    <w:rsid w:val="004807FF"/>
    <w:rsid w:val="00481A27"/>
    <w:rsid w:val="0049066A"/>
    <w:rsid w:val="0049636B"/>
    <w:rsid w:val="00497CE3"/>
    <w:rsid w:val="004A01C8"/>
    <w:rsid w:val="004B3712"/>
    <w:rsid w:val="004B3765"/>
    <w:rsid w:val="004B3D15"/>
    <w:rsid w:val="004C06C6"/>
    <w:rsid w:val="004C08EB"/>
    <w:rsid w:val="004C151D"/>
    <w:rsid w:val="004C1B25"/>
    <w:rsid w:val="004C4EBC"/>
    <w:rsid w:val="004D0409"/>
    <w:rsid w:val="004D0CD6"/>
    <w:rsid w:val="004D1437"/>
    <w:rsid w:val="004D3458"/>
    <w:rsid w:val="004D4873"/>
    <w:rsid w:val="004E1523"/>
    <w:rsid w:val="004E5A6D"/>
    <w:rsid w:val="004E6719"/>
    <w:rsid w:val="004E67D7"/>
    <w:rsid w:val="004E6863"/>
    <w:rsid w:val="004E70B0"/>
    <w:rsid w:val="004F498F"/>
    <w:rsid w:val="004F5D1B"/>
    <w:rsid w:val="004F7282"/>
    <w:rsid w:val="005007B3"/>
    <w:rsid w:val="0050202B"/>
    <w:rsid w:val="0050342D"/>
    <w:rsid w:val="005051D9"/>
    <w:rsid w:val="0051409D"/>
    <w:rsid w:val="005146CE"/>
    <w:rsid w:val="00514B2F"/>
    <w:rsid w:val="00520FE4"/>
    <w:rsid w:val="00531D85"/>
    <w:rsid w:val="00542E69"/>
    <w:rsid w:val="005504CC"/>
    <w:rsid w:val="00551B25"/>
    <w:rsid w:val="00554DEB"/>
    <w:rsid w:val="005622CD"/>
    <w:rsid w:val="00565DFE"/>
    <w:rsid w:val="00570750"/>
    <w:rsid w:val="00572238"/>
    <w:rsid w:val="005848B1"/>
    <w:rsid w:val="00586584"/>
    <w:rsid w:val="00587A74"/>
    <w:rsid w:val="005912FB"/>
    <w:rsid w:val="005946BC"/>
    <w:rsid w:val="00597B11"/>
    <w:rsid w:val="005A17F7"/>
    <w:rsid w:val="005A41BC"/>
    <w:rsid w:val="005B1A13"/>
    <w:rsid w:val="005B2318"/>
    <w:rsid w:val="005B3FB9"/>
    <w:rsid w:val="005B6A6A"/>
    <w:rsid w:val="005C01EE"/>
    <w:rsid w:val="005C3499"/>
    <w:rsid w:val="005C4EEF"/>
    <w:rsid w:val="005D37B3"/>
    <w:rsid w:val="005D4803"/>
    <w:rsid w:val="005E5506"/>
    <w:rsid w:val="005E615D"/>
    <w:rsid w:val="005E6168"/>
    <w:rsid w:val="005F38D3"/>
    <w:rsid w:val="005F7F27"/>
    <w:rsid w:val="0060685E"/>
    <w:rsid w:val="00606D1A"/>
    <w:rsid w:val="00624576"/>
    <w:rsid w:val="006261D0"/>
    <w:rsid w:val="0063409D"/>
    <w:rsid w:val="006413F3"/>
    <w:rsid w:val="006449F7"/>
    <w:rsid w:val="00645A95"/>
    <w:rsid w:val="00650B8E"/>
    <w:rsid w:val="00655D5F"/>
    <w:rsid w:val="006564E4"/>
    <w:rsid w:val="006622B2"/>
    <w:rsid w:val="0066604A"/>
    <w:rsid w:val="006675E0"/>
    <w:rsid w:val="0067049F"/>
    <w:rsid w:val="00673860"/>
    <w:rsid w:val="006740C2"/>
    <w:rsid w:val="006746DE"/>
    <w:rsid w:val="00676DB2"/>
    <w:rsid w:val="00682950"/>
    <w:rsid w:val="006873CB"/>
    <w:rsid w:val="00691585"/>
    <w:rsid w:val="006A051A"/>
    <w:rsid w:val="006A0ED6"/>
    <w:rsid w:val="006B2B46"/>
    <w:rsid w:val="006B3926"/>
    <w:rsid w:val="006B546A"/>
    <w:rsid w:val="006C213D"/>
    <w:rsid w:val="006D50AB"/>
    <w:rsid w:val="006E0F18"/>
    <w:rsid w:val="006E33F8"/>
    <w:rsid w:val="006E7F1C"/>
    <w:rsid w:val="006F2FCD"/>
    <w:rsid w:val="006F372A"/>
    <w:rsid w:val="006F5492"/>
    <w:rsid w:val="006F56E4"/>
    <w:rsid w:val="00707FE5"/>
    <w:rsid w:val="00714BFA"/>
    <w:rsid w:val="007154A1"/>
    <w:rsid w:val="00715C52"/>
    <w:rsid w:val="00716617"/>
    <w:rsid w:val="00717343"/>
    <w:rsid w:val="00721BBB"/>
    <w:rsid w:val="00721EB7"/>
    <w:rsid w:val="00731F15"/>
    <w:rsid w:val="00733CCA"/>
    <w:rsid w:val="007371E8"/>
    <w:rsid w:val="00744032"/>
    <w:rsid w:val="0074469D"/>
    <w:rsid w:val="00756F62"/>
    <w:rsid w:val="007571E1"/>
    <w:rsid w:val="007579E6"/>
    <w:rsid w:val="00757C5C"/>
    <w:rsid w:val="00761959"/>
    <w:rsid w:val="007649AB"/>
    <w:rsid w:val="00764DBA"/>
    <w:rsid w:val="007737E0"/>
    <w:rsid w:val="00780A47"/>
    <w:rsid w:val="00783066"/>
    <w:rsid w:val="00787620"/>
    <w:rsid w:val="00795B4B"/>
    <w:rsid w:val="00795E0B"/>
    <w:rsid w:val="007A3C9D"/>
    <w:rsid w:val="007A56BF"/>
    <w:rsid w:val="007A5872"/>
    <w:rsid w:val="007A6EF3"/>
    <w:rsid w:val="007A7260"/>
    <w:rsid w:val="007B1F55"/>
    <w:rsid w:val="007B2EEC"/>
    <w:rsid w:val="007B31FE"/>
    <w:rsid w:val="007C18C4"/>
    <w:rsid w:val="007D16A4"/>
    <w:rsid w:val="007D27FA"/>
    <w:rsid w:val="007D503D"/>
    <w:rsid w:val="007D7614"/>
    <w:rsid w:val="007E4E27"/>
    <w:rsid w:val="007E63C0"/>
    <w:rsid w:val="007E6EE4"/>
    <w:rsid w:val="007F0FA2"/>
    <w:rsid w:val="007F1DFA"/>
    <w:rsid w:val="007F410B"/>
    <w:rsid w:val="007F6EB9"/>
    <w:rsid w:val="00801B19"/>
    <w:rsid w:val="00804CB4"/>
    <w:rsid w:val="0080512F"/>
    <w:rsid w:val="008231DB"/>
    <w:rsid w:val="008237C5"/>
    <w:rsid w:val="00823A98"/>
    <w:rsid w:val="00825A30"/>
    <w:rsid w:val="0082623F"/>
    <w:rsid w:val="00826CE7"/>
    <w:rsid w:val="008314EF"/>
    <w:rsid w:val="00832093"/>
    <w:rsid w:val="00836014"/>
    <w:rsid w:val="008422A5"/>
    <w:rsid w:val="00843E99"/>
    <w:rsid w:val="008451AE"/>
    <w:rsid w:val="00846635"/>
    <w:rsid w:val="00856306"/>
    <w:rsid w:val="008564BD"/>
    <w:rsid w:val="008644AE"/>
    <w:rsid w:val="008837F2"/>
    <w:rsid w:val="008848AD"/>
    <w:rsid w:val="00884FEB"/>
    <w:rsid w:val="008916D0"/>
    <w:rsid w:val="00893CFF"/>
    <w:rsid w:val="00894397"/>
    <w:rsid w:val="008B5F38"/>
    <w:rsid w:val="008C032D"/>
    <w:rsid w:val="008C1887"/>
    <w:rsid w:val="008C18F9"/>
    <w:rsid w:val="008C4242"/>
    <w:rsid w:val="008E0574"/>
    <w:rsid w:val="008E0D3E"/>
    <w:rsid w:val="008E4735"/>
    <w:rsid w:val="008F267C"/>
    <w:rsid w:val="00901568"/>
    <w:rsid w:val="00901D4C"/>
    <w:rsid w:val="00902456"/>
    <w:rsid w:val="00903544"/>
    <w:rsid w:val="00904D82"/>
    <w:rsid w:val="00916E77"/>
    <w:rsid w:val="00917320"/>
    <w:rsid w:val="00917D30"/>
    <w:rsid w:val="00920E02"/>
    <w:rsid w:val="00922A37"/>
    <w:rsid w:val="009255AF"/>
    <w:rsid w:val="00925F0F"/>
    <w:rsid w:val="0093542F"/>
    <w:rsid w:val="00957905"/>
    <w:rsid w:val="0096117A"/>
    <w:rsid w:val="00961847"/>
    <w:rsid w:val="009619F0"/>
    <w:rsid w:val="009625F6"/>
    <w:rsid w:val="00962C14"/>
    <w:rsid w:val="00965EB1"/>
    <w:rsid w:val="009669BE"/>
    <w:rsid w:val="00970533"/>
    <w:rsid w:val="009736D6"/>
    <w:rsid w:val="00974A74"/>
    <w:rsid w:val="00975E5A"/>
    <w:rsid w:val="00992C89"/>
    <w:rsid w:val="00994850"/>
    <w:rsid w:val="009A02F2"/>
    <w:rsid w:val="009A2818"/>
    <w:rsid w:val="009A340F"/>
    <w:rsid w:val="009A533B"/>
    <w:rsid w:val="009B5C39"/>
    <w:rsid w:val="009B643A"/>
    <w:rsid w:val="009C0CFA"/>
    <w:rsid w:val="009C2197"/>
    <w:rsid w:val="009C50D1"/>
    <w:rsid w:val="009D07F3"/>
    <w:rsid w:val="009D12C1"/>
    <w:rsid w:val="009D250E"/>
    <w:rsid w:val="009D45A7"/>
    <w:rsid w:val="009D7595"/>
    <w:rsid w:val="009E0316"/>
    <w:rsid w:val="009E0F5D"/>
    <w:rsid w:val="009F3367"/>
    <w:rsid w:val="009F3C3F"/>
    <w:rsid w:val="009F66F0"/>
    <w:rsid w:val="00A1344C"/>
    <w:rsid w:val="00A14753"/>
    <w:rsid w:val="00A15C16"/>
    <w:rsid w:val="00A16FF1"/>
    <w:rsid w:val="00A1731F"/>
    <w:rsid w:val="00A2150D"/>
    <w:rsid w:val="00A22CED"/>
    <w:rsid w:val="00A32109"/>
    <w:rsid w:val="00A448AE"/>
    <w:rsid w:val="00A454A8"/>
    <w:rsid w:val="00A45590"/>
    <w:rsid w:val="00A5573A"/>
    <w:rsid w:val="00A66631"/>
    <w:rsid w:val="00A66FC7"/>
    <w:rsid w:val="00A706E6"/>
    <w:rsid w:val="00A7652E"/>
    <w:rsid w:val="00A81297"/>
    <w:rsid w:val="00A837F7"/>
    <w:rsid w:val="00A879AF"/>
    <w:rsid w:val="00A91CD5"/>
    <w:rsid w:val="00A9202A"/>
    <w:rsid w:val="00A925B8"/>
    <w:rsid w:val="00A9426B"/>
    <w:rsid w:val="00A95A32"/>
    <w:rsid w:val="00A95E8B"/>
    <w:rsid w:val="00A97823"/>
    <w:rsid w:val="00AA18A9"/>
    <w:rsid w:val="00AA27B5"/>
    <w:rsid w:val="00AB4EA7"/>
    <w:rsid w:val="00AB6AAF"/>
    <w:rsid w:val="00AC32D4"/>
    <w:rsid w:val="00AC5267"/>
    <w:rsid w:val="00AC557E"/>
    <w:rsid w:val="00AC75C1"/>
    <w:rsid w:val="00AD03C8"/>
    <w:rsid w:val="00AD39BE"/>
    <w:rsid w:val="00AD7905"/>
    <w:rsid w:val="00AD7B8C"/>
    <w:rsid w:val="00AE128A"/>
    <w:rsid w:val="00AE3EC5"/>
    <w:rsid w:val="00AE7285"/>
    <w:rsid w:val="00AF0D40"/>
    <w:rsid w:val="00AF3B33"/>
    <w:rsid w:val="00B01132"/>
    <w:rsid w:val="00B03820"/>
    <w:rsid w:val="00B042C7"/>
    <w:rsid w:val="00B1432B"/>
    <w:rsid w:val="00B202E6"/>
    <w:rsid w:val="00B27E2E"/>
    <w:rsid w:val="00B336B5"/>
    <w:rsid w:val="00B35AB3"/>
    <w:rsid w:val="00B41134"/>
    <w:rsid w:val="00B42BA0"/>
    <w:rsid w:val="00B43E2F"/>
    <w:rsid w:val="00B44205"/>
    <w:rsid w:val="00B4519B"/>
    <w:rsid w:val="00B56E41"/>
    <w:rsid w:val="00B63CF4"/>
    <w:rsid w:val="00B641A5"/>
    <w:rsid w:val="00B6428E"/>
    <w:rsid w:val="00B660CF"/>
    <w:rsid w:val="00B663E3"/>
    <w:rsid w:val="00B67D03"/>
    <w:rsid w:val="00B751D2"/>
    <w:rsid w:val="00B77F6A"/>
    <w:rsid w:val="00B8114B"/>
    <w:rsid w:val="00B81A71"/>
    <w:rsid w:val="00B84C65"/>
    <w:rsid w:val="00B86108"/>
    <w:rsid w:val="00B862AE"/>
    <w:rsid w:val="00B865DE"/>
    <w:rsid w:val="00B90046"/>
    <w:rsid w:val="00B90A7E"/>
    <w:rsid w:val="00B97AAF"/>
    <w:rsid w:val="00BA0303"/>
    <w:rsid w:val="00BA2966"/>
    <w:rsid w:val="00BA2BFA"/>
    <w:rsid w:val="00BA31F7"/>
    <w:rsid w:val="00BB2899"/>
    <w:rsid w:val="00BC0C3C"/>
    <w:rsid w:val="00BC136E"/>
    <w:rsid w:val="00BC1A36"/>
    <w:rsid w:val="00BC244A"/>
    <w:rsid w:val="00BD2291"/>
    <w:rsid w:val="00BD2CC2"/>
    <w:rsid w:val="00BD776A"/>
    <w:rsid w:val="00BE2C82"/>
    <w:rsid w:val="00BE3A9B"/>
    <w:rsid w:val="00BE3CE5"/>
    <w:rsid w:val="00BF2D7B"/>
    <w:rsid w:val="00BF390C"/>
    <w:rsid w:val="00BF71D2"/>
    <w:rsid w:val="00BF7BE1"/>
    <w:rsid w:val="00BF7CEC"/>
    <w:rsid w:val="00C0591B"/>
    <w:rsid w:val="00C061D2"/>
    <w:rsid w:val="00C07485"/>
    <w:rsid w:val="00C07591"/>
    <w:rsid w:val="00C07CAB"/>
    <w:rsid w:val="00C17BF4"/>
    <w:rsid w:val="00C20B5A"/>
    <w:rsid w:val="00C22132"/>
    <w:rsid w:val="00C2715B"/>
    <w:rsid w:val="00C301EF"/>
    <w:rsid w:val="00C3525E"/>
    <w:rsid w:val="00C47741"/>
    <w:rsid w:val="00C5071C"/>
    <w:rsid w:val="00C50E22"/>
    <w:rsid w:val="00C51211"/>
    <w:rsid w:val="00C51222"/>
    <w:rsid w:val="00C52A05"/>
    <w:rsid w:val="00C52EE1"/>
    <w:rsid w:val="00C54444"/>
    <w:rsid w:val="00C54F3D"/>
    <w:rsid w:val="00C57299"/>
    <w:rsid w:val="00C572AD"/>
    <w:rsid w:val="00C63544"/>
    <w:rsid w:val="00C66CB3"/>
    <w:rsid w:val="00C6771A"/>
    <w:rsid w:val="00C726CB"/>
    <w:rsid w:val="00C7647E"/>
    <w:rsid w:val="00C824FC"/>
    <w:rsid w:val="00C83693"/>
    <w:rsid w:val="00C83C61"/>
    <w:rsid w:val="00C8763C"/>
    <w:rsid w:val="00C902A7"/>
    <w:rsid w:val="00C9660B"/>
    <w:rsid w:val="00C96677"/>
    <w:rsid w:val="00CA2848"/>
    <w:rsid w:val="00CA356E"/>
    <w:rsid w:val="00CA3BDE"/>
    <w:rsid w:val="00CA5BFC"/>
    <w:rsid w:val="00CB4EEA"/>
    <w:rsid w:val="00CC107E"/>
    <w:rsid w:val="00CC12F2"/>
    <w:rsid w:val="00CD238A"/>
    <w:rsid w:val="00CD3411"/>
    <w:rsid w:val="00CD6FD8"/>
    <w:rsid w:val="00CE09B2"/>
    <w:rsid w:val="00CE1EE6"/>
    <w:rsid w:val="00CF444D"/>
    <w:rsid w:val="00CF5BC4"/>
    <w:rsid w:val="00D04B08"/>
    <w:rsid w:val="00D066DB"/>
    <w:rsid w:val="00D07571"/>
    <w:rsid w:val="00D1241A"/>
    <w:rsid w:val="00D23174"/>
    <w:rsid w:val="00D276AA"/>
    <w:rsid w:val="00D30897"/>
    <w:rsid w:val="00D31056"/>
    <w:rsid w:val="00D316D7"/>
    <w:rsid w:val="00D35150"/>
    <w:rsid w:val="00D41933"/>
    <w:rsid w:val="00D44685"/>
    <w:rsid w:val="00D4527D"/>
    <w:rsid w:val="00D531E7"/>
    <w:rsid w:val="00D54634"/>
    <w:rsid w:val="00D5501A"/>
    <w:rsid w:val="00D5525E"/>
    <w:rsid w:val="00D56D56"/>
    <w:rsid w:val="00D64430"/>
    <w:rsid w:val="00D65B03"/>
    <w:rsid w:val="00D67FBE"/>
    <w:rsid w:val="00D70715"/>
    <w:rsid w:val="00D716C8"/>
    <w:rsid w:val="00D732C3"/>
    <w:rsid w:val="00D766ED"/>
    <w:rsid w:val="00D77ED3"/>
    <w:rsid w:val="00D80817"/>
    <w:rsid w:val="00D8179B"/>
    <w:rsid w:val="00D829E8"/>
    <w:rsid w:val="00D831CD"/>
    <w:rsid w:val="00D85F8D"/>
    <w:rsid w:val="00D869B2"/>
    <w:rsid w:val="00D86C6D"/>
    <w:rsid w:val="00D87A4A"/>
    <w:rsid w:val="00DA155B"/>
    <w:rsid w:val="00DA1947"/>
    <w:rsid w:val="00DA201A"/>
    <w:rsid w:val="00DA444A"/>
    <w:rsid w:val="00DA6A79"/>
    <w:rsid w:val="00DB1E8F"/>
    <w:rsid w:val="00DB3BB6"/>
    <w:rsid w:val="00DB63A8"/>
    <w:rsid w:val="00DB6D14"/>
    <w:rsid w:val="00DC0A76"/>
    <w:rsid w:val="00DC2B7A"/>
    <w:rsid w:val="00DC408E"/>
    <w:rsid w:val="00DC52D7"/>
    <w:rsid w:val="00DC61FC"/>
    <w:rsid w:val="00DD5903"/>
    <w:rsid w:val="00DE0067"/>
    <w:rsid w:val="00DE4577"/>
    <w:rsid w:val="00DE6D11"/>
    <w:rsid w:val="00DF150D"/>
    <w:rsid w:val="00DF216D"/>
    <w:rsid w:val="00DF3E82"/>
    <w:rsid w:val="00E04AB9"/>
    <w:rsid w:val="00E05188"/>
    <w:rsid w:val="00E06AE4"/>
    <w:rsid w:val="00E078EA"/>
    <w:rsid w:val="00E07B10"/>
    <w:rsid w:val="00E1121D"/>
    <w:rsid w:val="00E11E4F"/>
    <w:rsid w:val="00E13FD3"/>
    <w:rsid w:val="00E150D6"/>
    <w:rsid w:val="00E170F3"/>
    <w:rsid w:val="00E26FB2"/>
    <w:rsid w:val="00E339CD"/>
    <w:rsid w:val="00E34983"/>
    <w:rsid w:val="00E37822"/>
    <w:rsid w:val="00E43798"/>
    <w:rsid w:val="00E5014A"/>
    <w:rsid w:val="00E53447"/>
    <w:rsid w:val="00E546CA"/>
    <w:rsid w:val="00E569FF"/>
    <w:rsid w:val="00E61D32"/>
    <w:rsid w:val="00E66E8E"/>
    <w:rsid w:val="00E7071B"/>
    <w:rsid w:val="00E73422"/>
    <w:rsid w:val="00E73A4A"/>
    <w:rsid w:val="00E800F4"/>
    <w:rsid w:val="00E81576"/>
    <w:rsid w:val="00E86EA0"/>
    <w:rsid w:val="00E90A54"/>
    <w:rsid w:val="00E956C2"/>
    <w:rsid w:val="00EA3E1C"/>
    <w:rsid w:val="00EA436F"/>
    <w:rsid w:val="00EA5A0C"/>
    <w:rsid w:val="00EB07A7"/>
    <w:rsid w:val="00EB0E9F"/>
    <w:rsid w:val="00EB30E2"/>
    <w:rsid w:val="00EB408B"/>
    <w:rsid w:val="00EB649F"/>
    <w:rsid w:val="00EC30E3"/>
    <w:rsid w:val="00EC3848"/>
    <w:rsid w:val="00EC3F83"/>
    <w:rsid w:val="00ED72DE"/>
    <w:rsid w:val="00EE0BB8"/>
    <w:rsid w:val="00EE2EF5"/>
    <w:rsid w:val="00EE465F"/>
    <w:rsid w:val="00EE5E61"/>
    <w:rsid w:val="00EE7E2C"/>
    <w:rsid w:val="00EF14F0"/>
    <w:rsid w:val="00EF276C"/>
    <w:rsid w:val="00EF3814"/>
    <w:rsid w:val="00EF61F5"/>
    <w:rsid w:val="00F053F7"/>
    <w:rsid w:val="00F054E9"/>
    <w:rsid w:val="00F05A0B"/>
    <w:rsid w:val="00F122F2"/>
    <w:rsid w:val="00F15292"/>
    <w:rsid w:val="00F17F60"/>
    <w:rsid w:val="00F21B0F"/>
    <w:rsid w:val="00F22608"/>
    <w:rsid w:val="00F227D2"/>
    <w:rsid w:val="00F269C1"/>
    <w:rsid w:val="00F339AF"/>
    <w:rsid w:val="00F37A43"/>
    <w:rsid w:val="00F4137A"/>
    <w:rsid w:val="00F5125E"/>
    <w:rsid w:val="00F56B65"/>
    <w:rsid w:val="00F56C65"/>
    <w:rsid w:val="00F56FEA"/>
    <w:rsid w:val="00F57076"/>
    <w:rsid w:val="00F61703"/>
    <w:rsid w:val="00F659D5"/>
    <w:rsid w:val="00F67817"/>
    <w:rsid w:val="00F76672"/>
    <w:rsid w:val="00F77E38"/>
    <w:rsid w:val="00F84F90"/>
    <w:rsid w:val="00F96F0F"/>
    <w:rsid w:val="00FA09F6"/>
    <w:rsid w:val="00FA670D"/>
    <w:rsid w:val="00FA7505"/>
    <w:rsid w:val="00FB5C73"/>
    <w:rsid w:val="00FC4C94"/>
    <w:rsid w:val="00FC540D"/>
    <w:rsid w:val="00FD2239"/>
    <w:rsid w:val="00FE2FD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0D738"/>
  <w14:defaultImageDpi w14:val="32767"/>
  <w15:chartTrackingRefBased/>
  <w15:docId w15:val="{2B6855C1-3607-254B-9995-6C93D27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2BFA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20"/>
  </w:style>
  <w:style w:type="paragraph" w:styleId="Footer">
    <w:name w:val="footer"/>
    <w:basedOn w:val="Normal"/>
    <w:link w:val="Foot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20"/>
  </w:style>
  <w:style w:type="table" w:styleId="TableGrid">
    <w:name w:val="Table Grid"/>
    <w:basedOn w:val="TableNormal"/>
    <w:uiPriority w:val="39"/>
    <w:rsid w:val="00DB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2BFA"/>
    <w:rPr>
      <w:rFonts w:ascii="Times New Roman" w:eastAsia="Times New Roman" w:hAnsi="Times New Roman" w:cs="Times New Roman"/>
      <w:sz w:val="28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D"/>
    <w:rPr>
      <w:rFonts w:ascii="Segoe UI" w:hAnsi="Segoe UI" w:cs="Segoe UI"/>
      <w:sz w:val="18"/>
      <w:szCs w:val="18"/>
    </w:rPr>
  </w:style>
  <w:style w:type="paragraph" w:customStyle="1" w:styleId="AegeanNormal">
    <w:name w:val="Aegean Normal"/>
    <w:basedOn w:val="Normal"/>
    <w:link w:val="AegeanNormalChar"/>
    <w:autoRedefine/>
    <w:qFormat/>
    <w:rsid w:val="00407E90"/>
    <w:pPr>
      <w:spacing w:after="240" w:line="276" w:lineRule="auto"/>
      <w:ind w:right="6"/>
      <w:jc w:val="both"/>
    </w:pPr>
    <w:rPr>
      <w:rFonts w:ascii="Calibri" w:hAnsi="Calibri"/>
      <w:color w:val="243587"/>
      <w:sz w:val="22"/>
      <w:szCs w:val="19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674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0C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6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7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8A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E43798"/>
  </w:style>
  <w:style w:type="paragraph" w:styleId="Revision">
    <w:name w:val="Revision"/>
    <w:hidden/>
    <w:uiPriority w:val="99"/>
    <w:semiHidden/>
    <w:rsid w:val="00E43798"/>
  </w:style>
  <w:style w:type="character" w:styleId="FollowedHyperlink">
    <w:name w:val="FollowedHyperlink"/>
    <w:basedOn w:val="DefaultParagraphFont"/>
    <w:uiPriority w:val="99"/>
    <w:semiHidden/>
    <w:unhideWhenUsed/>
    <w:rsid w:val="0074469D"/>
    <w:rPr>
      <w:color w:val="954F72" w:themeColor="followedHyperlink"/>
      <w:u w:val="single"/>
    </w:rPr>
  </w:style>
  <w:style w:type="character" w:customStyle="1" w:styleId="AegeanNormalChar">
    <w:name w:val="Aegean Normal Char"/>
    <w:basedOn w:val="DefaultParagraphFont"/>
    <w:link w:val="AegeanNormal"/>
    <w:rsid w:val="00F122F2"/>
    <w:rPr>
      <w:rFonts w:ascii="Calibri" w:hAnsi="Calibri"/>
      <w:color w:val="243587"/>
      <w:sz w:val="22"/>
      <w:szCs w:val="19"/>
      <w:lang w:val="el-GR"/>
    </w:rPr>
  </w:style>
  <w:style w:type="character" w:styleId="PlaceholderText">
    <w:name w:val="Placeholder Text"/>
    <w:basedOn w:val="DefaultParagraphFont"/>
    <w:uiPriority w:val="99"/>
    <w:semiHidden/>
    <w:rsid w:val="005848B1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B07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Emphasis">
    <w:name w:val="Emphasis"/>
    <w:basedOn w:val="DefaultParagraphFont"/>
    <w:uiPriority w:val="20"/>
    <w:qFormat/>
    <w:rsid w:val="00EB0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epartment xmlns="bef9ce95-d731-4245-ac9f-3fdcfde03d2c">238</SDepartment>
    <SListSearchId xmlns="bef9ce95-d731-4245-ac9f-3fdcfde03d2c">3</SListSearchId>
    <Tag1 xmlns="bef9ce95-d731-4245-ac9f-3fdcfde03d2c">17</Tag1>
    <DocumentDate xmlns="bef9ce95-d731-4245-ac9f-3fdcfde03d2c">2021-10-12T21:00:00+00:00</DocumentDate>
    <Tag2 xmlns="bef9ce95-d731-4245-ac9f-3fdcfde03d2c" xsi:nil="true"/>
    <Tag3 xmlns="bef9ce95-d731-4245-ac9f-3fdcfde03d2c" xsi:nil="true"/>
    <SMDepartments xmlns="bef9ce95-d731-4245-ac9f-3fdcfde03d2c">
      <Value>238</Value>
    </SMDepartments>
    <PublicDocument xmlns="bef9ce95-d731-4245-ac9f-3fdcfde03d2c">true</Public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23711838AA48BE0D44C1AA7ED9BB" ma:contentTypeVersion="30" ma:contentTypeDescription="Create a new document." ma:contentTypeScope="" ma:versionID="c7927cb44d34fd910dd61b4ed9ca5b3a">
  <xsd:schema xmlns:xsd="http://www.w3.org/2001/XMLSchema" xmlns:xs="http://www.w3.org/2001/XMLSchema" xmlns:p="http://schemas.microsoft.com/office/2006/metadata/properties" xmlns:ns2="bef9ce95-d731-4245-ac9f-3fdcfde03d2c" xmlns:ns3="bae7db81-8a76-49dc-873a-2cf985890e39" targetNamespace="http://schemas.microsoft.com/office/2006/metadata/properties" ma:root="true" ma:fieldsID="2fd08e126cf4fb91c87ca43d66a9ed9c" ns2:_="" ns3:_="">
    <xsd:import namespace="bef9ce95-d731-4245-ac9f-3fdcfde03d2c"/>
    <xsd:import namespace="bae7db81-8a76-49dc-873a-2cf985890e39"/>
    <xsd:element name="properties">
      <xsd:complexType>
        <xsd:sequence>
          <xsd:element name="documentManagement">
            <xsd:complexType>
              <xsd:all>
                <xsd:element ref="ns2:DocumentDate"/>
                <xsd:element ref="ns2:PublicDocument" minOccurs="0"/>
                <xsd:element ref="ns2:SDepartment"/>
                <xsd:element ref="ns2:Tag1" minOccurs="0"/>
                <xsd:element ref="ns2:Tag1_x003a_Title" minOccurs="0"/>
                <xsd:element ref="ns2:Tag1_x003a_ID" minOccurs="0"/>
                <xsd:element ref="ns2:Tag2" minOccurs="0"/>
                <xsd:element ref="ns2:Tag2_x003a_Title" minOccurs="0"/>
                <xsd:element ref="ns2:Tag2_x003a_ID" minOccurs="0"/>
                <xsd:element ref="ns2:Tag3" minOccurs="0"/>
                <xsd:element ref="ns2:Tag3_x003a_ID" minOccurs="0"/>
                <xsd:element ref="ns2:Tag3_x003a_Title" minOccurs="0"/>
                <xsd:element ref="ns3:SDepartment_x003a_Title" minOccurs="0"/>
                <xsd:element ref="ns3:SDepartment_x003a_SAPId" minOccurs="0"/>
                <xsd:element ref="ns3:SDepartment_x003a_ID" minOccurs="0"/>
                <xsd:element ref="ns2:SListSearchId" minOccurs="0"/>
                <xsd:element ref="ns2:SMDepartments" minOccurs="0"/>
                <xsd:element ref="ns3:SMDepartment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ce95-d731-4245-ac9f-3fdcfde03d2c" elementFormDefault="qualified">
    <xsd:import namespace="http://schemas.microsoft.com/office/2006/documentManagement/types"/>
    <xsd:import namespace="http://schemas.microsoft.com/office/infopath/2007/PartnerControls"/>
    <xsd:element name="DocumentDate" ma:index="8" ma:displayName="Document Date" ma:default="[today]" ma:format="DateOnly" ma:internalName="DocumentDate">
      <xsd:simpleType>
        <xsd:restriction base="dms:DateTime"/>
      </xsd:simpleType>
    </xsd:element>
    <xsd:element name="PublicDocument" ma:index="9" nillable="true" ma:displayName="Public Document" ma:default="1" ma:internalName="PublicDocument">
      <xsd:simpleType>
        <xsd:restriction base="dms:Boolean"/>
      </xsd:simpleType>
    </xsd:element>
    <xsd:element name="SDepartment" ma:index="10" ma:displayName="Department" ma:list="{6546078e-5d16-4dc2-8a5a-e55a99ec455c}" ma:internalName="SDepartment" ma:readOnly="false" ma:showField="Title" ma:web="bef9ce95-d731-4245-ac9f-3fdcfde03d2c">
      <xsd:simpleType>
        <xsd:restriction base="dms:Lookup"/>
      </xsd:simpleType>
    </xsd:element>
    <xsd:element name="Tag1" ma:index="11" nillable="true" ma:displayName="Tag1" ma:list="{44565704-0632-486c-bc36-93b79014d7ea}" ma:internalName="_x0054_ag1" ma:showField="Title" ma:web="bef9ce95-d731-4245-ac9f-3fdcfde03d2c">
      <xsd:simpleType>
        <xsd:restriction base="dms:Lookup"/>
      </xsd:simpleType>
    </xsd:element>
    <xsd:element name="Tag1_x003a_Title" ma:index="12" nillable="true" ma:displayName="Tag1:Title" ma:list="{44565704-0632-486c-bc36-93b79014d7ea}" ma:internalName="Tag1_x003A_Title" ma:readOnly="true" ma:showField="Title" ma:web="bef9ce95-d731-4245-ac9f-3fdcfde03d2c">
      <xsd:simpleType>
        <xsd:restriction base="dms:Lookup"/>
      </xsd:simpleType>
    </xsd:element>
    <xsd:element name="Tag1_x003a_ID" ma:index="13" nillable="true" ma:displayName="Tag1:ID" ma:list="{44565704-0632-486c-bc36-93b79014d7ea}" ma:internalName="Tag1_x003A_ID" ma:readOnly="true" ma:showField="ID" ma:web="bef9ce95-d731-4245-ac9f-3fdcfde03d2c">
      <xsd:simpleType>
        <xsd:restriction base="dms:Lookup"/>
      </xsd:simpleType>
    </xsd:element>
    <xsd:element name="Tag2" ma:index="14" nillable="true" ma:displayName="Tag2" ma:list="{44565704-0632-486c-bc36-93b79014d7ea}" ma:internalName="_x0054_ag2" ma:showField="Title" ma:web="bef9ce95-d731-4245-ac9f-3fdcfde03d2c">
      <xsd:simpleType>
        <xsd:restriction base="dms:Lookup"/>
      </xsd:simpleType>
    </xsd:element>
    <xsd:element name="Tag2_x003a_Title" ma:index="15" nillable="true" ma:displayName="Tag2:Title" ma:list="{44565704-0632-486c-bc36-93b79014d7ea}" ma:internalName="Tag2_x003A_Title" ma:readOnly="true" ma:showField="Title" ma:web="bef9ce95-d731-4245-ac9f-3fdcfde03d2c">
      <xsd:simpleType>
        <xsd:restriction base="dms:Lookup"/>
      </xsd:simpleType>
    </xsd:element>
    <xsd:element name="Tag2_x003a_ID" ma:index="16" nillable="true" ma:displayName="Tag2:ID" ma:list="{44565704-0632-486c-bc36-93b79014d7ea}" ma:internalName="Tag2_x003A_ID" ma:readOnly="true" ma:showField="ID" ma:web="bef9ce95-d731-4245-ac9f-3fdcfde03d2c">
      <xsd:simpleType>
        <xsd:restriction base="dms:Lookup"/>
      </xsd:simpleType>
    </xsd:element>
    <xsd:element name="Tag3" ma:index="17" nillable="true" ma:displayName="Tag3" ma:list="{44565704-0632-486c-bc36-93b79014d7ea}" ma:internalName="_x0054_ag3" ma:showField="Title" ma:web="bef9ce95-d731-4245-ac9f-3fdcfde03d2c">
      <xsd:simpleType>
        <xsd:restriction base="dms:Lookup"/>
      </xsd:simpleType>
    </xsd:element>
    <xsd:element name="Tag3_x003a_ID" ma:index="18" nillable="true" ma:displayName="Tag3:ID" ma:list="{44565704-0632-486c-bc36-93b79014d7ea}" ma:internalName="Tag3_x003A_ID" ma:readOnly="true" ma:showField="ID" ma:web="bef9ce95-d731-4245-ac9f-3fdcfde03d2c">
      <xsd:simpleType>
        <xsd:restriction base="dms:Lookup"/>
      </xsd:simpleType>
    </xsd:element>
    <xsd:element name="Tag3_x003a_Title" ma:index="19" nillable="true" ma:displayName="Tag3:Title" ma:list="{44565704-0632-486c-bc36-93b79014d7ea}" ma:internalName="Tag3_x003A_Title" ma:readOnly="true" ma:showField="Title" ma:web="bef9ce95-d731-4245-ac9f-3fdcfde03d2c">
      <xsd:simpleType>
        <xsd:restriction base="dms:Lookup"/>
      </xsd:simpleType>
    </xsd:element>
    <xsd:element name="SListSearchId" ma:index="23" nillable="true" ma:displayName="SListSearchId" ma:decimals="0" ma:default="3" ma:internalName="SListSearchId" ma:percentage="FALSE">
      <xsd:simpleType>
        <xsd:restriction base="dms:Number">
          <xsd:minInclusive value="0"/>
        </xsd:restriction>
      </xsd:simpleType>
    </xsd:element>
    <xsd:element name="SMDepartments" ma:index="24" nillable="true" ma:displayName="SMDepartments" ma:list="{6546078e-5d16-4dc2-8a5a-e55a99ec455c}" ma:internalName="SMDepartments" ma:readOnly="false" ma:showField="Title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7db81-8a76-49dc-873a-2cf985890e39" elementFormDefault="qualified">
    <xsd:import namespace="http://schemas.microsoft.com/office/2006/documentManagement/types"/>
    <xsd:import namespace="http://schemas.microsoft.com/office/infopath/2007/PartnerControls"/>
    <xsd:element name="SDepartment_x003a_Title" ma:index="20" nillable="true" ma:displayName="SDepartment:Title" ma:list="{6546078e-5d16-4dc2-8a5a-e55a99ec455c}" ma:internalName="SDepartment_x003a_Title" ma:readOnly="true" ma:showField="Title" ma:web="bef9ce95-d731-4245-ac9f-3fdcfde03d2c">
      <xsd:simpleType>
        <xsd:restriction base="dms:Lookup"/>
      </xsd:simpleType>
    </xsd:element>
    <xsd:element name="SDepartment_x003a_SAPId" ma:index="21" nillable="true" ma:displayName="SDepartment:SAPId" ma:list="{6546078e-5d16-4dc2-8a5a-e55a99ec455c}" ma:internalName="SDepartment_x003a_SAPId" ma:readOnly="true" ma:showField="SAPId" ma:web="bef9ce95-d731-4245-ac9f-3fdcfde03d2c">
      <xsd:simpleType>
        <xsd:restriction base="dms:Lookup"/>
      </xsd:simpleType>
    </xsd:element>
    <xsd:element name="SDepartment_x003a_ID" ma:index="22" nillable="true" ma:displayName="SDepartment:ID" ma:list="{6546078e-5d16-4dc2-8a5a-e55a99ec455c}" ma:internalName="SDepartment_x003a_ID" ma:readOnly="true" ma:showField="ID" ma:web="bef9ce95-d731-4245-ac9f-3fdcfde03d2c">
      <xsd:simpleType>
        <xsd:restriction base="dms:Lookup"/>
      </xsd:simpleType>
    </xsd:element>
    <xsd:element name="SMDepartments_x003a_ID" ma:index="25" nillable="true" ma:displayName="SMDepartments:ID" ma:list="{6546078e-5d16-4dc2-8a5a-e55a99ec455c}" ma:internalName="SMDepartments_x003a_ID" ma:readOnly="true" ma:showField="ID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B1ADB-F8FA-469C-A5EE-1B555EC69B85}">
  <ds:schemaRefs>
    <ds:schemaRef ds:uri="http://schemas.microsoft.com/office/2006/metadata/properties"/>
    <ds:schemaRef ds:uri="http://schemas.microsoft.com/office/infopath/2007/PartnerControls"/>
    <ds:schemaRef ds:uri="bef9ce95-d731-4245-ac9f-3fdcfde03d2c"/>
  </ds:schemaRefs>
</ds:datastoreItem>
</file>

<file path=customXml/itemProps2.xml><?xml version="1.0" encoding="utf-8"?>
<ds:datastoreItem xmlns:ds="http://schemas.openxmlformats.org/officeDocument/2006/customXml" ds:itemID="{BAD0FF81-F508-400B-BB5A-A22354B5D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7C57A-039F-4AEC-BF24-1AF5C6BB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ce95-d731-4245-ac9f-3fdcfde03d2c"/>
    <ds:schemaRef ds:uri="bae7db81-8a76-49dc-873a-2cf98589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E132C-FC10-4F64-8730-4875610AA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8</Pages>
  <Words>1639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Katelani Anthi</dc:creator>
  <cp:keywords/>
  <dc:description/>
  <cp:lastModifiedBy>Katelani Anthi</cp:lastModifiedBy>
  <cp:revision>277</cp:revision>
  <cp:lastPrinted>2025-05-28T05:34:00Z</cp:lastPrinted>
  <dcterms:created xsi:type="dcterms:W3CDTF">2024-05-17T07:27:00Z</dcterms:created>
  <dcterms:modified xsi:type="dcterms:W3CDTF">2025-05-28T06:32:00Z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0x0101003DC023711838AA48BE0D44C1AA7ED9BB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2024-02-26T15:02:23Z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2567d332-8910-4afc-9c14-c76eeb4e6d6e</vt:lpwstr>
  </property>
  <property fmtid="{D5CDD505-2E9C-101B-9397-08002B2CF9AE}" pid="9" name="MSIP_Label_2af53a41-46d0-48d2-ac45-095a27a4bce1_ContentBits">
    <vt:lpwstr>0</vt:lpwstr>
  </property>
</Properties>
</file>