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9C401" w14:textId="349A0B7A" w:rsidR="00D452F2" w:rsidRPr="0018458F" w:rsidRDefault="001F4E0A" w:rsidP="007D4164">
      <w:pPr>
        <w:spacing w:after="0" w:line="240" w:lineRule="auto"/>
        <w:rPr>
          <w:rFonts w:eastAsia="SimSun" w:cs="Calibri"/>
          <w:b/>
          <w:bCs/>
          <w:color w:val="FF0000"/>
          <w:sz w:val="24"/>
          <w:szCs w:val="20"/>
        </w:rPr>
        <w:sectPr w:rsidR="00D452F2" w:rsidRPr="0018458F" w:rsidSect="00071009">
          <w:headerReference w:type="default" r:id="rId11"/>
          <w:footerReference w:type="default" r:id="rId12"/>
          <w:footerReference w:type="first" r:id="rId13"/>
          <w:pgSz w:w="11906" w:h="16838" w:code="9"/>
          <w:pgMar w:top="27" w:right="850" w:bottom="0" w:left="1080" w:header="0" w:footer="572" w:gutter="0"/>
          <w:cols w:space="708"/>
          <w:titlePg/>
          <w:docGrid w:linePitch="360"/>
        </w:sectPr>
      </w:pPr>
      <w:r w:rsidRPr="007D4164">
        <w:rPr>
          <w:noProof/>
          <w:color w:val="FF0000"/>
          <w:lang w:val="en-GB"/>
        </w:rPr>
        <mc:AlternateContent>
          <mc:Choice Requires="wps">
            <w:drawing>
              <wp:anchor distT="0" distB="0" distL="114300" distR="114300" simplePos="0" relativeHeight="251665408" behindDoc="0" locked="0" layoutInCell="1" allowOverlap="1" wp14:anchorId="2CAA23E7" wp14:editId="33DC11FA">
                <wp:simplePos x="0" y="0"/>
                <wp:positionH relativeFrom="margin">
                  <wp:posOffset>-266700</wp:posOffset>
                </wp:positionH>
                <wp:positionV relativeFrom="paragraph">
                  <wp:posOffset>3764280</wp:posOffset>
                </wp:positionV>
                <wp:extent cx="4171950" cy="115252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1950" cy="1152525"/>
                        </a:xfrm>
                        <a:prstGeom prst="rect">
                          <a:avLst/>
                        </a:prstGeom>
                        <a:noFill/>
                        <a:ln w="6350">
                          <a:noFill/>
                        </a:ln>
                        <a:effectLst/>
                      </wps:spPr>
                      <wps:txbx>
                        <w:txbxContent>
                          <w:p w14:paraId="09609EFC" w14:textId="77777777" w:rsidR="008B7848" w:rsidRPr="001F4E0A" w:rsidRDefault="008B7848" w:rsidP="001F4E0A">
                            <w:pPr>
                              <w:spacing w:after="0" w:line="240" w:lineRule="auto"/>
                              <w:rPr>
                                <w:rFonts w:ascii="Corbel" w:hAnsi="Corbel"/>
                                <w:b/>
                                <w:bCs/>
                                <w:color w:val="FFFFFF" w:themeColor="background1"/>
                                <w:sz w:val="52"/>
                                <w:szCs w:val="144"/>
                              </w:rPr>
                            </w:pPr>
                            <w:bookmarkStart w:id="0" w:name="_Hlk173399647"/>
                            <w:bookmarkStart w:id="1" w:name="_Hlk173399648"/>
                            <w:r w:rsidRPr="001F4E0A">
                              <w:rPr>
                                <w:rFonts w:ascii="Corbel" w:hAnsi="Corbel"/>
                                <w:b/>
                                <w:bCs/>
                                <w:color w:val="FFFFFF" w:themeColor="background1"/>
                                <w:sz w:val="52"/>
                                <w:szCs w:val="144"/>
                              </w:rPr>
                              <w:t>Δελτίο Τύπου</w:t>
                            </w:r>
                          </w:p>
                          <w:p w14:paraId="06FB68EB" w14:textId="004A9DED" w:rsidR="00BE52CD" w:rsidRPr="001F4E0A" w:rsidRDefault="008B7848" w:rsidP="001F4E0A">
                            <w:pPr>
                              <w:spacing w:after="0" w:line="240" w:lineRule="auto"/>
                              <w:rPr>
                                <w:rFonts w:ascii="Corbel" w:hAnsi="Corbel"/>
                                <w:color w:val="FFFFFF" w:themeColor="background1"/>
                                <w:sz w:val="40"/>
                                <w:szCs w:val="56"/>
                              </w:rPr>
                            </w:pPr>
                            <w:r w:rsidRPr="001F4E0A">
                              <w:rPr>
                                <w:rFonts w:ascii="Corbel" w:hAnsi="Corbel"/>
                                <w:color w:val="FFFFFF" w:themeColor="background1"/>
                                <w:sz w:val="40"/>
                                <w:szCs w:val="56"/>
                              </w:rPr>
                              <w:t>Οικονομικά αποτελέσματα</w:t>
                            </w:r>
                            <w:r w:rsidR="00A116AF">
                              <w:rPr>
                                <w:rFonts w:ascii="Corbel" w:hAnsi="Corbel"/>
                                <w:color w:val="FFFFFF" w:themeColor="background1"/>
                                <w:sz w:val="40"/>
                                <w:szCs w:val="56"/>
                              </w:rPr>
                              <w:br/>
                            </w:r>
                            <w:r w:rsidRPr="001F4E0A">
                              <w:rPr>
                                <w:rFonts w:ascii="Corbel" w:hAnsi="Corbel"/>
                                <w:color w:val="FFFFFF" w:themeColor="background1"/>
                                <w:sz w:val="40"/>
                                <w:szCs w:val="56"/>
                              </w:rPr>
                              <w:t>πρώτου εξαμήνου 2025</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A23E7" id="_x0000_t202" coordsize="21600,21600" o:spt="202" path="m,l,21600r21600,l21600,xe">
                <v:stroke joinstyle="miter"/>
                <v:path gradientshapeok="t" o:connecttype="rect"/>
              </v:shapetype>
              <v:shape id="Text Box 28" o:spid="_x0000_s1026" type="#_x0000_t202" style="position:absolute;margin-left:-21pt;margin-top:296.4pt;width:328.5pt;height:90.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" filled="f" stroked="f" strokeweight=".5pt">
                <v:textbox>
                  <w:txbxContent>
                    <w:p w14:paraId="09609EFC" w14:textId="77777777" w:rsidR="008B7848" w:rsidRPr="001F4E0A" w:rsidRDefault="008B7848" w:rsidP="001F4E0A">
                      <w:pPr>
                        <w:spacing w:after="0" w:line="240" w:lineRule="auto"/>
                        <w:rPr>
                          <w:rFonts w:ascii="Corbel" w:hAnsi="Corbel"/>
                          <w:b/>
                          <w:bCs/>
                          <w:color w:val="FFFFFF" w:themeColor="background1"/>
                          <w:sz w:val="52"/>
                          <w:szCs w:val="144"/>
                        </w:rPr>
                      </w:pPr>
                      <w:bookmarkStart w:id="2" w:name="_Hlk173399647"/>
                      <w:bookmarkStart w:id="3" w:name="_Hlk173399648"/>
                      <w:r w:rsidRPr="001F4E0A">
                        <w:rPr>
                          <w:rFonts w:ascii="Corbel" w:hAnsi="Corbel"/>
                          <w:b/>
                          <w:bCs/>
                          <w:color w:val="FFFFFF" w:themeColor="background1"/>
                          <w:sz w:val="52"/>
                          <w:szCs w:val="144"/>
                        </w:rPr>
                        <w:t>Δελτίο Τύπου</w:t>
                      </w:r>
                    </w:p>
                    <w:p w14:paraId="06FB68EB" w14:textId="004A9DED" w:rsidR="00BE52CD" w:rsidRPr="001F4E0A" w:rsidRDefault="008B7848" w:rsidP="001F4E0A">
                      <w:pPr>
                        <w:spacing w:after="0" w:line="240" w:lineRule="auto"/>
                        <w:rPr>
                          <w:rFonts w:ascii="Corbel" w:hAnsi="Corbel"/>
                          <w:color w:val="FFFFFF" w:themeColor="background1"/>
                          <w:sz w:val="40"/>
                          <w:szCs w:val="56"/>
                        </w:rPr>
                      </w:pPr>
                      <w:r w:rsidRPr="001F4E0A">
                        <w:rPr>
                          <w:rFonts w:ascii="Corbel" w:hAnsi="Corbel"/>
                          <w:color w:val="FFFFFF" w:themeColor="background1"/>
                          <w:sz w:val="40"/>
                          <w:szCs w:val="56"/>
                        </w:rPr>
                        <w:t>Οικονομικά αποτελέσματα</w:t>
                      </w:r>
                      <w:r w:rsidR="00A116AF">
                        <w:rPr>
                          <w:rFonts w:ascii="Corbel" w:hAnsi="Corbel"/>
                          <w:color w:val="FFFFFF" w:themeColor="background1"/>
                          <w:sz w:val="40"/>
                          <w:szCs w:val="56"/>
                        </w:rPr>
                        <w:br/>
                      </w:r>
                      <w:r w:rsidRPr="001F4E0A">
                        <w:rPr>
                          <w:rFonts w:ascii="Corbel" w:hAnsi="Corbel"/>
                          <w:color w:val="FFFFFF" w:themeColor="background1"/>
                          <w:sz w:val="40"/>
                          <w:szCs w:val="56"/>
                        </w:rPr>
                        <w:t>πρώτου εξαμήνου 2025</w:t>
                      </w:r>
                      <w:bookmarkEnd w:id="2"/>
                      <w:bookmarkEnd w:id="3"/>
                    </w:p>
                  </w:txbxContent>
                </v:textbox>
                <w10:wrap anchorx="margin"/>
              </v:shape>
            </w:pict>
          </mc:Fallback>
        </mc:AlternateContent>
      </w:r>
      <w:r w:rsidR="00AE0E85" w:rsidRPr="007D4164">
        <w:rPr>
          <w:noProof/>
          <w:color w:val="FF0000"/>
          <w:lang w:val="en-GB"/>
        </w:rPr>
        <mc:AlternateContent>
          <mc:Choice Requires="wps">
            <w:drawing>
              <wp:anchor distT="45720" distB="45720" distL="114300" distR="114300" simplePos="0" relativeHeight="251669504" behindDoc="0" locked="0" layoutInCell="1" allowOverlap="1" wp14:anchorId="48DE7588" wp14:editId="577632CA">
                <wp:simplePos x="0" y="0"/>
                <wp:positionH relativeFrom="margin">
                  <wp:posOffset>-352425</wp:posOffset>
                </wp:positionH>
                <wp:positionV relativeFrom="paragraph">
                  <wp:posOffset>8782050</wp:posOffset>
                </wp:positionV>
                <wp:extent cx="2844800" cy="48387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483870"/>
                        </a:xfrm>
                        <a:prstGeom prst="rect">
                          <a:avLst/>
                        </a:prstGeom>
                        <a:noFill/>
                        <a:ln w="9525">
                          <a:noFill/>
                          <a:miter lim="800000"/>
                          <a:headEnd/>
                          <a:tailEnd/>
                        </a:ln>
                      </wps:spPr>
                      <wps:txbx>
                        <w:txbxContent>
                          <w:p w14:paraId="5E265BFA" w14:textId="77777777" w:rsidR="00AE0E85" w:rsidRPr="008B7848" w:rsidRDefault="00AE0E85" w:rsidP="00AE0E85">
                            <w:pPr>
                              <w:spacing w:after="0"/>
                              <w:rPr>
                                <w:rFonts w:ascii="Gotham" w:hAnsi="Gotham"/>
                                <w:b/>
                                <w:color w:val="FFFFFF" w:themeColor="background1"/>
                              </w:rPr>
                            </w:pPr>
                            <w:r w:rsidRPr="008B7848">
                              <w:rPr>
                                <w:rFonts w:ascii="Gotham" w:hAnsi="Gotham"/>
                                <w:b/>
                                <w:color w:val="FFFFFF" w:themeColor="background1"/>
                              </w:rPr>
                              <w:t>ΡΥΘΜΙΖΟΜΕΝΗ ΠΛΗΡΟΦΟΡΙΑ</w:t>
                            </w:r>
                          </w:p>
                          <w:p w14:paraId="00A36894" w14:textId="77777777" w:rsidR="00AE0E85" w:rsidRPr="008B7848" w:rsidRDefault="00AE0E85" w:rsidP="00AE0E85">
                            <w:pPr>
                              <w:spacing w:after="0"/>
                              <w:rPr>
                                <w:rFonts w:ascii="Gotham" w:hAnsi="Gotham"/>
                                <w:b/>
                                <w:color w:val="FFFFFF" w:themeColor="background1"/>
                              </w:rPr>
                            </w:pPr>
                            <w:r w:rsidRPr="008B7848">
                              <w:rPr>
                                <w:rFonts w:ascii="Gotham" w:hAnsi="Gotham"/>
                                <w:b/>
                                <w:color w:val="FFFFFF" w:themeColor="background1"/>
                              </w:rPr>
                              <w:t>ΕΜΠΙΣΤΕΥΤΙΚΗ ΠΛΗΡΟΦΟΡΙΑ</w:t>
                            </w:r>
                          </w:p>
                          <w:p w14:paraId="17EFB8AE" w14:textId="77777777" w:rsidR="00AE0E85" w:rsidRPr="00DE396F" w:rsidRDefault="00AE0E85" w:rsidP="00AE0E85">
                            <w:pPr>
                              <w:spacing w:after="0"/>
                              <w:rPr>
                                <w:rFonts w:ascii="Gotham" w:hAnsi="Gotham"/>
                                <w:b/>
                                <w:color w:val="FFFFFF" w:themeColor="background1"/>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DE7588" id="Text Box 6" o:spid="_x0000_s1027" type="#_x0000_t202" style="position:absolute;margin-left:-27.75pt;margin-top:691.5pt;width:224pt;height:38.1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" filled="f" stroked="f">
                <v:textbox style="mso-fit-shape-to-text:t">
                  <w:txbxContent>
                    <w:p w14:paraId="5E265BFA" w14:textId="77777777" w:rsidR="00AE0E85" w:rsidRPr="008B7848" w:rsidRDefault="00AE0E85" w:rsidP="00AE0E85">
                      <w:pPr>
                        <w:spacing w:after="0"/>
                        <w:rPr>
                          <w:rFonts w:ascii="Gotham" w:hAnsi="Gotham"/>
                          <w:b/>
                          <w:color w:val="FFFFFF" w:themeColor="background1"/>
                        </w:rPr>
                      </w:pPr>
                      <w:r w:rsidRPr="008B7848">
                        <w:rPr>
                          <w:rFonts w:ascii="Gotham" w:hAnsi="Gotham"/>
                          <w:b/>
                          <w:color w:val="FFFFFF" w:themeColor="background1"/>
                        </w:rPr>
                        <w:t>ΡΥΘΜΙΖΟΜΕΝΗ ΠΛΗΡΟΦΟΡΙΑ</w:t>
                      </w:r>
                    </w:p>
                    <w:p w14:paraId="00A36894" w14:textId="77777777" w:rsidR="00AE0E85" w:rsidRPr="008B7848" w:rsidRDefault="00AE0E85" w:rsidP="00AE0E85">
                      <w:pPr>
                        <w:spacing w:after="0"/>
                        <w:rPr>
                          <w:rFonts w:ascii="Gotham" w:hAnsi="Gotham"/>
                          <w:b/>
                          <w:color w:val="FFFFFF" w:themeColor="background1"/>
                        </w:rPr>
                      </w:pPr>
                      <w:r w:rsidRPr="008B7848">
                        <w:rPr>
                          <w:rFonts w:ascii="Gotham" w:hAnsi="Gotham"/>
                          <w:b/>
                          <w:color w:val="FFFFFF" w:themeColor="background1"/>
                        </w:rPr>
                        <w:t>ΕΜΠΙΣΤΕΥΤΙΚΗ ΠΛΗΡΟΦΟΡΙΑ</w:t>
                      </w:r>
                    </w:p>
                    <w:p w14:paraId="17EFB8AE" w14:textId="77777777" w:rsidR="00AE0E85" w:rsidRPr="00DE396F" w:rsidRDefault="00AE0E85" w:rsidP="00AE0E85">
                      <w:pPr>
                        <w:spacing w:after="0"/>
                        <w:rPr>
                          <w:rFonts w:ascii="Gotham" w:hAnsi="Gotham"/>
                          <w:b/>
                          <w:color w:val="FFFFFF" w:themeColor="background1"/>
                          <w:lang w:val="en-US"/>
                        </w:rPr>
                      </w:pPr>
                    </w:p>
                  </w:txbxContent>
                </v:textbox>
                <w10:wrap type="square" anchorx="margin"/>
              </v:shape>
            </w:pict>
          </mc:Fallback>
        </mc:AlternateContent>
      </w:r>
      <w:r w:rsidR="00AE0E85">
        <w:rPr>
          <w:noProof/>
        </w:rPr>
        <w:drawing>
          <wp:anchor distT="0" distB="0" distL="114300" distR="114300" simplePos="0" relativeHeight="251667456" behindDoc="1" locked="0" layoutInCell="1" allowOverlap="1" wp14:anchorId="7841AAEC" wp14:editId="4D134734">
            <wp:simplePos x="0" y="0"/>
            <wp:positionH relativeFrom="page">
              <wp:align>left</wp:align>
            </wp:positionH>
            <wp:positionV relativeFrom="paragraph">
              <wp:posOffset>-348615</wp:posOffset>
            </wp:positionV>
            <wp:extent cx="7545705" cy="11010900"/>
            <wp:effectExtent l="0" t="0" r="0" b="0"/>
            <wp:wrapNone/>
            <wp:docPr id="590583214" name="Picture 1" descr="A blue sky with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83214" name="Picture 1" descr="A blue sky with cloud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5754" cy="110109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46DE93" w14:textId="44B88F8E" w:rsidR="008B7848" w:rsidRPr="008B7848" w:rsidRDefault="008B7848" w:rsidP="006B321F">
      <w:pPr>
        <w:spacing w:after="120" w:line="240" w:lineRule="auto"/>
        <w:jc w:val="both"/>
        <w:rPr>
          <w:rFonts w:eastAsia="SimSun" w:cs="Calibri"/>
          <w:b/>
          <w:bCs/>
          <w:color w:val="4F6228"/>
          <w:sz w:val="24"/>
          <w:szCs w:val="20"/>
        </w:rPr>
      </w:pPr>
      <w:r w:rsidRPr="008B7848">
        <w:rPr>
          <w:rFonts w:eastAsia="SimSun" w:cs="Calibri"/>
          <w:b/>
          <w:bCs/>
          <w:color w:val="4F6228"/>
          <w:sz w:val="24"/>
          <w:szCs w:val="20"/>
        </w:rPr>
        <w:lastRenderedPageBreak/>
        <w:t>Οικονομικά αποτελέσματα πρώτου εξαμήνου 2025</w:t>
      </w:r>
    </w:p>
    <w:p w14:paraId="0706671C" w14:textId="4FB49CB3" w:rsidR="008B7848" w:rsidRPr="008B7848" w:rsidRDefault="008B7848" w:rsidP="008B7848">
      <w:pPr>
        <w:spacing w:after="120" w:line="240" w:lineRule="auto"/>
        <w:jc w:val="both"/>
        <w:rPr>
          <w:rFonts w:eastAsia="MS Mincho" w:cs="Calibri"/>
          <w:b/>
          <w:sz w:val="20"/>
          <w:szCs w:val="20"/>
        </w:rPr>
      </w:pPr>
      <w:r w:rsidRPr="008B7848">
        <w:rPr>
          <w:rFonts w:eastAsia="MS Mincho" w:cs="Calibri"/>
          <w:b/>
          <w:sz w:val="20"/>
          <w:szCs w:val="20"/>
        </w:rPr>
        <w:t xml:space="preserve">Βρυξέλλες, 17 </w:t>
      </w:r>
      <w:r>
        <w:rPr>
          <w:rFonts w:eastAsia="MS Mincho" w:cs="Calibri"/>
          <w:b/>
          <w:sz w:val="20"/>
          <w:szCs w:val="20"/>
        </w:rPr>
        <w:t>Σεπτεμβρίου</w:t>
      </w:r>
      <w:r w:rsidRPr="008B7848">
        <w:rPr>
          <w:rFonts w:eastAsia="MS Mincho" w:cs="Calibri"/>
          <w:b/>
          <w:sz w:val="20"/>
          <w:szCs w:val="20"/>
        </w:rPr>
        <w:t xml:space="preserve"> 202</w:t>
      </w:r>
      <w:r>
        <w:rPr>
          <w:rFonts w:eastAsia="MS Mincho" w:cs="Calibri"/>
          <w:b/>
          <w:sz w:val="20"/>
          <w:szCs w:val="20"/>
        </w:rPr>
        <w:t>5</w:t>
      </w:r>
    </w:p>
    <w:p w14:paraId="4E97883A" w14:textId="69075AA1" w:rsidR="008B7848" w:rsidRPr="008B7848" w:rsidRDefault="008B7848" w:rsidP="008B7848">
      <w:pPr>
        <w:keepNext/>
        <w:keepLines/>
        <w:spacing w:before="240" w:after="240" w:line="240" w:lineRule="auto"/>
        <w:jc w:val="both"/>
        <w:outlineLvl w:val="1"/>
      </w:pPr>
      <w:bookmarkStart w:id="4" w:name="_Hlk3375847"/>
      <w:r w:rsidRPr="008B7848">
        <w:t>Η</w:t>
      </w:r>
      <w:r w:rsidRPr="00FC2277">
        <w:t xml:space="preserve"> </w:t>
      </w:r>
      <w:r w:rsidRPr="008B7848">
        <w:rPr>
          <w:lang w:val="en-GB"/>
        </w:rPr>
        <w:t>Cenergy</w:t>
      </w:r>
      <w:r w:rsidRPr="00FC2277">
        <w:t xml:space="preserve"> </w:t>
      </w:r>
      <w:r w:rsidRPr="008B7848">
        <w:rPr>
          <w:lang w:val="en-GB"/>
        </w:rPr>
        <w:t>Holdings</w:t>
      </w:r>
      <w:r w:rsidRPr="00FC2277">
        <w:t xml:space="preserve"> </w:t>
      </w:r>
      <w:r w:rsidRPr="008B7848">
        <w:rPr>
          <w:lang w:val="en-GB"/>
        </w:rPr>
        <w:t>S</w:t>
      </w:r>
      <w:r w:rsidRPr="00FC2277">
        <w:t>.</w:t>
      </w:r>
      <w:r w:rsidRPr="008B7848">
        <w:rPr>
          <w:lang w:val="en-GB"/>
        </w:rPr>
        <w:t>A</w:t>
      </w:r>
      <w:r w:rsidRPr="00FC2277">
        <w:t>.</w:t>
      </w:r>
      <w:r w:rsidR="00FC2277">
        <w:t xml:space="preserve"> </w:t>
      </w:r>
      <w:r w:rsidRPr="008B7848">
        <w:t xml:space="preserve">(Χρηματιστήριο </w:t>
      </w:r>
      <w:r w:rsidRPr="008B7848">
        <w:rPr>
          <w:lang w:val="en-GB"/>
        </w:rPr>
        <w:t>Euronext</w:t>
      </w:r>
      <w:r w:rsidRPr="008B7848">
        <w:t xml:space="preserve"> Βρυξελλών, Χρηματιστήριο Αθηνών: </w:t>
      </w:r>
      <w:r w:rsidRPr="008B7848">
        <w:rPr>
          <w:lang w:val="en-GB"/>
        </w:rPr>
        <w:t>CENER</w:t>
      </w:r>
      <w:r w:rsidRPr="008B7848">
        <w:t>), στο εξής «</w:t>
      </w:r>
      <w:r w:rsidRPr="008B7848">
        <w:rPr>
          <w:lang w:val="en-GB"/>
        </w:rPr>
        <w:t>Cenergy</w:t>
      </w:r>
      <w:r w:rsidRPr="008B7848">
        <w:t xml:space="preserve"> </w:t>
      </w:r>
      <w:r w:rsidRPr="008B7848">
        <w:rPr>
          <w:lang w:val="en-GB"/>
        </w:rPr>
        <w:t>Holdings</w:t>
      </w:r>
      <w:r w:rsidRPr="008B7848">
        <w:t>» ή «ο Όμιλος», ανακοινώνει σήμερα τα οικονομικά της αποτελέσματα για το α’ εξάμηνο του 202</w:t>
      </w:r>
      <w:r>
        <w:t>5</w:t>
      </w:r>
      <w:r w:rsidRPr="008B7848">
        <w:t xml:space="preserve"> μαζί με την έκδοση της Ενδιάμεσης Έκθεσης για την ίδια περίοδο.</w:t>
      </w:r>
    </w:p>
    <w:p w14:paraId="37549CE2" w14:textId="50431AB0" w:rsidR="008B7848" w:rsidRPr="008B7848" w:rsidRDefault="008B7848" w:rsidP="00E44573">
      <w:pPr>
        <w:keepNext/>
        <w:keepLines/>
        <w:spacing w:after="120" w:line="240" w:lineRule="auto"/>
        <w:jc w:val="both"/>
        <w:outlineLvl w:val="1"/>
        <w:rPr>
          <w:b/>
          <w:bCs/>
          <w:sz w:val="24"/>
          <w:szCs w:val="24"/>
        </w:rPr>
      </w:pPr>
      <w:r w:rsidRPr="008B7848">
        <w:rPr>
          <w:b/>
          <w:bCs/>
          <w:sz w:val="24"/>
          <w:szCs w:val="24"/>
        </w:rPr>
        <w:t xml:space="preserve">Σταθερή ανάπτυξη </w:t>
      </w:r>
      <w:r w:rsidR="001F4E0A">
        <w:rPr>
          <w:b/>
          <w:bCs/>
          <w:sz w:val="24"/>
          <w:szCs w:val="24"/>
        </w:rPr>
        <w:t>με</w:t>
      </w:r>
      <w:r w:rsidRPr="008B7848">
        <w:rPr>
          <w:b/>
          <w:bCs/>
          <w:sz w:val="24"/>
          <w:szCs w:val="24"/>
        </w:rPr>
        <w:t xml:space="preserve"> </w:t>
      </w:r>
      <w:r w:rsidR="001F4E0A">
        <w:rPr>
          <w:b/>
          <w:bCs/>
          <w:sz w:val="24"/>
          <w:szCs w:val="24"/>
        </w:rPr>
        <w:t>ε</w:t>
      </w:r>
      <w:r w:rsidR="001F4E0A" w:rsidRPr="00D90CBF">
        <w:rPr>
          <w:b/>
          <w:bCs/>
          <w:sz w:val="24"/>
          <w:szCs w:val="24"/>
        </w:rPr>
        <w:t>νισχυ</w:t>
      </w:r>
      <w:r w:rsidR="001F4E0A">
        <w:rPr>
          <w:b/>
          <w:bCs/>
          <w:sz w:val="24"/>
          <w:szCs w:val="24"/>
        </w:rPr>
        <w:t>μένα</w:t>
      </w:r>
      <w:r w:rsidR="00D90CBF" w:rsidRPr="00D90CBF">
        <w:rPr>
          <w:b/>
          <w:bCs/>
          <w:sz w:val="24"/>
          <w:szCs w:val="24"/>
        </w:rPr>
        <w:t xml:space="preserve"> </w:t>
      </w:r>
      <w:r w:rsidR="001F4E0A" w:rsidRPr="008B7848">
        <w:rPr>
          <w:b/>
          <w:bCs/>
          <w:sz w:val="24"/>
          <w:szCs w:val="24"/>
        </w:rPr>
        <w:t>περιθώρι</w:t>
      </w:r>
      <w:r w:rsidR="001F4E0A">
        <w:rPr>
          <w:b/>
          <w:bCs/>
          <w:sz w:val="24"/>
          <w:szCs w:val="24"/>
        </w:rPr>
        <w:t>α</w:t>
      </w:r>
      <w:r w:rsidRPr="008B7848">
        <w:rPr>
          <w:b/>
          <w:bCs/>
          <w:sz w:val="24"/>
          <w:szCs w:val="24"/>
        </w:rPr>
        <w:t xml:space="preserve"> κέρδους</w:t>
      </w:r>
    </w:p>
    <w:p w14:paraId="0C801EB2" w14:textId="77777777" w:rsidR="00D90CBF" w:rsidRPr="00DF75AE" w:rsidRDefault="00D90CBF" w:rsidP="00D90CBF">
      <w:pPr>
        <w:keepNext/>
        <w:keepLines/>
        <w:spacing w:after="120" w:line="240" w:lineRule="auto"/>
        <w:jc w:val="both"/>
        <w:outlineLvl w:val="1"/>
        <w:rPr>
          <w:rFonts w:eastAsia="SimSun" w:cs="Calibri"/>
          <w:b/>
          <w:bCs/>
          <w:color w:val="4F6228"/>
          <w:sz w:val="24"/>
          <w:szCs w:val="24"/>
          <w:lang w:val="en-US"/>
        </w:rPr>
      </w:pPr>
      <w:bookmarkStart w:id="5" w:name="_Hlk160010974"/>
      <w:r>
        <w:rPr>
          <w:rFonts w:eastAsia="SimSun" w:cs="Calibri"/>
          <w:b/>
          <w:bCs/>
          <w:color w:val="4F6228"/>
          <w:sz w:val="24"/>
          <w:szCs w:val="24"/>
        </w:rPr>
        <w:t>Συνοπτικά</w:t>
      </w:r>
    </w:p>
    <w:p w14:paraId="58FD4D50" w14:textId="0A1BC7B9" w:rsidR="00D90CBF" w:rsidRPr="00D90CBF" w:rsidRDefault="00D90CBF" w:rsidP="00E102DD">
      <w:pPr>
        <w:numPr>
          <w:ilvl w:val="0"/>
          <w:numId w:val="1"/>
        </w:numPr>
        <w:spacing w:after="120" w:line="240" w:lineRule="auto"/>
        <w:ind w:left="567" w:hanging="425"/>
        <w:contextualSpacing/>
        <w:jc w:val="both"/>
        <w:rPr>
          <w:rFonts w:eastAsia="SimSun" w:cs="Calibri"/>
          <w:bCs/>
        </w:rPr>
      </w:pPr>
      <w:r w:rsidRPr="00D90CBF">
        <w:rPr>
          <w:rFonts w:cs="Calibri"/>
          <w:b/>
        </w:rPr>
        <w:t>Οι πωλήσεις ξεπέρασαν το 1 δι</w:t>
      </w:r>
      <w:r w:rsidR="007D1BDA">
        <w:rPr>
          <w:rFonts w:cs="Calibri"/>
          <w:b/>
        </w:rPr>
        <w:t>σ.</w:t>
      </w:r>
      <w:r w:rsidRPr="00D90CBF">
        <w:rPr>
          <w:rFonts w:cs="Calibri"/>
          <w:b/>
        </w:rPr>
        <w:t xml:space="preserve"> ευρώ</w:t>
      </w:r>
      <w:r w:rsidRPr="00D90CBF">
        <w:rPr>
          <w:rFonts w:cs="Calibri"/>
          <w:bCs/>
        </w:rPr>
        <w:t xml:space="preserve"> κατά το πρώτο εξάμηνο του έτους, με βελτιωμένα περιθώρια κέρδους </w:t>
      </w:r>
      <w:r>
        <w:rPr>
          <w:rFonts w:cs="Calibri"/>
          <w:bCs/>
        </w:rPr>
        <w:t xml:space="preserve">και στους δύο </w:t>
      </w:r>
      <w:r w:rsidR="00481D23">
        <w:rPr>
          <w:rFonts w:cs="Calibri"/>
          <w:bCs/>
        </w:rPr>
        <w:t>τομείς</w:t>
      </w:r>
      <w:r w:rsidRPr="002C6C13">
        <w:rPr>
          <w:rFonts w:cs="Calibri"/>
          <w:bCs/>
        </w:rPr>
        <w:t>.</w:t>
      </w:r>
    </w:p>
    <w:bookmarkEnd w:id="5"/>
    <w:p w14:paraId="0477B06B" w14:textId="582D9FC3" w:rsidR="00DB2EE2" w:rsidRPr="00164FBC" w:rsidRDefault="00DB2EE2" w:rsidP="005B2B40">
      <w:pPr>
        <w:numPr>
          <w:ilvl w:val="0"/>
          <w:numId w:val="1"/>
        </w:numPr>
        <w:spacing w:after="120" w:line="240" w:lineRule="auto"/>
        <w:ind w:left="567" w:hanging="425"/>
        <w:contextualSpacing/>
        <w:jc w:val="both"/>
        <w:rPr>
          <w:rFonts w:eastAsia="SimSun" w:cs="Calibri"/>
          <w:bCs/>
        </w:rPr>
      </w:pPr>
      <w:r w:rsidRPr="00DB2EE2">
        <w:rPr>
          <w:rFonts w:eastAsia="SimSun" w:cs="Calibri"/>
          <w:b/>
        </w:rPr>
        <w:t>Το αναπροσαρμοσμένο EBITDA</w:t>
      </w:r>
      <w:r w:rsidR="005E0AFB">
        <w:rPr>
          <w:rStyle w:val="FootnoteReference"/>
          <w:rFonts w:eastAsia="SimSun" w:cs="Calibri"/>
          <w:b/>
        </w:rPr>
        <w:footnoteReference w:id="2"/>
      </w:r>
      <w:r w:rsidRPr="00DB2EE2">
        <w:rPr>
          <w:rFonts w:eastAsia="SimSun" w:cs="Calibri"/>
          <w:bCs/>
        </w:rPr>
        <w:t xml:space="preserve"> </w:t>
      </w:r>
      <w:r w:rsidRPr="00DB2EE2">
        <w:rPr>
          <w:rFonts w:eastAsia="SimSun" w:cs="Calibri"/>
          <w:b/>
        </w:rPr>
        <w:t>αυξήθηκε κατά 43% σε σχέση με το α’ εξάμηνο του 2024</w:t>
      </w:r>
      <w:r w:rsidRPr="00DB2EE2">
        <w:rPr>
          <w:rFonts w:eastAsia="SimSun" w:cs="Calibri"/>
          <w:bCs/>
        </w:rPr>
        <w:t xml:space="preserve"> και ανήλθε σε </w:t>
      </w:r>
      <w:r w:rsidRPr="00DB2EE2">
        <w:rPr>
          <w:rFonts w:eastAsia="SimSun" w:cs="Calibri"/>
          <w:b/>
        </w:rPr>
        <w:t>171 εκατ. ευρώ</w:t>
      </w:r>
      <w:r w:rsidRPr="00DB2EE2">
        <w:rPr>
          <w:rFonts w:eastAsia="SimSun" w:cs="Calibri"/>
          <w:bCs/>
        </w:rPr>
        <w:t xml:space="preserve">, με το αντίστοιχο περιθώριο </w:t>
      </w:r>
      <w:r w:rsidR="001F4E0A">
        <w:rPr>
          <w:rFonts w:eastAsia="SimSun" w:cs="Calibri"/>
          <w:bCs/>
        </w:rPr>
        <w:t xml:space="preserve">κέρδους </w:t>
      </w:r>
      <w:r w:rsidRPr="00DB2EE2">
        <w:rPr>
          <w:rFonts w:eastAsia="SimSun" w:cs="Calibri"/>
          <w:bCs/>
        </w:rPr>
        <w:t xml:space="preserve">να διαμορφώνεται στο </w:t>
      </w:r>
      <w:r w:rsidRPr="000339BC">
        <w:rPr>
          <w:rFonts w:eastAsia="SimSun" w:cs="Calibri"/>
          <w:b/>
        </w:rPr>
        <w:t>16,7%</w:t>
      </w:r>
      <w:r w:rsidRPr="00DB2EE2">
        <w:rPr>
          <w:rFonts w:eastAsia="SimSun" w:cs="Calibri"/>
          <w:bCs/>
        </w:rPr>
        <w:t xml:space="preserve">. Η κερδοφορία ενισχύθηκε </w:t>
      </w:r>
      <w:r w:rsidR="007D1BDA">
        <w:rPr>
          <w:rFonts w:eastAsia="SimSun" w:cs="Calibri"/>
          <w:bCs/>
        </w:rPr>
        <w:t>χάρη στην</w:t>
      </w:r>
      <w:r w:rsidRPr="00DB2EE2">
        <w:rPr>
          <w:rFonts w:eastAsia="SimSun" w:cs="Calibri"/>
          <w:bCs/>
        </w:rPr>
        <w:t xml:space="preserve"> </w:t>
      </w:r>
      <w:r w:rsidR="00ED6CF3">
        <w:rPr>
          <w:rFonts w:eastAsia="SimSun" w:cs="Calibri"/>
          <w:bCs/>
        </w:rPr>
        <w:t>επιτυχή</w:t>
      </w:r>
      <w:r w:rsidRPr="00DB2EE2">
        <w:rPr>
          <w:rFonts w:eastAsia="SimSun" w:cs="Calibri"/>
          <w:bCs/>
        </w:rPr>
        <w:t xml:space="preserve"> εκτέλεση </w:t>
      </w:r>
      <w:r w:rsidR="001F4E0A" w:rsidRPr="00DB2EE2">
        <w:rPr>
          <w:rFonts w:eastAsia="SimSun" w:cs="Calibri"/>
          <w:bCs/>
        </w:rPr>
        <w:t xml:space="preserve">ενεργειακών </w:t>
      </w:r>
      <w:r w:rsidRPr="00DB2EE2">
        <w:rPr>
          <w:rFonts w:eastAsia="SimSun" w:cs="Calibri"/>
          <w:bCs/>
        </w:rPr>
        <w:t>έργων που έχουν ανατεθεί και τη βελτίωση του μείγματος πωλήσεων</w:t>
      </w:r>
      <w:r w:rsidRPr="00C04BA7">
        <w:rPr>
          <w:rFonts w:eastAsia="SimSun" w:cs="Calibri"/>
          <w:bCs/>
        </w:rPr>
        <w:t>.</w:t>
      </w:r>
      <w:r w:rsidR="00C04BA7">
        <w:rPr>
          <w:rFonts w:eastAsia="SimSun" w:cs="Calibri"/>
          <w:bCs/>
        </w:rPr>
        <w:t xml:space="preserve"> </w:t>
      </w:r>
      <w:r w:rsidRPr="00C04BA7">
        <w:rPr>
          <w:rFonts w:eastAsia="SimSun" w:cs="Calibri"/>
          <w:bCs/>
        </w:rPr>
        <w:t xml:space="preserve"> </w:t>
      </w:r>
      <w:r w:rsidRPr="00DB2EE2">
        <w:rPr>
          <w:rFonts w:eastAsia="SimSun" w:cs="Calibri"/>
          <w:b/>
        </w:rPr>
        <w:t xml:space="preserve">Ο </w:t>
      </w:r>
      <w:r w:rsidR="00481D23">
        <w:rPr>
          <w:rFonts w:eastAsia="SimSun" w:cs="Calibri"/>
          <w:b/>
        </w:rPr>
        <w:t>τομέας</w:t>
      </w:r>
      <w:r w:rsidRPr="00DB2EE2">
        <w:rPr>
          <w:rFonts w:eastAsia="SimSun" w:cs="Calibri"/>
          <w:b/>
        </w:rPr>
        <w:t xml:space="preserve"> σωλήνων χάλυβα</w:t>
      </w:r>
      <w:r w:rsidRPr="00DB2EE2">
        <w:rPr>
          <w:rFonts w:eastAsia="SimSun" w:cs="Calibri"/>
          <w:bCs/>
        </w:rPr>
        <w:t xml:space="preserve"> διατήρησε τη θετική δυναμική</w:t>
      </w:r>
      <w:r w:rsidR="00481D23">
        <w:rPr>
          <w:rFonts w:eastAsia="SimSun" w:cs="Calibri"/>
          <w:bCs/>
        </w:rPr>
        <w:t xml:space="preserve"> του</w:t>
      </w:r>
      <w:r w:rsidRPr="00DB2EE2">
        <w:rPr>
          <w:rFonts w:eastAsia="SimSun" w:cs="Calibri"/>
          <w:bCs/>
        </w:rPr>
        <w:t xml:space="preserve">, ενισχύοντας το </w:t>
      </w:r>
      <w:r w:rsidRPr="00164FBC">
        <w:rPr>
          <w:rFonts w:eastAsia="SimSun" w:cs="Calibri"/>
          <w:bCs/>
        </w:rPr>
        <w:t xml:space="preserve">περιθώριο αναπροσαρμοσμένου EBITDA στο </w:t>
      </w:r>
      <w:r w:rsidRPr="00164FBC">
        <w:rPr>
          <w:rFonts w:eastAsia="SimSun" w:cs="Calibri"/>
          <w:b/>
        </w:rPr>
        <w:t>18,2%</w:t>
      </w:r>
      <w:r w:rsidRPr="00164FBC">
        <w:rPr>
          <w:rFonts w:eastAsia="SimSun" w:cs="Calibri"/>
          <w:bCs/>
        </w:rPr>
        <w:t xml:space="preserve"> (αύξηση κατά 2,1 ποσοστιαίες μονάδες σε σχέση με το α’ εξάμηνο 2024</w:t>
      </w:r>
      <w:r w:rsidRPr="00C04BA7">
        <w:rPr>
          <w:rFonts w:eastAsia="SimSun" w:cs="Calibri"/>
          <w:bCs/>
        </w:rPr>
        <w:t>).</w:t>
      </w:r>
      <w:r w:rsidR="00C04BA7">
        <w:rPr>
          <w:rFonts w:eastAsia="SimSun" w:cs="Calibri"/>
          <w:bCs/>
        </w:rPr>
        <w:t xml:space="preserve"> </w:t>
      </w:r>
      <w:r w:rsidRPr="00C04BA7">
        <w:rPr>
          <w:rFonts w:eastAsia="SimSun" w:cs="Calibri"/>
          <w:bCs/>
        </w:rPr>
        <w:t xml:space="preserve"> </w:t>
      </w:r>
      <w:r w:rsidRPr="00164FBC">
        <w:rPr>
          <w:rFonts w:eastAsia="SimSun" w:cs="Calibri"/>
          <w:b/>
        </w:rPr>
        <w:t xml:space="preserve">Ο </w:t>
      </w:r>
      <w:r w:rsidR="00481D23">
        <w:rPr>
          <w:rFonts w:eastAsia="SimSun" w:cs="Calibri"/>
          <w:b/>
        </w:rPr>
        <w:t>τομέας</w:t>
      </w:r>
      <w:r w:rsidRPr="00164FBC">
        <w:rPr>
          <w:rFonts w:eastAsia="SimSun" w:cs="Calibri"/>
          <w:b/>
        </w:rPr>
        <w:t xml:space="preserve"> καλωδίων</w:t>
      </w:r>
      <w:r w:rsidRPr="00164FBC">
        <w:rPr>
          <w:rFonts w:eastAsia="SimSun" w:cs="Calibri"/>
          <w:bCs/>
        </w:rPr>
        <w:t xml:space="preserve"> ενίσχυσε επίσης το </w:t>
      </w:r>
      <w:r w:rsidR="001F4E0A">
        <w:rPr>
          <w:rFonts w:eastAsia="SimSun" w:cs="Calibri"/>
          <w:bCs/>
        </w:rPr>
        <w:t xml:space="preserve">λειτουργικό </w:t>
      </w:r>
      <w:r w:rsidRPr="00164FBC">
        <w:rPr>
          <w:rFonts w:eastAsia="SimSun" w:cs="Calibri"/>
          <w:bCs/>
        </w:rPr>
        <w:t xml:space="preserve">περιθώριό </w:t>
      </w:r>
      <w:r w:rsidR="001F4E0A">
        <w:rPr>
          <w:rFonts w:eastAsia="SimSun" w:cs="Calibri"/>
          <w:bCs/>
        </w:rPr>
        <w:t>κέρδους</w:t>
      </w:r>
      <w:r w:rsidRPr="00164FBC">
        <w:rPr>
          <w:rFonts w:eastAsia="SimSun" w:cs="Calibri"/>
          <w:bCs/>
        </w:rPr>
        <w:t xml:space="preserve"> στο </w:t>
      </w:r>
      <w:r w:rsidRPr="00164FBC">
        <w:rPr>
          <w:rFonts w:eastAsia="SimSun" w:cs="Calibri"/>
          <w:b/>
        </w:rPr>
        <w:t>16,3%,</w:t>
      </w:r>
      <w:r w:rsidRPr="00164FBC">
        <w:rPr>
          <w:rFonts w:eastAsia="SimSun" w:cs="Calibri"/>
          <w:bCs/>
        </w:rPr>
        <w:t xml:space="preserve"> από 14,2% το α’ εξάμηνο </w:t>
      </w:r>
      <w:r w:rsidRPr="005B2B40">
        <w:rPr>
          <w:rFonts w:eastAsia="SimSun" w:cs="Calibri"/>
          <w:bCs/>
        </w:rPr>
        <w:t>2024,</w:t>
      </w:r>
      <w:r w:rsidR="005B2B40" w:rsidRPr="005B2B40">
        <w:rPr>
          <w:rFonts w:eastAsia="SimSun" w:cs="Calibri"/>
          <w:bCs/>
        </w:rPr>
        <w:t xml:space="preserve"> </w:t>
      </w:r>
      <w:r w:rsidR="005B2B40">
        <w:rPr>
          <w:rFonts w:eastAsia="SimSun" w:cs="Calibri"/>
          <w:bCs/>
        </w:rPr>
        <w:t>λόγω της</w:t>
      </w:r>
      <w:r w:rsidR="005B2B40" w:rsidRPr="005B2B40">
        <w:rPr>
          <w:rFonts w:eastAsia="SimSun" w:cs="Calibri"/>
          <w:bCs/>
        </w:rPr>
        <w:t xml:space="preserve"> </w:t>
      </w:r>
      <w:r w:rsidR="001F4E0A">
        <w:rPr>
          <w:rFonts w:eastAsia="SimSun" w:cs="Calibri"/>
          <w:bCs/>
        </w:rPr>
        <w:t>αυξημένης συμμετοχής</w:t>
      </w:r>
      <w:r w:rsidR="005B2B40" w:rsidRPr="005B2B40">
        <w:rPr>
          <w:rFonts w:eastAsia="SimSun" w:cs="Calibri"/>
          <w:bCs/>
        </w:rPr>
        <w:t xml:space="preserve"> </w:t>
      </w:r>
      <w:r w:rsidR="001F4E0A">
        <w:rPr>
          <w:rFonts w:eastAsia="SimSun" w:cs="Calibri"/>
          <w:bCs/>
        </w:rPr>
        <w:t>των</w:t>
      </w:r>
      <w:r w:rsidR="005B2B40" w:rsidRPr="005B2B40">
        <w:rPr>
          <w:rFonts w:eastAsia="SimSun" w:cs="Calibri"/>
          <w:bCs/>
        </w:rPr>
        <w:t xml:space="preserve"> </w:t>
      </w:r>
      <w:r w:rsidR="001F4E0A">
        <w:rPr>
          <w:rFonts w:eastAsia="SimSun" w:cs="Calibri"/>
          <w:bCs/>
        </w:rPr>
        <w:t xml:space="preserve">καλωδιακών </w:t>
      </w:r>
      <w:r w:rsidR="005B2B40" w:rsidRPr="005B2B40">
        <w:rPr>
          <w:rFonts w:eastAsia="SimSun" w:cs="Calibri"/>
          <w:bCs/>
        </w:rPr>
        <w:t>έργ</w:t>
      </w:r>
      <w:r w:rsidR="001F4E0A">
        <w:rPr>
          <w:rFonts w:eastAsia="SimSun" w:cs="Calibri"/>
          <w:bCs/>
        </w:rPr>
        <w:t>ων</w:t>
      </w:r>
      <w:r w:rsidR="005B2B40" w:rsidRPr="005B2B40">
        <w:rPr>
          <w:rFonts w:eastAsia="SimSun" w:cs="Calibri"/>
          <w:bCs/>
        </w:rPr>
        <w:t xml:space="preserve"> </w:t>
      </w:r>
      <w:r w:rsidR="001F4E0A">
        <w:rPr>
          <w:rFonts w:eastAsia="SimSun" w:cs="Calibri"/>
          <w:bCs/>
        </w:rPr>
        <w:t xml:space="preserve">στο μείγμα πωλήσεων </w:t>
      </w:r>
      <w:r w:rsidR="005B2B40" w:rsidRPr="005B2B40">
        <w:rPr>
          <w:rFonts w:eastAsia="SimSun" w:cs="Calibri"/>
          <w:bCs/>
        </w:rPr>
        <w:t>μετά και την πρόσφατη ολοκλήρωση της επέκτασης του εργοστασίου</w:t>
      </w:r>
      <w:r w:rsidR="00754295">
        <w:rPr>
          <w:rFonts w:eastAsia="SimSun" w:cs="Calibri"/>
          <w:bCs/>
        </w:rPr>
        <w:t xml:space="preserve"> παραγωγής υποβρυχίων καλωδίων</w:t>
      </w:r>
      <w:r w:rsidR="005B2B40" w:rsidRPr="005B2B40">
        <w:rPr>
          <w:rFonts w:eastAsia="SimSun" w:cs="Calibri"/>
          <w:bCs/>
        </w:rPr>
        <w:t xml:space="preserve"> στην Κόρινθο</w:t>
      </w:r>
      <w:r w:rsidRPr="00164FBC">
        <w:rPr>
          <w:rFonts w:eastAsia="SimSun" w:cs="Calibri"/>
          <w:bCs/>
        </w:rPr>
        <w:t xml:space="preserve">. </w:t>
      </w:r>
      <w:r w:rsidR="00FA42BE">
        <w:rPr>
          <w:rFonts w:eastAsia="SimSun" w:cs="Calibri"/>
          <w:bCs/>
        </w:rPr>
        <w:t xml:space="preserve"> </w:t>
      </w:r>
      <w:r w:rsidR="00ED6CF3">
        <w:rPr>
          <w:rFonts w:eastAsia="SimSun" w:cs="Calibri"/>
          <w:bCs/>
        </w:rPr>
        <w:t>Η</w:t>
      </w:r>
      <w:r w:rsidRPr="00164FBC">
        <w:rPr>
          <w:rFonts w:eastAsia="SimSun" w:cs="Calibri"/>
          <w:bCs/>
        </w:rPr>
        <w:t xml:space="preserve"> κατασκευή της μονάδας παραγωγής </w:t>
      </w:r>
      <w:r w:rsidR="00ED6CF3">
        <w:rPr>
          <w:rFonts w:eastAsia="SimSun" w:cs="Calibri"/>
          <w:bCs/>
        </w:rPr>
        <w:t xml:space="preserve">χερσαίων </w:t>
      </w:r>
      <w:r w:rsidRPr="00164FBC">
        <w:rPr>
          <w:rFonts w:eastAsia="SimSun" w:cs="Calibri"/>
          <w:bCs/>
        </w:rPr>
        <w:t xml:space="preserve">καλωδίων στο Μέριλαντ των ΗΠΑ </w:t>
      </w:r>
      <w:r w:rsidR="005B2B40">
        <w:rPr>
          <w:rFonts w:eastAsia="SimSun" w:cs="Calibri"/>
          <w:bCs/>
        </w:rPr>
        <w:t>συνεχίζεται</w:t>
      </w:r>
      <w:r w:rsidRPr="00164FBC">
        <w:rPr>
          <w:rFonts w:eastAsia="SimSun" w:cs="Calibri"/>
          <w:bCs/>
        </w:rPr>
        <w:t xml:space="preserve"> σύμφωνα με το χρονοδιάγραμμα.</w:t>
      </w:r>
    </w:p>
    <w:p w14:paraId="68C4819E" w14:textId="58CE7BFE" w:rsidR="00DB2EE2" w:rsidRPr="00164FBC" w:rsidRDefault="00DB2EE2" w:rsidP="00DB2EE2">
      <w:pPr>
        <w:numPr>
          <w:ilvl w:val="0"/>
          <w:numId w:val="1"/>
        </w:numPr>
        <w:spacing w:after="120" w:line="240" w:lineRule="auto"/>
        <w:ind w:left="567" w:hanging="425"/>
        <w:contextualSpacing/>
        <w:jc w:val="both"/>
        <w:rPr>
          <w:rFonts w:eastAsia="SimSun" w:cs="Calibri"/>
        </w:rPr>
      </w:pPr>
      <w:r w:rsidRPr="00164FBC">
        <w:rPr>
          <w:rFonts w:eastAsia="SimSun" w:cs="Calibri"/>
          <w:b/>
          <w:bCs/>
        </w:rPr>
        <w:t>Τα ενοποιημένα κέρδη προ φόρων</w:t>
      </w:r>
      <w:r w:rsidRPr="00164FBC">
        <w:rPr>
          <w:rFonts w:eastAsia="SimSun" w:cs="Calibri"/>
        </w:rPr>
        <w:t xml:space="preserve"> και </w:t>
      </w:r>
      <w:r w:rsidRPr="00164FBC">
        <w:rPr>
          <w:rFonts w:eastAsia="SimSun" w:cs="Calibri"/>
          <w:b/>
          <w:bCs/>
        </w:rPr>
        <w:t>τα καθαρά κέρδη μετά από φόρους ανήλθαν σε 124 εκατ. ευρώ</w:t>
      </w:r>
      <w:r w:rsidRPr="00164FBC">
        <w:rPr>
          <w:rFonts w:eastAsia="SimSun" w:cs="Calibri"/>
        </w:rPr>
        <w:t xml:space="preserve"> (+70% σε ετήσια βάση</w:t>
      </w:r>
      <w:r w:rsidRPr="00164FBC">
        <w:rPr>
          <w:rFonts w:eastAsia="SimSun" w:cs="Calibri"/>
          <w:b/>
          <w:bCs/>
        </w:rPr>
        <w:t>) και 95 εκατ. ευρώ</w:t>
      </w:r>
      <w:r w:rsidRPr="00164FBC">
        <w:rPr>
          <w:rFonts w:eastAsia="SimSun" w:cs="Calibri"/>
        </w:rPr>
        <w:t xml:space="preserve"> (+69% σε ετήσια βάση) αντίστοιχα.</w:t>
      </w:r>
    </w:p>
    <w:p w14:paraId="67E3601D" w14:textId="77BC1B0B" w:rsidR="00DB2EE2" w:rsidRPr="00164FBC" w:rsidRDefault="00DB2EE2" w:rsidP="00DB2EE2">
      <w:pPr>
        <w:numPr>
          <w:ilvl w:val="0"/>
          <w:numId w:val="1"/>
        </w:numPr>
        <w:spacing w:after="120" w:line="240" w:lineRule="auto"/>
        <w:ind w:left="567" w:hanging="425"/>
        <w:contextualSpacing/>
        <w:jc w:val="both"/>
        <w:rPr>
          <w:rFonts w:eastAsia="SimSun" w:cs="Calibri"/>
        </w:rPr>
      </w:pPr>
      <w:r w:rsidRPr="00164FBC">
        <w:rPr>
          <w:rFonts w:eastAsia="SimSun" w:cs="Calibri"/>
          <w:b/>
        </w:rPr>
        <w:t>Το ανεκτέλεστο υπόλοιπο παραγγελιών</w:t>
      </w:r>
      <w:r w:rsidR="005E0AFB">
        <w:rPr>
          <w:rStyle w:val="FootnoteReference"/>
          <w:rFonts w:eastAsia="SimSun" w:cs="Calibri"/>
          <w:b/>
        </w:rPr>
        <w:footnoteReference w:id="3"/>
      </w:r>
      <w:r w:rsidRPr="00164FBC">
        <w:rPr>
          <w:rFonts w:eastAsia="SimSun" w:cs="Calibri"/>
          <w:b/>
        </w:rPr>
        <w:t xml:space="preserve"> διατηρήθηκε πάνω από τα 3,3 δισ. ευρώ </w:t>
      </w:r>
      <w:r w:rsidRPr="00164FBC">
        <w:rPr>
          <w:rFonts w:eastAsia="SimSun" w:cs="Calibri"/>
          <w:bCs/>
        </w:rPr>
        <w:t>στις 30 Ιουνίου 2025.</w:t>
      </w:r>
    </w:p>
    <w:p w14:paraId="56AE0DA3" w14:textId="68B5013C" w:rsidR="00D90CBF" w:rsidRPr="00164FBC" w:rsidRDefault="00D90CBF" w:rsidP="00DB2EE2">
      <w:pPr>
        <w:numPr>
          <w:ilvl w:val="0"/>
          <w:numId w:val="1"/>
        </w:numPr>
        <w:spacing w:after="120" w:line="240" w:lineRule="auto"/>
        <w:ind w:left="567" w:hanging="425"/>
        <w:contextualSpacing/>
        <w:jc w:val="both"/>
        <w:rPr>
          <w:rFonts w:eastAsia="SimSun" w:cs="Calibri"/>
        </w:rPr>
      </w:pPr>
      <w:r w:rsidRPr="005E3371">
        <w:rPr>
          <w:rFonts w:eastAsia="SimSun" w:cs="Calibri"/>
          <w:b/>
          <w:bCs/>
        </w:rPr>
        <w:t xml:space="preserve">Το αναπροσαρμοσμένο </w:t>
      </w:r>
      <w:r w:rsidRPr="005E3371">
        <w:rPr>
          <w:rFonts w:eastAsia="SimSun" w:cs="Calibri"/>
          <w:b/>
          <w:bCs/>
          <w:lang w:val="en-US"/>
        </w:rPr>
        <w:t>EBITDA</w:t>
      </w:r>
      <w:r w:rsidRPr="005E3371">
        <w:rPr>
          <w:rFonts w:eastAsia="SimSun" w:cs="Calibri"/>
          <w:b/>
          <w:bCs/>
        </w:rPr>
        <w:t xml:space="preserve"> για το οικονομικό έτος 202</w:t>
      </w:r>
      <w:r w:rsidR="001F06E0" w:rsidRPr="005E3371">
        <w:rPr>
          <w:rFonts w:eastAsia="SimSun" w:cs="Calibri"/>
          <w:b/>
          <w:bCs/>
        </w:rPr>
        <w:t>5</w:t>
      </w:r>
      <w:r w:rsidRPr="005E3371">
        <w:rPr>
          <w:rFonts w:eastAsia="SimSun" w:cs="Calibri"/>
          <w:b/>
          <w:bCs/>
        </w:rPr>
        <w:t xml:space="preserve"> εκτιμάται πλέον </w:t>
      </w:r>
      <w:r w:rsidR="005E3371" w:rsidRPr="005E3371">
        <w:rPr>
          <w:rFonts w:eastAsia="SimSun" w:cs="Calibri"/>
          <w:b/>
          <w:bCs/>
        </w:rPr>
        <w:t xml:space="preserve">ότι θα ανέλθει </w:t>
      </w:r>
      <w:r w:rsidRPr="005E3371">
        <w:rPr>
          <w:rFonts w:eastAsia="SimSun" w:cs="Calibri"/>
          <w:b/>
          <w:bCs/>
        </w:rPr>
        <w:t>μεταξύ 310 και 340 εκατ. ευρώ</w:t>
      </w:r>
      <w:r w:rsidRPr="00164FBC">
        <w:rPr>
          <w:rFonts w:eastAsia="SimSun" w:cs="Calibri"/>
          <w:b/>
          <w:bCs/>
        </w:rPr>
        <w:t xml:space="preserve"> </w:t>
      </w:r>
      <w:r w:rsidRPr="00164FBC">
        <w:rPr>
          <w:rFonts w:eastAsia="SimSun" w:cs="Calibri"/>
        </w:rPr>
        <w:t>(από 300-330 εκατ. ευρώ</w:t>
      </w:r>
      <w:r w:rsidR="00DB2EE2" w:rsidRPr="00164FBC">
        <w:rPr>
          <w:rFonts w:eastAsia="SimSun" w:cs="Calibri"/>
        </w:rPr>
        <w:t xml:space="preserve"> όπως είχε ανακοινωθεί νωρίτερα μέσα στο έτος</w:t>
      </w:r>
      <w:r w:rsidRPr="00164FBC">
        <w:rPr>
          <w:rFonts w:eastAsia="SimSun" w:cs="Calibri"/>
        </w:rPr>
        <w:t>).</w:t>
      </w:r>
    </w:p>
    <w:p w14:paraId="3B3F5DE8" w14:textId="77777777" w:rsidR="007F2ED0" w:rsidRDefault="007F2ED0" w:rsidP="007F2ED0">
      <w:pPr>
        <w:spacing w:after="120" w:line="240" w:lineRule="auto"/>
        <w:contextualSpacing/>
        <w:jc w:val="both"/>
        <w:rPr>
          <w:rFonts w:eastAsia="SimSun" w:cs="Calibri"/>
        </w:rPr>
      </w:pPr>
    </w:p>
    <w:tbl>
      <w:tblPr>
        <w:tblStyle w:val="PlainTable3"/>
        <w:tblW w:w="0" w:type="auto"/>
        <w:tblLook w:val="0600" w:firstRow="0" w:lastRow="0" w:firstColumn="0" w:lastColumn="0" w:noHBand="1" w:noVBand="1"/>
      </w:tblPr>
      <w:tblGrid>
        <w:gridCol w:w="5240"/>
        <w:gridCol w:w="4728"/>
      </w:tblGrid>
      <w:tr w:rsidR="000B600D" w:rsidRPr="008414D9" w14:paraId="50C9A05B" w14:textId="77777777" w:rsidTr="00C32E09">
        <w:trPr>
          <w:trHeight w:val="280"/>
        </w:trPr>
        <w:tc>
          <w:tcPr>
            <w:tcW w:w="5240" w:type="dxa"/>
          </w:tcPr>
          <w:p w14:paraId="4973AAF8" w14:textId="63676CB4" w:rsidR="0025410E" w:rsidRPr="0025410E" w:rsidRDefault="00B13392" w:rsidP="00542BA2">
            <w:pPr>
              <w:spacing w:after="240" w:line="360" w:lineRule="auto"/>
              <w:contextualSpacing/>
              <w:jc w:val="both"/>
              <w:rPr>
                <w:rFonts w:eastAsia="HGGothicM"/>
                <w:b/>
                <w:sz w:val="20"/>
                <w:szCs w:val="20"/>
                <w:u w:val="single"/>
              </w:rPr>
            </w:pPr>
            <w:r>
              <w:rPr>
                <w:rFonts w:eastAsia="HGGothicM"/>
                <w:b/>
                <w:sz w:val="20"/>
                <w:szCs w:val="20"/>
                <w:u w:val="single"/>
              </w:rPr>
              <w:t>Πωλήσεις</w:t>
            </w:r>
            <w:r w:rsidRPr="009259F9">
              <w:rPr>
                <w:rFonts w:eastAsia="HGGothicM"/>
                <w:b/>
                <w:sz w:val="20"/>
                <w:szCs w:val="20"/>
                <w:u w:val="single"/>
                <w:lang w:val="en-GB"/>
              </w:rPr>
              <w:t xml:space="preserve"> (</w:t>
            </w:r>
            <w:r>
              <w:rPr>
                <w:rFonts w:eastAsia="HGGothicM"/>
                <w:b/>
                <w:sz w:val="20"/>
                <w:szCs w:val="20"/>
                <w:u w:val="single"/>
              </w:rPr>
              <w:t>σε εκατ. ευρώ</w:t>
            </w:r>
            <w:r w:rsidRPr="009259F9">
              <w:rPr>
                <w:rFonts w:eastAsia="HGGothicM"/>
                <w:b/>
                <w:sz w:val="20"/>
                <w:szCs w:val="20"/>
                <w:u w:val="single"/>
                <w:lang w:val="en-GB"/>
              </w:rPr>
              <w:t>)</w:t>
            </w:r>
          </w:p>
        </w:tc>
        <w:tc>
          <w:tcPr>
            <w:tcW w:w="4728" w:type="dxa"/>
          </w:tcPr>
          <w:p w14:paraId="7572D105" w14:textId="5785D00D" w:rsidR="007F2ED0" w:rsidRPr="008414D9" w:rsidRDefault="00B13392" w:rsidP="00542BA2">
            <w:pPr>
              <w:spacing w:after="240" w:line="360" w:lineRule="auto"/>
              <w:contextualSpacing/>
              <w:jc w:val="both"/>
              <w:rPr>
                <w:rFonts w:eastAsia="HGGothicM"/>
                <w:i/>
                <w:sz w:val="20"/>
                <w:szCs w:val="20"/>
                <w:lang w:val="en-GB"/>
              </w:rPr>
            </w:pPr>
            <w:r>
              <w:rPr>
                <w:rFonts w:eastAsia="HGGothicM"/>
                <w:i/>
                <w:sz w:val="20"/>
                <w:szCs w:val="20"/>
              </w:rPr>
              <w:t>Ανά τομέα:</w:t>
            </w:r>
          </w:p>
        </w:tc>
      </w:tr>
      <w:tr w:rsidR="000B600D" w:rsidRPr="008414D9" w14:paraId="7F946635" w14:textId="77777777" w:rsidTr="00C32E09">
        <w:trPr>
          <w:trHeight w:val="1893"/>
        </w:trPr>
        <w:tc>
          <w:tcPr>
            <w:tcW w:w="5240" w:type="dxa"/>
          </w:tcPr>
          <w:p w14:paraId="6219A07E" w14:textId="01D62743" w:rsidR="007F2ED0" w:rsidRPr="008414D9" w:rsidRDefault="001F4E0A" w:rsidP="005E0AFB">
            <w:pPr>
              <w:spacing w:after="120" w:line="240" w:lineRule="auto"/>
              <w:contextualSpacing/>
              <w:rPr>
                <w:rFonts w:eastAsia="HGGothicM"/>
                <w:b/>
                <w:sz w:val="20"/>
                <w:szCs w:val="20"/>
                <w:lang w:val="en-GB"/>
              </w:rPr>
            </w:pPr>
            <w:r>
              <w:rPr>
                <w:noProof/>
              </w:rPr>
              <w:drawing>
                <wp:inline distT="0" distB="0" distL="0" distR="0" wp14:anchorId="0FACF8B4" wp14:editId="17D018AF">
                  <wp:extent cx="2771775" cy="2152650"/>
                  <wp:effectExtent l="0" t="0" r="9525" b="0"/>
                  <wp:docPr id="1418371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71167" name=""/>
                          <pic:cNvPicPr/>
                        </pic:nvPicPr>
                        <pic:blipFill rotWithShape="1">
                          <a:blip r:embed="rId15"/>
                          <a:srcRect l="51419"/>
                          <a:stretch>
                            <a:fillRect/>
                          </a:stretch>
                        </pic:blipFill>
                        <pic:spPr bwMode="auto">
                          <a:xfrm>
                            <a:off x="0" y="0"/>
                            <a:ext cx="2771775" cy="2152650"/>
                          </a:xfrm>
                          <a:prstGeom prst="rect">
                            <a:avLst/>
                          </a:prstGeom>
                          <a:ln>
                            <a:noFill/>
                          </a:ln>
                          <a:extLst>
                            <a:ext uri="{53640926-AAD7-44D8-BBD7-CCE9431645EC}">
                              <a14:shadowObscured xmlns:a14="http://schemas.microsoft.com/office/drawing/2010/main"/>
                            </a:ext>
                          </a:extLst>
                        </pic:spPr>
                      </pic:pic>
                    </a:graphicData>
                  </a:graphic>
                </wp:inline>
              </w:drawing>
            </w:r>
          </w:p>
        </w:tc>
        <w:tc>
          <w:tcPr>
            <w:tcW w:w="4728" w:type="dxa"/>
          </w:tcPr>
          <w:p w14:paraId="0C2EEF06" w14:textId="472EB246" w:rsidR="007F2ED0" w:rsidRPr="008414D9" w:rsidRDefault="005E0AFB" w:rsidP="005E0AFB">
            <w:pPr>
              <w:spacing w:after="120" w:line="240" w:lineRule="auto"/>
              <w:contextualSpacing/>
              <w:rPr>
                <w:rFonts w:eastAsia="HGGothicM"/>
                <w:b/>
                <w:sz w:val="20"/>
                <w:szCs w:val="20"/>
                <w:u w:val="single"/>
                <w:lang w:val="en-GB"/>
              </w:rPr>
            </w:pPr>
            <w:r>
              <w:rPr>
                <w:noProof/>
              </w:rPr>
              <w:drawing>
                <wp:inline distT="0" distB="0" distL="0" distR="0" wp14:anchorId="6579F25B" wp14:editId="1F31A5AE">
                  <wp:extent cx="2634908" cy="1980000"/>
                  <wp:effectExtent l="0" t="0" r="0" b="1270"/>
                  <wp:docPr id="1385498004" name="Picture 1" descr="A blue and red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98004" name="Picture 1" descr="A blue and red pie chart&#10;&#10;AI-generated content may be incorrect."/>
                          <pic:cNvPicPr/>
                        </pic:nvPicPr>
                        <pic:blipFill rotWithShape="1">
                          <a:blip r:embed="rId16"/>
                          <a:srcRect r="54307"/>
                          <a:stretch>
                            <a:fillRect/>
                          </a:stretch>
                        </pic:blipFill>
                        <pic:spPr bwMode="auto">
                          <a:xfrm>
                            <a:off x="0" y="0"/>
                            <a:ext cx="2634908" cy="198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FD981F" w14:textId="77777777" w:rsidR="00C32E09" w:rsidRDefault="00C32E09">
      <w:r>
        <w:br w:type="page"/>
      </w:r>
    </w:p>
    <w:tbl>
      <w:tblPr>
        <w:tblStyle w:val="PlainTable3"/>
        <w:tblW w:w="0" w:type="auto"/>
        <w:tblLook w:val="0600" w:firstRow="0" w:lastRow="0" w:firstColumn="0" w:lastColumn="0" w:noHBand="1" w:noVBand="1"/>
      </w:tblPr>
      <w:tblGrid>
        <w:gridCol w:w="5240"/>
        <w:gridCol w:w="4728"/>
      </w:tblGrid>
      <w:tr w:rsidR="005E0AFB" w:rsidRPr="00B13392" w14:paraId="181E0A69" w14:textId="77777777" w:rsidTr="00C32E09">
        <w:trPr>
          <w:trHeight w:val="572"/>
        </w:trPr>
        <w:tc>
          <w:tcPr>
            <w:tcW w:w="5240" w:type="dxa"/>
          </w:tcPr>
          <w:p w14:paraId="2C11254E" w14:textId="7788F3CB" w:rsidR="005E0AFB" w:rsidRPr="005E0AFB" w:rsidRDefault="005E0AFB" w:rsidP="005E0AFB">
            <w:pPr>
              <w:spacing w:after="240" w:line="360" w:lineRule="auto"/>
              <w:contextualSpacing/>
              <w:jc w:val="both"/>
              <w:rPr>
                <w:rFonts w:eastAsia="HGGothicM"/>
                <w:i/>
                <w:sz w:val="20"/>
                <w:szCs w:val="20"/>
              </w:rPr>
            </w:pPr>
            <w:r w:rsidRPr="005E0AFB">
              <w:rPr>
                <w:rFonts w:eastAsia="HGGothicM"/>
                <w:b/>
                <w:sz w:val="20"/>
                <w:szCs w:val="20"/>
                <w:u w:val="single"/>
              </w:rPr>
              <w:lastRenderedPageBreak/>
              <w:t>α-EBITDA (σε εκατ. ευρώ)</w:t>
            </w:r>
          </w:p>
        </w:tc>
        <w:tc>
          <w:tcPr>
            <w:tcW w:w="4728" w:type="dxa"/>
          </w:tcPr>
          <w:p w14:paraId="3BB7E020" w14:textId="1F6EF77F" w:rsidR="005E0AFB" w:rsidRPr="005E0AFB" w:rsidRDefault="005E0AFB" w:rsidP="005E0AFB">
            <w:pPr>
              <w:spacing w:after="240" w:line="360" w:lineRule="auto"/>
              <w:contextualSpacing/>
              <w:jc w:val="both"/>
              <w:rPr>
                <w:rFonts w:eastAsia="HGGothicM"/>
                <w:i/>
                <w:sz w:val="20"/>
                <w:szCs w:val="20"/>
              </w:rPr>
            </w:pPr>
            <w:r w:rsidRPr="005E0AFB">
              <w:rPr>
                <w:rFonts w:eastAsia="HGGothicM"/>
                <w:i/>
                <w:sz w:val="20"/>
                <w:szCs w:val="20"/>
              </w:rPr>
              <w:t>Ανά τομέα:</w:t>
            </w:r>
          </w:p>
        </w:tc>
      </w:tr>
      <w:tr w:rsidR="000B600D" w:rsidRPr="00620015" w14:paraId="31C9FC4F" w14:textId="77777777" w:rsidTr="00C32E09">
        <w:trPr>
          <w:trHeight w:val="2150"/>
        </w:trPr>
        <w:tc>
          <w:tcPr>
            <w:tcW w:w="5240" w:type="dxa"/>
          </w:tcPr>
          <w:p w14:paraId="53822F5E" w14:textId="5C535E68" w:rsidR="007F2ED0" w:rsidRPr="00620015" w:rsidRDefault="001F4E0A" w:rsidP="00542BA2">
            <w:pPr>
              <w:spacing w:after="240" w:line="360" w:lineRule="auto"/>
              <w:contextualSpacing/>
              <w:rPr>
                <w:rFonts w:eastAsia="HGGothicM"/>
                <w:b/>
                <w:sz w:val="20"/>
                <w:szCs w:val="20"/>
                <w:u w:val="single"/>
                <w:lang w:val="en-GB"/>
              </w:rPr>
            </w:pPr>
            <w:r>
              <w:rPr>
                <w:noProof/>
              </w:rPr>
              <w:drawing>
                <wp:inline distT="0" distB="0" distL="0" distR="0" wp14:anchorId="0559951A" wp14:editId="6320D90B">
                  <wp:extent cx="2657475" cy="2152650"/>
                  <wp:effectExtent l="0" t="0" r="9525" b="0"/>
                  <wp:docPr id="608263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63232" name=""/>
                          <pic:cNvPicPr/>
                        </pic:nvPicPr>
                        <pic:blipFill rotWithShape="1">
                          <a:blip r:embed="rId15"/>
                          <a:srcRect r="53423"/>
                          <a:stretch>
                            <a:fillRect/>
                          </a:stretch>
                        </pic:blipFill>
                        <pic:spPr bwMode="auto">
                          <a:xfrm>
                            <a:off x="0" y="0"/>
                            <a:ext cx="2657475" cy="2152650"/>
                          </a:xfrm>
                          <a:prstGeom prst="rect">
                            <a:avLst/>
                          </a:prstGeom>
                          <a:ln>
                            <a:noFill/>
                          </a:ln>
                          <a:extLst>
                            <a:ext uri="{53640926-AAD7-44D8-BBD7-CCE9431645EC}">
                              <a14:shadowObscured xmlns:a14="http://schemas.microsoft.com/office/drawing/2010/main"/>
                            </a:ext>
                          </a:extLst>
                        </pic:spPr>
                      </pic:pic>
                    </a:graphicData>
                  </a:graphic>
                </wp:inline>
              </w:drawing>
            </w:r>
          </w:p>
        </w:tc>
        <w:tc>
          <w:tcPr>
            <w:tcW w:w="4728" w:type="dxa"/>
          </w:tcPr>
          <w:p w14:paraId="445FFF17" w14:textId="00888426" w:rsidR="007F2ED0" w:rsidRPr="00620015" w:rsidRDefault="00F35C17" w:rsidP="00F35C17">
            <w:pPr>
              <w:spacing w:after="240" w:line="360" w:lineRule="auto"/>
              <w:contextualSpacing/>
              <w:jc w:val="both"/>
              <w:rPr>
                <w:rFonts w:eastAsia="HGGothicM"/>
                <w:b/>
                <w:sz w:val="20"/>
                <w:szCs w:val="20"/>
                <w:u w:val="single"/>
                <w:lang w:val="en-GB"/>
              </w:rPr>
            </w:pPr>
            <w:r>
              <w:rPr>
                <w:noProof/>
              </w:rPr>
              <w:drawing>
                <wp:inline distT="0" distB="0" distL="0" distR="0" wp14:anchorId="104264F9" wp14:editId="7A623127">
                  <wp:extent cx="2728168" cy="1980000"/>
                  <wp:effectExtent l="0" t="0" r="0" b="1270"/>
                  <wp:docPr id="1241264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64953" name=""/>
                          <pic:cNvPicPr/>
                        </pic:nvPicPr>
                        <pic:blipFill>
                          <a:blip r:embed="rId17"/>
                          <a:stretch>
                            <a:fillRect/>
                          </a:stretch>
                        </pic:blipFill>
                        <pic:spPr>
                          <a:xfrm>
                            <a:off x="0" y="0"/>
                            <a:ext cx="2728168" cy="1980000"/>
                          </a:xfrm>
                          <a:prstGeom prst="rect">
                            <a:avLst/>
                          </a:prstGeom>
                        </pic:spPr>
                      </pic:pic>
                    </a:graphicData>
                  </a:graphic>
                </wp:inline>
              </w:drawing>
            </w:r>
          </w:p>
        </w:tc>
      </w:tr>
    </w:tbl>
    <w:p w14:paraId="36650685" w14:textId="671DD953" w:rsidR="00E102DD" w:rsidRPr="00B13392" w:rsidRDefault="00E102DD" w:rsidP="002C410C">
      <w:pPr>
        <w:spacing w:after="120" w:line="240" w:lineRule="auto"/>
        <w:rPr>
          <w:rFonts w:cs="Calibri"/>
          <w:lang w:val="en-US"/>
        </w:rPr>
      </w:pPr>
      <w:bookmarkStart w:id="6" w:name="_Hlk3375753"/>
      <w:bookmarkEnd w:id="4"/>
    </w:p>
    <w:p w14:paraId="4904EC9A" w14:textId="3A0D71D1" w:rsidR="00C819F2" w:rsidRPr="00C819F2" w:rsidRDefault="00C819F2" w:rsidP="00C819F2">
      <w:pPr>
        <w:spacing w:after="120" w:line="240" w:lineRule="auto"/>
        <w:jc w:val="both"/>
        <w:rPr>
          <w:rFonts w:cs="Calibri"/>
        </w:rPr>
      </w:pPr>
      <w:r w:rsidRPr="00C819F2">
        <w:rPr>
          <w:rFonts w:cs="Calibri"/>
        </w:rPr>
        <w:t xml:space="preserve">Σχολιάζοντας τις επιδόσεις του Ομίλου, ο κ. Αλέξης Αλεξίου, Διευθύνων Σύμβουλος της </w:t>
      </w:r>
      <w:r w:rsidRPr="00C819F2">
        <w:rPr>
          <w:rFonts w:cs="Calibri"/>
          <w:lang w:val="en-US"/>
        </w:rPr>
        <w:t>Cenergy</w:t>
      </w:r>
      <w:r w:rsidRPr="00C819F2">
        <w:rPr>
          <w:rFonts w:cs="Calibri"/>
        </w:rPr>
        <w:t xml:space="preserve"> </w:t>
      </w:r>
      <w:r w:rsidRPr="00C819F2">
        <w:rPr>
          <w:rFonts w:cs="Calibri"/>
          <w:lang w:val="en-US"/>
        </w:rPr>
        <w:t>Holdings</w:t>
      </w:r>
      <w:r w:rsidRPr="00C819F2">
        <w:rPr>
          <w:rFonts w:cs="Calibri"/>
        </w:rPr>
        <w:t xml:space="preserve">, δήλωσε: </w:t>
      </w:r>
    </w:p>
    <w:p w14:paraId="43CB4713" w14:textId="37873704" w:rsidR="00B13392" w:rsidRPr="00B13392" w:rsidRDefault="00CB381D" w:rsidP="008C276A">
      <w:pPr>
        <w:spacing w:after="120" w:line="240" w:lineRule="auto"/>
        <w:jc w:val="both"/>
        <w:rPr>
          <w:rFonts w:cs="Calibri"/>
          <w:i/>
        </w:rPr>
      </w:pPr>
      <w:r>
        <w:rPr>
          <w:rFonts w:cs="Calibri"/>
          <w:i/>
        </w:rPr>
        <w:t>«</w:t>
      </w:r>
      <w:r w:rsidR="00B13392" w:rsidRPr="00B13392">
        <w:rPr>
          <w:rFonts w:cs="Calibri"/>
          <w:i/>
        </w:rPr>
        <w:t>Η ισχυρή κερδοφορία και η συνεχ</w:t>
      </w:r>
      <w:r w:rsidR="00B13392">
        <w:rPr>
          <w:rFonts w:cs="Calibri"/>
          <w:i/>
        </w:rPr>
        <w:t>ής βελτίωση</w:t>
      </w:r>
      <w:r w:rsidR="00B13392" w:rsidRPr="00B13392">
        <w:rPr>
          <w:rFonts w:cs="Calibri"/>
          <w:i/>
        </w:rPr>
        <w:t xml:space="preserve"> των περιθωρίων</w:t>
      </w:r>
      <w:r w:rsidR="005E0AFB">
        <w:rPr>
          <w:rFonts w:cs="Calibri"/>
          <w:i/>
        </w:rPr>
        <w:t xml:space="preserve"> κέρδους</w:t>
      </w:r>
      <w:r w:rsidR="00B13392" w:rsidRPr="00B13392">
        <w:rPr>
          <w:rFonts w:cs="Calibri"/>
          <w:i/>
        </w:rPr>
        <w:t xml:space="preserve"> κατά το πρώτο εξάμηνο του </w:t>
      </w:r>
      <w:r w:rsidR="00B13392">
        <w:rPr>
          <w:rFonts w:cs="Calibri"/>
          <w:i/>
        </w:rPr>
        <w:t>έτους</w:t>
      </w:r>
      <w:r w:rsidR="00B13392" w:rsidRPr="00B13392">
        <w:rPr>
          <w:rFonts w:cs="Calibri"/>
          <w:i/>
        </w:rPr>
        <w:t xml:space="preserve"> επιβεβαιώνουν την αποτελεσματικότητα της στρατηγικής της Cenergy Holdings, </w:t>
      </w:r>
      <w:r w:rsidR="00C2244D">
        <w:rPr>
          <w:rFonts w:cs="Calibri"/>
          <w:i/>
        </w:rPr>
        <w:t>που συνεχίζει</w:t>
      </w:r>
      <w:r w:rsidR="0090228D">
        <w:rPr>
          <w:rFonts w:cs="Calibri"/>
          <w:i/>
        </w:rPr>
        <w:t xml:space="preserve"> σταθερά</w:t>
      </w:r>
      <w:r w:rsidR="00C2244D">
        <w:rPr>
          <w:rFonts w:cs="Calibri"/>
          <w:i/>
        </w:rPr>
        <w:t xml:space="preserve"> να δημιουργεί αξία</w:t>
      </w:r>
      <w:r w:rsidR="00B13392" w:rsidRPr="00B13392">
        <w:rPr>
          <w:rFonts w:cs="Calibri"/>
          <w:i/>
        </w:rPr>
        <w:t xml:space="preserve">. </w:t>
      </w:r>
      <w:r w:rsidR="00C2244D">
        <w:rPr>
          <w:rFonts w:cs="Calibri"/>
          <w:i/>
        </w:rPr>
        <w:t xml:space="preserve"> </w:t>
      </w:r>
      <w:r w:rsidR="00B13392" w:rsidRPr="00B13392">
        <w:rPr>
          <w:rFonts w:cs="Calibri"/>
          <w:i/>
        </w:rPr>
        <w:t xml:space="preserve">Και οι δύο επιχειρηματικοί </w:t>
      </w:r>
      <w:r w:rsidR="00481D23">
        <w:rPr>
          <w:rFonts w:cs="Calibri"/>
          <w:i/>
        </w:rPr>
        <w:t>τομείς</w:t>
      </w:r>
      <w:r w:rsidR="00B13392" w:rsidRPr="00B13392">
        <w:rPr>
          <w:rFonts w:cs="Calibri"/>
          <w:i/>
        </w:rPr>
        <w:t xml:space="preserve"> κατέγραψαν ισχυρές επιδόσεις, οδηγώντας τα περιθώρια κέρδους του Ομίλου σε ιστορικά υψηλά επίπεδα. Ο τομέας των σωλήνων χάλυβα διατήρησε τη θετική δυναμική του, ολοκληρώνοντας με επιτυχία σημαντικά έργα, ενώ </w:t>
      </w:r>
      <w:r w:rsidR="00AB04DF">
        <w:rPr>
          <w:rFonts w:cs="Calibri"/>
          <w:i/>
        </w:rPr>
        <w:t>τα καλώδια</w:t>
      </w:r>
      <w:r w:rsidR="00B13392" w:rsidRPr="00B13392">
        <w:rPr>
          <w:rFonts w:cs="Calibri"/>
          <w:i/>
        </w:rPr>
        <w:t xml:space="preserve"> συνέχισ</w:t>
      </w:r>
      <w:r w:rsidR="00AB04DF">
        <w:rPr>
          <w:rFonts w:cs="Calibri"/>
          <w:i/>
        </w:rPr>
        <w:t>αν</w:t>
      </w:r>
      <w:r w:rsidR="00B13392" w:rsidRPr="00B13392">
        <w:rPr>
          <w:rFonts w:cs="Calibri"/>
          <w:i/>
        </w:rPr>
        <w:t xml:space="preserve"> να επωφελ</w:t>
      </w:r>
      <w:r w:rsidR="00AB04DF">
        <w:rPr>
          <w:rFonts w:cs="Calibri"/>
          <w:i/>
        </w:rPr>
        <w:t>ούν</w:t>
      </w:r>
      <w:r w:rsidR="00B13392" w:rsidRPr="00B13392">
        <w:rPr>
          <w:rFonts w:cs="Calibri"/>
          <w:i/>
        </w:rPr>
        <w:t xml:space="preserve">ται από την </w:t>
      </w:r>
      <w:r w:rsidR="00B13392" w:rsidRPr="00D27596">
        <w:rPr>
          <w:rFonts w:cs="Calibri"/>
          <w:i/>
        </w:rPr>
        <w:t xml:space="preserve">επέκταση των δικτύων ηλεκτρικής ενέργειας </w:t>
      </w:r>
      <w:r w:rsidR="00B13392" w:rsidRPr="00B13392">
        <w:rPr>
          <w:rFonts w:cs="Calibri"/>
          <w:i/>
        </w:rPr>
        <w:t xml:space="preserve">και </w:t>
      </w:r>
      <w:r w:rsidR="008C276A" w:rsidRPr="00D27596">
        <w:rPr>
          <w:rFonts w:cs="Calibri"/>
          <w:i/>
        </w:rPr>
        <w:t>τη</w:t>
      </w:r>
      <w:r w:rsidR="005E0AFB">
        <w:rPr>
          <w:rFonts w:cs="Calibri"/>
          <w:i/>
        </w:rPr>
        <w:t>ν εκτέλεση προγραμματισμένων έργων</w:t>
      </w:r>
      <w:r w:rsidR="008C276A" w:rsidRPr="00D27596">
        <w:rPr>
          <w:rFonts w:cs="Calibri"/>
          <w:i/>
        </w:rPr>
        <w:t xml:space="preserve"> </w:t>
      </w:r>
      <w:r w:rsidR="00481D23">
        <w:rPr>
          <w:rFonts w:cs="Calibri"/>
          <w:i/>
        </w:rPr>
        <w:t>ανανεώσιμ</w:t>
      </w:r>
      <w:r w:rsidR="005E0AFB">
        <w:rPr>
          <w:rFonts w:cs="Calibri"/>
          <w:i/>
        </w:rPr>
        <w:t>ων</w:t>
      </w:r>
      <w:r w:rsidR="00481D23">
        <w:rPr>
          <w:rFonts w:cs="Calibri"/>
          <w:i/>
        </w:rPr>
        <w:t xml:space="preserve"> πηγ</w:t>
      </w:r>
      <w:r w:rsidR="005E0AFB">
        <w:rPr>
          <w:rFonts w:cs="Calibri"/>
          <w:i/>
        </w:rPr>
        <w:t>ών</w:t>
      </w:r>
      <w:r w:rsidR="00481D23">
        <w:rPr>
          <w:rFonts w:cs="Calibri"/>
          <w:i/>
        </w:rPr>
        <w:t xml:space="preserve"> ενέργειας</w:t>
      </w:r>
      <w:r w:rsidR="005E0AFB">
        <w:rPr>
          <w:rFonts w:cs="Calibri"/>
          <w:i/>
        </w:rPr>
        <w:t xml:space="preserve"> που έχ</w:t>
      </w:r>
      <w:r w:rsidR="00AB04DF">
        <w:rPr>
          <w:rFonts w:cs="Calibri"/>
          <w:i/>
        </w:rPr>
        <w:t>ουν</w:t>
      </w:r>
      <w:r w:rsidR="005E0AFB">
        <w:rPr>
          <w:rFonts w:cs="Calibri"/>
          <w:i/>
        </w:rPr>
        <w:t xml:space="preserve"> αναλάβει</w:t>
      </w:r>
      <w:r w:rsidR="00B13392" w:rsidRPr="00B13392">
        <w:rPr>
          <w:rFonts w:cs="Calibri"/>
          <w:i/>
        </w:rPr>
        <w:t xml:space="preserve">, </w:t>
      </w:r>
      <w:r w:rsidR="008C276A">
        <w:rPr>
          <w:rFonts w:cs="Calibri"/>
          <w:i/>
        </w:rPr>
        <w:t>πετυχαίνοντας</w:t>
      </w:r>
      <w:r w:rsidR="005E0AFB">
        <w:rPr>
          <w:rFonts w:cs="Calibri"/>
          <w:i/>
        </w:rPr>
        <w:t>,</w:t>
      </w:r>
      <w:r w:rsidR="008C276A" w:rsidRPr="00D27596">
        <w:rPr>
          <w:rFonts w:cs="Calibri"/>
          <w:i/>
        </w:rPr>
        <w:t xml:space="preserve"> για άλλη μια φορά, ισχυρές επιδόσεις.</w:t>
      </w:r>
    </w:p>
    <w:p w14:paraId="274BF13A" w14:textId="4AF6F2C6" w:rsidR="005E29CB" w:rsidRPr="00B13392" w:rsidRDefault="00B13392" w:rsidP="00B13392">
      <w:pPr>
        <w:spacing w:after="120" w:line="240" w:lineRule="auto"/>
        <w:jc w:val="both"/>
        <w:rPr>
          <w:rFonts w:cs="Calibri"/>
          <w:i/>
        </w:rPr>
      </w:pPr>
      <w:r w:rsidRPr="00B13392">
        <w:rPr>
          <w:rFonts w:cs="Calibri"/>
          <w:i/>
        </w:rPr>
        <w:t xml:space="preserve">Παραμένουμε σταθερά προσηλωμένοι στη δημιουργία μακροπρόθεσμης αξίας για τους μετόχους και τους πελάτες μας, μέσω της συνεπούς υλοποίησης της στρατηγικής μας. </w:t>
      </w:r>
      <w:r w:rsidR="00AB04DF">
        <w:rPr>
          <w:rFonts w:cs="Calibri"/>
          <w:i/>
        </w:rPr>
        <w:t xml:space="preserve"> </w:t>
      </w:r>
      <w:r w:rsidRPr="00B13392">
        <w:rPr>
          <w:rFonts w:cs="Calibri"/>
          <w:i/>
        </w:rPr>
        <w:t xml:space="preserve">Κοιτώντας προς το μέλλον, είμαστε βέβαιοι ότι μπορούμε να διατηρήσουμε αυτή τη θετική πορεία. </w:t>
      </w:r>
      <w:r w:rsidR="00AB04DF">
        <w:rPr>
          <w:rFonts w:cs="Calibri"/>
          <w:i/>
        </w:rPr>
        <w:t xml:space="preserve"> </w:t>
      </w:r>
      <w:r w:rsidRPr="00B13392">
        <w:rPr>
          <w:rFonts w:cs="Calibri"/>
          <w:i/>
        </w:rPr>
        <w:t xml:space="preserve">Το διαφοροποιημένο μας χαρτοφυλάκιο και οι </w:t>
      </w:r>
      <w:r w:rsidR="00481D23">
        <w:rPr>
          <w:rFonts w:cs="Calibri"/>
          <w:i/>
        </w:rPr>
        <w:t>σ</w:t>
      </w:r>
      <w:r w:rsidR="00481D23" w:rsidRPr="00B13392">
        <w:rPr>
          <w:rFonts w:cs="Calibri"/>
          <w:i/>
        </w:rPr>
        <w:t>τοχευμένες</w:t>
      </w:r>
      <w:r w:rsidRPr="00B13392">
        <w:rPr>
          <w:rFonts w:cs="Calibri"/>
          <w:i/>
        </w:rPr>
        <w:t xml:space="preserve"> επενδύσεις αποτελούν βασικούς πυλώνες της ανάπτυξ</w:t>
      </w:r>
      <w:r w:rsidR="00AB04DF">
        <w:rPr>
          <w:rFonts w:cs="Calibri"/>
          <w:i/>
        </w:rPr>
        <w:t>ή</w:t>
      </w:r>
      <w:r w:rsidRPr="00B13392">
        <w:rPr>
          <w:rFonts w:cs="Calibri"/>
          <w:i/>
        </w:rPr>
        <w:t>ς</w:t>
      </w:r>
      <w:r w:rsidR="00AB04DF">
        <w:rPr>
          <w:rFonts w:cs="Calibri"/>
          <w:i/>
        </w:rPr>
        <w:t xml:space="preserve"> </w:t>
      </w:r>
      <w:r w:rsidR="007F507E">
        <w:rPr>
          <w:rFonts w:cs="Calibri"/>
          <w:i/>
        </w:rPr>
        <w:t xml:space="preserve">μας και </w:t>
      </w:r>
      <w:r w:rsidR="00CB381D">
        <w:rPr>
          <w:rFonts w:cs="Calibri"/>
          <w:i/>
        </w:rPr>
        <w:t>προσφέρουν</w:t>
      </w:r>
      <w:r w:rsidRPr="00B13392">
        <w:rPr>
          <w:rFonts w:cs="Calibri"/>
          <w:i/>
        </w:rPr>
        <w:t xml:space="preserve"> ανθεκτικότητα εν μέσω των συνεχιζόμενων παγκόσμιων οικονομικών και γεωπολιτικών προκλήσεων</w:t>
      </w:r>
      <w:r w:rsidR="005E29CB" w:rsidRPr="00B13392">
        <w:rPr>
          <w:rFonts w:cs="Calibri"/>
          <w:i/>
        </w:rPr>
        <w:t>.</w:t>
      </w:r>
      <w:r w:rsidR="00CB381D">
        <w:rPr>
          <w:rFonts w:cs="Calibri"/>
          <w:i/>
        </w:rPr>
        <w:t>»</w:t>
      </w:r>
    </w:p>
    <w:p w14:paraId="3F8C3499" w14:textId="77777777" w:rsidR="00B13392" w:rsidRPr="002D735A" w:rsidRDefault="00B13392" w:rsidP="00B13392">
      <w:pPr>
        <w:keepNext/>
        <w:keepLines/>
        <w:spacing w:after="120" w:line="240" w:lineRule="auto"/>
        <w:jc w:val="both"/>
        <w:outlineLvl w:val="1"/>
        <w:rPr>
          <w:rFonts w:eastAsia="SimSun" w:cs="Calibri"/>
          <w:b/>
          <w:bCs/>
          <w:color w:val="4F6228"/>
          <w:sz w:val="24"/>
          <w:szCs w:val="24"/>
        </w:rPr>
      </w:pPr>
      <w:bookmarkStart w:id="7" w:name="_Hlk207374467"/>
      <w:r>
        <w:rPr>
          <w:rFonts w:eastAsia="SimSun" w:cs="Calibri"/>
          <w:b/>
          <w:bCs/>
          <w:color w:val="4F6228"/>
          <w:sz w:val="24"/>
          <w:szCs w:val="24"/>
        </w:rPr>
        <w:t>Επισκόπηση</w:t>
      </w:r>
    </w:p>
    <w:p w14:paraId="76B1444A" w14:textId="6DC90A68" w:rsidR="004B27A0" w:rsidRPr="005222A8" w:rsidRDefault="0018458F" w:rsidP="004B27A0">
      <w:pPr>
        <w:spacing w:after="120" w:line="240" w:lineRule="auto"/>
        <w:jc w:val="both"/>
        <w:rPr>
          <w:rFonts w:cs="Calibri"/>
        </w:rPr>
      </w:pPr>
      <w:bookmarkStart w:id="8" w:name="_Hlk207374457"/>
      <w:bookmarkEnd w:id="7"/>
      <w:r w:rsidRPr="002D735A">
        <w:rPr>
          <w:rFonts w:cs="Calibri"/>
        </w:rPr>
        <w:t xml:space="preserve">Η </w:t>
      </w:r>
      <w:r w:rsidRPr="002D735A">
        <w:rPr>
          <w:rFonts w:cs="Calibri"/>
          <w:lang w:val="en-GB"/>
        </w:rPr>
        <w:t>Cenergy</w:t>
      </w:r>
      <w:r w:rsidRPr="002D735A">
        <w:rPr>
          <w:rFonts w:cs="Calibri"/>
        </w:rPr>
        <w:t xml:space="preserve"> </w:t>
      </w:r>
      <w:r w:rsidRPr="002D735A">
        <w:rPr>
          <w:rFonts w:cs="Calibri"/>
          <w:lang w:val="en-GB"/>
        </w:rPr>
        <w:t>Holdings</w:t>
      </w:r>
      <w:r w:rsidRPr="002D735A">
        <w:rPr>
          <w:rFonts w:cs="Calibri"/>
        </w:rPr>
        <w:t xml:space="preserve"> συνέχισε </w:t>
      </w:r>
      <w:r w:rsidR="005222A8">
        <w:rPr>
          <w:rFonts w:cs="Calibri"/>
        </w:rPr>
        <w:t xml:space="preserve">την </w:t>
      </w:r>
      <w:r w:rsidRPr="0018458F">
        <w:rPr>
          <w:rFonts w:cs="Calibri"/>
        </w:rPr>
        <w:t>ανοδική της πορεία</w:t>
      </w:r>
      <w:r w:rsidRPr="002D735A">
        <w:rPr>
          <w:rFonts w:cs="Calibri"/>
        </w:rPr>
        <w:t xml:space="preserve">, </w:t>
      </w:r>
      <w:r>
        <w:rPr>
          <w:rFonts w:cs="Calibri"/>
        </w:rPr>
        <w:t>μ</w:t>
      </w:r>
      <w:r w:rsidRPr="0018458F">
        <w:rPr>
          <w:rFonts w:cs="Calibri"/>
        </w:rPr>
        <w:t>ε το αναπροσαρμοσμένο EBITDA να ανέρχεται σε 171 εκατ. ευρώ</w:t>
      </w:r>
      <w:r>
        <w:rPr>
          <w:rFonts w:cs="Calibri"/>
        </w:rPr>
        <w:t xml:space="preserve"> το πρώτο εξάμηνο του 2025</w:t>
      </w:r>
      <w:r w:rsidRPr="0018458F">
        <w:rPr>
          <w:rFonts w:cs="Calibri"/>
        </w:rPr>
        <w:t>, σημειώνοντας αύξηση 43% σε σύγκριση με το πρώτο εξάμηνο του 2024</w:t>
      </w:r>
      <w:r w:rsidR="004B27A0" w:rsidRPr="0018458F">
        <w:rPr>
          <w:rFonts w:cs="Calibri"/>
        </w:rPr>
        <w:t xml:space="preserve">. </w:t>
      </w:r>
      <w:r w:rsidR="00516D62" w:rsidRPr="0018458F">
        <w:rPr>
          <w:rFonts w:cs="Calibri"/>
        </w:rPr>
        <w:t xml:space="preserve"> </w:t>
      </w:r>
      <w:r w:rsidR="005222A8" w:rsidRPr="005222A8">
        <w:rPr>
          <w:rFonts w:cs="Calibri"/>
        </w:rPr>
        <w:t xml:space="preserve">Και οι δύο τομείς συνέβαλαν σημαντικά σε αυτή την επίδοση, με τον τομέα καλωδίων να συνεχίζει </w:t>
      </w:r>
      <w:r w:rsidR="00535389">
        <w:rPr>
          <w:rFonts w:cs="Calibri"/>
        </w:rPr>
        <w:t>με</w:t>
      </w:r>
      <w:r w:rsidR="005222A8" w:rsidRPr="005222A8">
        <w:rPr>
          <w:rFonts w:cs="Calibri"/>
        </w:rPr>
        <w:t xml:space="preserve"> ισχυρή κερδοφορία, </w:t>
      </w:r>
      <w:r w:rsidR="00E979D5" w:rsidRPr="002D735A">
        <w:rPr>
          <w:rFonts w:cs="Calibri"/>
        </w:rPr>
        <w:t xml:space="preserve">καθώς </w:t>
      </w:r>
      <w:r w:rsidR="00535389">
        <w:rPr>
          <w:rFonts w:cs="Calibri"/>
        </w:rPr>
        <w:t>εξακολούθησε</w:t>
      </w:r>
      <w:r w:rsidR="00535389" w:rsidRPr="002D735A">
        <w:rPr>
          <w:rFonts w:cs="Calibri"/>
        </w:rPr>
        <w:t xml:space="preserve"> </w:t>
      </w:r>
      <w:r w:rsidR="00E979D5" w:rsidRPr="002D735A">
        <w:rPr>
          <w:rFonts w:cs="Calibri"/>
        </w:rPr>
        <w:t>να εκτελ</w:t>
      </w:r>
      <w:r w:rsidR="00E979D5">
        <w:rPr>
          <w:rFonts w:cs="Calibri"/>
        </w:rPr>
        <w:t>εί</w:t>
      </w:r>
      <w:r w:rsidR="00E979D5" w:rsidRPr="002D735A">
        <w:rPr>
          <w:rFonts w:cs="Calibri"/>
        </w:rPr>
        <w:t xml:space="preserve"> με επιτυχία το</w:t>
      </w:r>
      <w:r w:rsidR="00E979D5">
        <w:rPr>
          <w:rFonts w:cs="Calibri"/>
        </w:rPr>
        <w:t xml:space="preserve"> ιστορικά </w:t>
      </w:r>
      <w:r w:rsidR="00E979D5" w:rsidRPr="002D735A">
        <w:rPr>
          <w:rFonts w:cs="Calibri"/>
        </w:rPr>
        <w:t>υψηλό ανεκτέλεστο υπόλοιπο παραγγελιών</w:t>
      </w:r>
      <w:r w:rsidR="00535389">
        <w:rPr>
          <w:rFonts w:cs="Calibri"/>
        </w:rPr>
        <w:t xml:space="preserve"> του</w:t>
      </w:r>
      <w:r w:rsidR="005222A8" w:rsidRPr="005222A8">
        <w:rPr>
          <w:rFonts w:cs="Calibri"/>
        </w:rPr>
        <w:t>, ενώ ο</w:t>
      </w:r>
      <w:r w:rsidR="00535389">
        <w:rPr>
          <w:rFonts w:cs="Calibri"/>
        </w:rPr>
        <w:t xml:space="preserve">ι </w:t>
      </w:r>
      <w:r w:rsidR="005222A8" w:rsidRPr="005222A8">
        <w:rPr>
          <w:rFonts w:cs="Calibri"/>
        </w:rPr>
        <w:t>σωλ</w:t>
      </w:r>
      <w:r w:rsidR="005222A8">
        <w:rPr>
          <w:rFonts w:cs="Calibri"/>
        </w:rPr>
        <w:t>ή</w:t>
      </w:r>
      <w:r w:rsidR="005222A8" w:rsidRPr="005222A8">
        <w:rPr>
          <w:rFonts w:cs="Calibri"/>
        </w:rPr>
        <w:t>ν</w:t>
      </w:r>
      <w:r w:rsidR="00535389">
        <w:rPr>
          <w:rFonts w:cs="Calibri"/>
        </w:rPr>
        <w:t xml:space="preserve">ες </w:t>
      </w:r>
      <w:r w:rsidR="005222A8" w:rsidRPr="005222A8">
        <w:rPr>
          <w:rFonts w:cs="Calibri"/>
        </w:rPr>
        <w:t>χάλυβα επωφελήθηκ</w:t>
      </w:r>
      <w:r w:rsidR="00535389">
        <w:rPr>
          <w:rFonts w:cs="Calibri"/>
        </w:rPr>
        <w:t>αν</w:t>
      </w:r>
      <w:r w:rsidR="005222A8" w:rsidRPr="005222A8">
        <w:rPr>
          <w:rFonts w:cs="Calibri"/>
        </w:rPr>
        <w:t xml:space="preserve"> από</w:t>
      </w:r>
      <w:r w:rsidR="00992836">
        <w:rPr>
          <w:rFonts w:cs="Calibri"/>
        </w:rPr>
        <w:t xml:space="preserve"> τα</w:t>
      </w:r>
      <w:r w:rsidR="005222A8" w:rsidRPr="005222A8">
        <w:rPr>
          <w:rFonts w:cs="Calibri"/>
        </w:rPr>
        <w:t xml:space="preserve"> βελτιωμένα περιθώρια κέρδους </w:t>
      </w:r>
      <w:r w:rsidR="002B38D5">
        <w:rPr>
          <w:rFonts w:cs="Calibri"/>
        </w:rPr>
        <w:t>ενός</w:t>
      </w:r>
      <w:r w:rsidR="00F32FF5">
        <w:rPr>
          <w:rFonts w:cs="Calibri"/>
        </w:rPr>
        <w:t xml:space="preserve"> </w:t>
      </w:r>
      <w:r w:rsidR="005222A8" w:rsidRPr="005222A8">
        <w:rPr>
          <w:rFonts w:cs="Calibri"/>
        </w:rPr>
        <w:t>ευνοϊκού μείγματος έργων, ξεπερνώντας ακόμα και το εξαιρετικό πρώτο εξάμηνο του 2024.</w:t>
      </w:r>
    </w:p>
    <w:p w14:paraId="5F8F881D" w14:textId="40543FA2" w:rsidR="00992836" w:rsidRPr="002D735A" w:rsidRDefault="00992836" w:rsidP="00992836">
      <w:pPr>
        <w:spacing w:after="120" w:line="240" w:lineRule="auto"/>
        <w:jc w:val="both"/>
        <w:rPr>
          <w:rFonts w:cs="Calibri"/>
        </w:rPr>
      </w:pPr>
      <w:bookmarkStart w:id="9" w:name="_Hlk205897741"/>
      <w:r w:rsidRPr="002D735A">
        <w:rPr>
          <w:rFonts w:cs="Calibri"/>
        </w:rPr>
        <w:t xml:space="preserve">Η ζήτηση για τα προϊόντα καλωδίων παρέμεινε ικανοποιητική </w:t>
      </w:r>
      <w:r w:rsidR="002B38D5">
        <w:rPr>
          <w:rFonts w:cs="Calibri"/>
        </w:rPr>
        <w:t>στηρίζοντας τις τιμές</w:t>
      </w:r>
      <w:r w:rsidRPr="002D735A">
        <w:rPr>
          <w:rFonts w:cs="Calibri"/>
        </w:rPr>
        <w:t>, ενώ τα ενεργειακά έργα και στους δύο τομείς εκτελέστηκαν ομαλά</w:t>
      </w:r>
      <w:r w:rsidR="002B38D5">
        <w:rPr>
          <w:rFonts w:cs="Calibri"/>
        </w:rPr>
        <w:t xml:space="preserve"> και αποτέλεσαν </w:t>
      </w:r>
      <w:r w:rsidRPr="002D735A">
        <w:rPr>
          <w:rFonts w:cs="Calibri"/>
        </w:rPr>
        <w:t xml:space="preserve">τον </w:t>
      </w:r>
      <w:r w:rsidR="002B38D5">
        <w:rPr>
          <w:rFonts w:cs="Calibri"/>
        </w:rPr>
        <w:t xml:space="preserve">βασικό λόγο </w:t>
      </w:r>
      <w:r w:rsidRPr="002D735A">
        <w:rPr>
          <w:rFonts w:cs="Calibri"/>
        </w:rPr>
        <w:t xml:space="preserve">αύξησης της κερδοφορίας του </w:t>
      </w:r>
      <w:r>
        <w:rPr>
          <w:rFonts w:cs="Calibri"/>
        </w:rPr>
        <w:t>Ο</w:t>
      </w:r>
      <w:r w:rsidRPr="002D735A">
        <w:rPr>
          <w:rFonts w:cs="Calibri"/>
        </w:rPr>
        <w:t>μίλου.</w:t>
      </w:r>
      <w:r>
        <w:rPr>
          <w:rFonts w:cs="Calibri"/>
        </w:rPr>
        <w:t xml:space="preserve"> </w:t>
      </w:r>
      <w:r w:rsidR="002B38D5">
        <w:rPr>
          <w:rFonts w:cs="Calibri"/>
        </w:rPr>
        <w:t xml:space="preserve"> </w:t>
      </w:r>
      <w:r>
        <w:rPr>
          <w:rFonts w:cs="Calibri"/>
        </w:rPr>
        <w:t>Τ</w:t>
      </w:r>
      <w:r w:rsidRPr="002D735A">
        <w:rPr>
          <w:rFonts w:cs="Calibri"/>
        </w:rPr>
        <w:t xml:space="preserve">α </w:t>
      </w:r>
      <w:r w:rsidR="00742E4B">
        <w:rPr>
          <w:rFonts w:cs="Calibri"/>
        </w:rPr>
        <w:t xml:space="preserve">ενοποιημένα </w:t>
      </w:r>
      <w:r w:rsidRPr="002D735A">
        <w:rPr>
          <w:rFonts w:cs="Calibri"/>
        </w:rPr>
        <w:t>κέρδη μετά από φόρους</w:t>
      </w:r>
      <w:r>
        <w:rPr>
          <w:rFonts w:cs="Calibri"/>
        </w:rPr>
        <w:t xml:space="preserve"> για την περίοδο</w:t>
      </w:r>
      <w:r w:rsidRPr="002D735A">
        <w:rPr>
          <w:rFonts w:cs="Calibri"/>
        </w:rPr>
        <w:t xml:space="preserve"> </w:t>
      </w:r>
      <w:r>
        <w:rPr>
          <w:rFonts w:cs="Calibri"/>
        </w:rPr>
        <w:t>έφτασαν τα</w:t>
      </w:r>
      <w:r w:rsidRPr="002D735A">
        <w:rPr>
          <w:rFonts w:cs="Calibri"/>
        </w:rPr>
        <w:t xml:space="preserve"> </w:t>
      </w:r>
      <w:r>
        <w:rPr>
          <w:rFonts w:cs="Calibri"/>
        </w:rPr>
        <w:t>95</w:t>
      </w:r>
      <w:r w:rsidRPr="002D735A">
        <w:rPr>
          <w:rFonts w:cs="Calibri"/>
        </w:rPr>
        <w:t xml:space="preserve"> εκατ. ευρώ.</w:t>
      </w:r>
    </w:p>
    <w:p w14:paraId="041ED50C" w14:textId="6EB363D7" w:rsidR="004B27A0" w:rsidRPr="00337753" w:rsidRDefault="00992836" w:rsidP="004B27A0">
      <w:pPr>
        <w:spacing w:after="120" w:line="240" w:lineRule="auto"/>
        <w:jc w:val="both"/>
        <w:rPr>
          <w:rFonts w:cs="Calibri"/>
        </w:rPr>
      </w:pPr>
      <w:r w:rsidRPr="002D735A">
        <w:rPr>
          <w:rFonts w:cs="Calibri"/>
        </w:rPr>
        <w:t xml:space="preserve">Τόσο η </w:t>
      </w:r>
      <w:r>
        <w:rPr>
          <w:rFonts w:cs="Calibri"/>
          <w:lang w:val="en-US"/>
        </w:rPr>
        <w:t>Hellenic</w:t>
      </w:r>
      <w:r w:rsidRPr="002647C1">
        <w:rPr>
          <w:rFonts w:cs="Calibri"/>
        </w:rPr>
        <w:t xml:space="preserve"> </w:t>
      </w:r>
      <w:r>
        <w:rPr>
          <w:rFonts w:cs="Calibri"/>
          <w:lang w:val="en-US"/>
        </w:rPr>
        <w:t>Cables</w:t>
      </w:r>
      <w:r w:rsidRPr="002D735A">
        <w:rPr>
          <w:rFonts w:cs="Calibri"/>
        </w:rPr>
        <w:t xml:space="preserve"> όσο και η Σωληνουργεία Κορίνθου </w:t>
      </w:r>
      <w:r w:rsidR="00F074C6">
        <w:rPr>
          <w:rFonts w:cs="Calibri"/>
        </w:rPr>
        <w:t>συνέχισαν</w:t>
      </w:r>
      <w:r w:rsidRPr="002D735A">
        <w:rPr>
          <w:rFonts w:cs="Calibri"/>
        </w:rPr>
        <w:t xml:space="preserve"> την </w:t>
      </w:r>
      <w:r w:rsidR="002B61AE">
        <w:rPr>
          <w:rFonts w:cs="Calibri"/>
        </w:rPr>
        <w:t>έντονη</w:t>
      </w:r>
      <w:r w:rsidR="002B61AE" w:rsidRPr="002D735A">
        <w:rPr>
          <w:rFonts w:cs="Calibri"/>
        </w:rPr>
        <w:t xml:space="preserve"> </w:t>
      </w:r>
      <w:r w:rsidRPr="002D735A">
        <w:rPr>
          <w:rFonts w:cs="Calibri"/>
        </w:rPr>
        <w:t xml:space="preserve">εμπορική τους </w:t>
      </w:r>
      <w:r>
        <w:rPr>
          <w:rFonts w:cs="Calibri"/>
        </w:rPr>
        <w:t>παρουσία</w:t>
      </w:r>
      <w:r w:rsidRPr="002D735A">
        <w:rPr>
          <w:rFonts w:cs="Calibri"/>
        </w:rPr>
        <w:t xml:space="preserve">, </w:t>
      </w:r>
      <w:r w:rsidR="00F074C6">
        <w:rPr>
          <w:rFonts w:cs="Calibri"/>
        </w:rPr>
        <w:t>με</w:t>
      </w:r>
      <w:r w:rsidRPr="002D735A">
        <w:rPr>
          <w:rFonts w:cs="Calibri"/>
        </w:rPr>
        <w:t xml:space="preserve"> νέες αναθέσεις έργων που </w:t>
      </w:r>
      <w:r>
        <w:rPr>
          <w:rFonts w:cs="Calibri"/>
        </w:rPr>
        <w:t>διατήρησαν</w:t>
      </w:r>
      <w:r w:rsidRPr="002D735A">
        <w:rPr>
          <w:rFonts w:cs="Calibri"/>
        </w:rPr>
        <w:t xml:space="preserve"> το συνολικό ανεκτέλεστο υπόλοιπο</w:t>
      </w:r>
      <w:r>
        <w:rPr>
          <w:rFonts w:cs="Calibri"/>
        </w:rPr>
        <w:t xml:space="preserve"> παραγγελιών</w:t>
      </w:r>
      <w:r w:rsidRPr="002D735A">
        <w:rPr>
          <w:rFonts w:cs="Calibri"/>
        </w:rPr>
        <w:t xml:space="preserve"> </w:t>
      </w:r>
      <w:r>
        <w:rPr>
          <w:rFonts w:cs="Calibri"/>
        </w:rPr>
        <w:t>πάνω από το όριο των 3</w:t>
      </w:r>
      <w:r w:rsidR="00F074C6">
        <w:rPr>
          <w:rFonts w:cs="Calibri"/>
        </w:rPr>
        <w:t> </w:t>
      </w:r>
      <w:r>
        <w:rPr>
          <w:rFonts w:cs="Calibri"/>
        </w:rPr>
        <w:t>δι</w:t>
      </w:r>
      <w:r w:rsidR="00F074C6">
        <w:rPr>
          <w:rFonts w:cs="Calibri"/>
        </w:rPr>
        <w:t>σ. ε</w:t>
      </w:r>
      <w:r>
        <w:rPr>
          <w:rFonts w:cs="Calibri"/>
        </w:rPr>
        <w:t>υρώ</w:t>
      </w:r>
      <w:r w:rsidRPr="00337753">
        <w:t xml:space="preserve"> </w:t>
      </w:r>
      <w:r w:rsidRPr="00337753">
        <w:rPr>
          <w:rFonts w:cs="Calibri"/>
        </w:rPr>
        <w:t>(3,33</w:t>
      </w:r>
      <w:r w:rsidR="002B61AE">
        <w:rPr>
          <w:rFonts w:cs="Calibri"/>
        </w:rPr>
        <w:t> </w:t>
      </w:r>
      <w:r w:rsidRPr="00992836">
        <w:rPr>
          <w:rFonts w:cs="Calibri"/>
        </w:rPr>
        <w:t>δισ</w:t>
      </w:r>
      <w:r w:rsidRPr="00337753">
        <w:rPr>
          <w:rFonts w:cs="Calibri"/>
        </w:rPr>
        <w:t>.</w:t>
      </w:r>
      <w:r w:rsidR="002B61AE">
        <w:rPr>
          <w:rFonts w:cs="Calibri"/>
        </w:rPr>
        <w:t> </w:t>
      </w:r>
      <w:r w:rsidRPr="00992836">
        <w:rPr>
          <w:rFonts w:cs="Calibri"/>
        </w:rPr>
        <w:t>ευρώ</w:t>
      </w:r>
      <w:r w:rsidRPr="00337753">
        <w:rPr>
          <w:rFonts w:cs="Calibri"/>
        </w:rPr>
        <w:t xml:space="preserve"> </w:t>
      </w:r>
      <w:r w:rsidRPr="00992836">
        <w:rPr>
          <w:rFonts w:cs="Calibri"/>
        </w:rPr>
        <w:t>στις</w:t>
      </w:r>
      <w:r w:rsidRPr="00337753">
        <w:rPr>
          <w:rFonts w:cs="Calibri"/>
        </w:rPr>
        <w:t xml:space="preserve"> 30 </w:t>
      </w:r>
      <w:r w:rsidRPr="00992836">
        <w:rPr>
          <w:rFonts w:cs="Calibri"/>
        </w:rPr>
        <w:t>Ιουνίου</w:t>
      </w:r>
      <w:r w:rsidRPr="00337753">
        <w:rPr>
          <w:rFonts w:cs="Calibri"/>
        </w:rPr>
        <w:t xml:space="preserve"> 2025). </w:t>
      </w:r>
      <w:r w:rsidRPr="002D735A">
        <w:rPr>
          <w:rFonts w:cs="Calibri"/>
        </w:rPr>
        <w:t>Οι</w:t>
      </w:r>
      <w:r w:rsidRPr="00992836">
        <w:rPr>
          <w:rFonts w:cs="Calibri"/>
        </w:rPr>
        <w:t xml:space="preserve"> </w:t>
      </w:r>
      <w:r w:rsidRPr="002D735A">
        <w:rPr>
          <w:rFonts w:cs="Calibri"/>
        </w:rPr>
        <w:t>πρόσφατες</w:t>
      </w:r>
      <w:r w:rsidRPr="00992836">
        <w:rPr>
          <w:rFonts w:cs="Calibri"/>
        </w:rPr>
        <w:t xml:space="preserve"> </w:t>
      </w:r>
      <w:r w:rsidRPr="002D735A">
        <w:rPr>
          <w:rFonts w:cs="Calibri"/>
        </w:rPr>
        <w:t>αναθέσεις</w:t>
      </w:r>
      <w:r w:rsidRPr="00992836">
        <w:rPr>
          <w:rFonts w:cs="Calibri"/>
        </w:rPr>
        <w:t xml:space="preserve"> </w:t>
      </w:r>
      <w:r w:rsidRPr="0068082D">
        <w:rPr>
          <w:rFonts w:cs="Calibri"/>
        </w:rPr>
        <w:t>περιλαμβάνουν</w:t>
      </w:r>
      <w:r w:rsidRPr="00992836">
        <w:rPr>
          <w:rFonts w:cs="Calibri"/>
        </w:rPr>
        <w:t xml:space="preserve"> </w:t>
      </w:r>
      <w:r w:rsidR="00742E4B">
        <w:rPr>
          <w:rFonts w:cs="Calibri"/>
        </w:rPr>
        <w:t xml:space="preserve">την </w:t>
      </w:r>
      <w:r w:rsidR="00DB6F6D" w:rsidRPr="00DB6F6D">
        <w:rPr>
          <w:rFonts w:cs="Calibri"/>
        </w:rPr>
        <w:t xml:space="preserve">προμήθεια </w:t>
      </w:r>
      <w:r w:rsidR="00742E4B" w:rsidRPr="00DB6F6D">
        <w:rPr>
          <w:rFonts w:cs="Calibri"/>
        </w:rPr>
        <w:t xml:space="preserve">αγωγού </w:t>
      </w:r>
      <w:r w:rsidR="00DB6F6D" w:rsidRPr="00DB6F6D">
        <w:rPr>
          <w:rFonts w:cs="Calibri"/>
        </w:rPr>
        <w:t>άνω των 180</w:t>
      </w:r>
      <w:r w:rsidR="00F91173">
        <w:rPr>
          <w:rFonts w:cs="Calibri"/>
        </w:rPr>
        <w:t> </w:t>
      </w:r>
      <w:r w:rsidR="00DB6F6D" w:rsidRPr="00DB6F6D">
        <w:rPr>
          <w:rFonts w:cs="Calibri"/>
        </w:rPr>
        <w:t>χ</w:t>
      </w:r>
      <w:r w:rsidR="00F91173">
        <w:rPr>
          <w:rFonts w:cs="Calibri"/>
        </w:rPr>
        <w:t xml:space="preserve">λμ. </w:t>
      </w:r>
      <w:r w:rsidR="00DB6F6D" w:rsidRPr="00DB6F6D">
        <w:rPr>
          <w:rFonts w:cs="Calibri"/>
        </w:rPr>
        <w:t>στο πλαίσιο του έργου Adriatica</w:t>
      </w:r>
      <w:r w:rsidRPr="00992836">
        <w:rPr>
          <w:rFonts w:cs="Calibri"/>
        </w:rPr>
        <w:t xml:space="preserve"> στην Ιταλία, </w:t>
      </w:r>
      <w:r w:rsidR="00742E4B">
        <w:rPr>
          <w:rFonts w:cs="Calibri"/>
        </w:rPr>
        <w:t>τη</w:t>
      </w:r>
      <w:r w:rsidRPr="00992836">
        <w:rPr>
          <w:rFonts w:cs="Calibri"/>
        </w:rPr>
        <w:t xml:space="preserve"> σύμβαση «με το κλειδί στο χέρι» </w:t>
      </w:r>
      <w:r w:rsidR="00742E4B">
        <w:rPr>
          <w:rFonts w:cs="Calibri"/>
        </w:rPr>
        <w:t>με</w:t>
      </w:r>
      <w:r w:rsidRPr="00992836">
        <w:rPr>
          <w:rFonts w:cs="Calibri"/>
        </w:rPr>
        <w:t xml:space="preserve"> τον διαχειριστή δικτύου </w:t>
      </w:r>
      <w:r w:rsidR="00742E4B">
        <w:rPr>
          <w:rFonts w:cs="Calibri"/>
        </w:rPr>
        <w:t xml:space="preserve">της Γαλλίας </w:t>
      </w:r>
      <w:r w:rsidRPr="00992836">
        <w:rPr>
          <w:rFonts w:cs="Calibri"/>
        </w:rPr>
        <w:t>RTE</w:t>
      </w:r>
      <w:r w:rsidR="00742E4B">
        <w:rPr>
          <w:rFonts w:cs="Calibri"/>
        </w:rPr>
        <w:t xml:space="preserve"> </w:t>
      </w:r>
      <w:r w:rsidR="00F91173" w:rsidRPr="00992836">
        <w:rPr>
          <w:rFonts w:cs="Calibri"/>
        </w:rPr>
        <w:t xml:space="preserve">σε συνεργασία με την Asso.subsea </w:t>
      </w:r>
      <w:r w:rsidR="00742E4B">
        <w:rPr>
          <w:rFonts w:cs="Calibri"/>
        </w:rPr>
        <w:t>για</w:t>
      </w:r>
      <w:r w:rsidRPr="00992836">
        <w:rPr>
          <w:rFonts w:cs="Calibri"/>
        </w:rPr>
        <w:t xml:space="preserve"> καλώδια μεταφοράς</w:t>
      </w:r>
      <w:r w:rsidR="00DB6F6D" w:rsidRPr="00DB6F6D">
        <w:rPr>
          <w:rFonts w:cs="Calibri"/>
        </w:rPr>
        <w:t xml:space="preserve"> </w:t>
      </w:r>
      <w:r w:rsidR="00DB6F6D">
        <w:rPr>
          <w:rFonts w:cs="Calibri"/>
        </w:rPr>
        <w:t xml:space="preserve">ενέργειας </w:t>
      </w:r>
      <w:r w:rsidR="00DB6F6D" w:rsidRPr="00DB6F6D">
        <w:rPr>
          <w:rFonts w:cs="Calibri"/>
        </w:rPr>
        <w:t>εναλλασσόμενου ρεύματος υψηλής τάσης</w:t>
      </w:r>
      <w:r w:rsidRPr="00992836">
        <w:rPr>
          <w:rFonts w:cs="Calibri"/>
        </w:rPr>
        <w:t xml:space="preserve"> 225kV για το υπεράκτιο αιολικό πάρκο Dunkerque στη Γαλλία, </w:t>
      </w:r>
      <w:r w:rsidR="00742E4B">
        <w:rPr>
          <w:rFonts w:cs="Calibri"/>
        </w:rPr>
        <w:t xml:space="preserve">τον </w:t>
      </w:r>
      <w:r w:rsidRPr="00992836">
        <w:rPr>
          <w:rFonts w:cs="Calibri"/>
        </w:rPr>
        <w:t xml:space="preserve">αγωγό </w:t>
      </w:r>
      <w:r w:rsidR="0090228D">
        <w:rPr>
          <w:rFonts w:cs="Calibri"/>
        </w:rPr>
        <w:t xml:space="preserve">χάλυβα </w:t>
      </w:r>
      <w:r w:rsidRPr="00992836">
        <w:rPr>
          <w:rFonts w:cs="Calibri"/>
        </w:rPr>
        <w:t>LSAW μήκους 41</w:t>
      </w:r>
      <w:r w:rsidR="00F91173">
        <w:rPr>
          <w:rFonts w:cs="Calibri"/>
        </w:rPr>
        <w:t> </w:t>
      </w:r>
      <w:r w:rsidRPr="00992836">
        <w:rPr>
          <w:rFonts w:cs="Calibri"/>
        </w:rPr>
        <w:t xml:space="preserve">χλμ. για το έργο HyNet CCS στο Liverpool Bay του Ηνωμένου Βασιλείου και </w:t>
      </w:r>
      <w:r w:rsidR="00742E4B">
        <w:rPr>
          <w:rFonts w:cs="Calibri"/>
        </w:rPr>
        <w:t>τ</w:t>
      </w:r>
      <w:r w:rsidRPr="00992836">
        <w:rPr>
          <w:rFonts w:cs="Calibri"/>
        </w:rPr>
        <w:t>η προμήθεια υποβρύχιων καλωδίων 230kV για το έργο επέκτασης Silver Run στις ΗΠΑ.</w:t>
      </w:r>
    </w:p>
    <w:bookmarkEnd w:id="9"/>
    <w:p w14:paraId="76A1B5DD" w14:textId="1B6A5761" w:rsidR="00003180" w:rsidRPr="00337753" w:rsidRDefault="00DB6F6D" w:rsidP="00003180">
      <w:pPr>
        <w:spacing w:after="120" w:line="240" w:lineRule="auto"/>
        <w:jc w:val="both"/>
        <w:rPr>
          <w:rFonts w:cs="Calibri"/>
        </w:rPr>
      </w:pPr>
      <w:r w:rsidRPr="00D1045C">
        <w:rPr>
          <w:rFonts w:cs="Calibri"/>
        </w:rPr>
        <w:lastRenderedPageBreak/>
        <w:t>Στον</w:t>
      </w:r>
      <w:r w:rsidRPr="00DB6F6D">
        <w:rPr>
          <w:rFonts w:cs="Calibri"/>
        </w:rPr>
        <w:t xml:space="preserve"> </w:t>
      </w:r>
      <w:r w:rsidRPr="00D1045C">
        <w:rPr>
          <w:rFonts w:cs="Calibri"/>
          <w:b/>
          <w:bCs/>
        </w:rPr>
        <w:t>τομέα</w:t>
      </w:r>
      <w:r w:rsidRPr="00DB6F6D">
        <w:rPr>
          <w:rFonts w:cs="Calibri"/>
          <w:b/>
          <w:bCs/>
        </w:rPr>
        <w:t xml:space="preserve"> </w:t>
      </w:r>
      <w:r w:rsidRPr="00D1045C">
        <w:rPr>
          <w:rFonts w:cs="Calibri"/>
          <w:b/>
          <w:bCs/>
        </w:rPr>
        <w:t>καλωδίων</w:t>
      </w:r>
      <w:r w:rsidR="00EC0560" w:rsidRPr="00DB6F6D">
        <w:rPr>
          <w:rFonts w:cs="Calibri"/>
        </w:rPr>
        <w:t>,</w:t>
      </w:r>
      <w:r w:rsidRPr="00DB6F6D">
        <w:t xml:space="preserve"> </w:t>
      </w:r>
      <w:r w:rsidRPr="00DB6F6D">
        <w:rPr>
          <w:rFonts w:cs="Calibri"/>
        </w:rPr>
        <w:t xml:space="preserve">η πρόσφατα </w:t>
      </w:r>
      <w:r w:rsidR="002F5408">
        <w:rPr>
          <w:rFonts w:cs="Calibri"/>
        </w:rPr>
        <w:t>ενίσχυση</w:t>
      </w:r>
      <w:r w:rsidRPr="00DB6F6D">
        <w:rPr>
          <w:rFonts w:cs="Calibri"/>
        </w:rPr>
        <w:t xml:space="preserve"> της παραγωγικής δυναμικότητας </w:t>
      </w:r>
      <w:r w:rsidR="002F5408">
        <w:rPr>
          <w:rFonts w:cs="Calibri"/>
        </w:rPr>
        <w:t>στα</w:t>
      </w:r>
      <w:r w:rsidRPr="00DB6F6D">
        <w:rPr>
          <w:rFonts w:cs="Calibri"/>
        </w:rPr>
        <w:t xml:space="preserve"> υποβρύχια καλώδια </w:t>
      </w:r>
      <w:r w:rsidR="002F5408">
        <w:rPr>
          <w:rFonts w:cs="Calibri"/>
        </w:rPr>
        <w:t>συνέβαλε</w:t>
      </w:r>
      <w:r w:rsidRPr="00DB6F6D">
        <w:rPr>
          <w:rFonts w:cs="Calibri"/>
        </w:rPr>
        <w:t xml:space="preserve"> </w:t>
      </w:r>
      <w:r w:rsidR="002F5408">
        <w:rPr>
          <w:rFonts w:cs="Calibri"/>
        </w:rPr>
        <w:t>σημαντικά στην</w:t>
      </w:r>
      <w:r w:rsidRPr="00DB6F6D">
        <w:rPr>
          <w:rFonts w:cs="Calibri"/>
        </w:rPr>
        <w:t xml:space="preserve"> αξιοσημείωτη αύξηση τόσο </w:t>
      </w:r>
      <w:r w:rsidR="00EB78B5">
        <w:rPr>
          <w:rFonts w:cs="Calibri"/>
        </w:rPr>
        <w:t>των πωλήσεων</w:t>
      </w:r>
      <w:r w:rsidRPr="00DB6F6D">
        <w:rPr>
          <w:rFonts w:cs="Calibri"/>
        </w:rPr>
        <w:t xml:space="preserve"> όσο και της λειτουργικής κερδοφορίας, καθώς περισσότερα έργα από το ισχυρό ανεκτέλεστο υπόλοιπο</w:t>
      </w:r>
      <w:r w:rsidR="0090228D">
        <w:rPr>
          <w:rFonts w:cs="Calibri"/>
        </w:rPr>
        <w:t xml:space="preserve"> παραγγελιών</w:t>
      </w:r>
      <w:r w:rsidRPr="00DB6F6D">
        <w:rPr>
          <w:rFonts w:cs="Calibri"/>
        </w:rPr>
        <w:t xml:space="preserve"> προχώρησαν με ταχείς ρυθμούς. </w:t>
      </w:r>
      <w:r w:rsidR="00C364D2">
        <w:rPr>
          <w:rFonts w:cs="Calibri"/>
        </w:rPr>
        <w:t xml:space="preserve"> </w:t>
      </w:r>
      <w:r w:rsidRPr="00DB6F6D">
        <w:rPr>
          <w:rFonts w:cs="Calibri"/>
        </w:rPr>
        <w:t xml:space="preserve">Η υψηλή αξιοποίηση όλων των γραμμών παραγωγής </w:t>
      </w:r>
      <w:r w:rsidR="00B518C2">
        <w:rPr>
          <w:rFonts w:cs="Calibri"/>
        </w:rPr>
        <w:t xml:space="preserve">συνεχίζει </w:t>
      </w:r>
      <w:r w:rsidR="0048064A">
        <w:rPr>
          <w:rFonts w:cs="Calibri"/>
        </w:rPr>
        <w:t>να</w:t>
      </w:r>
      <w:r w:rsidRPr="00DB6F6D">
        <w:rPr>
          <w:rFonts w:cs="Calibri"/>
        </w:rPr>
        <w:t xml:space="preserve"> </w:t>
      </w:r>
      <w:r w:rsidR="00B518C2">
        <w:rPr>
          <w:rFonts w:cs="Calibri"/>
        </w:rPr>
        <w:t>ε</w:t>
      </w:r>
      <w:r w:rsidRPr="00DB6F6D">
        <w:rPr>
          <w:rFonts w:cs="Calibri"/>
        </w:rPr>
        <w:t>νισχύει τη συνολική απόδοση</w:t>
      </w:r>
      <w:r w:rsidR="00742E4B">
        <w:rPr>
          <w:rFonts w:cs="Calibri"/>
        </w:rPr>
        <w:t xml:space="preserve"> του τομέα</w:t>
      </w:r>
      <w:r w:rsidRPr="00DB6F6D">
        <w:rPr>
          <w:rFonts w:cs="Calibri"/>
        </w:rPr>
        <w:t xml:space="preserve">. </w:t>
      </w:r>
      <w:r w:rsidR="00C364D2">
        <w:rPr>
          <w:rFonts w:cs="Calibri"/>
        </w:rPr>
        <w:t xml:space="preserve"> </w:t>
      </w:r>
      <w:r w:rsidR="00FE56F6">
        <w:rPr>
          <w:rFonts w:cs="Calibri"/>
        </w:rPr>
        <w:t xml:space="preserve">Παρά τις μικρές </w:t>
      </w:r>
      <w:r w:rsidR="00F531F7">
        <w:rPr>
          <w:rFonts w:cs="Calibri"/>
        </w:rPr>
        <w:t xml:space="preserve">αρχικές </w:t>
      </w:r>
      <w:r w:rsidR="00FE56F6">
        <w:rPr>
          <w:rFonts w:cs="Calibri"/>
        </w:rPr>
        <w:t xml:space="preserve">καθυστερήσεις, </w:t>
      </w:r>
      <w:r w:rsidR="008F4626">
        <w:rPr>
          <w:rFonts w:cs="Calibri"/>
        </w:rPr>
        <w:t xml:space="preserve">οι νέες γραμμές παραγωγής </w:t>
      </w:r>
      <w:r w:rsidR="002F5408" w:rsidRPr="002F5408">
        <w:rPr>
          <w:rFonts w:cs="Calibri"/>
        </w:rPr>
        <w:t>στο εργοστάσιο της Κορίνθου έχ</w:t>
      </w:r>
      <w:r w:rsidR="008F4626">
        <w:rPr>
          <w:rFonts w:cs="Calibri"/>
        </w:rPr>
        <w:t xml:space="preserve">ουν πλέον ενσωματωθεί </w:t>
      </w:r>
      <w:r w:rsidR="00B4537D">
        <w:rPr>
          <w:rFonts w:cs="Calibri"/>
        </w:rPr>
        <w:t xml:space="preserve">πλήρως και </w:t>
      </w:r>
      <w:r w:rsidR="002F5408" w:rsidRPr="002F5408">
        <w:rPr>
          <w:rFonts w:cs="Calibri"/>
        </w:rPr>
        <w:t>η μονάδα</w:t>
      </w:r>
      <w:r w:rsidR="00B4537D">
        <w:rPr>
          <w:rFonts w:cs="Calibri"/>
        </w:rPr>
        <w:t xml:space="preserve"> λειτουργεί με τη νέα αυξημένη παραγωγική της δυναμικότητα.</w:t>
      </w:r>
      <w:r w:rsidR="00C364D2">
        <w:rPr>
          <w:rFonts w:cs="Calibri"/>
        </w:rPr>
        <w:t xml:space="preserve"> </w:t>
      </w:r>
      <w:r w:rsidRPr="00DB6F6D">
        <w:rPr>
          <w:rFonts w:cs="Calibri"/>
        </w:rPr>
        <w:t xml:space="preserve"> </w:t>
      </w:r>
      <w:r w:rsidR="00F32FF5">
        <w:rPr>
          <w:rFonts w:cs="Calibri"/>
        </w:rPr>
        <w:t>Οι πωλήσεις</w:t>
      </w:r>
      <w:r w:rsidRPr="00DB6F6D">
        <w:rPr>
          <w:rFonts w:cs="Calibri"/>
        </w:rPr>
        <w:t xml:space="preserve"> από </w:t>
      </w:r>
      <w:r w:rsidR="00742E4B">
        <w:rPr>
          <w:rFonts w:cs="Calibri"/>
        </w:rPr>
        <w:t xml:space="preserve">καλωδιακά </w:t>
      </w:r>
      <w:r w:rsidRPr="00DB6F6D">
        <w:rPr>
          <w:rFonts w:cs="Calibri"/>
        </w:rPr>
        <w:t xml:space="preserve">έργα αυξήθηκαν κατά 63%, </w:t>
      </w:r>
      <w:r w:rsidR="00821FBE">
        <w:rPr>
          <w:rFonts w:cs="Calibri"/>
        </w:rPr>
        <w:t>επιβεβαιώνοντας</w:t>
      </w:r>
      <w:r w:rsidR="002F5408" w:rsidRPr="005258C8">
        <w:rPr>
          <w:rFonts w:cs="Calibri"/>
        </w:rPr>
        <w:t xml:space="preserve"> τη στρατηγική του Ομίλου για αύξηση προστιθέμενης αξίας </w:t>
      </w:r>
      <w:r w:rsidR="005B21FE">
        <w:rPr>
          <w:rFonts w:cs="Calibri"/>
        </w:rPr>
        <w:t xml:space="preserve">αντί για </w:t>
      </w:r>
      <w:r w:rsidR="002F5408" w:rsidRPr="005258C8">
        <w:rPr>
          <w:rFonts w:cs="Calibri"/>
        </w:rPr>
        <w:t>όγκο πωλήσεων</w:t>
      </w:r>
      <w:r w:rsidRPr="00DB6F6D">
        <w:rPr>
          <w:rFonts w:cs="Calibri"/>
        </w:rPr>
        <w:t xml:space="preserve">. </w:t>
      </w:r>
      <w:r w:rsidR="00821FBE">
        <w:rPr>
          <w:rFonts w:cs="Calibri"/>
        </w:rPr>
        <w:t xml:space="preserve"> </w:t>
      </w:r>
      <w:r w:rsidRPr="00DB6F6D">
        <w:rPr>
          <w:rFonts w:cs="Calibri"/>
        </w:rPr>
        <w:t xml:space="preserve">Παράλληλα, τα καλώδια χαμηλής και μέσης τάσης διατήρησαν </w:t>
      </w:r>
      <w:r w:rsidR="00645444">
        <w:rPr>
          <w:rFonts w:asciiTheme="minorHAnsi" w:hAnsiTheme="minorHAnsi" w:cstheme="minorHAnsi"/>
          <w:szCs w:val="20"/>
        </w:rPr>
        <w:t>ικανοποιητικά</w:t>
      </w:r>
      <w:r w:rsidR="00645444" w:rsidRPr="00937FBD">
        <w:rPr>
          <w:rFonts w:asciiTheme="minorHAnsi" w:hAnsiTheme="minorHAnsi" w:cstheme="minorHAnsi"/>
          <w:szCs w:val="20"/>
        </w:rPr>
        <w:t xml:space="preserve"> </w:t>
      </w:r>
      <w:r w:rsidRPr="00DB6F6D">
        <w:rPr>
          <w:rFonts w:cs="Calibri"/>
        </w:rPr>
        <w:t>περιθώρια κέρδους, συμβάλλοντας θετικά στα αποτελέσματα του τομέα.</w:t>
      </w:r>
      <w:r w:rsidR="00821FBE">
        <w:rPr>
          <w:rFonts w:cs="Calibri"/>
        </w:rPr>
        <w:t xml:space="preserve"> </w:t>
      </w:r>
      <w:r w:rsidRPr="00DB6F6D">
        <w:rPr>
          <w:rFonts w:cs="Calibri"/>
        </w:rPr>
        <w:t xml:space="preserve"> </w:t>
      </w:r>
      <w:r w:rsidR="00EB78B5">
        <w:rPr>
          <w:rFonts w:cs="Calibri"/>
        </w:rPr>
        <w:t>Όλα τ</w:t>
      </w:r>
      <w:r w:rsidR="00EB78B5" w:rsidRPr="00D61A18">
        <w:rPr>
          <w:rFonts w:cs="Calibri"/>
        </w:rPr>
        <w:t xml:space="preserve">α παραπάνω είχαν ως αποτέλεσμα </w:t>
      </w:r>
      <w:r w:rsidR="00EB78B5">
        <w:rPr>
          <w:rFonts w:cs="Calibri"/>
        </w:rPr>
        <w:t>την</w:t>
      </w:r>
      <w:r w:rsidRPr="00DB6F6D">
        <w:rPr>
          <w:rFonts w:cs="Calibri"/>
        </w:rPr>
        <w:t xml:space="preserve"> αύξηση </w:t>
      </w:r>
      <w:r w:rsidR="00F35C17">
        <w:rPr>
          <w:rFonts w:cs="Calibri"/>
        </w:rPr>
        <w:t xml:space="preserve">κατά </w:t>
      </w:r>
      <w:r w:rsidRPr="00DB6F6D">
        <w:rPr>
          <w:rFonts w:cs="Calibri"/>
        </w:rPr>
        <w:t>52% του αναπροσαρμοσμένου EBITDA σε ετήσια βάση, το οποίο διαμορφώθηκε σε 121</w:t>
      </w:r>
      <w:r w:rsidR="00821FBE">
        <w:rPr>
          <w:rFonts w:cs="Calibri"/>
        </w:rPr>
        <w:t> </w:t>
      </w:r>
      <w:r w:rsidRPr="00DB6F6D">
        <w:rPr>
          <w:rFonts w:cs="Calibri"/>
        </w:rPr>
        <w:t>εκατ.</w:t>
      </w:r>
      <w:r w:rsidR="00821FBE">
        <w:rPr>
          <w:rFonts w:cs="Calibri"/>
        </w:rPr>
        <w:t> </w:t>
      </w:r>
      <w:r w:rsidRPr="00DB6F6D">
        <w:rPr>
          <w:rFonts w:cs="Calibri"/>
        </w:rPr>
        <w:t xml:space="preserve">ευρώ. </w:t>
      </w:r>
      <w:r w:rsidR="00821FBE">
        <w:rPr>
          <w:rFonts w:cs="Calibri"/>
        </w:rPr>
        <w:t xml:space="preserve"> </w:t>
      </w:r>
      <w:r w:rsidRPr="00DB6F6D">
        <w:rPr>
          <w:rFonts w:cs="Calibri"/>
        </w:rPr>
        <w:t>Το ανεκτέλεστο υπόλοιπο διατηρήθηκε σε υψηλά επίπεδα, στα 2,8</w:t>
      </w:r>
      <w:r w:rsidR="00821FBE">
        <w:rPr>
          <w:rFonts w:cs="Calibri"/>
        </w:rPr>
        <w:t> </w:t>
      </w:r>
      <w:r w:rsidRPr="00DB6F6D">
        <w:rPr>
          <w:rFonts w:cs="Calibri"/>
        </w:rPr>
        <w:t xml:space="preserve">δισ. ευρώ, ενώ αναμένονται επιπλέον αναθέσεις μέχρι το τέλος του έτους. </w:t>
      </w:r>
      <w:r w:rsidR="00821FBE">
        <w:rPr>
          <w:rFonts w:cs="Calibri"/>
        </w:rPr>
        <w:t xml:space="preserve"> </w:t>
      </w:r>
      <w:r w:rsidRPr="00DB6F6D">
        <w:rPr>
          <w:rFonts w:cs="Calibri"/>
        </w:rPr>
        <w:t xml:space="preserve">Τέλος, συνεχίστηκε το ευρύ επενδυτικό πρόγραμμα, με </w:t>
      </w:r>
      <w:r w:rsidR="00F35C17">
        <w:rPr>
          <w:rFonts w:cs="Calibri"/>
        </w:rPr>
        <w:t xml:space="preserve">τις </w:t>
      </w:r>
      <w:r w:rsidRPr="00DB6F6D">
        <w:rPr>
          <w:rFonts w:cs="Calibri"/>
        </w:rPr>
        <w:t xml:space="preserve">βασικές </w:t>
      </w:r>
      <w:r w:rsidR="00484C70">
        <w:rPr>
          <w:rFonts w:cs="Calibri"/>
        </w:rPr>
        <w:t xml:space="preserve">δαπάνες </w:t>
      </w:r>
      <w:r w:rsidRPr="00DB6F6D">
        <w:rPr>
          <w:rFonts w:cs="Calibri"/>
        </w:rPr>
        <w:t xml:space="preserve">να αφορούν την επέκταση </w:t>
      </w:r>
      <w:r w:rsidR="002F5408">
        <w:rPr>
          <w:rFonts w:cs="Calibri"/>
        </w:rPr>
        <w:t xml:space="preserve">των </w:t>
      </w:r>
      <w:r w:rsidR="002F5408" w:rsidRPr="00D61A18">
        <w:rPr>
          <w:rFonts w:cs="Calibri"/>
        </w:rPr>
        <w:t xml:space="preserve">εργοστασίων χερσαίων καλωδίων στη Θήβα και </w:t>
      </w:r>
      <w:r w:rsidR="002F5408">
        <w:rPr>
          <w:rFonts w:cs="Calibri"/>
        </w:rPr>
        <w:t>σ</w:t>
      </w:r>
      <w:r w:rsidR="002F5408" w:rsidRPr="00D61A18">
        <w:rPr>
          <w:rFonts w:cs="Calibri"/>
        </w:rPr>
        <w:t>τον Ελ</w:t>
      </w:r>
      <w:r w:rsidR="002F5408">
        <w:rPr>
          <w:rFonts w:cs="Calibri"/>
        </w:rPr>
        <w:t>ε</w:t>
      </w:r>
      <w:r w:rsidR="002F5408" w:rsidRPr="00D61A18">
        <w:rPr>
          <w:rFonts w:cs="Calibri"/>
        </w:rPr>
        <w:t>ώνα</w:t>
      </w:r>
      <w:r w:rsidR="002F5408" w:rsidRPr="00DB6F6D">
        <w:rPr>
          <w:rFonts w:cs="Calibri"/>
        </w:rPr>
        <w:t xml:space="preserve"> </w:t>
      </w:r>
      <w:r w:rsidR="0090228D">
        <w:rPr>
          <w:rFonts w:cs="Calibri"/>
        </w:rPr>
        <w:t xml:space="preserve">Βοιωτίας </w:t>
      </w:r>
      <w:r w:rsidRPr="00DB6F6D">
        <w:rPr>
          <w:rFonts w:cs="Calibri"/>
        </w:rPr>
        <w:t xml:space="preserve">(Ελλάδα), καθώς </w:t>
      </w:r>
      <w:r w:rsidR="002F5408" w:rsidRPr="00D61A18">
        <w:rPr>
          <w:rFonts w:cs="Calibri"/>
        </w:rPr>
        <w:t xml:space="preserve">και </w:t>
      </w:r>
      <w:r w:rsidR="002F5408">
        <w:rPr>
          <w:rFonts w:cs="Calibri"/>
        </w:rPr>
        <w:t>τη</w:t>
      </w:r>
      <w:r w:rsidR="002F5408" w:rsidRPr="00D61A18">
        <w:rPr>
          <w:rFonts w:cs="Calibri"/>
        </w:rPr>
        <w:t xml:space="preserve"> νέα παραγωγική μονάδα </w:t>
      </w:r>
      <w:r w:rsidR="00F35C17" w:rsidRPr="00164FBC">
        <w:rPr>
          <w:rFonts w:eastAsia="SimSun" w:cs="Calibri"/>
          <w:bCs/>
        </w:rPr>
        <w:t>στο Μέριλαντ των ΗΠΑ</w:t>
      </w:r>
      <w:r w:rsidR="002F5408" w:rsidRPr="00D61A18">
        <w:rPr>
          <w:rFonts w:cs="Calibri"/>
        </w:rPr>
        <w:t>.</w:t>
      </w:r>
    </w:p>
    <w:p w14:paraId="0EBEF960" w14:textId="29E4D126" w:rsidR="00645444" w:rsidRDefault="00645444" w:rsidP="00003180">
      <w:pPr>
        <w:spacing w:after="120" w:line="240" w:lineRule="auto"/>
        <w:jc w:val="both"/>
        <w:rPr>
          <w:rFonts w:cs="Calibri"/>
        </w:rPr>
      </w:pPr>
      <w:r>
        <w:rPr>
          <w:rFonts w:cs="Calibri"/>
        </w:rPr>
        <w:t>Ο</w:t>
      </w:r>
      <w:r w:rsidRPr="00645444">
        <w:rPr>
          <w:rFonts w:cs="Calibri"/>
        </w:rPr>
        <w:t xml:space="preserve"> </w:t>
      </w:r>
      <w:r w:rsidRPr="0032678C">
        <w:rPr>
          <w:rFonts w:cs="Calibri"/>
          <w:b/>
          <w:bCs/>
        </w:rPr>
        <w:t>τομέα</w:t>
      </w:r>
      <w:r>
        <w:rPr>
          <w:rFonts w:cs="Calibri"/>
          <w:b/>
          <w:bCs/>
        </w:rPr>
        <w:t>ς</w:t>
      </w:r>
      <w:r w:rsidRPr="00645444">
        <w:rPr>
          <w:rFonts w:cs="Calibri"/>
          <w:b/>
          <w:bCs/>
        </w:rPr>
        <w:t xml:space="preserve"> </w:t>
      </w:r>
      <w:r w:rsidRPr="0032678C">
        <w:rPr>
          <w:rFonts w:cs="Calibri"/>
          <w:b/>
          <w:bCs/>
        </w:rPr>
        <w:t>σωλήνων</w:t>
      </w:r>
      <w:r w:rsidRPr="00645444">
        <w:rPr>
          <w:rFonts w:cs="Calibri"/>
          <w:b/>
          <w:bCs/>
        </w:rPr>
        <w:t xml:space="preserve"> </w:t>
      </w:r>
      <w:r w:rsidRPr="0032678C">
        <w:rPr>
          <w:rFonts w:cs="Calibri"/>
          <w:b/>
          <w:bCs/>
        </w:rPr>
        <w:t>χάλυβα</w:t>
      </w:r>
      <w:r w:rsidRPr="00645444">
        <w:rPr>
          <w:rFonts w:cs="Calibri"/>
        </w:rPr>
        <w:t xml:space="preserve"> παρουσίασε </w:t>
      </w:r>
      <w:r w:rsidR="00F35C17">
        <w:rPr>
          <w:rFonts w:cs="Calibri"/>
        </w:rPr>
        <w:t xml:space="preserve">σημαντικά </w:t>
      </w:r>
      <w:r w:rsidRPr="00645444">
        <w:rPr>
          <w:rFonts w:cs="Calibri"/>
        </w:rPr>
        <w:t xml:space="preserve">ισχυρότερη επίδοση το πρώτο εξάμηνο του 2025, με </w:t>
      </w:r>
      <w:r>
        <w:rPr>
          <w:rFonts w:cs="Calibri"/>
        </w:rPr>
        <w:t>τις πωλήσεις</w:t>
      </w:r>
      <w:r w:rsidRPr="00645444">
        <w:rPr>
          <w:rFonts w:cs="Calibri"/>
        </w:rPr>
        <w:t xml:space="preserve"> να ανέρχ</w:t>
      </w:r>
      <w:r>
        <w:rPr>
          <w:rFonts w:cs="Calibri"/>
        </w:rPr>
        <w:t>ονται</w:t>
      </w:r>
      <w:r w:rsidRPr="00645444">
        <w:rPr>
          <w:rFonts w:cs="Calibri"/>
        </w:rPr>
        <w:t xml:space="preserve"> σε 280</w:t>
      </w:r>
      <w:r w:rsidR="003A649F">
        <w:rPr>
          <w:rFonts w:cs="Calibri"/>
        </w:rPr>
        <w:t> </w:t>
      </w:r>
      <w:r w:rsidRPr="00645444">
        <w:rPr>
          <w:rFonts w:cs="Calibri"/>
        </w:rPr>
        <w:t>εκατ.</w:t>
      </w:r>
      <w:r w:rsidR="003A649F">
        <w:rPr>
          <w:rFonts w:cs="Calibri"/>
        </w:rPr>
        <w:t> </w:t>
      </w:r>
      <w:r w:rsidRPr="00645444">
        <w:rPr>
          <w:rFonts w:cs="Calibri"/>
        </w:rPr>
        <w:t>ευρώ και το περιθώριο EBITDA να φτάνει σε ιστορικά υψηλά επίπεδα, στο 18,2%, έναντι 16,</w:t>
      </w:r>
      <w:r w:rsidR="00980302">
        <w:rPr>
          <w:rFonts w:cs="Calibri"/>
        </w:rPr>
        <w:t>1</w:t>
      </w:r>
      <w:r w:rsidRPr="00645444">
        <w:rPr>
          <w:rFonts w:cs="Calibri"/>
        </w:rPr>
        <w:t xml:space="preserve">% το αντίστοιχο διάστημα του 2024. </w:t>
      </w:r>
      <w:r w:rsidR="003A649F">
        <w:rPr>
          <w:rFonts w:cs="Calibri"/>
        </w:rPr>
        <w:t xml:space="preserve"> </w:t>
      </w:r>
      <w:r w:rsidRPr="00645444">
        <w:rPr>
          <w:rFonts w:cs="Calibri"/>
        </w:rPr>
        <w:t xml:space="preserve">Τα κέρδη προ φόρων αυξήθηκαν κατά </w:t>
      </w:r>
      <w:r w:rsidR="00980302">
        <w:rPr>
          <w:rFonts w:cs="Calibri"/>
        </w:rPr>
        <w:t>53</w:t>
      </w:r>
      <w:r w:rsidRPr="00645444">
        <w:rPr>
          <w:rFonts w:cs="Calibri"/>
        </w:rPr>
        <w:t>% και διαμορφώθηκαν σε 40</w:t>
      </w:r>
      <w:r w:rsidR="003A649F">
        <w:rPr>
          <w:rFonts w:cs="Calibri"/>
        </w:rPr>
        <w:t> </w:t>
      </w:r>
      <w:r w:rsidRPr="00645444">
        <w:rPr>
          <w:rFonts w:cs="Calibri"/>
        </w:rPr>
        <w:t>εκατ.</w:t>
      </w:r>
      <w:r w:rsidR="003A649F">
        <w:rPr>
          <w:rFonts w:cs="Calibri"/>
        </w:rPr>
        <w:t> </w:t>
      </w:r>
      <w:r w:rsidRPr="00645444">
        <w:rPr>
          <w:rFonts w:cs="Calibri"/>
        </w:rPr>
        <w:t xml:space="preserve">ευρώ. Το ανεκτέλεστο υπόλοιπο παραγγελιών παρέμεινε ισχυρό, στα 560 εκατ. ευρώ, </w:t>
      </w:r>
      <w:r w:rsidR="00173D9A" w:rsidRPr="00173D9A">
        <w:rPr>
          <w:rFonts w:cs="Calibri"/>
        </w:rPr>
        <w:t>ενώ η εισροή νέων παραγγελιών ύψους 350 εκατ. ευρώ ξεπέρασε τις πωλήσεις του εξαμήνου</w:t>
      </w:r>
      <w:r w:rsidRPr="00645444">
        <w:rPr>
          <w:rFonts w:cs="Calibri"/>
        </w:rPr>
        <w:t xml:space="preserve">. </w:t>
      </w:r>
      <w:r w:rsidR="003A649F">
        <w:rPr>
          <w:rFonts w:cs="Calibri"/>
        </w:rPr>
        <w:t xml:space="preserve"> </w:t>
      </w:r>
      <w:r w:rsidRPr="00645444">
        <w:rPr>
          <w:rFonts w:cs="Calibri"/>
        </w:rPr>
        <w:t xml:space="preserve">Μεταξύ των έργων που εκτελέστηκαν περιλαμβάνονται το έργο </w:t>
      </w:r>
      <w:r w:rsidR="00F35C17" w:rsidRPr="00645444">
        <w:rPr>
          <w:rFonts w:cs="Calibri"/>
        </w:rPr>
        <w:t xml:space="preserve">βαθέων υδάτων </w:t>
      </w:r>
      <w:r w:rsidRPr="00645444">
        <w:rPr>
          <w:rFonts w:cs="Calibri"/>
        </w:rPr>
        <w:t xml:space="preserve">Neptune της OMV Petrom στη Ρουμανία, το υπεράκτιο έργο Trion της Woodside Energy στον Κόλπο του Μεξικού, καθώς και έργα αγωγών με πιστοποίηση </w:t>
      </w:r>
      <w:r w:rsidR="004A3C50" w:rsidRPr="00645444">
        <w:rPr>
          <w:rFonts w:cs="Calibri"/>
        </w:rPr>
        <w:t xml:space="preserve">υδρογόνου </w:t>
      </w:r>
      <w:r w:rsidRPr="00645444">
        <w:rPr>
          <w:rFonts w:cs="Calibri"/>
        </w:rPr>
        <w:t xml:space="preserve">για την Snam στην Ιταλία. </w:t>
      </w:r>
      <w:r w:rsidR="00287EC2">
        <w:rPr>
          <w:rFonts w:cs="Calibri"/>
        </w:rPr>
        <w:t xml:space="preserve"> </w:t>
      </w:r>
      <w:r w:rsidRPr="00645444">
        <w:rPr>
          <w:rFonts w:cs="Calibri"/>
        </w:rPr>
        <w:t xml:space="preserve">Επιπλέον, ξεκίνησε η παραγωγή για νέα έργα, όπως </w:t>
      </w:r>
      <w:r w:rsidR="003A2E40">
        <w:rPr>
          <w:rFonts w:cs="Calibri"/>
        </w:rPr>
        <w:t>το</w:t>
      </w:r>
      <w:r w:rsidR="0090228D">
        <w:rPr>
          <w:rFonts w:cs="Calibri"/>
        </w:rPr>
        <w:t xml:space="preserve"> έργο</w:t>
      </w:r>
      <w:r w:rsidR="003A2E40">
        <w:rPr>
          <w:rFonts w:cs="Calibri"/>
        </w:rPr>
        <w:t xml:space="preserve"> της </w:t>
      </w:r>
      <w:r w:rsidR="00173D9A" w:rsidRPr="002D70DA">
        <w:rPr>
          <w:rFonts w:cs="Calibri"/>
        </w:rPr>
        <w:t>αποθήκευσης διοξειδίου του άνθρακα</w:t>
      </w:r>
      <w:r w:rsidR="00173D9A" w:rsidRPr="00BC3ABB">
        <w:rPr>
          <w:rFonts w:cs="Calibri"/>
        </w:rPr>
        <w:t xml:space="preserve"> </w:t>
      </w:r>
      <w:r w:rsidR="00173D9A" w:rsidRPr="00173D9A">
        <w:rPr>
          <w:rFonts w:cs="Calibri"/>
        </w:rPr>
        <w:t>(</w:t>
      </w:r>
      <w:r w:rsidRPr="00645444">
        <w:rPr>
          <w:rFonts w:cs="Calibri"/>
        </w:rPr>
        <w:t>CCS</w:t>
      </w:r>
      <w:r w:rsidR="00173D9A" w:rsidRPr="00173D9A">
        <w:rPr>
          <w:rFonts w:cs="Calibri"/>
        </w:rPr>
        <w:t>)</w:t>
      </w:r>
      <w:r w:rsidRPr="00645444">
        <w:rPr>
          <w:rFonts w:cs="Calibri"/>
        </w:rPr>
        <w:t xml:space="preserve"> NEP </w:t>
      </w:r>
      <w:r w:rsidR="003A2E40">
        <w:rPr>
          <w:rFonts w:cs="Calibri"/>
        </w:rPr>
        <w:t xml:space="preserve">από την </w:t>
      </w:r>
      <w:r w:rsidRPr="00645444">
        <w:rPr>
          <w:rFonts w:cs="Calibri"/>
        </w:rPr>
        <w:t xml:space="preserve">BP στη Βόρεια Θάλασσα. </w:t>
      </w:r>
      <w:r w:rsidR="005A0BB1">
        <w:rPr>
          <w:rFonts w:cs="Calibri"/>
        </w:rPr>
        <w:t xml:space="preserve"> </w:t>
      </w:r>
      <w:r w:rsidRPr="00645444">
        <w:rPr>
          <w:rFonts w:cs="Calibri"/>
        </w:rPr>
        <w:t xml:space="preserve">Τέλος, η Σωληνουργεία Κορίνθου ολοκλήρωσε με επιτυχία την εγκατάσταση και λειτουργία </w:t>
      </w:r>
      <w:r w:rsidR="00173D9A">
        <w:rPr>
          <w:rFonts w:asciiTheme="minorHAnsi" w:hAnsiTheme="minorHAnsi" w:cstheme="minorHAnsi"/>
        </w:rPr>
        <w:t>της νέας γραμμής</w:t>
      </w:r>
      <w:r w:rsidR="00173D9A" w:rsidRPr="00F76E63">
        <w:rPr>
          <w:rFonts w:asciiTheme="minorHAnsi" w:hAnsiTheme="minorHAnsi" w:cstheme="minorHAnsi"/>
        </w:rPr>
        <w:t xml:space="preserve"> εξωτερική</w:t>
      </w:r>
      <w:r w:rsidR="00173D9A">
        <w:rPr>
          <w:rFonts w:asciiTheme="minorHAnsi" w:hAnsiTheme="minorHAnsi" w:cstheme="minorHAnsi"/>
        </w:rPr>
        <w:t>ς</w:t>
      </w:r>
      <w:r w:rsidR="00173D9A" w:rsidRPr="00F76E63">
        <w:rPr>
          <w:rFonts w:asciiTheme="minorHAnsi" w:hAnsiTheme="minorHAnsi" w:cstheme="minorHAnsi"/>
        </w:rPr>
        <w:t xml:space="preserve"> επένδυση</w:t>
      </w:r>
      <w:r w:rsidR="00173D9A">
        <w:rPr>
          <w:rFonts w:asciiTheme="minorHAnsi" w:hAnsiTheme="minorHAnsi" w:cstheme="minorHAnsi"/>
        </w:rPr>
        <w:t>ς</w:t>
      </w:r>
      <w:r w:rsidR="00173D9A" w:rsidRPr="00F76E63">
        <w:rPr>
          <w:rFonts w:asciiTheme="minorHAnsi" w:hAnsiTheme="minorHAnsi" w:cstheme="minorHAnsi"/>
        </w:rPr>
        <w:t xml:space="preserve"> με σκυρόδεμα </w:t>
      </w:r>
      <w:r w:rsidRPr="00645444">
        <w:rPr>
          <w:rFonts w:cs="Calibri"/>
        </w:rPr>
        <w:t>(CWC) στο εργοστάσιό της στη Θίσβη</w:t>
      </w:r>
      <w:r w:rsidR="00F32FF5">
        <w:rPr>
          <w:rFonts w:cs="Calibri"/>
        </w:rPr>
        <w:t xml:space="preserve"> στην</w:t>
      </w:r>
      <w:r w:rsidRPr="00645444">
        <w:rPr>
          <w:rFonts w:cs="Calibri"/>
        </w:rPr>
        <w:t xml:space="preserve"> Ελλάδα. </w:t>
      </w:r>
    </w:p>
    <w:bookmarkEnd w:id="6"/>
    <w:bookmarkEnd w:id="8"/>
    <w:p w14:paraId="7D0C168D" w14:textId="77777777" w:rsidR="00173D9A" w:rsidRPr="00C37B5B" w:rsidRDefault="00173D9A" w:rsidP="00C37B5B">
      <w:pPr>
        <w:keepNext/>
        <w:keepLines/>
        <w:spacing w:after="120" w:line="240" w:lineRule="auto"/>
        <w:jc w:val="both"/>
        <w:outlineLvl w:val="1"/>
        <w:rPr>
          <w:rFonts w:eastAsia="SimSun" w:cs="Calibri"/>
          <w:b/>
          <w:bCs/>
          <w:color w:val="4F6228"/>
          <w:sz w:val="24"/>
          <w:szCs w:val="24"/>
          <w:lang w:val="en-GB"/>
        </w:rPr>
      </w:pPr>
      <w:r w:rsidRPr="00C37B5B">
        <w:rPr>
          <w:rFonts w:eastAsia="SimSun" w:cs="Calibri"/>
          <w:b/>
          <w:bCs/>
          <w:color w:val="4F6228"/>
          <w:sz w:val="24"/>
          <w:szCs w:val="24"/>
          <w:lang w:val="en-GB"/>
        </w:rPr>
        <w:t>Οικονομική Επισκόπηση Ομίλου</w:t>
      </w:r>
    </w:p>
    <w:p w14:paraId="69544884" w14:textId="77777777" w:rsidR="00173D9A" w:rsidRPr="00906911" w:rsidRDefault="00173D9A" w:rsidP="00906911">
      <w:pPr>
        <w:pStyle w:val="Caption"/>
        <w:keepNext/>
        <w:rPr>
          <w:b/>
          <w:bCs/>
          <w:sz w:val="22"/>
          <w:szCs w:val="22"/>
          <w:lang w:val="en-US"/>
        </w:rPr>
      </w:pPr>
      <w:r w:rsidRPr="00906911">
        <w:rPr>
          <w:b/>
          <w:bCs/>
          <w:sz w:val="22"/>
          <w:szCs w:val="22"/>
          <w:lang w:val="en-US"/>
        </w:rPr>
        <w:t>Ανάλυση κερδοφορίας</w:t>
      </w:r>
    </w:p>
    <w:tbl>
      <w:tblPr>
        <w:tblW w:w="9913" w:type="dxa"/>
        <w:tblLayout w:type="fixed"/>
        <w:tblLook w:val="04A0" w:firstRow="1" w:lastRow="0" w:firstColumn="1" w:lastColumn="0" w:noHBand="0" w:noVBand="1"/>
      </w:tblPr>
      <w:tblGrid>
        <w:gridCol w:w="2967"/>
        <w:gridCol w:w="1157"/>
        <w:gridCol w:w="1158"/>
        <w:gridCol w:w="1158"/>
        <w:gridCol w:w="1157"/>
        <w:gridCol w:w="1158"/>
        <w:gridCol w:w="1158"/>
      </w:tblGrid>
      <w:tr w:rsidR="00173D9A" w:rsidRPr="008414D9" w14:paraId="7B13CBD0" w14:textId="77777777" w:rsidTr="008A2665">
        <w:trPr>
          <w:trHeight w:val="252"/>
          <w:tblHeader/>
        </w:trPr>
        <w:tc>
          <w:tcPr>
            <w:tcW w:w="2967" w:type="dxa"/>
            <w:tcBorders>
              <w:top w:val="single" w:sz="8" w:space="0" w:color="A8D08D"/>
              <w:left w:val="single" w:sz="8" w:space="0" w:color="A8D08D"/>
              <w:bottom w:val="single" w:sz="8" w:space="0" w:color="A8D08D"/>
              <w:right w:val="single" w:sz="8" w:space="0" w:color="A8D08D"/>
            </w:tcBorders>
            <w:shd w:val="clear" w:color="000000" w:fill="476C2E"/>
            <w:noWrap/>
            <w:vAlign w:val="bottom"/>
            <w:hideMark/>
          </w:tcPr>
          <w:p w14:paraId="6B8F5E9E" w14:textId="1CC7E143" w:rsidR="00173D9A" w:rsidRPr="008414D9" w:rsidRDefault="00173D9A" w:rsidP="00F32FF5">
            <w:pPr>
              <w:spacing w:after="120" w:line="240" w:lineRule="auto"/>
              <w:rPr>
                <w:rFonts w:eastAsia="Times New Roman" w:cs="Calibri"/>
                <w:b/>
                <w:bCs/>
                <w:i/>
                <w:iCs/>
                <w:color w:val="FFFFFF"/>
                <w:sz w:val="20"/>
                <w:szCs w:val="20"/>
                <w:lang w:val="en-GB"/>
              </w:rPr>
            </w:pPr>
            <w:r w:rsidRPr="0037795B">
              <w:rPr>
                <w:rFonts w:eastAsia="Times New Roman" w:cs="Calibri"/>
                <w:b/>
                <w:bCs/>
                <w:i/>
                <w:iCs/>
                <w:color w:val="FFFFFF"/>
                <w:sz w:val="20"/>
                <w:szCs w:val="20"/>
              </w:rPr>
              <w:t>Ποσά σε χιλιάδες ευρώ</w:t>
            </w:r>
          </w:p>
        </w:tc>
        <w:tc>
          <w:tcPr>
            <w:tcW w:w="1157" w:type="dxa"/>
            <w:tcBorders>
              <w:top w:val="single" w:sz="8" w:space="0" w:color="A8D08D"/>
              <w:left w:val="nil"/>
              <w:bottom w:val="single" w:sz="8" w:space="0" w:color="A8D08D"/>
              <w:right w:val="single" w:sz="8" w:space="0" w:color="A8D08D"/>
            </w:tcBorders>
            <w:shd w:val="clear" w:color="000000" w:fill="476C2E"/>
            <w:noWrap/>
            <w:vAlign w:val="center"/>
            <w:hideMark/>
          </w:tcPr>
          <w:p w14:paraId="693DDDDB" w14:textId="77777777" w:rsidR="00173D9A" w:rsidRDefault="00173D9A" w:rsidP="00173D9A">
            <w:pPr>
              <w:spacing w:after="0" w:line="240" w:lineRule="auto"/>
              <w:jc w:val="center"/>
              <w:rPr>
                <w:rFonts w:cs="Calibri"/>
                <w:b/>
                <w:bCs/>
                <w:color w:val="FFFFFF"/>
                <w:sz w:val="20"/>
                <w:szCs w:val="20"/>
              </w:rPr>
            </w:pPr>
            <w:r w:rsidRPr="006C0543">
              <w:rPr>
                <w:b/>
                <w:color w:val="FFFFFF"/>
                <w:sz w:val="20"/>
              </w:rPr>
              <w:t>1ο εξ.</w:t>
            </w:r>
          </w:p>
          <w:p w14:paraId="762DC3B7" w14:textId="48807754" w:rsidR="00173D9A" w:rsidRPr="006A1361" w:rsidRDefault="00173D9A" w:rsidP="00173D9A">
            <w:pPr>
              <w:spacing w:after="0" w:line="240" w:lineRule="auto"/>
              <w:jc w:val="center"/>
              <w:rPr>
                <w:rFonts w:cs="Calibri"/>
                <w:b/>
                <w:bCs/>
                <w:color w:val="FFFFFF"/>
                <w:sz w:val="20"/>
                <w:szCs w:val="20"/>
                <w:lang w:val="en-ZA"/>
              </w:rPr>
            </w:pPr>
            <w:r>
              <w:rPr>
                <w:rFonts w:cs="Calibri"/>
                <w:b/>
                <w:bCs/>
                <w:color w:val="FFFFFF"/>
                <w:sz w:val="20"/>
                <w:szCs w:val="20"/>
              </w:rPr>
              <w:t>2025</w:t>
            </w:r>
          </w:p>
        </w:tc>
        <w:tc>
          <w:tcPr>
            <w:tcW w:w="1158" w:type="dxa"/>
            <w:tcBorders>
              <w:top w:val="single" w:sz="8" w:space="0" w:color="A8D08D"/>
              <w:left w:val="nil"/>
              <w:bottom w:val="single" w:sz="8" w:space="0" w:color="A8D08D"/>
              <w:right w:val="single" w:sz="8" w:space="0" w:color="A8D08D"/>
            </w:tcBorders>
            <w:shd w:val="clear" w:color="000000" w:fill="476C2E"/>
            <w:noWrap/>
            <w:vAlign w:val="center"/>
            <w:hideMark/>
          </w:tcPr>
          <w:p w14:paraId="4C771051" w14:textId="77777777" w:rsidR="00173D9A" w:rsidRDefault="00173D9A" w:rsidP="00173D9A">
            <w:pPr>
              <w:spacing w:after="0" w:line="240" w:lineRule="auto"/>
              <w:jc w:val="center"/>
              <w:rPr>
                <w:rFonts w:cs="Calibri"/>
                <w:b/>
                <w:bCs/>
                <w:color w:val="FFFFFF"/>
                <w:sz w:val="20"/>
                <w:szCs w:val="20"/>
              </w:rPr>
            </w:pPr>
            <w:r w:rsidRPr="006C0543">
              <w:rPr>
                <w:b/>
                <w:color w:val="FFFFFF"/>
                <w:sz w:val="20"/>
              </w:rPr>
              <w:t>1ο εξ.</w:t>
            </w:r>
          </w:p>
          <w:p w14:paraId="54BA281C" w14:textId="46FE5BC0" w:rsidR="00173D9A" w:rsidRPr="00173D9A" w:rsidRDefault="00173D9A" w:rsidP="00173D9A">
            <w:pPr>
              <w:spacing w:after="0" w:line="240" w:lineRule="auto"/>
              <w:jc w:val="center"/>
              <w:rPr>
                <w:rFonts w:cs="Calibri"/>
                <w:b/>
                <w:bCs/>
                <w:color w:val="FFFFFF"/>
                <w:sz w:val="20"/>
                <w:szCs w:val="20"/>
              </w:rPr>
            </w:pPr>
            <w:r>
              <w:rPr>
                <w:rFonts w:cs="Calibri"/>
                <w:b/>
                <w:bCs/>
                <w:color w:val="FFFFFF"/>
                <w:sz w:val="20"/>
                <w:szCs w:val="20"/>
              </w:rPr>
              <w:t>2024</w:t>
            </w:r>
          </w:p>
        </w:tc>
        <w:tc>
          <w:tcPr>
            <w:tcW w:w="1158" w:type="dxa"/>
            <w:tcBorders>
              <w:top w:val="single" w:sz="8" w:space="0" w:color="A8D08D"/>
              <w:left w:val="nil"/>
              <w:bottom w:val="single" w:sz="8" w:space="0" w:color="A8D08D"/>
              <w:right w:val="single" w:sz="8" w:space="0" w:color="A8D08D"/>
            </w:tcBorders>
            <w:shd w:val="clear" w:color="000000" w:fill="476C2E"/>
            <w:vAlign w:val="center"/>
          </w:tcPr>
          <w:p w14:paraId="04A191EB" w14:textId="0B8176D7" w:rsidR="00173D9A" w:rsidRPr="008414D9" w:rsidRDefault="00173D9A" w:rsidP="00173D9A">
            <w:pPr>
              <w:spacing w:after="0" w:line="240" w:lineRule="auto"/>
              <w:jc w:val="center"/>
              <w:rPr>
                <w:rFonts w:eastAsia="Times New Roman" w:cs="Calibri"/>
                <w:b/>
                <w:bCs/>
                <w:color w:val="FFFFFF"/>
                <w:sz w:val="20"/>
                <w:szCs w:val="20"/>
                <w:lang w:val="en-GB"/>
              </w:rPr>
            </w:pPr>
            <w:r>
              <w:rPr>
                <w:rFonts w:cs="Calibri"/>
                <w:b/>
                <w:bCs/>
                <w:color w:val="FFFFFF"/>
                <w:sz w:val="20"/>
                <w:szCs w:val="20"/>
              </w:rPr>
              <w:t>Μεταβολή</w:t>
            </w:r>
            <w:r w:rsidRPr="00C62621">
              <w:rPr>
                <w:rFonts w:cs="Calibri"/>
                <w:b/>
                <w:bCs/>
                <w:color w:val="FFFFFF"/>
                <w:sz w:val="20"/>
                <w:szCs w:val="20"/>
                <w:lang w:val="en-GB"/>
              </w:rPr>
              <w:t xml:space="preserve"> (%)</w:t>
            </w:r>
          </w:p>
        </w:tc>
        <w:tc>
          <w:tcPr>
            <w:tcW w:w="1157" w:type="dxa"/>
            <w:tcBorders>
              <w:top w:val="single" w:sz="8" w:space="0" w:color="A8D08D"/>
              <w:left w:val="nil"/>
              <w:bottom w:val="single" w:sz="8" w:space="0" w:color="A8D08D"/>
              <w:right w:val="single" w:sz="8" w:space="0" w:color="A8D08D"/>
            </w:tcBorders>
            <w:shd w:val="clear" w:color="000000" w:fill="476C2E"/>
            <w:vAlign w:val="center"/>
          </w:tcPr>
          <w:p w14:paraId="4D75FB27" w14:textId="77777777" w:rsidR="00173D9A" w:rsidRPr="00C62621" w:rsidRDefault="00173D9A" w:rsidP="00173D9A">
            <w:pPr>
              <w:spacing w:after="0" w:line="240" w:lineRule="auto"/>
              <w:jc w:val="center"/>
              <w:rPr>
                <w:rFonts w:cs="Calibri"/>
                <w:b/>
                <w:bCs/>
                <w:color w:val="FFFFFF"/>
                <w:sz w:val="20"/>
                <w:szCs w:val="20"/>
                <w:lang w:val="en-GB"/>
              </w:rPr>
            </w:pPr>
            <w:r>
              <w:rPr>
                <w:b/>
                <w:color w:val="FFFFFF"/>
                <w:sz w:val="20"/>
              </w:rPr>
              <w:t>2</w:t>
            </w:r>
            <w:r w:rsidRPr="006C0543">
              <w:rPr>
                <w:b/>
                <w:color w:val="FFFFFF"/>
                <w:sz w:val="20"/>
              </w:rPr>
              <w:t xml:space="preserve">ο </w:t>
            </w:r>
            <w:r>
              <w:rPr>
                <w:b/>
                <w:color w:val="FFFFFF"/>
                <w:sz w:val="20"/>
              </w:rPr>
              <w:t>τριμ</w:t>
            </w:r>
            <w:r w:rsidRPr="006C0543">
              <w:rPr>
                <w:b/>
                <w:color w:val="FFFFFF"/>
                <w:sz w:val="20"/>
              </w:rPr>
              <w:t>.</w:t>
            </w:r>
          </w:p>
          <w:p w14:paraId="45678C62" w14:textId="10BB3FCF" w:rsidR="00173D9A" w:rsidRPr="006A1361" w:rsidRDefault="00173D9A" w:rsidP="00173D9A">
            <w:pPr>
              <w:spacing w:after="0" w:line="240" w:lineRule="auto"/>
              <w:jc w:val="center"/>
              <w:rPr>
                <w:rFonts w:cs="Calibri"/>
                <w:b/>
                <w:bCs/>
                <w:color w:val="FFFFFF"/>
                <w:sz w:val="20"/>
                <w:szCs w:val="20"/>
                <w:lang w:val="en-ZA"/>
              </w:rPr>
            </w:pPr>
            <w:r w:rsidRPr="00C62621">
              <w:rPr>
                <w:rFonts w:cs="Calibri"/>
                <w:b/>
                <w:bCs/>
                <w:color w:val="FFFFFF"/>
                <w:sz w:val="20"/>
                <w:szCs w:val="20"/>
                <w:lang w:val="en-GB"/>
              </w:rPr>
              <w:t>202</w:t>
            </w:r>
            <w:r>
              <w:rPr>
                <w:rFonts w:cs="Calibri"/>
                <w:b/>
                <w:bCs/>
                <w:color w:val="FFFFFF"/>
                <w:sz w:val="20"/>
                <w:szCs w:val="20"/>
              </w:rPr>
              <w:t>5</w:t>
            </w:r>
          </w:p>
        </w:tc>
        <w:tc>
          <w:tcPr>
            <w:tcW w:w="1158" w:type="dxa"/>
            <w:tcBorders>
              <w:top w:val="single" w:sz="8" w:space="0" w:color="A8D08D"/>
              <w:left w:val="nil"/>
              <w:bottom w:val="single" w:sz="8" w:space="0" w:color="A8D08D"/>
              <w:right w:val="single" w:sz="8" w:space="0" w:color="A8D08D"/>
            </w:tcBorders>
            <w:shd w:val="clear" w:color="000000" w:fill="476C2E"/>
            <w:vAlign w:val="center"/>
          </w:tcPr>
          <w:p w14:paraId="29296C35" w14:textId="77777777" w:rsidR="00173D9A" w:rsidRPr="00C62621" w:rsidRDefault="00173D9A" w:rsidP="00173D9A">
            <w:pPr>
              <w:spacing w:after="0" w:line="240" w:lineRule="auto"/>
              <w:jc w:val="center"/>
              <w:rPr>
                <w:rFonts w:cs="Calibri"/>
                <w:b/>
                <w:bCs/>
                <w:color w:val="FFFFFF"/>
                <w:sz w:val="20"/>
                <w:szCs w:val="20"/>
                <w:lang w:val="en-GB"/>
              </w:rPr>
            </w:pPr>
            <w:r>
              <w:rPr>
                <w:b/>
                <w:color w:val="FFFFFF"/>
                <w:sz w:val="20"/>
                <w:lang w:val="en-US"/>
              </w:rPr>
              <w:t>2</w:t>
            </w:r>
            <w:r w:rsidRPr="006C0543">
              <w:rPr>
                <w:b/>
                <w:color w:val="FFFFFF"/>
                <w:sz w:val="20"/>
              </w:rPr>
              <w:t xml:space="preserve">ο </w:t>
            </w:r>
            <w:r>
              <w:rPr>
                <w:b/>
                <w:color w:val="FFFFFF"/>
                <w:sz w:val="20"/>
              </w:rPr>
              <w:t>τριμ</w:t>
            </w:r>
            <w:r w:rsidRPr="006C0543">
              <w:rPr>
                <w:b/>
                <w:color w:val="FFFFFF"/>
                <w:sz w:val="20"/>
              </w:rPr>
              <w:t>.</w:t>
            </w:r>
          </w:p>
          <w:p w14:paraId="3081654B" w14:textId="5ABD380D" w:rsidR="00173D9A" w:rsidRPr="008414D9" w:rsidRDefault="00173D9A" w:rsidP="00173D9A">
            <w:pPr>
              <w:spacing w:after="0" w:line="240" w:lineRule="auto"/>
              <w:jc w:val="center"/>
              <w:rPr>
                <w:rFonts w:cs="Calibri"/>
                <w:b/>
                <w:bCs/>
                <w:color w:val="FFFFFF"/>
                <w:sz w:val="20"/>
                <w:szCs w:val="20"/>
                <w:lang w:val="en-GB"/>
              </w:rPr>
            </w:pPr>
            <w:r w:rsidRPr="00C62621">
              <w:rPr>
                <w:rFonts w:cs="Calibri"/>
                <w:b/>
                <w:bCs/>
                <w:color w:val="FFFFFF"/>
                <w:sz w:val="20"/>
                <w:szCs w:val="20"/>
                <w:lang w:val="en-GB"/>
              </w:rPr>
              <w:t>202</w:t>
            </w:r>
            <w:r>
              <w:rPr>
                <w:rFonts w:cs="Calibri"/>
                <w:b/>
                <w:bCs/>
                <w:color w:val="FFFFFF"/>
                <w:sz w:val="20"/>
                <w:szCs w:val="20"/>
              </w:rPr>
              <w:t>4</w:t>
            </w:r>
          </w:p>
        </w:tc>
        <w:tc>
          <w:tcPr>
            <w:tcW w:w="1158" w:type="dxa"/>
            <w:tcBorders>
              <w:top w:val="single" w:sz="8" w:space="0" w:color="A8D08D"/>
              <w:left w:val="nil"/>
              <w:bottom w:val="single" w:sz="8" w:space="0" w:color="A8D08D"/>
              <w:right w:val="single" w:sz="8" w:space="0" w:color="A8D08D"/>
            </w:tcBorders>
            <w:shd w:val="clear" w:color="000000" w:fill="476C2E"/>
            <w:vAlign w:val="center"/>
          </w:tcPr>
          <w:p w14:paraId="6F17B1FB" w14:textId="075724C9" w:rsidR="00173D9A" w:rsidRPr="008414D9" w:rsidRDefault="00173D9A" w:rsidP="00173D9A">
            <w:pPr>
              <w:spacing w:after="0" w:line="240" w:lineRule="auto"/>
              <w:jc w:val="center"/>
              <w:rPr>
                <w:rFonts w:cs="Calibri"/>
                <w:b/>
                <w:bCs/>
                <w:color w:val="FFFFFF"/>
                <w:sz w:val="20"/>
                <w:szCs w:val="20"/>
                <w:lang w:val="en-GB"/>
              </w:rPr>
            </w:pPr>
            <w:r>
              <w:rPr>
                <w:rFonts w:cs="Calibri"/>
                <w:b/>
                <w:bCs/>
                <w:color w:val="FFFFFF"/>
                <w:sz w:val="20"/>
                <w:szCs w:val="20"/>
              </w:rPr>
              <w:t>Μεταβολή</w:t>
            </w:r>
            <w:r w:rsidRPr="00C62621">
              <w:rPr>
                <w:rFonts w:cs="Calibri"/>
                <w:b/>
                <w:bCs/>
                <w:color w:val="FFFFFF"/>
                <w:sz w:val="20"/>
                <w:szCs w:val="20"/>
                <w:lang w:val="en-GB"/>
              </w:rPr>
              <w:t xml:space="preserve"> (%)</w:t>
            </w:r>
          </w:p>
        </w:tc>
      </w:tr>
      <w:tr w:rsidR="00173D9A" w:rsidRPr="008414D9" w14:paraId="0ED5E441" w14:textId="77777777" w:rsidTr="006A1361">
        <w:trPr>
          <w:trHeight w:val="252"/>
        </w:trPr>
        <w:tc>
          <w:tcPr>
            <w:tcW w:w="2967" w:type="dxa"/>
            <w:tcBorders>
              <w:top w:val="nil"/>
              <w:left w:val="single" w:sz="8" w:space="0" w:color="A8D08D"/>
              <w:bottom w:val="single" w:sz="8" w:space="0" w:color="A8D08D"/>
              <w:right w:val="single" w:sz="8" w:space="0" w:color="A8D08D"/>
            </w:tcBorders>
            <w:shd w:val="clear" w:color="000000" w:fill="E2EFD9"/>
            <w:noWrap/>
            <w:vAlign w:val="center"/>
            <w:hideMark/>
          </w:tcPr>
          <w:p w14:paraId="417EDE7A" w14:textId="75EC3677" w:rsidR="00173D9A" w:rsidRPr="008414D9" w:rsidRDefault="00173D9A" w:rsidP="00F32FF5">
            <w:pPr>
              <w:spacing w:after="120" w:line="240" w:lineRule="auto"/>
              <w:rPr>
                <w:rFonts w:eastAsia="Times New Roman" w:cs="Calibri"/>
                <w:b/>
                <w:bCs/>
                <w:color w:val="000000"/>
                <w:sz w:val="20"/>
                <w:szCs w:val="20"/>
                <w:lang w:val="en-GB"/>
              </w:rPr>
            </w:pPr>
            <w:r w:rsidRPr="0037795B">
              <w:rPr>
                <w:rFonts w:asciiTheme="minorHAnsi" w:hAnsiTheme="minorHAnsi" w:cstheme="minorHAnsi"/>
                <w:b/>
                <w:bCs/>
                <w:sz w:val="20"/>
                <w:szCs w:val="20"/>
              </w:rPr>
              <w:t>Πωλήσεις</w:t>
            </w:r>
          </w:p>
        </w:tc>
        <w:tc>
          <w:tcPr>
            <w:tcW w:w="1157" w:type="dxa"/>
            <w:tcBorders>
              <w:top w:val="nil"/>
              <w:left w:val="nil"/>
              <w:bottom w:val="single" w:sz="8" w:space="0" w:color="A8D08D"/>
              <w:right w:val="single" w:sz="8" w:space="0" w:color="A8D08D"/>
            </w:tcBorders>
            <w:shd w:val="clear" w:color="000000" w:fill="E2EFD9"/>
            <w:noWrap/>
            <w:vAlign w:val="center"/>
          </w:tcPr>
          <w:p w14:paraId="3B29C829" w14:textId="46C841C7" w:rsidR="00173D9A" w:rsidRPr="008414D9" w:rsidRDefault="00173D9A" w:rsidP="00173D9A">
            <w:pPr>
              <w:spacing w:after="120" w:line="240" w:lineRule="auto"/>
              <w:jc w:val="right"/>
              <w:rPr>
                <w:rFonts w:eastAsia="Times New Roman" w:cs="Calibri"/>
                <w:b/>
                <w:bCs/>
                <w:color w:val="000000"/>
                <w:sz w:val="20"/>
                <w:szCs w:val="20"/>
                <w:lang w:val="en-GB"/>
              </w:rPr>
            </w:pPr>
            <w:r>
              <w:rPr>
                <w:rFonts w:cs="Calibri"/>
                <w:b/>
                <w:bCs/>
                <w:color w:val="000000"/>
                <w:sz w:val="20"/>
                <w:szCs w:val="20"/>
              </w:rPr>
              <w:t>1.022.220</w:t>
            </w:r>
          </w:p>
        </w:tc>
        <w:tc>
          <w:tcPr>
            <w:tcW w:w="1158" w:type="dxa"/>
            <w:tcBorders>
              <w:top w:val="nil"/>
              <w:left w:val="nil"/>
              <w:bottom w:val="single" w:sz="8" w:space="0" w:color="A8D08D"/>
              <w:right w:val="single" w:sz="8" w:space="0" w:color="A8D08D"/>
            </w:tcBorders>
            <w:shd w:val="clear" w:color="000000" w:fill="E2EFD9"/>
            <w:noWrap/>
            <w:vAlign w:val="center"/>
          </w:tcPr>
          <w:p w14:paraId="4CF09E91" w14:textId="5AEE0518" w:rsidR="00173D9A" w:rsidRPr="008414D9" w:rsidRDefault="00173D9A" w:rsidP="00173D9A">
            <w:pPr>
              <w:spacing w:after="120" w:line="240" w:lineRule="auto"/>
              <w:jc w:val="right"/>
              <w:rPr>
                <w:rFonts w:eastAsia="Times New Roman" w:cs="Calibri"/>
                <w:b/>
                <w:bCs/>
                <w:color w:val="000000"/>
                <w:sz w:val="20"/>
                <w:szCs w:val="20"/>
                <w:lang w:val="en-GB"/>
              </w:rPr>
            </w:pPr>
            <w:r>
              <w:rPr>
                <w:rFonts w:cs="Calibri"/>
                <w:b/>
                <w:bCs/>
                <w:color w:val="000000"/>
                <w:sz w:val="20"/>
                <w:szCs w:val="20"/>
              </w:rPr>
              <w:t>812.157</w:t>
            </w:r>
          </w:p>
        </w:tc>
        <w:tc>
          <w:tcPr>
            <w:tcW w:w="1158" w:type="dxa"/>
            <w:tcBorders>
              <w:top w:val="nil"/>
              <w:left w:val="nil"/>
              <w:bottom w:val="single" w:sz="8" w:space="0" w:color="A8D08D"/>
              <w:right w:val="single" w:sz="8" w:space="0" w:color="A8D08D"/>
            </w:tcBorders>
            <w:shd w:val="clear" w:color="000000" w:fill="E2EFD9"/>
            <w:vAlign w:val="center"/>
          </w:tcPr>
          <w:p w14:paraId="45FFFA11" w14:textId="6022FCD5" w:rsidR="00173D9A" w:rsidRPr="008414D9" w:rsidRDefault="00173D9A" w:rsidP="00173D9A">
            <w:pPr>
              <w:spacing w:after="120" w:line="240" w:lineRule="auto"/>
              <w:jc w:val="right"/>
              <w:rPr>
                <w:rFonts w:cs="Calibri"/>
                <w:b/>
                <w:bCs/>
                <w:color w:val="000000"/>
                <w:sz w:val="20"/>
                <w:szCs w:val="20"/>
                <w:lang w:val="en-GB"/>
              </w:rPr>
            </w:pPr>
            <w:r>
              <w:rPr>
                <w:rFonts w:cs="Calibri"/>
                <w:b/>
                <w:bCs/>
                <w:i/>
                <w:iCs/>
                <w:color w:val="000000"/>
                <w:sz w:val="20"/>
                <w:szCs w:val="20"/>
              </w:rPr>
              <w:t>26%</w:t>
            </w:r>
          </w:p>
        </w:tc>
        <w:tc>
          <w:tcPr>
            <w:tcW w:w="1157" w:type="dxa"/>
            <w:tcBorders>
              <w:top w:val="nil"/>
              <w:left w:val="nil"/>
              <w:bottom w:val="single" w:sz="8" w:space="0" w:color="A8D08D"/>
              <w:right w:val="single" w:sz="8" w:space="0" w:color="A8D08D"/>
            </w:tcBorders>
            <w:shd w:val="clear" w:color="000000" w:fill="E2EFD9"/>
            <w:vAlign w:val="center"/>
          </w:tcPr>
          <w:p w14:paraId="08292C68" w14:textId="26D7E712" w:rsidR="00173D9A" w:rsidRPr="008414D9" w:rsidRDefault="00173D9A" w:rsidP="00173D9A">
            <w:pPr>
              <w:spacing w:after="120" w:line="240" w:lineRule="auto"/>
              <w:jc w:val="right"/>
              <w:rPr>
                <w:rFonts w:cs="Calibri"/>
                <w:b/>
                <w:bCs/>
                <w:i/>
                <w:iCs/>
                <w:color w:val="000000"/>
                <w:sz w:val="20"/>
                <w:szCs w:val="20"/>
                <w:lang w:val="en-GB"/>
              </w:rPr>
            </w:pPr>
            <w:r>
              <w:rPr>
                <w:rFonts w:cs="Calibri"/>
                <w:b/>
                <w:bCs/>
                <w:color w:val="000000"/>
                <w:sz w:val="20"/>
                <w:szCs w:val="20"/>
              </w:rPr>
              <w:t>534.319</w:t>
            </w:r>
          </w:p>
        </w:tc>
        <w:tc>
          <w:tcPr>
            <w:tcW w:w="1158" w:type="dxa"/>
            <w:tcBorders>
              <w:top w:val="nil"/>
              <w:left w:val="nil"/>
              <w:bottom w:val="single" w:sz="8" w:space="0" w:color="A8D08D"/>
              <w:right w:val="single" w:sz="8" w:space="0" w:color="A8D08D"/>
            </w:tcBorders>
            <w:shd w:val="clear" w:color="000000" w:fill="E2EFD9"/>
            <w:vAlign w:val="center"/>
          </w:tcPr>
          <w:p w14:paraId="2E99372C" w14:textId="28C4124D" w:rsidR="00173D9A" w:rsidRPr="008414D9" w:rsidRDefault="00173D9A" w:rsidP="00173D9A">
            <w:pPr>
              <w:spacing w:after="120" w:line="240" w:lineRule="auto"/>
              <w:jc w:val="right"/>
              <w:rPr>
                <w:rFonts w:cs="Calibri"/>
                <w:b/>
                <w:bCs/>
                <w:i/>
                <w:iCs/>
                <w:color w:val="000000"/>
                <w:sz w:val="20"/>
                <w:szCs w:val="20"/>
                <w:lang w:val="en-GB"/>
              </w:rPr>
            </w:pPr>
            <w:r>
              <w:rPr>
                <w:rFonts w:cs="Calibri"/>
                <w:b/>
                <w:bCs/>
                <w:color w:val="000000"/>
                <w:sz w:val="20"/>
                <w:szCs w:val="20"/>
              </w:rPr>
              <w:t>416.418</w:t>
            </w:r>
          </w:p>
        </w:tc>
        <w:tc>
          <w:tcPr>
            <w:tcW w:w="1158" w:type="dxa"/>
            <w:tcBorders>
              <w:top w:val="nil"/>
              <w:left w:val="nil"/>
              <w:bottom w:val="single" w:sz="8" w:space="0" w:color="A8D08D"/>
              <w:right w:val="single" w:sz="8" w:space="0" w:color="A8D08D"/>
            </w:tcBorders>
            <w:shd w:val="clear" w:color="000000" w:fill="E2EFD9"/>
            <w:vAlign w:val="center"/>
          </w:tcPr>
          <w:p w14:paraId="46E65EF6" w14:textId="2394755F" w:rsidR="00173D9A" w:rsidRPr="008414D9" w:rsidRDefault="00173D9A" w:rsidP="00173D9A">
            <w:pPr>
              <w:spacing w:after="120" w:line="240" w:lineRule="auto"/>
              <w:jc w:val="right"/>
              <w:rPr>
                <w:rFonts w:cs="Calibri"/>
                <w:b/>
                <w:bCs/>
                <w:i/>
                <w:iCs/>
                <w:color w:val="000000"/>
                <w:sz w:val="20"/>
                <w:szCs w:val="20"/>
                <w:lang w:val="en-GB"/>
              </w:rPr>
            </w:pPr>
            <w:r>
              <w:rPr>
                <w:rFonts w:cs="Calibri"/>
                <w:b/>
                <w:bCs/>
                <w:i/>
                <w:iCs/>
                <w:color w:val="000000"/>
                <w:sz w:val="20"/>
                <w:szCs w:val="20"/>
              </w:rPr>
              <w:t>28%</w:t>
            </w:r>
          </w:p>
        </w:tc>
      </w:tr>
      <w:tr w:rsidR="00173D9A" w:rsidRPr="008414D9" w14:paraId="63877E45" w14:textId="77777777" w:rsidTr="006A1361">
        <w:trPr>
          <w:trHeight w:val="252"/>
        </w:trPr>
        <w:tc>
          <w:tcPr>
            <w:tcW w:w="2967" w:type="dxa"/>
            <w:tcBorders>
              <w:top w:val="nil"/>
              <w:left w:val="single" w:sz="8" w:space="0" w:color="A8D08D"/>
              <w:bottom w:val="single" w:sz="8" w:space="0" w:color="A8D08D"/>
              <w:right w:val="single" w:sz="8" w:space="0" w:color="A8D08D"/>
            </w:tcBorders>
            <w:shd w:val="clear" w:color="000000" w:fill="FFFFFF"/>
            <w:noWrap/>
            <w:vAlign w:val="center"/>
            <w:hideMark/>
          </w:tcPr>
          <w:p w14:paraId="3EA23FC5" w14:textId="3976EC4F" w:rsidR="00173D9A" w:rsidRPr="008414D9" w:rsidRDefault="00173D9A" w:rsidP="00F32FF5">
            <w:pPr>
              <w:spacing w:after="120" w:line="240" w:lineRule="auto"/>
              <w:rPr>
                <w:rFonts w:eastAsia="Times New Roman" w:cs="Calibri"/>
                <w:color w:val="000000"/>
                <w:sz w:val="20"/>
                <w:szCs w:val="20"/>
                <w:lang w:val="en-GB"/>
              </w:rPr>
            </w:pPr>
            <w:r w:rsidRPr="0037795B">
              <w:rPr>
                <w:rFonts w:asciiTheme="minorHAnsi" w:hAnsiTheme="minorHAnsi" w:cstheme="minorHAnsi"/>
                <w:sz w:val="20"/>
                <w:szCs w:val="20"/>
              </w:rPr>
              <w:t>Μικτό κέρδος</w:t>
            </w:r>
          </w:p>
        </w:tc>
        <w:tc>
          <w:tcPr>
            <w:tcW w:w="1157" w:type="dxa"/>
            <w:tcBorders>
              <w:top w:val="nil"/>
              <w:left w:val="nil"/>
              <w:bottom w:val="single" w:sz="8" w:space="0" w:color="A8D08D"/>
              <w:right w:val="single" w:sz="8" w:space="0" w:color="A8D08D"/>
            </w:tcBorders>
            <w:shd w:val="clear" w:color="000000" w:fill="FFFFFF"/>
            <w:noWrap/>
            <w:vAlign w:val="center"/>
          </w:tcPr>
          <w:p w14:paraId="71753E35" w14:textId="38301C16" w:rsidR="00173D9A" w:rsidRPr="008414D9" w:rsidRDefault="00173D9A" w:rsidP="00173D9A">
            <w:pPr>
              <w:spacing w:after="120" w:line="240" w:lineRule="auto"/>
              <w:jc w:val="right"/>
              <w:rPr>
                <w:rFonts w:eastAsia="Times New Roman" w:cs="Calibri"/>
                <w:color w:val="000000"/>
                <w:sz w:val="20"/>
                <w:szCs w:val="20"/>
                <w:lang w:val="en-GB"/>
              </w:rPr>
            </w:pPr>
            <w:r>
              <w:rPr>
                <w:rFonts w:cs="Calibri"/>
                <w:color w:val="000000"/>
                <w:sz w:val="20"/>
                <w:szCs w:val="20"/>
              </w:rPr>
              <w:t>185.099</w:t>
            </w:r>
          </w:p>
        </w:tc>
        <w:tc>
          <w:tcPr>
            <w:tcW w:w="1158" w:type="dxa"/>
            <w:tcBorders>
              <w:top w:val="nil"/>
              <w:left w:val="nil"/>
              <w:bottom w:val="single" w:sz="8" w:space="0" w:color="A8D08D"/>
              <w:right w:val="single" w:sz="8" w:space="0" w:color="A8D08D"/>
            </w:tcBorders>
            <w:shd w:val="clear" w:color="000000" w:fill="FFFFFF"/>
            <w:noWrap/>
            <w:vAlign w:val="center"/>
          </w:tcPr>
          <w:p w14:paraId="39E068B2" w14:textId="3A1EFC2F" w:rsidR="00173D9A" w:rsidRPr="008414D9" w:rsidRDefault="00173D9A" w:rsidP="00173D9A">
            <w:pPr>
              <w:spacing w:after="120" w:line="240" w:lineRule="auto"/>
              <w:jc w:val="right"/>
              <w:rPr>
                <w:rFonts w:eastAsia="Times New Roman" w:cs="Calibri"/>
                <w:color w:val="000000"/>
                <w:sz w:val="20"/>
                <w:szCs w:val="20"/>
                <w:lang w:val="en-GB"/>
              </w:rPr>
            </w:pPr>
            <w:r>
              <w:rPr>
                <w:rFonts w:cs="Calibri"/>
                <w:color w:val="000000"/>
                <w:sz w:val="20"/>
                <w:szCs w:val="20"/>
              </w:rPr>
              <w:t>132.644</w:t>
            </w:r>
          </w:p>
        </w:tc>
        <w:tc>
          <w:tcPr>
            <w:tcW w:w="1158" w:type="dxa"/>
            <w:tcBorders>
              <w:top w:val="nil"/>
              <w:left w:val="nil"/>
              <w:bottom w:val="single" w:sz="8" w:space="0" w:color="A8D08D"/>
              <w:right w:val="single" w:sz="8" w:space="0" w:color="A8D08D"/>
            </w:tcBorders>
            <w:shd w:val="clear" w:color="000000" w:fill="FFFFFF"/>
            <w:vAlign w:val="center"/>
          </w:tcPr>
          <w:p w14:paraId="711D4ECD" w14:textId="25E4604D" w:rsidR="00173D9A" w:rsidRPr="008414D9" w:rsidRDefault="00173D9A" w:rsidP="00173D9A">
            <w:pPr>
              <w:spacing w:after="120" w:line="240" w:lineRule="auto"/>
              <w:jc w:val="right"/>
              <w:rPr>
                <w:rFonts w:cs="Calibri"/>
                <w:color w:val="000000"/>
                <w:sz w:val="20"/>
                <w:szCs w:val="20"/>
                <w:lang w:val="en-GB"/>
              </w:rPr>
            </w:pPr>
            <w:r>
              <w:rPr>
                <w:rFonts w:cs="Calibri"/>
                <w:b/>
                <w:bCs/>
                <w:i/>
                <w:iCs/>
                <w:color w:val="000000"/>
                <w:sz w:val="20"/>
                <w:szCs w:val="20"/>
              </w:rPr>
              <w:t>40%</w:t>
            </w:r>
          </w:p>
        </w:tc>
        <w:tc>
          <w:tcPr>
            <w:tcW w:w="1157" w:type="dxa"/>
            <w:tcBorders>
              <w:top w:val="nil"/>
              <w:left w:val="nil"/>
              <w:bottom w:val="single" w:sz="8" w:space="0" w:color="A8D08D"/>
              <w:right w:val="single" w:sz="8" w:space="0" w:color="A8D08D"/>
            </w:tcBorders>
            <w:shd w:val="clear" w:color="000000" w:fill="FFFFFF"/>
            <w:vAlign w:val="center"/>
          </w:tcPr>
          <w:p w14:paraId="0C64FC05" w14:textId="77D5CCBE" w:rsidR="00173D9A" w:rsidRPr="008414D9" w:rsidRDefault="00173D9A" w:rsidP="00173D9A">
            <w:pPr>
              <w:spacing w:after="120" w:line="240" w:lineRule="auto"/>
              <w:jc w:val="right"/>
              <w:rPr>
                <w:rFonts w:cs="Calibri"/>
                <w:b/>
                <w:bCs/>
                <w:i/>
                <w:iCs/>
                <w:color w:val="000000"/>
                <w:sz w:val="20"/>
                <w:szCs w:val="20"/>
                <w:lang w:val="en-GB"/>
              </w:rPr>
            </w:pPr>
            <w:r>
              <w:rPr>
                <w:rFonts w:cs="Calibri"/>
                <w:color w:val="000000"/>
                <w:sz w:val="20"/>
                <w:szCs w:val="20"/>
              </w:rPr>
              <w:t>101.519</w:t>
            </w:r>
          </w:p>
        </w:tc>
        <w:tc>
          <w:tcPr>
            <w:tcW w:w="1158" w:type="dxa"/>
            <w:tcBorders>
              <w:top w:val="nil"/>
              <w:left w:val="nil"/>
              <w:bottom w:val="single" w:sz="8" w:space="0" w:color="A8D08D"/>
              <w:right w:val="single" w:sz="8" w:space="0" w:color="A8D08D"/>
            </w:tcBorders>
            <w:shd w:val="clear" w:color="000000" w:fill="FFFFFF"/>
            <w:vAlign w:val="center"/>
          </w:tcPr>
          <w:p w14:paraId="192514E0" w14:textId="066DABF7" w:rsidR="00173D9A" w:rsidRPr="008414D9" w:rsidRDefault="00173D9A" w:rsidP="00173D9A">
            <w:pPr>
              <w:spacing w:after="120" w:line="240" w:lineRule="auto"/>
              <w:jc w:val="right"/>
              <w:rPr>
                <w:rFonts w:cs="Calibri"/>
                <w:b/>
                <w:bCs/>
                <w:i/>
                <w:iCs/>
                <w:color w:val="000000"/>
                <w:sz w:val="20"/>
                <w:szCs w:val="20"/>
                <w:lang w:val="en-GB"/>
              </w:rPr>
            </w:pPr>
            <w:r>
              <w:rPr>
                <w:rFonts w:cs="Calibri"/>
                <w:color w:val="000000"/>
                <w:sz w:val="20"/>
                <w:szCs w:val="20"/>
              </w:rPr>
              <w:t>73.173</w:t>
            </w:r>
          </w:p>
        </w:tc>
        <w:tc>
          <w:tcPr>
            <w:tcW w:w="1158" w:type="dxa"/>
            <w:tcBorders>
              <w:top w:val="nil"/>
              <w:left w:val="nil"/>
              <w:bottom w:val="single" w:sz="8" w:space="0" w:color="A8D08D"/>
              <w:right w:val="single" w:sz="8" w:space="0" w:color="A8D08D"/>
            </w:tcBorders>
            <w:shd w:val="clear" w:color="000000" w:fill="FFFFFF"/>
            <w:vAlign w:val="center"/>
          </w:tcPr>
          <w:p w14:paraId="3E9E8CAC" w14:textId="070DD76E" w:rsidR="00173D9A" w:rsidRPr="008414D9" w:rsidRDefault="00173D9A" w:rsidP="00173D9A">
            <w:pPr>
              <w:spacing w:after="120" w:line="240" w:lineRule="auto"/>
              <w:jc w:val="right"/>
              <w:rPr>
                <w:rFonts w:cs="Calibri"/>
                <w:b/>
                <w:bCs/>
                <w:i/>
                <w:iCs/>
                <w:color w:val="000000"/>
                <w:sz w:val="20"/>
                <w:szCs w:val="20"/>
                <w:lang w:val="en-GB"/>
              </w:rPr>
            </w:pPr>
            <w:r>
              <w:rPr>
                <w:rFonts w:cs="Calibri"/>
                <w:b/>
                <w:bCs/>
                <w:i/>
                <w:iCs/>
                <w:color w:val="000000"/>
                <w:sz w:val="20"/>
                <w:szCs w:val="20"/>
              </w:rPr>
              <w:t>39%</w:t>
            </w:r>
          </w:p>
        </w:tc>
      </w:tr>
      <w:tr w:rsidR="00173D9A" w:rsidRPr="008414D9" w14:paraId="1673333E" w14:textId="77777777" w:rsidTr="006A1361">
        <w:trPr>
          <w:trHeight w:val="252"/>
        </w:trPr>
        <w:tc>
          <w:tcPr>
            <w:tcW w:w="2967" w:type="dxa"/>
            <w:tcBorders>
              <w:top w:val="nil"/>
              <w:left w:val="single" w:sz="8" w:space="0" w:color="A8D08D"/>
              <w:bottom w:val="single" w:sz="8" w:space="0" w:color="A8D08D"/>
              <w:right w:val="single" w:sz="8" w:space="0" w:color="A8D08D"/>
            </w:tcBorders>
            <w:shd w:val="clear" w:color="000000" w:fill="FFFFFF"/>
            <w:noWrap/>
            <w:vAlign w:val="center"/>
            <w:hideMark/>
          </w:tcPr>
          <w:p w14:paraId="60040A76" w14:textId="35F5AE10" w:rsidR="00173D9A" w:rsidRPr="008414D9" w:rsidRDefault="00173D9A" w:rsidP="00F32FF5">
            <w:pPr>
              <w:spacing w:after="120" w:line="240" w:lineRule="auto"/>
              <w:rPr>
                <w:rFonts w:eastAsia="Times New Roman" w:cs="Calibri"/>
                <w:i/>
                <w:iCs/>
                <w:color w:val="000000"/>
                <w:sz w:val="20"/>
                <w:szCs w:val="20"/>
                <w:lang w:val="en-GB"/>
              </w:rPr>
            </w:pPr>
            <w:r w:rsidRPr="0037795B">
              <w:rPr>
                <w:rFonts w:asciiTheme="minorHAnsi" w:hAnsiTheme="minorHAnsi" w:cstheme="minorHAnsi"/>
                <w:i/>
                <w:iCs/>
                <w:sz w:val="20"/>
                <w:szCs w:val="20"/>
              </w:rPr>
              <w:t>Περιθώριο μικτού κέρδους (%)</w:t>
            </w:r>
          </w:p>
        </w:tc>
        <w:tc>
          <w:tcPr>
            <w:tcW w:w="1157" w:type="dxa"/>
            <w:tcBorders>
              <w:top w:val="nil"/>
              <w:left w:val="nil"/>
              <w:bottom w:val="single" w:sz="8" w:space="0" w:color="A8D08D"/>
              <w:right w:val="single" w:sz="8" w:space="0" w:color="A8D08D"/>
            </w:tcBorders>
            <w:shd w:val="clear" w:color="000000" w:fill="FFFFFF"/>
            <w:noWrap/>
            <w:vAlign w:val="center"/>
          </w:tcPr>
          <w:p w14:paraId="16123234" w14:textId="5B0B94C9" w:rsidR="00173D9A" w:rsidRPr="008414D9" w:rsidRDefault="00173D9A" w:rsidP="00173D9A">
            <w:pPr>
              <w:spacing w:after="120" w:line="240" w:lineRule="auto"/>
              <w:jc w:val="right"/>
              <w:rPr>
                <w:rFonts w:eastAsia="Times New Roman" w:cs="Calibri"/>
                <w:i/>
                <w:iCs/>
                <w:color w:val="000000"/>
                <w:sz w:val="20"/>
                <w:szCs w:val="20"/>
                <w:lang w:val="en-GB"/>
              </w:rPr>
            </w:pPr>
            <w:r>
              <w:rPr>
                <w:rFonts w:cs="Calibri"/>
                <w:i/>
                <w:iCs/>
                <w:color w:val="000000"/>
                <w:sz w:val="20"/>
                <w:szCs w:val="20"/>
              </w:rPr>
              <w:t>18,1%</w:t>
            </w:r>
          </w:p>
        </w:tc>
        <w:tc>
          <w:tcPr>
            <w:tcW w:w="1158" w:type="dxa"/>
            <w:tcBorders>
              <w:top w:val="nil"/>
              <w:left w:val="nil"/>
              <w:bottom w:val="single" w:sz="8" w:space="0" w:color="A8D08D"/>
              <w:right w:val="single" w:sz="8" w:space="0" w:color="A8D08D"/>
            </w:tcBorders>
            <w:shd w:val="clear" w:color="000000" w:fill="FFFFFF"/>
            <w:noWrap/>
            <w:vAlign w:val="center"/>
          </w:tcPr>
          <w:p w14:paraId="531CA67E" w14:textId="6962AC8B" w:rsidR="00173D9A" w:rsidRPr="008414D9" w:rsidRDefault="00173D9A" w:rsidP="00173D9A">
            <w:pPr>
              <w:spacing w:after="120" w:line="240" w:lineRule="auto"/>
              <w:jc w:val="right"/>
              <w:rPr>
                <w:rFonts w:eastAsia="Times New Roman" w:cs="Calibri"/>
                <w:i/>
                <w:iCs/>
                <w:color w:val="000000"/>
                <w:sz w:val="20"/>
                <w:szCs w:val="20"/>
                <w:lang w:val="en-GB"/>
              </w:rPr>
            </w:pPr>
            <w:r>
              <w:rPr>
                <w:rFonts w:cs="Calibri"/>
                <w:i/>
                <w:iCs/>
                <w:color w:val="000000"/>
                <w:sz w:val="20"/>
                <w:szCs w:val="20"/>
              </w:rPr>
              <w:t>16,3%</w:t>
            </w:r>
          </w:p>
        </w:tc>
        <w:tc>
          <w:tcPr>
            <w:tcW w:w="1158" w:type="dxa"/>
            <w:tcBorders>
              <w:top w:val="nil"/>
              <w:left w:val="nil"/>
              <w:bottom w:val="single" w:sz="8" w:space="0" w:color="A8D08D"/>
              <w:right w:val="single" w:sz="8" w:space="0" w:color="A8D08D"/>
            </w:tcBorders>
            <w:shd w:val="clear" w:color="000000" w:fill="FFFFFF"/>
            <w:vAlign w:val="center"/>
          </w:tcPr>
          <w:p w14:paraId="0D2C130F" w14:textId="258DA28A"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 xml:space="preserve">178 </w:t>
            </w:r>
            <w:r w:rsidRPr="00EF5461">
              <w:rPr>
                <w:rFonts w:cs="Calibri"/>
                <w:i/>
                <w:iCs/>
                <w:color w:val="000000"/>
                <w:sz w:val="20"/>
                <w:szCs w:val="20"/>
              </w:rPr>
              <w:t>μβ</w:t>
            </w:r>
          </w:p>
        </w:tc>
        <w:tc>
          <w:tcPr>
            <w:tcW w:w="1157" w:type="dxa"/>
            <w:tcBorders>
              <w:top w:val="nil"/>
              <w:left w:val="nil"/>
              <w:bottom w:val="single" w:sz="8" w:space="0" w:color="A8D08D"/>
              <w:right w:val="single" w:sz="8" w:space="0" w:color="A8D08D"/>
            </w:tcBorders>
            <w:shd w:val="clear" w:color="000000" w:fill="FFFFFF"/>
            <w:vAlign w:val="center"/>
          </w:tcPr>
          <w:p w14:paraId="6EE3CD69" w14:textId="40E98299"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19,0%</w:t>
            </w:r>
          </w:p>
        </w:tc>
        <w:tc>
          <w:tcPr>
            <w:tcW w:w="1158" w:type="dxa"/>
            <w:tcBorders>
              <w:top w:val="nil"/>
              <w:left w:val="nil"/>
              <w:bottom w:val="single" w:sz="8" w:space="0" w:color="A8D08D"/>
              <w:right w:val="single" w:sz="8" w:space="0" w:color="A8D08D"/>
            </w:tcBorders>
            <w:shd w:val="clear" w:color="000000" w:fill="FFFFFF"/>
            <w:vAlign w:val="center"/>
          </w:tcPr>
          <w:p w14:paraId="344C205E" w14:textId="7718705E"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17,6%</w:t>
            </w:r>
          </w:p>
        </w:tc>
        <w:tc>
          <w:tcPr>
            <w:tcW w:w="1158" w:type="dxa"/>
            <w:tcBorders>
              <w:top w:val="nil"/>
              <w:left w:val="nil"/>
              <w:bottom w:val="single" w:sz="8" w:space="0" w:color="A8D08D"/>
              <w:right w:val="single" w:sz="8" w:space="0" w:color="A8D08D"/>
            </w:tcBorders>
            <w:shd w:val="clear" w:color="000000" w:fill="FFFFFF"/>
            <w:vAlign w:val="center"/>
          </w:tcPr>
          <w:p w14:paraId="67828D4A" w14:textId="4EF85446"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 xml:space="preserve">143 </w:t>
            </w:r>
            <w:r w:rsidRPr="00EF5461">
              <w:rPr>
                <w:rFonts w:cs="Calibri"/>
                <w:i/>
                <w:iCs/>
                <w:color w:val="000000"/>
                <w:sz w:val="20"/>
                <w:szCs w:val="20"/>
              </w:rPr>
              <w:t>μβ</w:t>
            </w:r>
          </w:p>
        </w:tc>
      </w:tr>
      <w:tr w:rsidR="00173D9A" w:rsidRPr="008414D9" w14:paraId="2E498B6E" w14:textId="77777777" w:rsidTr="006A1361">
        <w:trPr>
          <w:trHeight w:val="252"/>
        </w:trPr>
        <w:tc>
          <w:tcPr>
            <w:tcW w:w="2967" w:type="dxa"/>
            <w:tcBorders>
              <w:top w:val="nil"/>
              <w:left w:val="single" w:sz="8" w:space="0" w:color="A8D08D"/>
              <w:bottom w:val="single" w:sz="8" w:space="0" w:color="A8D08D"/>
              <w:right w:val="single" w:sz="8" w:space="0" w:color="A8D08D"/>
            </w:tcBorders>
            <w:shd w:val="clear" w:color="000000" w:fill="E2EFD9"/>
            <w:vAlign w:val="center"/>
            <w:hideMark/>
          </w:tcPr>
          <w:p w14:paraId="5C817F74" w14:textId="0AFE0704" w:rsidR="00173D9A" w:rsidRPr="00173D9A" w:rsidRDefault="00173D9A" w:rsidP="00F32FF5">
            <w:pPr>
              <w:spacing w:after="120" w:line="240" w:lineRule="auto"/>
              <w:rPr>
                <w:rFonts w:eastAsia="Times New Roman" w:cs="Calibri"/>
                <w:b/>
                <w:bCs/>
                <w:color w:val="000000"/>
                <w:sz w:val="20"/>
                <w:szCs w:val="20"/>
              </w:rPr>
            </w:pPr>
            <w:r w:rsidRPr="0037795B">
              <w:rPr>
                <w:rFonts w:asciiTheme="minorHAnsi" w:hAnsiTheme="minorHAnsi" w:cstheme="minorHAnsi"/>
                <w:b/>
                <w:bCs/>
                <w:sz w:val="20"/>
                <w:szCs w:val="20"/>
              </w:rPr>
              <w:t>Αναπροσαρμοσμένα κέρδη προ φόρων, χρηματοδοτικών, επενδυτικών αποτελεσμάτων και αποσβέσεων (α-EBITDA)</w:t>
            </w:r>
          </w:p>
        </w:tc>
        <w:tc>
          <w:tcPr>
            <w:tcW w:w="1157" w:type="dxa"/>
            <w:tcBorders>
              <w:top w:val="nil"/>
              <w:left w:val="nil"/>
              <w:bottom w:val="single" w:sz="8" w:space="0" w:color="A8D08D"/>
              <w:right w:val="single" w:sz="8" w:space="0" w:color="A8D08D"/>
            </w:tcBorders>
            <w:shd w:val="clear" w:color="000000" w:fill="E2EFD9"/>
            <w:noWrap/>
            <w:vAlign w:val="center"/>
          </w:tcPr>
          <w:p w14:paraId="6F036C3D" w14:textId="4E683BEE" w:rsidR="00173D9A" w:rsidRPr="008414D9" w:rsidRDefault="00173D9A" w:rsidP="00173D9A">
            <w:pPr>
              <w:spacing w:after="120" w:line="240" w:lineRule="auto"/>
              <w:jc w:val="right"/>
              <w:rPr>
                <w:rFonts w:eastAsia="Times New Roman" w:cs="Calibri"/>
                <w:b/>
                <w:bCs/>
                <w:color w:val="000000"/>
                <w:sz w:val="20"/>
                <w:szCs w:val="20"/>
                <w:lang w:val="en-GB"/>
              </w:rPr>
            </w:pPr>
            <w:r>
              <w:rPr>
                <w:rFonts w:cs="Calibri"/>
                <w:b/>
                <w:bCs/>
                <w:color w:val="000000"/>
                <w:sz w:val="20"/>
                <w:szCs w:val="20"/>
              </w:rPr>
              <w:t>170.947</w:t>
            </w:r>
          </w:p>
        </w:tc>
        <w:tc>
          <w:tcPr>
            <w:tcW w:w="1158" w:type="dxa"/>
            <w:tcBorders>
              <w:top w:val="nil"/>
              <w:left w:val="nil"/>
              <w:bottom w:val="single" w:sz="8" w:space="0" w:color="A8D08D"/>
              <w:right w:val="single" w:sz="8" w:space="0" w:color="A8D08D"/>
            </w:tcBorders>
            <w:shd w:val="clear" w:color="000000" w:fill="E2EFD9"/>
            <w:noWrap/>
            <w:vAlign w:val="center"/>
          </w:tcPr>
          <w:p w14:paraId="715C5DF6" w14:textId="6456979E" w:rsidR="00173D9A" w:rsidRPr="00073AA6" w:rsidRDefault="00173D9A" w:rsidP="00173D9A">
            <w:pPr>
              <w:spacing w:after="120" w:line="240" w:lineRule="auto"/>
              <w:jc w:val="right"/>
              <w:rPr>
                <w:rFonts w:eastAsia="Times New Roman" w:cs="Calibri"/>
                <w:b/>
                <w:bCs/>
                <w:color w:val="000000"/>
                <w:sz w:val="20"/>
                <w:szCs w:val="20"/>
              </w:rPr>
            </w:pPr>
            <w:r>
              <w:rPr>
                <w:rFonts w:cs="Calibri"/>
                <w:b/>
                <w:bCs/>
                <w:color w:val="000000"/>
                <w:sz w:val="20"/>
                <w:szCs w:val="20"/>
              </w:rPr>
              <w:t>119.456</w:t>
            </w:r>
          </w:p>
        </w:tc>
        <w:tc>
          <w:tcPr>
            <w:tcW w:w="1158" w:type="dxa"/>
            <w:tcBorders>
              <w:top w:val="nil"/>
              <w:left w:val="nil"/>
              <w:bottom w:val="single" w:sz="8" w:space="0" w:color="A8D08D"/>
              <w:right w:val="single" w:sz="8" w:space="0" w:color="A8D08D"/>
            </w:tcBorders>
            <w:shd w:val="clear" w:color="000000" w:fill="E2EFD9"/>
            <w:vAlign w:val="center"/>
          </w:tcPr>
          <w:p w14:paraId="7F8DA5AB" w14:textId="149BDB30" w:rsidR="00173D9A" w:rsidRPr="008414D9" w:rsidRDefault="00173D9A" w:rsidP="00173D9A">
            <w:pPr>
              <w:spacing w:after="120" w:line="240" w:lineRule="auto"/>
              <w:jc w:val="right"/>
              <w:rPr>
                <w:rFonts w:cs="Calibri"/>
                <w:b/>
                <w:bCs/>
                <w:color w:val="000000"/>
                <w:sz w:val="20"/>
                <w:szCs w:val="20"/>
                <w:lang w:val="en-GB"/>
              </w:rPr>
            </w:pPr>
            <w:r>
              <w:rPr>
                <w:rFonts w:cs="Calibri"/>
                <w:b/>
                <w:bCs/>
                <w:i/>
                <w:iCs/>
                <w:color w:val="000000"/>
                <w:sz w:val="20"/>
                <w:szCs w:val="20"/>
              </w:rPr>
              <w:t>43%</w:t>
            </w:r>
          </w:p>
        </w:tc>
        <w:tc>
          <w:tcPr>
            <w:tcW w:w="1157" w:type="dxa"/>
            <w:tcBorders>
              <w:top w:val="nil"/>
              <w:left w:val="nil"/>
              <w:bottom w:val="single" w:sz="8" w:space="0" w:color="A8D08D"/>
              <w:right w:val="single" w:sz="8" w:space="0" w:color="A8D08D"/>
            </w:tcBorders>
            <w:shd w:val="clear" w:color="000000" w:fill="E2EFD9"/>
            <w:vAlign w:val="center"/>
          </w:tcPr>
          <w:p w14:paraId="78198256" w14:textId="1F734F5E" w:rsidR="00173D9A" w:rsidRPr="008414D9" w:rsidRDefault="00173D9A" w:rsidP="00173D9A">
            <w:pPr>
              <w:spacing w:after="120" w:line="240" w:lineRule="auto"/>
              <w:jc w:val="right"/>
              <w:rPr>
                <w:rFonts w:cs="Calibri"/>
                <w:b/>
                <w:bCs/>
                <w:i/>
                <w:iCs/>
                <w:color w:val="000000"/>
                <w:sz w:val="20"/>
                <w:szCs w:val="20"/>
                <w:lang w:val="en-GB"/>
              </w:rPr>
            </w:pPr>
            <w:r>
              <w:rPr>
                <w:rFonts w:cs="Calibri"/>
                <w:b/>
                <w:bCs/>
                <w:color w:val="000000"/>
                <w:sz w:val="20"/>
                <w:szCs w:val="20"/>
              </w:rPr>
              <w:t>95.218</w:t>
            </w:r>
          </w:p>
        </w:tc>
        <w:tc>
          <w:tcPr>
            <w:tcW w:w="1158" w:type="dxa"/>
            <w:tcBorders>
              <w:top w:val="nil"/>
              <w:left w:val="nil"/>
              <w:bottom w:val="single" w:sz="8" w:space="0" w:color="A8D08D"/>
              <w:right w:val="single" w:sz="8" w:space="0" w:color="A8D08D"/>
            </w:tcBorders>
            <w:shd w:val="clear" w:color="000000" w:fill="E2EFD9"/>
            <w:vAlign w:val="center"/>
          </w:tcPr>
          <w:p w14:paraId="05AA08C5" w14:textId="1773ECAB" w:rsidR="00173D9A" w:rsidRPr="008414D9" w:rsidRDefault="00173D9A" w:rsidP="00173D9A">
            <w:pPr>
              <w:spacing w:after="120" w:line="240" w:lineRule="auto"/>
              <w:jc w:val="right"/>
              <w:rPr>
                <w:rFonts w:cs="Calibri"/>
                <w:b/>
                <w:bCs/>
                <w:i/>
                <w:iCs/>
                <w:color w:val="000000"/>
                <w:sz w:val="20"/>
                <w:szCs w:val="20"/>
                <w:lang w:val="en-GB"/>
              </w:rPr>
            </w:pPr>
            <w:r>
              <w:rPr>
                <w:rFonts w:cs="Calibri"/>
                <w:b/>
                <w:bCs/>
                <w:color w:val="000000"/>
                <w:sz w:val="20"/>
                <w:szCs w:val="20"/>
              </w:rPr>
              <w:t>65.043</w:t>
            </w:r>
          </w:p>
        </w:tc>
        <w:tc>
          <w:tcPr>
            <w:tcW w:w="1158" w:type="dxa"/>
            <w:tcBorders>
              <w:top w:val="nil"/>
              <w:left w:val="nil"/>
              <w:bottom w:val="single" w:sz="8" w:space="0" w:color="A8D08D"/>
              <w:right w:val="single" w:sz="8" w:space="0" w:color="A8D08D"/>
            </w:tcBorders>
            <w:shd w:val="clear" w:color="000000" w:fill="E2EFD9"/>
            <w:vAlign w:val="center"/>
          </w:tcPr>
          <w:p w14:paraId="671F13DA" w14:textId="259044D2" w:rsidR="00173D9A" w:rsidRPr="008414D9" w:rsidRDefault="00173D9A" w:rsidP="00173D9A">
            <w:pPr>
              <w:spacing w:after="120" w:line="240" w:lineRule="auto"/>
              <w:jc w:val="right"/>
              <w:rPr>
                <w:rFonts w:cs="Calibri"/>
                <w:b/>
                <w:bCs/>
                <w:i/>
                <w:iCs/>
                <w:color w:val="000000"/>
                <w:sz w:val="20"/>
                <w:szCs w:val="20"/>
                <w:lang w:val="en-GB"/>
              </w:rPr>
            </w:pPr>
            <w:r>
              <w:rPr>
                <w:rFonts w:cs="Calibri"/>
                <w:b/>
                <w:bCs/>
                <w:i/>
                <w:iCs/>
                <w:color w:val="000000"/>
                <w:sz w:val="20"/>
                <w:szCs w:val="20"/>
              </w:rPr>
              <w:t>46%</w:t>
            </w:r>
          </w:p>
        </w:tc>
      </w:tr>
      <w:tr w:rsidR="00173D9A" w:rsidRPr="008414D9" w14:paraId="0A250BC9" w14:textId="77777777" w:rsidTr="006A1361">
        <w:trPr>
          <w:trHeight w:val="252"/>
        </w:trPr>
        <w:tc>
          <w:tcPr>
            <w:tcW w:w="2967" w:type="dxa"/>
            <w:tcBorders>
              <w:top w:val="nil"/>
              <w:left w:val="single" w:sz="8" w:space="0" w:color="A8D08D"/>
              <w:bottom w:val="single" w:sz="8" w:space="0" w:color="A8D08D"/>
              <w:right w:val="single" w:sz="8" w:space="0" w:color="A8D08D"/>
            </w:tcBorders>
            <w:shd w:val="clear" w:color="000000" w:fill="E2EFD9"/>
            <w:vAlign w:val="center"/>
            <w:hideMark/>
          </w:tcPr>
          <w:p w14:paraId="5676D0C1" w14:textId="02E351EF" w:rsidR="00173D9A" w:rsidRPr="008414D9" w:rsidRDefault="00173D9A" w:rsidP="00F32FF5">
            <w:pPr>
              <w:spacing w:after="120" w:line="240" w:lineRule="auto"/>
              <w:rPr>
                <w:rFonts w:eastAsia="Times New Roman" w:cs="Calibri"/>
                <w:i/>
                <w:iCs/>
                <w:color w:val="000000"/>
                <w:sz w:val="20"/>
                <w:szCs w:val="20"/>
                <w:lang w:val="en-GB"/>
              </w:rPr>
            </w:pPr>
            <w:r w:rsidRPr="0037795B">
              <w:rPr>
                <w:rFonts w:asciiTheme="minorHAnsi" w:hAnsiTheme="minorHAnsi" w:cstheme="minorHAnsi"/>
                <w:i/>
                <w:iCs/>
                <w:sz w:val="20"/>
                <w:szCs w:val="20"/>
              </w:rPr>
              <w:t>Περιθώριο α-EBITDA (%)</w:t>
            </w:r>
          </w:p>
        </w:tc>
        <w:tc>
          <w:tcPr>
            <w:tcW w:w="1157" w:type="dxa"/>
            <w:tcBorders>
              <w:top w:val="nil"/>
              <w:left w:val="nil"/>
              <w:bottom w:val="single" w:sz="8" w:space="0" w:color="A8D08D"/>
              <w:right w:val="single" w:sz="8" w:space="0" w:color="A8D08D"/>
            </w:tcBorders>
            <w:shd w:val="clear" w:color="000000" w:fill="E2EFD9"/>
            <w:noWrap/>
            <w:vAlign w:val="center"/>
          </w:tcPr>
          <w:p w14:paraId="27335521" w14:textId="392871F6" w:rsidR="00173D9A" w:rsidRPr="008414D9" w:rsidRDefault="00173D9A" w:rsidP="00173D9A">
            <w:pPr>
              <w:spacing w:after="120" w:line="240" w:lineRule="auto"/>
              <w:jc w:val="right"/>
              <w:rPr>
                <w:rFonts w:eastAsia="Times New Roman" w:cs="Calibri"/>
                <w:i/>
                <w:iCs/>
                <w:color w:val="000000"/>
                <w:sz w:val="20"/>
                <w:szCs w:val="20"/>
                <w:lang w:val="en-GB"/>
              </w:rPr>
            </w:pPr>
            <w:r>
              <w:rPr>
                <w:rFonts w:cs="Calibri"/>
                <w:i/>
                <w:iCs/>
                <w:color w:val="000000"/>
                <w:sz w:val="20"/>
                <w:szCs w:val="20"/>
              </w:rPr>
              <w:t>16,7%</w:t>
            </w:r>
          </w:p>
        </w:tc>
        <w:tc>
          <w:tcPr>
            <w:tcW w:w="1158" w:type="dxa"/>
            <w:tcBorders>
              <w:top w:val="nil"/>
              <w:left w:val="nil"/>
              <w:bottom w:val="single" w:sz="8" w:space="0" w:color="A8D08D"/>
              <w:right w:val="single" w:sz="8" w:space="0" w:color="A8D08D"/>
            </w:tcBorders>
            <w:shd w:val="clear" w:color="000000" w:fill="E2EFD9"/>
            <w:noWrap/>
            <w:vAlign w:val="center"/>
          </w:tcPr>
          <w:p w14:paraId="7755A4BB" w14:textId="41D11059" w:rsidR="00173D9A" w:rsidRPr="008414D9" w:rsidRDefault="00173D9A" w:rsidP="00173D9A">
            <w:pPr>
              <w:spacing w:after="120" w:line="240" w:lineRule="auto"/>
              <w:jc w:val="right"/>
              <w:rPr>
                <w:rFonts w:eastAsia="Times New Roman" w:cs="Calibri"/>
                <w:i/>
                <w:iCs/>
                <w:color w:val="000000"/>
                <w:sz w:val="20"/>
                <w:szCs w:val="20"/>
                <w:lang w:val="en-GB"/>
              </w:rPr>
            </w:pPr>
            <w:r>
              <w:rPr>
                <w:rFonts w:cs="Calibri"/>
                <w:i/>
                <w:iCs/>
                <w:color w:val="000000"/>
                <w:sz w:val="20"/>
                <w:szCs w:val="20"/>
              </w:rPr>
              <w:t>14,7%</w:t>
            </w:r>
          </w:p>
        </w:tc>
        <w:tc>
          <w:tcPr>
            <w:tcW w:w="1158" w:type="dxa"/>
            <w:tcBorders>
              <w:top w:val="nil"/>
              <w:left w:val="nil"/>
              <w:bottom w:val="single" w:sz="8" w:space="0" w:color="A8D08D"/>
              <w:right w:val="single" w:sz="8" w:space="0" w:color="A8D08D"/>
            </w:tcBorders>
            <w:shd w:val="clear" w:color="000000" w:fill="E2EFD9"/>
            <w:vAlign w:val="center"/>
          </w:tcPr>
          <w:p w14:paraId="2B9DA0A8" w14:textId="15B33366"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 xml:space="preserve">201 </w:t>
            </w:r>
            <w:r w:rsidRPr="00EF5461">
              <w:rPr>
                <w:rFonts w:cs="Calibri"/>
                <w:i/>
                <w:iCs/>
                <w:color w:val="000000"/>
                <w:sz w:val="20"/>
                <w:szCs w:val="20"/>
              </w:rPr>
              <w:t>μβ</w:t>
            </w:r>
          </w:p>
        </w:tc>
        <w:tc>
          <w:tcPr>
            <w:tcW w:w="1157" w:type="dxa"/>
            <w:tcBorders>
              <w:top w:val="nil"/>
              <w:left w:val="nil"/>
              <w:bottom w:val="single" w:sz="8" w:space="0" w:color="A8D08D"/>
              <w:right w:val="single" w:sz="8" w:space="0" w:color="A8D08D"/>
            </w:tcBorders>
            <w:shd w:val="clear" w:color="000000" w:fill="E2EFD9"/>
            <w:vAlign w:val="center"/>
          </w:tcPr>
          <w:p w14:paraId="59291749" w14:textId="34635756"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17,8%</w:t>
            </w:r>
          </w:p>
        </w:tc>
        <w:tc>
          <w:tcPr>
            <w:tcW w:w="1158" w:type="dxa"/>
            <w:tcBorders>
              <w:top w:val="nil"/>
              <w:left w:val="nil"/>
              <w:bottom w:val="single" w:sz="8" w:space="0" w:color="A8D08D"/>
              <w:right w:val="single" w:sz="8" w:space="0" w:color="A8D08D"/>
            </w:tcBorders>
            <w:shd w:val="clear" w:color="000000" w:fill="E2EFD9"/>
            <w:vAlign w:val="center"/>
          </w:tcPr>
          <w:p w14:paraId="186F2596" w14:textId="3C03EDDB"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15,6%</w:t>
            </w:r>
          </w:p>
        </w:tc>
        <w:tc>
          <w:tcPr>
            <w:tcW w:w="1158" w:type="dxa"/>
            <w:tcBorders>
              <w:top w:val="nil"/>
              <w:left w:val="nil"/>
              <w:bottom w:val="single" w:sz="8" w:space="0" w:color="A8D08D"/>
              <w:right w:val="single" w:sz="8" w:space="0" w:color="A8D08D"/>
            </w:tcBorders>
            <w:shd w:val="clear" w:color="000000" w:fill="E2EFD9"/>
            <w:vAlign w:val="center"/>
          </w:tcPr>
          <w:p w14:paraId="7B01ABB4" w14:textId="4D730678"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 xml:space="preserve">220 </w:t>
            </w:r>
            <w:r w:rsidRPr="00EF5461">
              <w:rPr>
                <w:rFonts w:cs="Calibri"/>
                <w:i/>
                <w:iCs/>
                <w:color w:val="000000"/>
                <w:sz w:val="20"/>
                <w:szCs w:val="20"/>
              </w:rPr>
              <w:t>μβ</w:t>
            </w:r>
          </w:p>
        </w:tc>
      </w:tr>
      <w:tr w:rsidR="00173D9A" w:rsidRPr="008414D9" w14:paraId="4AEFBC68" w14:textId="77777777" w:rsidTr="006A1361">
        <w:trPr>
          <w:trHeight w:val="252"/>
        </w:trPr>
        <w:tc>
          <w:tcPr>
            <w:tcW w:w="2967" w:type="dxa"/>
            <w:tcBorders>
              <w:top w:val="nil"/>
              <w:left w:val="single" w:sz="8" w:space="0" w:color="A8D08D"/>
              <w:bottom w:val="single" w:sz="8" w:space="0" w:color="A8D08D"/>
              <w:right w:val="single" w:sz="8" w:space="0" w:color="A8D08D"/>
            </w:tcBorders>
            <w:shd w:val="clear" w:color="000000" w:fill="FFFFFF"/>
            <w:vAlign w:val="center"/>
            <w:hideMark/>
          </w:tcPr>
          <w:p w14:paraId="4A41C701" w14:textId="57A70920" w:rsidR="00173D9A" w:rsidRPr="00173D9A" w:rsidRDefault="00173D9A" w:rsidP="00F32FF5">
            <w:pPr>
              <w:spacing w:after="120" w:line="240" w:lineRule="auto"/>
              <w:rPr>
                <w:rFonts w:eastAsia="Times New Roman" w:cs="Calibri"/>
                <w:b/>
                <w:bCs/>
                <w:color w:val="000000"/>
                <w:sz w:val="20"/>
                <w:szCs w:val="20"/>
              </w:rPr>
            </w:pPr>
            <w:r w:rsidRPr="0037795B">
              <w:rPr>
                <w:rFonts w:asciiTheme="minorHAnsi" w:eastAsia="Times New Roman" w:hAnsiTheme="minorHAnsi" w:cstheme="minorHAnsi"/>
                <w:b/>
                <w:bCs/>
                <w:color w:val="000000"/>
                <w:sz w:val="20"/>
                <w:szCs w:val="20"/>
              </w:rPr>
              <w:t>Κέρδη προ φόρων, χρηματοδοτικών, επενδυτικών αποτελεσμάτων και αποσβέσεων (EBITDA)</w:t>
            </w:r>
          </w:p>
        </w:tc>
        <w:tc>
          <w:tcPr>
            <w:tcW w:w="1157" w:type="dxa"/>
            <w:tcBorders>
              <w:top w:val="nil"/>
              <w:left w:val="nil"/>
              <w:bottom w:val="single" w:sz="8" w:space="0" w:color="A8D08D"/>
              <w:right w:val="single" w:sz="8" w:space="0" w:color="A8D08D"/>
            </w:tcBorders>
            <w:shd w:val="clear" w:color="000000" w:fill="FFFFFF"/>
            <w:noWrap/>
            <w:vAlign w:val="center"/>
          </w:tcPr>
          <w:p w14:paraId="587C58EA" w14:textId="693C8E42" w:rsidR="00173D9A" w:rsidRPr="008414D9" w:rsidRDefault="00173D9A" w:rsidP="00173D9A">
            <w:pPr>
              <w:spacing w:after="120" w:line="240" w:lineRule="auto"/>
              <w:jc w:val="right"/>
              <w:rPr>
                <w:rFonts w:eastAsia="Times New Roman" w:cs="Calibri"/>
                <w:b/>
                <w:bCs/>
                <w:color w:val="000000"/>
                <w:sz w:val="20"/>
                <w:szCs w:val="20"/>
                <w:lang w:val="en-GB"/>
              </w:rPr>
            </w:pPr>
            <w:r>
              <w:rPr>
                <w:rFonts w:cs="Calibri"/>
                <w:color w:val="000000"/>
                <w:sz w:val="20"/>
                <w:szCs w:val="20"/>
              </w:rPr>
              <w:t>171.248</w:t>
            </w:r>
          </w:p>
        </w:tc>
        <w:tc>
          <w:tcPr>
            <w:tcW w:w="1158" w:type="dxa"/>
            <w:tcBorders>
              <w:top w:val="nil"/>
              <w:left w:val="nil"/>
              <w:bottom w:val="single" w:sz="8" w:space="0" w:color="A8D08D"/>
              <w:right w:val="single" w:sz="8" w:space="0" w:color="A8D08D"/>
            </w:tcBorders>
            <w:shd w:val="clear" w:color="000000" w:fill="FFFFFF"/>
            <w:noWrap/>
            <w:vAlign w:val="center"/>
          </w:tcPr>
          <w:p w14:paraId="356BE3E6" w14:textId="4F138DFB" w:rsidR="00173D9A" w:rsidRPr="008414D9" w:rsidRDefault="00173D9A" w:rsidP="00173D9A">
            <w:pPr>
              <w:spacing w:after="120" w:line="240" w:lineRule="auto"/>
              <w:jc w:val="right"/>
              <w:rPr>
                <w:rFonts w:eastAsia="Times New Roman" w:cs="Calibri"/>
                <w:b/>
                <w:bCs/>
                <w:color w:val="000000"/>
                <w:sz w:val="20"/>
                <w:szCs w:val="20"/>
                <w:lang w:val="en-GB"/>
              </w:rPr>
            </w:pPr>
            <w:r>
              <w:rPr>
                <w:rFonts w:cs="Calibri"/>
                <w:color w:val="000000"/>
                <w:sz w:val="20"/>
                <w:szCs w:val="20"/>
              </w:rPr>
              <w:t>121.196</w:t>
            </w:r>
          </w:p>
        </w:tc>
        <w:tc>
          <w:tcPr>
            <w:tcW w:w="1158" w:type="dxa"/>
            <w:tcBorders>
              <w:top w:val="nil"/>
              <w:left w:val="nil"/>
              <w:bottom w:val="single" w:sz="8" w:space="0" w:color="A8D08D"/>
              <w:right w:val="single" w:sz="8" w:space="0" w:color="A8D08D"/>
            </w:tcBorders>
            <w:shd w:val="clear" w:color="000000" w:fill="FFFFFF"/>
            <w:vAlign w:val="center"/>
          </w:tcPr>
          <w:p w14:paraId="0712AEB2" w14:textId="0BCEFD66" w:rsidR="00173D9A" w:rsidRPr="008414D9" w:rsidRDefault="00173D9A" w:rsidP="00173D9A">
            <w:pPr>
              <w:spacing w:after="120" w:line="240" w:lineRule="auto"/>
              <w:jc w:val="right"/>
              <w:rPr>
                <w:rFonts w:cs="Calibri"/>
                <w:b/>
                <w:bCs/>
                <w:color w:val="000000"/>
                <w:sz w:val="20"/>
                <w:szCs w:val="20"/>
                <w:lang w:val="en-GB"/>
              </w:rPr>
            </w:pPr>
            <w:r>
              <w:rPr>
                <w:rFonts w:cs="Calibri"/>
                <w:b/>
                <w:bCs/>
                <w:i/>
                <w:iCs/>
                <w:color w:val="000000"/>
                <w:sz w:val="20"/>
                <w:szCs w:val="20"/>
              </w:rPr>
              <w:t>41%</w:t>
            </w:r>
          </w:p>
        </w:tc>
        <w:tc>
          <w:tcPr>
            <w:tcW w:w="1157" w:type="dxa"/>
            <w:tcBorders>
              <w:top w:val="nil"/>
              <w:left w:val="nil"/>
              <w:bottom w:val="single" w:sz="8" w:space="0" w:color="A8D08D"/>
              <w:right w:val="single" w:sz="8" w:space="0" w:color="A8D08D"/>
            </w:tcBorders>
            <w:shd w:val="clear" w:color="000000" w:fill="FFFFFF"/>
            <w:vAlign w:val="center"/>
          </w:tcPr>
          <w:p w14:paraId="72C4A8B8" w14:textId="27D74D9F" w:rsidR="00173D9A" w:rsidRPr="008414D9" w:rsidRDefault="00173D9A" w:rsidP="00173D9A">
            <w:pPr>
              <w:spacing w:after="120" w:line="240" w:lineRule="auto"/>
              <w:jc w:val="right"/>
              <w:rPr>
                <w:rFonts w:cs="Calibri"/>
                <w:b/>
                <w:bCs/>
                <w:i/>
                <w:iCs/>
                <w:color w:val="000000"/>
                <w:sz w:val="20"/>
                <w:szCs w:val="20"/>
                <w:lang w:val="en-GB"/>
              </w:rPr>
            </w:pPr>
            <w:r>
              <w:rPr>
                <w:rFonts w:cs="Calibri"/>
                <w:color w:val="000000"/>
                <w:sz w:val="20"/>
                <w:szCs w:val="20"/>
              </w:rPr>
              <w:t>92.917</w:t>
            </w:r>
          </w:p>
        </w:tc>
        <w:tc>
          <w:tcPr>
            <w:tcW w:w="1158" w:type="dxa"/>
            <w:tcBorders>
              <w:top w:val="nil"/>
              <w:left w:val="nil"/>
              <w:bottom w:val="single" w:sz="8" w:space="0" w:color="A8D08D"/>
              <w:right w:val="single" w:sz="8" w:space="0" w:color="A8D08D"/>
            </w:tcBorders>
            <w:shd w:val="clear" w:color="000000" w:fill="FFFFFF"/>
            <w:vAlign w:val="center"/>
          </w:tcPr>
          <w:p w14:paraId="7D8994AC" w14:textId="1C11B87C" w:rsidR="00173D9A" w:rsidRPr="008414D9" w:rsidRDefault="00173D9A" w:rsidP="00173D9A">
            <w:pPr>
              <w:spacing w:after="120" w:line="240" w:lineRule="auto"/>
              <w:jc w:val="right"/>
              <w:rPr>
                <w:rFonts w:cs="Calibri"/>
                <w:b/>
                <w:bCs/>
                <w:i/>
                <w:iCs/>
                <w:color w:val="000000"/>
                <w:sz w:val="20"/>
                <w:szCs w:val="20"/>
                <w:lang w:val="en-GB"/>
              </w:rPr>
            </w:pPr>
            <w:r>
              <w:rPr>
                <w:rFonts w:cs="Calibri"/>
                <w:color w:val="000000"/>
                <w:sz w:val="20"/>
                <w:szCs w:val="20"/>
              </w:rPr>
              <w:t>67.661</w:t>
            </w:r>
          </w:p>
        </w:tc>
        <w:tc>
          <w:tcPr>
            <w:tcW w:w="1158" w:type="dxa"/>
            <w:tcBorders>
              <w:top w:val="nil"/>
              <w:left w:val="nil"/>
              <w:bottom w:val="single" w:sz="8" w:space="0" w:color="A8D08D"/>
              <w:right w:val="single" w:sz="8" w:space="0" w:color="A8D08D"/>
            </w:tcBorders>
            <w:shd w:val="clear" w:color="000000" w:fill="FFFFFF"/>
            <w:vAlign w:val="center"/>
          </w:tcPr>
          <w:p w14:paraId="2219982D" w14:textId="092DA444" w:rsidR="00173D9A" w:rsidRPr="008414D9" w:rsidRDefault="00173D9A" w:rsidP="00173D9A">
            <w:pPr>
              <w:spacing w:after="120" w:line="240" w:lineRule="auto"/>
              <w:jc w:val="right"/>
              <w:rPr>
                <w:rFonts w:cs="Calibri"/>
                <w:b/>
                <w:bCs/>
                <w:i/>
                <w:iCs/>
                <w:color w:val="000000"/>
                <w:sz w:val="20"/>
                <w:szCs w:val="20"/>
                <w:lang w:val="en-GB"/>
              </w:rPr>
            </w:pPr>
            <w:r>
              <w:rPr>
                <w:rFonts w:cs="Calibri"/>
                <w:b/>
                <w:bCs/>
                <w:i/>
                <w:iCs/>
                <w:color w:val="000000"/>
                <w:sz w:val="20"/>
                <w:szCs w:val="20"/>
              </w:rPr>
              <w:t>37%</w:t>
            </w:r>
          </w:p>
        </w:tc>
      </w:tr>
      <w:tr w:rsidR="00173D9A" w:rsidRPr="008414D9" w14:paraId="776837FB" w14:textId="77777777" w:rsidTr="006A1361">
        <w:trPr>
          <w:trHeight w:val="252"/>
        </w:trPr>
        <w:tc>
          <w:tcPr>
            <w:tcW w:w="2967" w:type="dxa"/>
            <w:tcBorders>
              <w:top w:val="nil"/>
              <w:left w:val="single" w:sz="8" w:space="0" w:color="A8D08D"/>
              <w:bottom w:val="single" w:sz="8" w:space="0" w:color="A8D08D"/>
              <w:right w:val="single" w:sz="8" w:space="0" w:color="A8D08D"/>
            </w:tcBorders>
            <w:shd w:val="clear" w:color="000000" w:fill="FFFFFF"/>
            <w:noWrap/>
            <w:vAlign w:val="center"/>
            <w:hideMark/>
          </w:tcPr>
          <w:p w14:paraId="6A1BB540" w14:textId="41A2B9B5" w:rsidR="00173D9A" w:rsidRPr="008414D9" w:rsidRDefault="00173D9A" w:rsidP="00F32FF5">
            <w:pPr>
              <w:spacing w:after="120" w:line="240" w:lineRule="auto"/>
              <w:rPr>
                <w:rFonts w:eastAsia="Times New Roman" w:cs="Calibri"/>
                <w:i/>
                <w:iCs/>
                <w:color w:val="000000"/>
                <w:sz w:val="20"/>
                <w:szCs w:val="20"/>
                <w:lang w:val="en-GB"/>
              </w:rPr>
            </w:pPr>
            <w:r w:rsidRPr="0037795B">
              <w:rPr>
                <w:rFonts w:asciiTheme="minorHAnsi" w:eastAsia="Times New Roman" w:hAnsiTheme="minorHAnsi" w:cstheme="minorHAnsi"/>
                <w:i/>
                <w:iCs/>
                <w:color w:val="000000"/>
                <w:sz w:val="20"/>
                <w:szCs w:val="20"/>
              </w:rPr>
              <w:t>Περιθώριο EBITDA (%)</w:t>
            </w:r>
          </w:p>
        </w:tc>
        <w:tc>
          <w:tcPr>
            <w:tcW w:w="1157" w:type="dxa"/>
            <w:tcBorders>
              <w:top w:val="nil"/>
              <w:left w:val="nil"/>
              <w:bottom w:val="single" w:sz="8" w:space="0" w:color="A8D08D"/>
              <w:right w:val="single" w:sz="8" w:space="0" w:color="A8D08D"/>
            </w:tcBorders>
            <w:shd w:val="clear" w:color="000000" w:fill="FFFFFF"/>
            <w:noWrap/>
            <w:vAlign w:val="center"/>
          </w:tcPr>
          <w:p w14:paraId="44053F6D" w14:textId="207A08CE" w:rsidR="00173D9A" w:rsidRPr="008414D9" w:rsidRDefault="00173D9A" w:rsidP="00173D9A">
            <w:pPr>
              <w:spacing w:after="120" w:line="240" w:lineRule="auto"/>
              <w:jc w:val="right"/>
              <w:rPr>
                <w:rFonts w:eastAsia="Times New Roman" w:cs="Calibri"/>
                <w:i/>
                <w:iCs/>
                <w:color w:val="000000"/>
                <w:sz w:val="20"/>
                <w:szCs w:val="20"/>
                <w:lang w:val="en-GB"/>
              </w:rPr>
            </w:pPr>
            <w:r>
              <w:rPr>
                <w:rFonts w:cs="Calibri"/>
                <w:i/>
                <w:iCs/>
                <w:color w:val="000000"/>
                <w:sz w:val="20"/>
                <w:szCs w:val="20"/>
              </w:rPr>
              <w:t>16,8%</w:t>
            </w:r>
          </w:p>
        </w:tc>
        <w:tc>
          <w:tcPr>
            <w:tcW w:w="1158" w:type="dxa"/>
            <w:tcBorders>
              <w:top w:val="nil"/>
              <w:left w:val="nil"/>
              <w:bottom w:val="single" w:sz="8" w:space="0" w:color="A8D08D"/>
              <w:right w:val="single" w:sz="8" w:space="0" w:color="A8D08D"/>
            </w:tcBorders>
            <w:shd w:val="clear" w:color="000000" w:fill="FFFFFF"/>
            <w:noWrap/>
            <w:vAlign w:val="center"/>
          </w:tcPr>
          <w:p w14:paraId="185F1703" w14:textId="327FA7DA" w:rsidR="00173D9A" w:rsidRPr="008414D9" w:rsidRDefault="00173D9A" w:rsidP="00173D9A">
            <w:pPr>
              <w:spacing w:after="120" w:line="240" w:lineRule="auto"/>
              <w:jc w:val="right"/>
              <w:rPr>
                <w:rFonts w:eastAsia="Times New Roman" w:cs="Calibri"/>
                <w:i/>
                <w:iCs/>
                <w:color w:val="000000"/>
                <w:sz w:val="20"/>
                <w:szCs w:val="20"/>
                <w:lang w:val="en-GB"/>
              </w:rPr>
            </w:pPr>
            <w:r>
              <w:rPr>
                <w:rFonts w:cs="Calibri"/>
                <w:i/>
                <w:iCs/>
                <w:color w:val="000000"/>
                <w:sz w:val="20"/>
                <w:szCs w:val="20"/>
              </w:rPr>
              <w:t>14,9%</w:t>
            </w:r>
          </w:p>
        </w:tc>
        <w:tc>
          <w:tcPr>
            <w:tcW w:w="1158" w:type="dxa"/>
            <w:tcBorders>
              <w:top w:val="nil"/>
              <w:left w:val="nil"/>
              <w:bottom w:val="single" w:sz="8" w:space="0" w:color="A8D08D"/>
              <w:right w:val="single" w:sz="8" w:space="0" w:color="A8D08D"/>
            </w:tcBorders>
            <w:shd w:val="clear" w:color="000000" w:fill="FFFFFF"/>
            <w:vAlign w:val="center"/>
          </w:tcPr>
          <w:p w14:paraId="13027C79" w14:textId="1B7955EC"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 xml:space="preserve">183 </w:t>
            </w:r>
            <w:r w:rsidRPr="00EF5461">
              <w:rPr>
                <w:rFonts w:cs="Calibri"/>
                <w:i/>
                <w:iCs/>
                <w:color w:val="000000"/>
                <w:sz w:val="20"/>
                <w:szCs w:val="20"/>
              </w:rPr>
              <w:t>μβ</w:t>
            </w:r>
          </w:p>
        </w:tc>
        <w:tc>
          <w:tcPr>
            <w:tcW w:w="1157" w:type="dxa"/>
            <w:tcBorders>
              <w:top w:val="nil"/>
              <w:left w:val="nil"/>
              <w:bottom w:val="single" w:sz="8" w:space="0" w:color="A8D08D"/>
              <w:right w:val="single" w:sz="8" w:space="0" w:color="A8D08D"/>
            </w:tcBorders>
            <w:shd w:val="clear" w:color="000000" w:fill="FFFFFF"/>
            <w:vAlign w:val="center"/>
          </w:tcPr>
          <w:p w14:paraId="616DF224" w14:textId="15B06EA6"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17,4%</w:t>
            </w:r>
          </w:p>
        </w:tc>
        <w:tc>
          <w:tcPr>
            <w:tcW w:w="1158" w:type="dxa"/>
            <w:tcBorders>
              <w:top w:val="nil"/>
              <w:left w:val="nil"/>
              <w:bottom w:val="single" w:sz="8" w:space="0" w:color="A8D08D"/>
              <w:right w:val="single" w:sz="8" w:space="0" w:color="A8D08D"/>
            </w:tcBorders>
            <w:shd w:val="clear" w:color="000000" w:fill="FFFFFF"/>
            <w:vAlign w:val="center"/>
          </w:tcPr>
          <w:p w14:paraId="51EF3428" w14:textId="03E66437"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16,2%</w:t>
            </w:r>
          </w:p>
        </w:tc>
        <w:tc>
          <w:tcPr>
            <w:tcW w:w="1158" w:type="dxa"/>
            <w:tcBorders>
              <w:top w:val="nil"/>
              <w:left w:val="nil"/>
              <w:bottom w:val="single" w:sz="8" w:space="0" w:color="A8D08D"/>
              <w:right w:val="single" w:sz="8" w:space="0" w:color="A8D08D"/>
            </w:tcBorders>
            <w:shd w:val="clear" w:color="000000" w:fill="FFFFFF"/>
            <w:vAlign w:val="center"/>
          </w:tcPr>
          <w:p w14:paraId="60B0BDA4" w14:textId="72CFE7B1"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 xml:space="preserve">114 </w:t>
            </w:r>
            <w:r w:rsidRPr="00EF5461">
              <w:rPr>
                <w:rFonts w:cs="Calibri"/>
                <w:i/>
                <w:iCs/>
                <w:color w:val="000000"/>
                <w:sz w:val="20"/>
                <w:szCs w:val="20"/>
              </w:rPr>
              <w:t>μβ</w:t>
            </w:r>
          </w:p>
        </w:tc>
      </w:tr>
      <w:tr w:rsidR="00173D9A" w:rsidRPr="008414D9" w14:paraId="69067840" w14:textId="77777777" w:rsidTr="006A1361">
        <w:trPr>
          <w:trHeight w:val="252"/>
        </w:trPr>
        <w:tc>
          <w:tcPr>
            <w:tcW w:w="2967" w:type="dxa"/>
            <w:tcBorders>
              <w:top w:val="nil"/>
              <w:left w:val="single" w:sz="8" w:space="0" w:color="A8D08D"/>
              <w:bottom w:val="single" w:sz="8" w:space="0" w:color="A8D08D"/>
              <w:right w:val="single" w:sz="8" w:space="0" w:color="A8D08D"/>
            </w:tcBorders>
            <w:shd w:val="clear" w:color="000000" w:fill="E2EFD9"/>
            <w:vAlign w:val="center"/>
            <w:hideMark/>
          </w:tcPr>
          <w:p w14:paraId="74389E9A" w14:textId="42E434D0" w:rsidR="00173D9A" w:rsidRPr="00173D9A" w:rsidRDefault="00173D9A" w:rsidP="00F32FF5">
            <w:pPr>
              <w:spacing w:after="120" w:line="240" w:lineRule="auto"/>
              <w:rPr>
                <w:rFonts w:eastAsia="Times New Roman" w:cs="Calibri"/>
                <w:b/>
                <w:bCs/>
                <w:color w:val="000000"/>
                <w:sz w:val="20"/>
                <w:szCs w:val="20"/>
              </w:rPr>
            </w:pPr>
            <w:r w:rsidRPr="0037795B">
              <w:rPr>
                <w:rFonts w:asciiTheme="minorHAnsi" w:eastAsia="Times New Roman" w:hAnsiTheme="minorHAnsi" w:cstheme="minorHAnsi"/>
                <w:b/>
                <w:bCs/>
                <w:color w:val="000000"/>
                <w:sz w:val="20"/>
                <w:szCs w:val="20"/>
              </w:rPr>
              <w:t>Αναπροσαρμοσμένα κέρδη προ φόρων, χρηματοδοτικών και επενδυτικών αποτελεσμάτων (α-EBIT)</w:t>
            </w:r>
          </w:p>
        </w:tc>
        <w:tc>
          <w:tcPr>
            <w:tcW w:w="1157" w:type="dxa"/>
            <w:tcBorders>
              <w:top w:val="nil"/>
              <w:left w:val="nil"/>
              <w:bottom w:val="single" w:sz="8" w:space="0" w:color="A8D08D"/>
              <w:right w:val="single" w:sz="8" w:space="0" w:color="A8D08D"/>
            </w:tcBorders>
            <w:shd w:val="clear" w:color="000000" w:fill="E2EFD9"/>
            <w:noWrap/>
            <w:vAlign w:val="center"/>
          </w:tcPr>
          <w:p w14:paraId="3B29750E" w14:textId="03F1C27A" w:rsidR="00173D9A" w:rsidRPr="008414D9" w:rsidRDefault="00173D9A" w:rsidP="00173D9A">
            <w:pPr>
              <w:spacing w:after="120" w:line="240" w:lineRule="auto"/>
              <w:jc w:val="right"/>
              <w:rPr>
                <w:rFonts w:eastAsia="Times New Roman" w:cs="Calibri"/>
                <w:b/>
                <w:bCs/>
                <w:color w:val="000000"/>
                <w:sz w:val="20"/>
                <w:szCs w:val="20"/>
                <w:lang w:val="en-GB"/>
              </w:rPr>
            </w:pPr>
            <w:r>
              <w:rPr>
                <w:rFonts w:cs="Calibri"/>
                <w:b/>
                <w:bCs/>
                <w:color w:val="000000"/>
                <w:sz w:val="20"/>
                <w:szCs w:val="20"/>
              </w:rPr>
              <w:t>152.549</w:t>
            </w:r>
          </w:p>
        </w:tc>
        <w:tc>
          <w:tcPr>
            <w:tcW w:w="1158" w:type="dxa"/>
            <w:tcBorders>
              <w:top w:val="nil"/>
              <w:left w:val="nil"/>
              <w:bottom w:val="single" w:sz="8" w:space="0" w:color="A8D08D"/>
              <w:right w:val="single" w:sz="8" w:space="0" w:color="A8D08D"/>
            </w:tcBorders>
            <w:shd w:val="clear" w:color="000000" w:fill="E2EFD9"/>
            <w:noWrap/>
            <w:vAlign w:val="center"/>
          </w:tcPr>
          <w:p w14:paraId="407C5E59" w14:textId="39C95BB8" w:rsidR="00173D9A" w:rsidRPr="008414D9" w:rsidRDefault="00173D9A" w:rsidP="00173D9A">
            <w:pPr>
              <w:spacing w:after="120" w:line="240" w:lineRule="auto"/>
              <w:jc w:val="right"/>
              <w:rPr>
                <w:rFonts w:eastAsia="Times New Roman" w:cs="Calibri"/>
                <w:b/>
                <w:bCs/>
                <w:color w:val="000000"/>
                <w:sz w:val="20"/>
                <w:szCs w:val="20"/>
                <w:lang w:val="en-GB"/>
              </w:rPr>
            </w:pPr>
            <w:r>
              <w:rPr>
                <w:rFonts w:cs="Calibri"/>
                <w:b/>
                <w:bCs/>
                <w:color w:val="000000"/>
                <w:sz w:val="20"/>
                <w:szCs w:val="20"/>
              </w:rPr>
              <w:t>102.890</w:t>
            </w:r>
          </w:p>
        </w:tc>
        <w:tc>
          <w:tcPr>
            <w:tcW w:w="1158" w:type="dxa"/>
            <w:tcBorders>
              <w:top w:val="nil"/>
              <w:left w:val="nil"/>
              <w:bottom w:val="single" w:sz="8" w:space="0" w:color="A8D08D"/>
              <w:right w:val="single" w:sz="8" w:space="0" w:color="A8D08D"/>
            </w:tcBorders>
            <w:shd w:val="clear" w:color="000000" w:fill="E2EFD9"/>
            <w:vAlign w:val="center"/>
          </w:tcPr>
          <w:p w14:paraId="7E3C4203" w14:textId="13FC24A3" w:rsidR="00173D9A" w:rsidRPr="008414D9" w:rsidRDefault="00173D9A" w:rsidP="00173D9A">
            <w:pPr>
              <w:spacing w:after="120" w:line="240" w:lineRule="auto"/>
              <w:jc w:val="right"/>
              <w:rPr>
                <w:rFonts w:cs="Calibri"/>
                <w:b/>
                <w:bCs/>
                <w:color w:val="000000"/>
                <w:sz w:val="20"/>
                <w:szCs w:val="20"/>
                <w:lang w:val="en-GB"/>
              </w:rPr>
            </w:pPr>
            <w:r>
              <w:rPr>
                <w:rFonts w:cs="Calibri"/>
                <w:b/>
                <w:bCs/>
                <w:i/>
                <w:iCs/>
                <w:color w:val="000000"/>
                <w:sz w:val="20"/>
                <w:szCs w:val="20"/>
              </w:rPr>
              <w:t>48%</w:t>
            </w:r>
          </w:p>
        </w:tc>
        <w:tc>
          <w:tcPr>
            <w:tcW w:w="1157" w:type="dxa"/>
            <w:tcBorders>
              <w:top w:val="nil"/>
              <w:left w:val="nil"/>
              <w:bottom w:val="single" w:sz="8" w:space="0" w:color="A8D08D"/>
              <w:right w:val="single" w:sz="8" w:space="0" w:color="A8D08D"/>
            </w:tcBorders>
            <w:shd w:val="clear" w:color="000000" w:fill="E2EFD9"/>
            <w:vAlign w:val="center"/>
          </w:tcPr>
          <w:p w14:paraId="68BD6A71" w14:textId="68E6523A" w:rsidR="00173D9A" w:rsidRPr="008414D9" w:rsidRDefault="00173D9A" w:rsidP="00173D9A">
            <w:pPr>
              <w:spacing w:after="120" w:line="240" w:lineRule="auto"/>
              <w:jc w:val="right"/>
              <w:rPr>
                <w:rFonts w:cs="Calibri"/>
                <w:b/>
                <w:bCs/>
                <w:i/>
                <w:iCs/>
                <w:color w:val="000000"/>
                <w:sz w:val="20"/>
                <w:szCs w:val="20"/>
                <w:lang w:val="en-GB"/>
              </w:rPr>
            </w:pPr>
            <w:r>
              <w:rPr>
                <w:rFonts w:cs="Calibri"/>
                <w:b/>
                <w:bCs/>
                <w:color w:val="000000"/>
                <w:sz w:val="20"/>
                <w:szCs w:val="20"/>
              </w:rPr>
              <w:t>85.871</w:t>
            </w:r>
          </w:p>
        </w:tc>
        <w:tc>
          <w:tcPr>
            <w:tcW w:w="1158" w:type="dxa"/>
            <w:tcBorders>
              <w:top w:val="nil"/>
              <w:left w:val="nil"/>
              <w:bottom w:val="single" w:sz="8" w:space="0" w:color="A8D08D"/>
              <w:right w:val="single" w:sz="8" w:space="0" w:color="A8D08D"/>
            </w:tcBorders>
            <w:shd w:val="clear" w:color="000000" w:fill="E2EFD9"/>
            <w:vAlign w:val="center"/>
          </w:tcPr>
          <w:p w14:paraId="45A96CE8" w14:textId="4F1C037D" w:rsidR="00173D9A" w:rsidRPr="008414D9" w:rsidRDefault="00173D9A" w:rsidP="00173D9A">
            <w:pPr>
              <w:spacing w:after="120" w:line="240" w:lineRule="auto"/>
              <w:jc w:val="right"/>
              <w:rPr>
                <w:rFonts w:cs="Calibri"/>
                <w:b/>
                <w:bCs/>
                <w:i/>
                <w:iCs/>
                <w:color w:val="000000"/>
                <w:sz w:val="20"/>
                <w:szCs w:val="20"/>
                <w:lang w:val="en-GB"/>
              </w:rPr>
            </w:pPr>
            <w:r>
              <w:rPr>
                <w:rFonts w:cs="Calibri"/>
                <w:b/>
                <w:bCs/>
                <w:color w:val="000000"/>
                <w:sz w:val="20"/>
                <w:szCs w:val="20"/>
              </w:rPr>
              <w:t>56.655</w:t>
            </w:r>
          </w:p>
        </w:tc>
        <w:tc>
          <w:tcPr>
            <w:tcW w:w="1158" w:type="dxa"/>
            <w:tcBorders>
              <w:top w:val="nil"/>
              <w:left w:val="nil"/>
              <w:bottom w:val="single" w:sz="8" w:space="0" w:color="A8D08D"/>
              <w:right w:val="single" w:sz="8" w:space="0" w:color="A8D08D"/>
            </w:tcBorders>
            <w:shd w:val="clear" w:color="000000" w:fill="E2EFD9"/>
            <w:vAlign w:val="center"/>
          </w:tcPr>
          <w:p w14:paraId="0FC3E3CA" w14:textId="3018A750" w:rsidR="00173D9A" w:rsidRPr="008414D9" w:rsidRDefault="00173D9A" w:rsidP="00173D9A">
            <w:pPr>
              <w:spacing w:after="120" w:line="240" w:lineRule="auto"/>
              <w:jc w:val="right"/>
              <w:rPr>
                <w:rFonts w:cs="Calibri"/>
                <w:b/>
                <w:bCs/>
                <w:i/>
                <w:iCs/>
                <w:color w:val="000000"/>
                <w:sz w:val="20"/>
                <w:szCs w:val="20"/>
                <w:lang w:val="en-GB"/>
              </w:rPr>
            </w:pPr>
            <w:r>
              <w:rPr>
                <w:rFonts w:cs="Calibri"/>
                <w:b/>
                <w:bCs/>
                <w:i/>
                <w:iCs/>
                <w:color w:val="000000"/>
                <w:sz w:val="20"/>
                <w:szCs w:val="20"/>
              </w:rPr>
              <w:t>52%</w:t>
            </w:r>
          </w:p>
        </w:tc>
      </w:tr>
      <w:tr w:rsidR="00173D9A" w:rsidRPr="008414D9" w14:paraId="19994725" w14:textId="77777777" w:rsidTr="006A1361">
        <w:trPr>
          <w:trHeight w:val="252"/>
        </w:trPr>
        <w:tc>
          <w:tcPr>
            <w:tcW w:w="2967" w:type="dxa"/>
            <w:tcBorders>
              <w:top w:val="nil"/>
              <w:left w:val="single" w:sz="8" w:space="0" w:color="A8D08D"/>
              <w:bottom w:val="single" w:sz="8" w:space="0" w:color="A8D08D"/>
              <w:right w:val="single" w:sz="8" w:space="0" w:color="A8D08D"/>
            </w:tcBorders>
            <w:shd w:val="clear" w:color="000000" w:fill="E2EFD9"/>
            <w:vAlign w:val="center"/>
            <w:hideMark/>
          </w:tcPr>
          <w:p w14:paraId="38400E1C" w14:textId="51A0D7B2" w:rsidR="00173D9A" w:rsidRPr="008414D9" w:rsidRDefault="00173D9A" w:rsidP="00F32FF5">
            <w:pPr>
              <w:spacing w:after="120" w:line="240" w:lineRule="auto"/>
              <w:rPr>
                <w:rFonts w:eastAsia="Times New Roman" w:cs="Calibri"/>
                <w:i/>
                <w:iCs/>
                <w:color w:val="000000"/>
                <w:sz w:val="20"/>
                <w:szCs w:val="20"/>
                <w:lang w:val="en-GB"/>
              </w:rPr>
            </w:pPr>
            <w:r w:rsidRPr="0037795B">
              <w:rPr>
                <w:rFonts w:asciiTheme="minorHAnsi" w:eastAsia="Times New Roman" w:hAnsiTheme="minorHAnsi" w:cstheme="minorHAnsi"/>
                <w:i/>
                <w:iCs/>
                <w:color w:val="000000"/>
                <w:sz w:val="20"/>
                <w:szCs w:val="20"/>
              </w:rPr>
              <w:t>Περιθώριο a-EBIT (%)</w:t>
            </w:r>
          </w:p>
        </w:tc>
        <w:tc>
          <w:tcPr>
            <w:tcW w:w="1157" w:type="dxa"/>
            <w:tcBorders>
              <w:top w:val="nil"/>
              <w:left w:val="nil"/>
              <w:bottom w:val="single" w:sz="8" w:space="0" w:color="A8D08D"/>
              <w:right w:val="single" w:sz="8" w:space="0" w:color="A8D08D"/>
            </w:tcBorders>
            <w:shd w:val="clear" w:color="000000" w:fill="E2EFD9"/>
            <w:noWrap/>
            <w:vAlign w:val="center"/>
          </w:tcPr>
          <w:p w14:paraId="0C6A205E" w14:textId="60DF6E9C" w:rsidR="00173D9A" w:rsidRPr="008414D9" w:rsidRDefault="00173D9A" w:rsidP="00173D9A">
            <w:pPr>
              <w:spacing w:after="120" w:line="240" w:lineRule="auto"/>
              <w:jc w:val="right"/>
              <w:rPr>
                <w:rFonts w:eastAsia="Times New Roman" w:cs="Calibri"/>
                <w:i/>
                <w:iCs/>
                <w:color w:val="000000"/>
                <w:sz w:val="20"/>
                <w:szCs w:val="20"/>
                <w:lang w:val="en-GB"/>
              </w:rPr>
            </w:pPr>
            <w:r>
              <w:rPr>
                <w:rFonts w:cs="Calibri"/>
                <w:i/>
                <w:iCs/>
                <w:color w:val="000000"/>
                <w:sz w:val="20"/>
                <w:szCs w:val="20"/>
              </w:rPr>
              <w:t>14,9%</w:t>
            </w:r>
          </w:p>
        </w:tc>
        <w:tc>
          <w:tcPr>
            <w:tcW w:w="1158" w:type="dxa"/>
            <w:tcBorders>
              <w:top w:val="nil"/>
              <w:left w:val="nil"/>
              <w:bottom w:val="single" w:sz="8" w:space="0" w:color="A8D08D"/>
              <w:right w:val="single" w:sz="8" w:space="0" w:color="A8D08D"/>
            </w:tcBorders>
            <w:shd w:val="clear" w:color="000000" w:fill="E2EFD9"/>
            <w:noWrap/>
            <w:vAlign w:val="center"/>
          </w:tcPr>
          <w:p w14:paraId="5E68619B" w14:textId="6309528F" w:rsidR="00173D9A" w:rsidRPr="008414D9" w:rsidRDefault="00173D9A" w:rsidP="00173D9A">
            <w:pPr>
              <w:spacing w:after="120" w:line="240" w:lineRule="auto"/>
              <w:jc w:val="right"/>
              <w:rPr>
                <w:rFonts w:eastAsia="Times New Roman" w:cs="Calibri"/>
                <w:i/>
                <w:iCs/>
                <w:color w:val="000000"/>
                <w:sz w:val="20"/>
                <w:szCs w:val="20"/>
                <w:lang w:val="en-GB"/>
              </w:rPr>
            </w:pPr>
            <w:r>
              <w:rPr>
                <w:rFonts w:cs="Calibri"/>
                <w:i/>
                <w:iCs/>
                <w:color w:val="000000"/>
                <w:sz w:val="20"/>
                <w:szCs w:val="20"/>
              </w:rPr>
              <w:t>12,7%</w:t>
            </w:r>
          </w:p>
        </w:tc>
        <w:tc>
          <w:tcPr>
            <w:tcW w:w="1158" w:type="dxa"/>
            <w:tcBorders>
              <w:top w:val="nil"/>
              <w:left w:val="nil"/>
              <w:bottom w:val="single" w:sz="8" w:space="0" w:color="A8D08D"/>
              <w:right w:val="single" w:sz="8" w:space="0" w:color="A8D08D"/>
            </w:tcBorders>
            <w:shd w:val="clear" w:color="000000" w:fill="E2EFD9"/>
            <w:vAlign w:val="center"/>
          </w:tcPr>
          <w:p w14:paraId="65755EA2" w14:textId="266CF583"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 xml:space="preserve">225 </w:t>
            </w:r>
            <w:r w:rsidRPr="00EF5461">
              <w:rPr>
                <w:rFonts w:cs="Calibri"/>
                <w:i/>
                <w:iCs/>
                <w:color w:val="000000"/>
                <w:sz w:val="20"/>
                <w:szCs w:val="20"/>
              </w:rPr>
              <w:t>μβ</w:t>
            </w:r>
          </w:p>
        </w:tc>
        <w:tc>
          <w:tcPr>
            <w:tcW w:w="1157" w:type="dxa"/>
            <w:tcBorders>
              <w:top w:val="nil"/>
              <w:left w:val="nil"/>
              <w:bottom w:val="single" w:sz="8" w:space="0" w:color="A8D08D"/>
              <w:right w:val="single" w:sz="8" w:space="0" w:color="A8D08D"/>
            </w:tcBorders>
            <w:shd w:val="clear" w:color="000000" w:fill="E2EFD9"/>
            <w:vAlign w:val="center"/>
          </w:tcPr>
          <w:p w14:paraId="62BC5932" w14:textId="3E93AA21"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16,1%</w:t>
            </w:r>
          </w:p>
        </w:tc>
        <w:tc>
          <w:tcPr>
            <w:tcW w:w="1158" w:type="dxa"/>
            <w:tcBorders>
              <w:top w:val="nil"/>
              <w:left w:val="nil"/>
              <w:bottom w:val="single" w:sz="8" w:space="0" w:color="A8D08D"/>
              <w:right w:val="single" w:sz="8" w:space="0" w:color="A8D08D"/>
            </w:tcBorders>
            <w:shd w:val="clear" w:color="000000" w:fill="E2EFD9"/>
            <w:vAlign w:val="center"/>
          </w:tcPr>
          <w:p w14:paraId="6EB6C607" w14:textId="2EF118C4"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13,6%</w:t>
            </w:r>
          </w:p>
        </w:tc>
        <w:tc>
          <w:tcPr>
            <w:tcW w:w="1158" w:type="dxa"/>
            <w:tcBorders>
              <w:top w:val="nil"/>
              <w:left w:val="nil"/>
              <w:bottom w:val="single" w:sz="8" w:space="0" w:color="A8D08D"/>
              <w:right w:val="single" w:sz="8" w:space="0" w:color="A8D08D"/>
            </w:tcBorders>
            <w:shd w:val="clear" w:color="000000" w:fill="E2EFD9"/>
            <w:vAlign w:val="center"/>
          </w:tcPr>
          <w:p w14:paraId="74D7E5D6" w14:textId="22E5C3C4"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 xml:space="preserve">247 </w:t>
            </w:r>
            <w:r w:rsidRPr="00EF5461">
              <w:rPr>
                <w:rFonts w:cs="Calibri"/>
                <w:i/>
                <w:iCs/>
                <w:color w:val="000000"/>
                <w:sz w:val="20"/>
                <w:szCs w:val="20"/>
              </w:rPr>
              <w:t>μβ</w:t>
            </w:r>
          </w:p>
        </w:tc>
      </w:tr>
      <w:tr w:rsidR="00173D9A" w:rsidRPr="008414D9" w14:paraId="0B73BFF7" w14:textId="77777777" w:rsidTr="006A1361">
        <w:trPr>
          <w:trHeight w:val="252"/>
        </w:trPr>
        <w:tc>
          <w:tcPr>
            <w:tcW w:w="2967" w:type="dxa"/>
            <w:tcBorders>
              <w:top w:val="nil"/>
              <w:left w:val="single" w:sz="8" w:space="0" w:color="A8D08D"/>
              <w:bottom w:val="single" w:sz="8" w:space="0" w:color="A8D08D"/>
              <w:right w:val="single" w:sz="8" w:space="0" w:color="A8D08D"/>
            </w:tcBorders>
            <w:shd w:val="clear" w:color="000000" w:fill="FFFFFF"/>
            <w:vAlign w:val="center"/>
            <w:hideMark/>
          </w:tcPr>
          <w:p w14:paraId="284B086C" w14:textId="1A00ECD9" w:rsidR="00173D9A" w:rsidRPr="00173D9A" w:rsidRDefault="00173D9A" w:rsidP="00F32FF5">
            <w:pPr>
              <w:spacing w:after="120" w:line="240" w:lineRule="auto"/>
              <w:rPr>
                <w:rFonts w:eastAsia="Times New Roman" w:cs="Calibri"/>
                <w:b/>
                <w:bCs/>
                <w:color w:val="000000"/>
                <w:sz w:val="20"/>
                <w:szCs w:val="20"/>
              </w:rPr>
            </w:pPr>
            <w:r w:rsidRPr="0037795B">
              <w:rPr>
                <w:rFonts w:asciiTheme="minorHAnsi" w:eastAsia="Times New Roman" w:hAnsiTheme="minorHAnsi" w:cstheme="minorHAnsi"/>
                <w:b/>
                <w:bCs/>
                <w:color w:val="000000"/>
                <w:sz w:val="20"/>
                <w:szCs w:val="20"/>
              </w:rPr>
              <w:lastRenderedPageBreak/>
              <w:t>Κέρδη προ φόρων, χρηματοδοτικών και επενδυτικών αποτελεσμάτων (EBIT)</w:t>
            </w:r>
          </w:p>
        </w:tc>
        <w:tc>
          <w:tcPr>
            <w:tcW w:w="1157" w:type="dxa"/>
            <w:tcBorders>
              <w:top w:val="nil"/>
              <w:left w:val="nil"/>
              <w:bottom w:val="single" w:sz="8" w:space="0" w:color="A8D08D"/>
              <w:right w:val="single" w:sz="8" w:space="0" w:color="A8D08D"/>
            </w:tcBorders>
            <w:shd w:val="clear" w:color="000000" w:fill="FFFFFF"/>
            <w:noWrap/>
            <w:vAlign w:val="center"/>
          </w:tcPr>
          <w:p w14:paraId="618ED0A1" w14:textId="6E6ED8EA" w:rsidR="00173D9A" w:rsidRPr="008414D9" w:rsidRDefault="00173D9A" w:rsidP="00173D9A">
            <w:pPr>
              <w:spacing w:after="120" w:line="240" w:lineRule="auto"/>
              <w:jc w:val="right"/>
              <w:rPr>
                <w:rFonts w:eastAsia="Times New Roman" w:cs="Calibri"/>
                <w:b/>
                <w:bCs/>
                <w:color w:val="000000"/>
                <w:sz w:val="20"/>
                <w:szCs w:val="20"/>
                <w:lang w:val="en-GB"/>
              </w:rPr>
            </w:pPr>
            <w:r>
              <w:rPr>
                <w:rFonts w:cs="Calibri"/>
                <w:color w:val="000000"/>
                <w:sz w:val="20"/>
                <w:szCs w:val="20"/>
              </w:rPr>
              <w:t>152.850</w:t>
            </w:r>
          </w:p>
        </w:tc>
        <w:tc>
          <w:tcPr>
            <w:tcW w:w="1158" w:type="dxa"/>
            <w:tcBorders>
              <w:top w:val="nil"/>
              <w:left w:val="nil"/>
              <w:bottom w:val="single" w:sz="8" w:space="0" w:color="A8D08D"/>
              <w:right w:val="single" w:sz="8" w:space="0" w:color="A8D08D"/>
            </w:tcBorders>
            <w:shd w:val="clear" w:color="000000" w:fill="FFFFFF"/>
            <w:noWrap/>
            <w:vAlign w:val="center"/>
          </w:tcPr>
          <w:p w14:paraId="3EE68F93" w14:textId="601837A3" w:rsidR="00173D9A" w:rsidRPr="008414D9" w:rsidRDefault="00173D9A" w:rsidP="00173D9A">
            <w:pPr>
              <w:spacing w:after="120" w:line="240" w:lineRule="auto"/>
              <w:jc w:val="right"/>
              <w:rPr>
                <w:rFonts w:eastAsia="Times New Roman" w:cs="Calibri"/>
                <w:b/>
                <w:bCs/>
                <w:color w:val="000000"/>
                <w:sz w:val="20"/>
                <w:szCs w:val="20"/>
                <w:lang w:val="en-GB"/>
              </w:rPr>
            </w:pPr>
            <w:r>
              <w:rPr>
                <w:rFonts w:cs="Calibri"/>
                <w:color w:val="000000"/>
                <w:sz w:val="20"/>
                <w:szCs w:val="20"/>
              </w:rPr>
              <w:t>104.630</w:t>
            </w:r>
          </w:p>
        </w:tc>
        <w:tc>
          <w:tcPr>
            <w:tcW w:w="1158" w:type="dxa"/>
            <w:tcBorders>
              <w:top w:val="nil"/>
              <w:left w:val="nil"/>
              <w:bottom w:val="single" w:sz="8" w:space="0" w:color="A8D08D"/>
              <w:right w:val="single" w:sz="8" w:space="0" w:color="A8D08D"/>
            </w:tcBorders>
            <w:shd w:val="clear" w:color="000000" w:fill="FFFFFF"/>
            <w:vAlign w:val="center"/>
          </w:tcPr>
          <w:p w14:paraId="2E1EC123" w14:textId="128D067D" w:rsidR="00173D9A" w:rsidRPr="008414D9" w:rsidRDefault="00173D9A" w:rsidP="00173D9A">
            <w:pPr>
              <w:spacing w:after="120" w:line="240" w:lineRule="auto"/>
              <w:jc w:val="right"/>
              <w:rPr>
                <w:rFonts w:cs="Calibri"/>
                <w:b/>
                <w:bCs/>
                <w:color w:val="000000"/>
                <w:sz w:val="20"/>
                <w:szCs w:val="20"/>
                <w:lang w:val="en-GB"/>
              </w:rPr>
            </w:pPr>
            <w:r>
              <w:rPr>
                <w:rFonts w:cs="Calibri"/>
                <w:b/>
                <w:bCs/>
                <w:i/>
                <w:iCs/>
                <w:color w:val="000000"/>
                <w:sz w:val="20"/>
                <w:szCs w:val="20"/>
              </w:rPr>
              <w:t>46%</w:t>
            </w:r>
          </w:p>
        </w:tc>
        <w:tc>
          <w:tcPr>
            <w:tcW w:w="1157" w:type="dxa"/>
            <w:tcBorders>
              <w:top w:val="nil"/>
              <w:left w:val="nil"/>
              <w:bottom w:val="single" w:sz="8" w:space="0" w:color="A8D08D"/>
              <w:right w:val="single" w:sz="8" w:space="0" w:color="A8D08D"/>
            </w:tcBorders>
            <w:shd w:val="clear" w:color="000000" w:fill="FFFFFF"/>
            <w:vAlign w:val="center"/>
          </w:tcPr>
          <w:p w14:paraId="6CE4212C" w14:textId="1118311D" w:rsidR="00173D9A" w:rsidRPr="008414D9" w:rsidRDefault="00173D9A" w:rsidP="00173D9A">
            <w:pPr>
              <w:spacing w:after="120" w:line="240" w:lineRule="auto"/>
              <w:jc w:val="right"/>
              <w:rPr>
                <w:rFonts w:cs="Calibri"/>
                <w:b/>
                <w:bCs/>
                <w:i/>
                <w:iCs/>
                <w:color w:val="000000"/>
                <w:sz w:val="20"/>
                <w:szCs w:val="20"/>
                <w:lang w:val="en-GB"/>
              </w:rPr>
            </w:pPr>
            <w:r>
              <w:rPr>
                <w:rFonts w:cs="Calibri"/>
                <w:color w:val="000000"/>
                <w:sz w:val="20"/>
                <w:szCs w:val="20"/>
              </w:rPr>
              <w:t>83.569</w:t>
            </w:r>
          </w:p>
        </w:tc>
        <w:tc>
          <w:tcPr>
            <w:tcW w:w="1158" w:type="dxa"/>
            <w:tcBorders>
              <w:top w:val="nil"/>
              <w:left w:val="nil"/>
              <w:bottom w:val="single" w:sz="8" w:space="0" w:color="A8D08D"/>
              <w:right w:val="single" w:sz="8" w:space="0" w:color="A8D08D"/>
            </w:tcBorders>
            <w:shd w:val="clear" w:color="000000" w:fill="FFFFFF"/>
            <w:vAlign w:val="center"/>
          </w:tcPr>
          <w:p w14:paraId="06D97D70" w14:textId="7F3E1768" w:rsidR="00173D9A" w:rsidRPr="008414D9" w:rsidRDefault="00173D9A" w:rsidP="00173D9A">
            <w:pPr>
              <w:spacing w:after="120" w:line="240" w:lineRule="auto"/>
              <w:jc w:val="right"/>
              <w:rPr>
                <w:rFonts w:cs="Calibri"/>
                <w:b/>
                <w:bCs/>
                <w:i/>
                <w:iCs/>
                <w:color w:val="000000"/>
                <w:sz w:val="20"/>
                <w:szCs w:val="20"/>
                <w:lang w:val="en-GB"/>
              </w:rPr>
            </w:pPr>
            <w:r>
              <w:rPr>
                <w:rFonts w:cs="Calibri"/>
                <w:color w:val="000000"/>
                <w:sz w:val="20"/>
                <w:szCs w:val="20"/>
              </w:rPr>
              <w:t>59.273</w:t>
            </w:r>
          </w:p>
        </w:tc>
        <w:tc>
          <w:tcPr>
            <w:tcW w:w="1158" w:type="dxa"/>
            <w:tcBorders>
              <w:top w:val="nil"/>
              <w:left w:val="nil"/>
              <w:bottom w:val="single" w:sz="8" w:space="0" w:color="A8D08D"/>
              <w:right w:val="single" w:sz="8" w:space="0" w:color="A8D08D"/>
            </w:tcBorders>
            <w:shd w:val="clear" w:color="000000" w:fill="FFFFFF"/>
            <w:vAlign w:val="center"/>
          </w:tcPr>
          <w:p w14:paraId="60ADED41" w14:textId="6F229828" w:rsidR="00173D9A" w:rsidRPr="008414D9" w:rsidRDefault="00173D9A" w:rsidP="00173D9A">
            <w:pPr>
              <w:spacing w:after="120" w:line="240" w:lineRule="auto"/>
              <w:jc w:val="right"/>
              <w:rPr>
                <w:rFonts w:cs="Calibri"/>
                <w:b/>
                <w:bCs/>
                <w:i/>
                <w:iCs/>
                <w:color w:val="000000"/>
                <w:sz w:val="20"/>
                <w:szCs w:val="20"/>
                <w:lang w:val="en-GB"/>
              </w:rPr>
            </w:pPr>
            <w:r>
              <w:rPr>
                <w:rFonts w:cs="Calibri"/>
                <w:b/>
                <w:bCs/>
                <w:i/>
                <w:iCs/>
                <w:color w:val="000000"/>
                <w:sz w:val="20"/>
                <w:szCs w:val="20"/>
              </w:rPr>
              <w:t>41%</w:t>
            </w:r>
          </w:p>
        </w:tc>
      </w:tr>
      <w:tr w:rsidR="00173D9A" w:rsidRPr="008414D9" w14:paraId="5CB90E02" w14:textId="77777777" w:rsidTr="006A1361">
        <w:trPr>
          <w:trHeight w:val="252"/>
        </w:trPr>
        <w:tc>
          <w:tcPr>
            <w:tcW w:w="2967" w:type="dxa"/>
            <w:tcBorders>
              <w:top w:val="nil"/>
              <w:left w:val="single" w:sz="8" w:space="0" w:color="A8D08D"/>
              <w:bottom w:val="single" w:sz="8" w:space="0" w:color="A8D08D"/>
              <w:right w:val="single" w:sz="8" w:space="0" w:color="A8D08D"/>
            </w:tcBorders>
            <w:shd w:val="clear" w:color="000000" w:fill="FFFFFF"/>
            <w:noWrap/>
            <w:vAlign w:val="center"/>
            <w:hideMark/>
          </w:tcPr>
          <w:p w14:paraId="7298290A" w14:textId="7BED1F8F" w:rsidR="00173D9A" w:rsidRPr="008414D9" w:rsidRDefault="00173D9A" w:rsidP="00F32FF5">
            <w:pPr>
              <w:spacing w:after="120" w:line="240" w:lineRule="auto"/>
              <w:rPr>
                <w:rFonts w:eastAsia="Times New Roman" w:cs="Calibri"/>
                <w:i/>
                <w:iCs/>
                <w:color w:val="000000"/>
                <w:sz w:val="20"/>
                <w:szCs w:val="20"/>
                <w:lang w:val="en-GB"/>
              </w:rPr>
            </w:pPr>
            <w:r w:rsidRPr="0037795B">
              <w:rPr>
                <w:rFonts w:asciiTheme="minorHAnsi" w:eastAsia="Times New Roman" w:hAnsiTheme="minorHAnsi" w:cstheme="minorHAnsi"/>
                <w:i/>
                <w:iCs/>
                <w:color w:val="000000"/>
                <w:sz w:val="20"/>
                <w:szCs w:val="20"/>
              </w:rPr>
              <w:t>Περιθώριο EBIT (%)</w:t>
            </w:r>
          </w:p>
        </w:tc>
        <w:tc>
          <w:tcPr>
            <w:tcW w:w="1157" w:type="dxa"/>
            <w:tcBorders>
              <w:top w:val="nil"/>
              <w:left w:val="nil"/>
              <w:bottom w:val="single" w:sz="8" w:space="0" w:color="A8D08D"/>
              <w:right w:val="single" w:sz="8" w:space="0" w:color="A8D08D"/>
            </w:tcBorders>
            <w:shd w:val="clear" w:color="000000" w:fill="FFFFFF"/>
            <w:noWrap/>
            <w:vAlign w:val="center"/>
          </w:tcPr>
          <w:p w14:paraId="526B5B52" w14:textId="4D1B5632" w:rsidR="00173D9A" w:rsidRPr="008414D9" w:rsidRDefault="00173D9A" w:rsidP="00173D9A">
            <w:pPr>
              <w:spacing w:after="120" w:line="240" w:lineRule="auto"/>
              <w:jc w:val="right"/>
              <w:rPr>
                <w:rFonts w:eastAsia="Times New Roman" w:cs="Calibri"/>
                <w:i/>
                <w:iCs/>
                <w:color w:val="000000"/>
                <w:sz w:val="20"/>
                <w:szCs w:val="20"/>
                <w:lang w:val="en-GB"/>
              </w:rPr>
            </w:pPr>
            <w:r>
              <w:rPr>
                <w:rFonts w:cs="Calibri"/>
                <w:i/>
                <w:iCs/>
                <w:color w:val="000000"/>
                <w:sz w:val="20"/>
                <w:szCs w:val="20"/>
              </w:rPr>
              <w:t>15,0%</w:t>
            </w:r>
          </w:p>
        </w:tc>
        <w:tc>
          <w:tcPr>
            <w:tcW w:w="1158" w:type="dxa"/>
            <w:tcBorders>
              <w:top w:val="nil"/>
              <w:left w:val="nil"/>
              <w:bottom w:val="single" w:sz="8" w:space="0" w:color="A8D08D"/>
              <w:right w:val="single" w:sz="8" w:space="0" w:color="A8D08D"/>
            </w:tcBorders>
            <w:shd w:val="clear" w:color="000000" w:fill="FFFFFF"/>
            <w:noWrap/>
            <w:vAlign w:val="center"/>
          </w:tcPr>
          <w:p w14:paraId="7B9B27D6" w14:textId="60AA37C0" w:rsidR="00173D9A" w:rsidRPr="008414D9" w:rsidRDefault="00173D9A" w:rsidP="00173D9A">
            <w:pPr>
              <w:spacing w:after="120" w:line="240" w:lineRule="auto"/>
              <w:jc w:val="right"/>
              <w:rPr>
                <w:rFonts w:eastAsia="Times New Roman" w:cs="Calibri"/>
                <w:i/>
                <w:iCs/>
                <w:color w:val="000000"/>
                <w:sz w:val="20"/>
                <w:szCs w:val="20"/>
                <w:lang w:val="en-GB"/>
              </w:rPr>
            </w:pPr>
            <w:r>
              <w:rPr>
                <w:rFonts w:cs="Calibri"/>
                <w:i/>
                <w:iCs/>
                <w:color w:val="000000"/>
                <w:sz w:val="20"/>
                <w:szCs w:val="20"/>
              </w:rPr>
              <w:t>12,9%</w:t>
            </w:r>
          </w:p>
        </w:tc>
        <w:tc>
          <w:tcPr>
            <w:tcW w:w="1158" w:type="dxa"/>
            <w:tcBorders>
              <w:top w:val="nil"/>
              <w:left w:val="nil"/>
              <w:bottom w:val="single" w:sz="8" w:space="0" w:color="A8D08D"/>
              <w:right w:val="single" w:sz="8" w:space="0" w:color="A8D08D"/>
            </w:tcBorders>
            <w:shd w:val="clear" w:color="000000" w:fill="FFFFFF"/>
            <w:vAlign w:val="center"/>
          </w:tcPr>
          <w:p w14:paraId="0A542EC9" w14:textId="4D3ADA30"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 xml:space="preserve">207 </w:t>
            </w:r>
            <w:r w:rsidRPr="00EF5461">
              <w:rPr>
                <w:rFonts w:cs="Calibri"/>
                <w:i/>
                <w:iCs/>
                <w:color w:val="000000"/>
                <w:sz w:val="20"/>
                <w:szCs w:val="20"/>
              </w:rPr>
              <w:t>μβ</w:t>
            </w:r>
          </w:p>
        </w:tc>
        <w:tc>
          <w:tcPr>
            <w:tcW w:w="1157" w:type="dxa"/>
            <w:tcBorders>
              <w:top w:val="nil"/>
              <w:left w:val="nil"/>
              <w:bottom w:val="single" w:sz="8" w:space="0" w:color="A8D08D"/>
              <w:right w:val="single" w:sz="8" w:space="0" w:color="A8D08D"/>
            </w:tcBorders>
            <w:shd w:val="clear" w:color="000000" w:fill="FFFFFF"/>
            <w:vAlign w:val="center"/>
          </w:tcPr>
          <w:p w14:paraId="5A939A2D" w14:textId="502C2E82"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15,6%</w:t>
            </w:r>
          </w:p>
        </w:tc>
        <w:tc>
          <w:tcPr>
            <w:tcW w:w="1158" w:type="dxa"/>
            <w:tcBorders>
              <w:top w:val="nil"/>
              <w:left w:val="nil"/>
              <w:bottom w:val="single" w:sz="8" w:space="0" w:color="A8D08D"/>
              <w:right w:val="single" w:sz="8" w:space="0" w:color="A8D08D"/>
            </w:tcBorders>
            <w:shd w:val="clear" w:color="000000" w:fill="FFFFFF"/>
            <w:vAlign w:val="center"/>
          </w:tcPr>
          <w:p w14:paraId="6B8EA349" w14:textId="1CA6EBB1"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14,2%</w:t>
            </w:r>
          </w:p>
        </w:tc>
        <w:tc>
          <w:tcPr>
            <w:tcW w:w="1158" w:type="dxa"/>
            <w:tcBorders>
              <w:top w:val="nil"/>
              <w:left w:val="nil"/>
              <w:bottom w:val="single" w:sz="8" w:space="0" w:color="A8D08D"/>
              <w:right w:val="single" w:sz="8" w:space="0" w:color="A8D08D"/>
            </w:tcBorders>
            <w:shd w:val="clear" w:color="000000" w:fill="FFFFFF"/>
            <w:vAlign w:val="center"/>
          </w:tcPr>
          <w:p w14:paraId="5A1B19C9" w14:textId="6109B5F3"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 xml:space="preserve">141 </w:t>
            </w:r>
            <w:r w:rsidRPr="00EF5461">
              <w:rPr>
                <w:rFonts w:cs="Calibri"/>
                <w:i/>
                <w:iCs/>
                <w:color w:val="000000"/>
                <w:sz w:val="20"/>
                <w:szCs w:val="20"/>
              </w:rPr>
              <w:t>μβ</w:t>
            </w:r>
          </w:p>
        </w:tc>
      </w:tr>
      <w:tr w:rsidR="00173D9A" w:rsidRPr="00073AA6" w14:paraId="0BA03796" w14:textId="77777777" w:rsidTr="006A1361">
        <w:trPr>
          <w:trHeight w:val="252"/>
        </w:trPr>
        <w:tc>
          <w:tcPr>
            <w:tcW w:w="2967" w:type="dxa"/>
            <w:tcBorders>
              <w:top w:val="nil"/>
              <w:left w:val="single" w:sz="8" w:space="0" w:color="A8D08D"/>
              <w:bottom w:val="single" w:sz="8" w:space="0" w:color="A8D08D"/>
              <w:right w:val="single" w:sz="8" w:space="0" w:color="A8D08D"/>
            </w:tcBorders>
            <w:shd w:val="clear" w:color="000000" w:fill="FFFFFF"/>
            <w:vAlign w:val="center"/>
            <w:hideMark/>
          </w:tcPr>
          <w:p w14:paraId="425B4256" w14:textId="7CAB4FC4" w:rsidR="00173D9A" w:rsidRPr="008414D9" w:rsidRDefault="00173D9A" w:rsidP="00F32FF5">
            <w:pPr>
              <w:spacing w:after="120" w:line="240" w:lineRule="auto"/>
              <w:rPr>
                <w:rFonts w:eastAsia="Times New Roman" w:cs="Calibri"/>
                <w:color w:val="000000"/>
                <w:sz w:val="20"/>
                <w:szCs w:val="20"/>
                <w:lang w:val="en-GB"/>
              </w:rPr>
            </w:pPr>
            <w:r>
              <w:rPr>
                <w:rFonts w:asciiTheme="minorHAnsi" w:eastAsia="Times New Roman" w:hAnsiTheme="minorHAnsi" w:cstheme="minorHAnsi"/>
                <w:color w:val="000000"/>
                <w:sz w:val="20"/>
                <w:szCs w:val="20"/>
              </w:rPr>
              <w:t>Καθαρό χρηματοοικονομικό κόστος</w:t>
            </w:r>
          </w:p>
        </w:tc>
        <w:tc>
          <w:tcPr>
            <w:tcW w:w="1157" w:type="dxa"/>
            <w:tcBorders>
              <w:top w:val="nil"/>
              <w:left w:val="nil"/>
              <w:bottom w:val="single" w:sz="8" w:space="0" w:color="A8D08D"/>
              <w:right w:val="single" w:sz="8" w:space="0" w:color="A8D08D"/>
            </w:tcBorders>
            <w:shd w:val="clear" w:color="000000" w:fill="FFFFFF"/>
            <w:noWrap/>
            <w:vAlign w:val="center"/>
          </w:tcPr>
          <w:p w14:paraId="420CAE64" w14:textId="59DB428F" w:rsidR="00173D9A" w:rsidRPr="008414D9" w:rsidRDefault="00173D9A" w:rsidP="00173D9A">
            <w:pPr>
              <w:spacing w:after="120" w:line="240" w:lineRule="auto"/>
              <w:jc w:val="right"/>
              <w:rPr>
                <w:rFonts w:eastAsia="Times New Roman" w:cs="Calibri"/>
                <w:color w:val="000000"/>
                <w:sz w:val="20"/>
                <w:szCs w:val="20"/>
                <w:lang w:val="en-GB"/>
              </w:rPr>
            </w:pPr>
            <w:r>
              <w:rPr>
                <w:rFonts w:cs="Calibri"/>
                <w:color w:val="000000"/>
                <w:sz w:val="20"/>
                <w:szCs w:val="20"/>
              </w:rPr>
              <w:t>(29.300)</w:t>
            </w:r>
          </w:p>
        </w:tc>
        <w:tc>
          <w:tcPr>
            <w:tcW w:w="1158" w:type="dxa"/>
            <w:tcBorders>
              <w:top w:val="nil"/>
              <w:left w:val="nil"/>
              <w:bottom w:val="single" w:sz="8" w:space="0" w:color="A8D08D"/>
              <w:right w:val="single" w:sz="8" w:space="0" w:color="A8D08D"/>
            </w:tcBorders>
            <w:shd w:val="clear" w:color="000000" w:fill="FFFFFF"/>
            <w:noWrap/>
            <w:vAlign w:val="center"/>
          </w:tcPr>
          <w:p w14:paraId="7B8B014D" w14:textId="54714A15" w:rsidR="00173D9A" w:rsidRPr="008414D9" w:rsidRDefault="00173D9A" w:rsidP="00173D9A">
            <w:pPr>
              <w:spacing w:after="120" w:line="240" w:lineRule="auto"/>
              <w:jc w:val="right"/>
              <w:rPr>
                <w:rFonts w:eastAsia="Times New Roman" w:cs="Calibri"/>
                <w:color w:val="000000"/>
                <w:sz w:val="20"/>
                <w:szCs w:val="20"/>
                <w:lang w:val="en-GB"/>
              </w:rPr>
            </w:pPr>
            <w:r>
              <w:rPr>
                <w:rFonts w:cs="Calibri"/>
                <w:color w:val="000000"/>
                <w:sz w:val="20"/>
                <w:szCs w:val="20"/>
              </w:rPr>
              <w:t>(31.747)</w:t>
            </w:r>
          </w:p>
        </w:tc>
        <w:tc>
          <w:tcPr>
            <w:tcW w:w="1158" w:type="dxa"/>
            <w:tcBorders>
              <w:top w:val="nil"/>
              <w:left w:val="nil"/>
              <w:bottom w:val="single" w:sz="8" w:space="0" w:color="A8D08D"/>
              <w:right w:val="single" w:sz="8" w:space="0" w:color="A8D08D"/>
            </w:tcBorders>
            <w:shd w:val="clear" w:color="000000" w:fill="FFFFFF"/>
            <w:vAlign w:val="center"/>
          </w:tcPr>
          <w:p w14:paraId="1EBDD20C" w14:textId="7CBE2B35" w:rsidR="00173D9A" w:rsidRPr="008414D9" w:rsidRDefault="00173D9A" w:rsidP="00173D9A">
            <w:pPr>
              <w:spacing w:after="120" w:line="240" w:lineRule="auto"/>
              <w:jc w:val="right"/>
              <w:rPr>
                <w:rFonts w:cs="Calibri"/>
                <w:color w:val="000000"/>
                <w:sz w:val="20"/>
                <w:szCs w:val="20"/>
                <w:lang w:val="en-GB"/>
              </w:rPr>
            </w:pPr>
            <w:r>
              <w:rPr>
                <w:rFonts w:cs="Calibri"/>
                <w:i/>
                <w:iCs/>
                <w:color w:val="000000"/>
                <w:sz w:val="20"/>
                <w:szCs w:val="20"/>
              </w:rPr>
              <w:t>-8%</w:t>
            </w:r>
          </w:p>
        </w:tc>
        <w:tc>
          <w:tcPr>
            <w:tcW w:w="1157" w:type="dxa"/>
            <w:tcBorders>
              <w:top w:val="nil"/>
              <w:left w:val="nil"/>
              <w:bottom w:val="single" w:sz="8" w:space="0" w:color="A8D08D"/>
              <w:right w:val="single" w:sz="8" w:space="0" w:color="A8D08D"/>
            </w:tcBorders>
            <w:shd w:val="clear" w:color="000000" w:fill="FFFFFF"/>
            <w:vAlign w:val="center"/>
          </w:tcPr>
          <w:p w14:paraId="732FDF90" w14:textId="3C9853AE" w:rsidR="00173D9A" w:rsidRPr="008414D9" w:rsidRDefault="00173D9A" w:rsidP="00173D9A">
            <w:pPr>
              <w:spacing w:after="120" w:line="240" w:lineRule="auto"/>
              <w:jc w:val="right"/>
              <w:rPr>
                <w:rFonts w:cs="Calibri"/>
                <w:i/>
                <w:iCs/>
                <w:color w:val="000000"/>
                <w:sz w:val="20"/>
                <w:szCs w:val="20"/>
                <w:lang w:val="en-GB"/>
              </w:rPr>
            </w:pPr>
            <w:r>
              <w:rPr>
                <w:rFonts w:cs="Calibri"/>
                <w:color w:val="000000"/>
                <w:sz w:val="20"/>
                <w:szCs w:val="20"/>
              </w:rPr>
              <w:t>(14.209)</w:t>
            </w:r>
          </w:p>
        </w:tc>
        <w:tc>
          <w:tcPr>
            <w:tcW w:w="1158" w:type="dxa"/>
            <w:tcBorders>
              <w:top w:val="nil"/>
              <w:left w:val="nil"/>
              <w:bottom w:val="single" w:sz="8" w:space="0" w:color="A8D08D"/>
              <w:right w:val="single" w:sz="8" w:space="0" w:color="A8D08D"/>
            </w:tcBorders>
            <w:shd w:val="clear" w:color="000000" w:fill="FFFFFF"/>
            <w:vAlign w:val="center"/>
          </w:tcPr>
          <w:p w14:paraId="0EA082EA" w14:textId="222FE609" w:rsidR="00173D9A" w:rsidRPr="008414D9" w:rsidRDefault="00173D9A" w:rsidP="00173D9A">
            <w:pPr>
              <w:spacing w:after="120" w:line="240" w:lineRule="auto"/>
              <w:jc w:val="right"/>
              <w:rPr>
                <w:rFonts w:cs="Calibri"/>
                <w:i/>
                <w:iCs/>
                <w:color w:val="000000"/>
                <w:sz w:val="20"/>
                <w:szCs w:val="20"/>
                <w:lang w:val="en-GB"/>
              </w:rPr>
            </w:pPr>
            <w:r>
              <w:rPr>
                <w:rFonts w:cs="Calibri"/>
                <w:color w:val="000000"/>
                <w:sz w:val="20"/>
                <w:szCs w:val="20"/>
              </w:rPr>
              <w:t>(14.770)</w:t>
            </w:r>
          </w:p>
        </w:tc>
        <w:tc>
          <w:tcPr>
            <w:tcW w:w="1158" w:type="dxa"/>
            <w:tcBorders>
              <w:top w:val="nil"/>
              <w:left w:val="nil"/>
              <w:bottom w:val="single" w:sz="8" w:space="0" w:color="A8D08D"/>
              <w:right w:val="single" w:sz="8" w:space="0" w:color="A8D08D"/>
            </w:tcBorders>
            <w:shd w:val="clear" w:color="000000" w:fill="FFFFFF"/>
            <w:vAlign w:val="center"/>
          </w:tcPr>
          <w:p w14:paraId="3ECAF831" w14:textId="1787117C"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-4%</w:t>
            </w:r>
          </w:p>
        </w:tc>
      </w:tr>
      <w:tr w:rsidR="00173D9A" w:rsidRPr="008414D9" w14:paraId="028B1F4B" w14:textId="77777777" w:rsidTr="006A1361">
        <w:trPr>
          <w:trHeight w:val="252"/>
        </w:trPr>
        <w:tc>
          <w:tcPr>
            <w:tcW w:w="2967" w:type="dxa"/>
            <w:tcBorders>
              <w:top w:val="nil"/>
              <w:left w:val="single" w:sz="8" w:space="0" w:color="A8D08D"/>
              <w:bottom w:val="single" w:sz="8" w:space="0" w:color="A8D08D"/>
              <w:right w:val="single" w:sz="8" w:space="0" w:color="A8D08D"/>
            </w:tcBorders>
            <w:shd w:val="clear" w:color="000000" w:fill="E2EFD9"/>
            <w:vAlign w:val="center"/>
            <w:hideMark/>
          </w:tcPr>
          <w:p w14:paraId="1C81296C" w14:textId="6F35C0C8" w:rsidR="00173D9A" w:rsidRPr="008414D9" w:rsidRDefault="00173D9A" w:rsidP="00F32FF5">
            <w:pPr>
              <w:spacing w:after="120" w:line="240" w:lineRule="auto"/>
              <w:rPr>
                <w:rFonts w:eastAsia="Times New Roman" w:cs="Calibri"/>
                <w:b/>
                <w:bCs/>
                <w:color w:val="000000"/>
                <w:sz w:val="20"/>
                <w:szCs w:val="20"/>
                <w:lang w:val="en-GB"/>
              </w:rPr>
            </w:pPr>
            <w:r w:rsidRPr="0037795B">
              <w:rPr>
                <w:rFonts w:asciiTheme="minorHAnsi" w:eastAsia="Times New Roman" w:hAnsiTheme="minorHAnsi" w:cstheme="minorHAnsi"/>
                <w:b/>
                <w:bCs/>
                <w:color w:val="000000"/>
                <w:sz w:val="20"/>
                <w:szCs w:val="20"/>
              </w:rPr>
              <w:t>Κέρδη προ φόρου εισοδήματος</w:t>
            </w:r>
          </w:p>
        </w:tc>
        <w:tc>
          <w:tcPr>
            <w:tcW w:w="1157" w:type="dxa"/>
            <w:tcBorders>
              <w:top w:val="nil"/>
              <w:left w:val="nil"/>
              <w:bottom w:val="single" w:sz="8" w:space="0" w:color="A8D08D"/>
              <w:right w:val="single" w:sz="8" w:space="0" w:color="A8D08D"/>
            </w:tcBorders>
            <w:shd w:val="clear" w:color="000000" w:fill="E2EFD9"/>
            <w:noWrap/>
            <w:vAlign w:val="center"/>
          </w:tcPr>
          <w:p w14:paraId="221EC2FE" w14:textId="3AB8B525" w:rsidR="00173D9A" w:rsidRPr="008414D9" w:rsidRDefault="00173D9A" w:rsidP="00173D9A">
            <w:pPr>
              <w:spacing w:after="120" w:line="240" w:lineRule="auto"/>
              <w:jc w:val="right"/>
              <w:rPr>
                <w:rFonts w:eastAsia="Times New Roman" w:cs="Calibri"/>
                <w:b/>
                <w:bCs/>
                <w:color w:val="000000"/>
                <w:sz w:val="20"/>
                <w:szCs w:val="20"/>
                <w:lang w:val="en-GB"/>
              </w:rPr>
            </w:pPr>
            <w:r>
              <w:rPr>
                <w:rFonts w:cs="Calibri"/>
                <w:b/>
                <w:bCs/>
                <w:color w:val="000000"/>
                <w:sz w:val="20"/>
                <w:szCs w:val="20"/>
              </w:rPr>
              <w:t>123.550</w:t>
            </w:r>
          </w:p>
        </w:tc>
        <w:tc>
          <w:tcPr>
            <w:tcW w:w="1158" w:type="dxa"/>
            <w:tcBorders>
              <w:top w:val="nil"/>
              <w:left w:val="nil"/>
              <w:bottom w:val="single" w:sz="8" w:space="0" w:color="A8D08D"/>
              <w:right w:val="single" w:sz="8" w:space="0" w:color="A8D08D"/>
            </w:tcBorders>
            <w:shd w:val="clear" w:color="000000" w:fill="E2EFD9"/>
            <w:noWrap/>
            <w:vAlign w:val="center"/>
          </w:tcPr>
          <w:p w14:paraId="112B4AF1" w14:textId="75B11206" w:rsidR="00173D9A" w:rsidRPr="008414D9" w:rsidRDefault="00173D9A" w:rsidP="00173D9A">
            <w:pPr>
              <w:spacing w:after="120" w:line="240" w:lineRule="auto"/>
              <w:jc w:val="right"/>
              <w:rPr>
                <w:rFonts w:eastAsia="Times New Roman" w:cs="Calibri"/>
                <w:b/>
                <w:bCs/>
                <w:color w:val="000000"/>
                <w:sz w:val="20"/>
                <w:szCs w:val="20"/>
                <w:lang w:val="en-GB"/>
              </w:rPr>
            </w:pPr>
            <w:r>
              <w:rPr>
                <w:rFonts w:cs="Calibri"/>
                <w:b/>
                <w:bCs/>
                <w:color w:val="000000"/>
                <w:sz w:val="20"/>
                <w:szCs w:val="20"/>
              </w:rPr>
              <w:t>72.883</w:t>
            </w:r>
          </w:p>
        </w:tc>
        <w:tc>
          <w:tcPr>
            <w:tcW w:w="1158" w:type="dxa"/>
            <w:tcBorders>
              <w:top w:val="nil"/>
              <w:left w:val="nil"/>
              <w:bottom w:val="single" w:sz="8" w:space="0" w:color="A8D08D"/>
              <w:right w:val="single" w:sz="8" w:space="0" w:color="A8D08D"/>
            </w:tcBorders>
            <w:shd w:val="clear" w:color="000000" w:fill="E2EFD9"/>
            <w:vAlign w:val="center"/>
          </w:tcPr>
          <w:p w14:paraId="44E6A9A9" w14:textId="7459866A" w:rsidR="00173D9A" w:rsidRPr="008414D9" w:rsidRDefault="00173D9A" w:rsidP="00173D9A">
            <w:pPr>
              <w:spacing w:after="120" w:line="240" w:lineRule="auto"/>
              <w:jc w:val="right"/>
              <w:rPr>
                <w:rFonts w:cs="Calibri"/>
                <w:b/>
                <w:bCs/>
                <w:color w:val="000000"/>
                <w:sz w:val="20"/>
                <w:szCs w:val="20"/>
                <w:lang w:val="en-GB"/>
              </w:rPr>
            </w:pPr>
            <w:r>
              <w:rPr>
                <w:rFonts w:cs="Calibri"/>
                <w:b/>
                <w:bCs/>
                <w:i/>
                <w:iCs/>
                <w:color w:val="000000"/>
                <w:sz w:val="20"/>
                <w:szCs w:val="20"/>
              </w:rPr>
              <w:t>70%</w:t>
            </w:r>
          </w:p>
        </w:tc>
        <w:tc>
          <w:tcPr>
            <w:tcW w:w="1157" w:type="dxa"/>
            <w:tcBorders>
              <w:top w:val="nil"/>
              <w:left w:val="nil"/>
              <w:bottom w:val="single" w:sz="8" w:space="0" w:color="A8D08D"/>
              <w:right w:val="single" w:sz="8" w:space="0" w:color="A8D08D"/>
            </w:tcBorders>
            <w:shd w:val="clear" w:color="000000" w:fill="E2EFD9"/>
            <w:vAlign w:val="center"/>
          </w:tcPr>
          <w:p w14:paraId="60079561" w14:textId="36BF5732" w:rsidR="00173D9A" w:rsidRPr="008414D9" w:rsidRDefault="00173D9A" w:rsidP="00173D9A">
            <w:pPr>
              <w:spacing w:after="120" w:line="240" w:lineRule="auto"/>
              <w:jc w:val="right"/>
              <w:rPr>
                <w:rFonts w:cs="Calibri"/>
                <w:b/>
                <w:bCs/>
                <w:i/>
                <w:iCs/>
                <w:color w:val="000000"/>
                <w:sz w:val="20"/>
                <w:szCs w:val="20"/>
                <w:lang w:val="en-GB"/>
              </w:rPr>
            </w:pPr>
            <w:r>
              <w:rPr>
                <w:rFonts w:cs="Calibri"/>
                <w:b/>
                <w:bCs/>
                <w:color w:val="000000"/>
                <w:sz w:val="20"/>
                <w:szCs w:val="20"/>
              </w:rPr>
              <w:t>69.360</w:t>
            </w:r>
          </w:p>
        </w:tc>
        <w:tc>
          <w:tcPr>
            <w:tcW w:w="1158" w:type="dxa"/>
            <w:tcBorders>
              <w:top w:val="nil"/>
              <w:left w:val="nil"/>
              <w:bottom w:val="single" w:sz="8" w:space="0" w:color="A8D08D"/>
              <w:right w:val="single" w:sz="8" w:space="0" w:color="A8D08D"/>
            </w:tcBorders>
            <w:shd w:val="clear" w:color="000000" w:fill="E2EFD9"/>
            <w:vAlign w:val="center"/>
          </w:tcPr>
          <w:p w14:paraId="1DFA940A" w14:textId="00669C44" w:rsidR="00173D9A" w:rsidRPr="008414D9" w:rsidRDefault="00173D9A" w:rsidP="00173D9A">
            <w:pPr>
              <w:spacing w:after="120" w:line="240" w:lineRule="auto"/>
              <w:jc w:val="right"/>
              <w:rPr>
                <w:rFonts w:cs="Calibri"/>
                <w:b/>
                <w:bCs/>
                <w:i/>
                <w:iCs/>
                <w:color w:val="000000"/>
                <w:sz w:val="20"/>
                <w:szCs w:val="20"/>
                <w:lang w:val="en-GB"/>
              </w:rPr>
            </w:pPr>
            <w:r>
              <w:rPr>
                <w:rFonts w:cs="Calibri"/>
                <w:b/>
                <w:bCs/>
                <w:color w:val="000000"/>
                <w:sz w:val="20"/>
                <w:szCs w:val="20"/>
              </w:rPr>
              <w:t>44.503</w:t>
            </w:r>
          </w:p>
        </w:tc>
        <w:tc>
          <w:tcPr>
            <w:tcW w:w="1158" w:type="dxa"/>
            <w:tcBorders>
              <w:top w:val="nil"/>
              <w:left w:val="nil"/>
              <w:bottom w:val="single" w:sz="8" w:space="0" w:color="A8D08D"/>
              <w:right w:val="single" w:sz="8" w:space="0" w:color="A8D08D"/>
            </w:tcBorders>
            <w:shd w:val="clear" w:color="000000" w:fill="E2EFD9"/>
            <w:vAlign w:val="center"/>
          </w:tcPr>
          <w:p w14:paraId="310E0964" w14:textId="69588136" w:rsidR="00173D9A" w:rsidRPr="008414D9" w:rsidRDefault="00173D9A" w:rsidP="00173D9A">
            <w:pPr>
              <w:spacing w:after="120" w:line="240" w:lineRule="auto"/>
              <w:jc w:val="right"/>
              <w:rPr>
                <w:rFonts w:cs="Calibri"/>
                <w:b/>
                <w:bCs/>
                <w:i/>
                <w:iCs/>
                <w:color w:val="000000"/>
                <w:sz w:val="20"/>
                <w:szCs w:val="20"/>
                <w:lang w:val="en-GB"/>
              </w:rPr>
            </w:pPr>
            <w:r>
              <w:rPr>
                <w:rFonts w:cs="Calibri"/>
                <w:b/>
                <w:bCs/>
                <w:i/>
                <w:iCs/>
                <w:color w:val="000000"/>
                <w:sz w:val="20"/>
                <w:szCs w:val="20"/>
              </w:rPr>
              <w:t>56%</w:t>
            </w:r>
          </w:p>
        </w:tc>
      </w:tr>
      <w:tr w:rsidR="00173D9A" w:rsidRPr="008414D9" w14:paraId="1BFDBDA1" w14:textId="77777777" w:rsidTr="006A1361">
        <w:trPr>
          <w:trHeight w:val="252"/>
        </w:trPr>
        <w:tc>
          <w:tcPr>
            <w:tcW w:w="2967" w:type="dxa"/>
            <w:tcBorders>
              <w:top w:val="nil"/>
              <w:left w:val="single" w:sz="8" w:space="0" w:color="A8D08D"/>
              <w:bottom w:val="single" w:sz="8" w:space="0" w:color="A8D08D"/>
              <w:right w:val="single" w:sz="8" w:space="0" w:color="A8D08D"/>
            </w:tcBorders>
            <w:shd w:val="clear" w:color="000000" w:fill="FFFFFF"/>
            <w:noWrap/>
            <w:vAlign w:val="center"/>
            <w:hideMark/>
          </w:tcPr>
          <w:p w14:paraId="2E3C2B2E" w14:textId="6BDC63CC" w:rsidR="00173D9A" w:rsidRPr="00173D9A" w:rsidRDefault="00173D9A" w:rsidP="00F32FF5">
            <w:pPr>
              <w:spacing w:after="120" w:line="240" w:lineRule="auto"/>
              <w:rPr>
                <w:rFonts w:eastAsia="Times New Roman" w:cs="Calibri"/>
                <w:color w:val="000000"/>
                <w:sz w:val="20"/>
                <w:szCs w:val="20"/>
              </w:rPr>
            </w:pPr>
            <w:r w:rsidRPr="0037795B">
              <w:rPr>
                <w:rFonts w:asciiTheme="minorHAnsi" w:eastAsia="Times New Roman" w:hAnsiTheme="minorHAnsi" w:cstheme="minorHAnsi"/>
                <w:color w:val="000000"/>
                <w:sz w:val="20"/>
                <w:szCs w:val="20"/>
              </w:rPr>
              <w:t>Κέρδη χρήσης μετά από φόρους</w:t>
            </w:r>
          </w:p>
        </w:tc>
        <w:tc>
          <w:tcPr>
            <w:tcW w:w="1157" w:type="dxa"/>
            <w:tcBorders>
              <w:top w:val="nil"/>
              <w:left w:val="nil"/>
              <w:bottom w:val="single" w:sz="8" w:space="0" w:color="A8D08D"/>
              <w:right w:val="single" w:sz="8" w:space="0" w:color="A8D08D"/>
            </w:tcBorders>
            <w:shd w:val="clear" w:color="000000" w:fill="FFFFFF"/>
            <w:noWrap/>
            <w:vAlign w:val="center"/>
          </w:tcPr>
          <w:p w14:paraId="555160A0" w14:textId="313A3502" w:rsidR="00173D9A" w:rsidRPr="008414D9" w:rsidRDefault="00173D9A" w:rsidP="00173D9A">
            <w:pPr>
              <w:spacing w:after="120" w:line="240" w:lineRule="auto"/>
              <w:jc w:val="right"/>
              <w:rPr>
                <w:rFonts w:eastAsia="Times New Roman" w:cs="Calibri"/>
                <w:color w:val="000000"/>
                <w:sz w:val="20"/>
                <w:szCs w:val="20"/>
                <w:lang w:val="en-GB"/>
              </w:rPr>
            </w:pPr>
            <w:r>
              <w:rPr>
                <w:rFonts w:cs="Calibri"/>
                <w:color w:val="000000"/>
                <w:sz w:val="20"/>
                <w:szCs w:val="20"/>
              </w:rPr>
              <w:t>95.256</w:t>
            </w:r>
          </w:p>
        </w:tc>
        <w:tc>
          <w:tcPr>
            <w:tcW w:w="1158" w:type="dxa"/>
            <w:tcBorders>
              <w:top w:val="nil"/>
              <w:left w:val="nil"/>
              <w:bottom w:val="single" w:sz="8" w:space="0" w:color="A8D08D"/>
              <w:right w:val="single" w:sz="8" w:space="0" w:color="A8D08D"/>
            </w:tcBorders>
            <w:shd w:val="clear" w:color="000000" w:fill="FFFFFF"/>
            <w:noWrap/>
            <w:vAlign w:val="center"/>
          </w:tcPr>
          <w:p w14:paraId="2DF4AD99" w14:textId="0C5B96DB" w:rsidR="00173D9A" w:rsidRPr="008414D9" w:rsidRDefault="00173D9A" w:rsidP="00173D9A">
            <w:pPr>
              <w:spacing w:after="120" w:line="240" w:lineRule="auto"/>
              <w:jc w:val="right"/>
              <w:rPr>
                <w:rFonts w:eastAsia="Times New Roman" w:cs="Calibri"/>
                <w:color w:val="000000"/>
                <w:sz w:val="20"/>
                <w:szCs w:val="20"/>
                <w:lang w:val="en-GB"/>
              </w:rPr>
            </w:pPr>
            <w:r>
              <w:rPr>
                <w:rFonts w:cs="Calibri"/>
                <w:color w:val="000000"/>
                <w:sz w:val="20"/>
                <w:szCs w:val="20"/>
              </w:rPr>
              <w:t>56.463</w:t>
            </w:r>
          </w:p>
        </w:tc>
        <w:tc>
          <w:tcPr>
            <w:tcW w:w="1158" w:type="dxa"/>
            <w:tcBorders>
              <w:top w:val="nil"/>
              <w:left w:val="nil"/>
              <w:bottom w:val="single" w:sz="8" w:space="0" w:color="A8D08D"/>
              <w:right w:val="single" w:sz="8" w:space="0" w:color="A8D08D"/>
            </w:tcBorders>
            <w:shd w:val="clear" w:color="000000" w:fill="FFFFFF"/>
            <w:vAlign w:val="center"/>
          </w:tcPr>
          <w:p w14:paraId="1EB48766" w14:textId="1DC9FA50" w:rsidR="00173D9A" w:rsidRPr="008414D9" w:rsidRDefault="00173D9A" w:rsidP="00173D9A">
            <w:pPr>
              <w:spacing w:after="120" w:line="240" w:lineRule="auto"/>
              <w:jc w:val="right"/>
              <w:rPr>
                <w:rFonts w:cs="Calibri"/>
                <w:color w:val="000000"/>
                <w:sz w:val="20"/>
                <w:szCs w:val="20"/>
                <w:lang w:val="en-GB"/>
              </w:rPr>
            </w:pPr>
            <w:r>
              <w:rPr>
                <w:rFonts w:cs="Calibri"/>
                <w:i/>
                <w:iCs/>
                <w:color w:val="000000"/>
                <w:sz w:val="20"/>
                <w:szCs w:val="20"/>
              </w:rPr>
              <w:t>69%</w:t>
            </w:r>
          </w:p>
        </w:tc>
        <w:tc>
          <w:tcPr>
            <w:tcW w:w="1157" w:type="dxa"/>
            <w:tcBorders>
              <w:top w:val="nil"/>
              <w:left w:val="nil"/>
              <w:bottom w:val="single" w:sz="8" w:space="0" w:color="A8D08D"/>
              <w:right w:val="single" w:sz="8" w:space="0" w:color="A8D08D"/>
            </w:tcBorders>
            <w:shd w:val="clear" w:color="000000" w:fill="FFFFFF"/>
            <w:vAlign w:val="center"/>
          </w:tcPr>
          <w:p w14:paraId="0EBB0C1B" w14:textId="1D3F72D3" w:rsidR="00173D9A" w:rsidRPr="008414D9" w:rsidRDefault="00173D9A" w:rsidP="00173D9A">
            <w:pPr>
              <w:spacing w:after="120" w:line="240" w:lineRule="auto"/>
              <w:jc w:val="right"/>
              <w:rPr>
                <w:rFonts w:cs="Calibri"/>
                <w:i/>
                <w:iCs/>
                <w:color w:val="000000"/>
                <w:sz w:val="20"/>
                <w:szCs w:val="20"/>
                <w:lang w:val="en-GB"/>
              </w:rPr>
            </w:pPr>
            <w:r>
              <w:rPr>
                <w:rFonts w:cs="Calibri"/>
                <w:color w:val="000000"/>
                <w:sz w:val="20"/>
                <w:szCs w:val="20"/>
              </w:rPr>
              <w:t>54.228</w:t>
            </w:r>
          </w:p>
        </w:tc>
        <w:tc>
          <w:tcPr>
            <w:tcW w:w="1158" w:type="dxa"/>
            <w:tcBorders>
              <w:top w:val="nil"/>
              <w:left w:val="nil"/>
              <w:bottom w:val="single" w:sz="8" w:space="0" w:color="A8D08D"/>
              <w:right w:val="single" w:sz="8" w:space="0" w:color="A8D08D"/>
            </w:tcBorders>
            <w:shd w:val="clear" w:color="000000" w:fill="FFFFFF"/>
            <w:vAlign w:val="center"/>
          </w:tcPr>
          <w:p w14:paraId="38CC1631" w14:textId="4E7A6090" w:rsidR="00173D9A" w:rsidRPr="008414D9" w:rsidRDefault="00173D9A" w:rsidP="00173D9A">
            <w:pPr>
              <w:spacing w:after="120" w:line="240" w:lineRule="auto"/>
              <w:jc w:val="right"/>
              <w:rPr>
                <w:rFonts w:cs="Calibri"/>
                <w:i/>
                <w:iCs/>
                <w:color w:val="000000"/>
                <w:sz w:val="20"/>
                <w:szCs w:val="20"/>
                <w:lang w:val="en-GB"/>
              </w:rPr>
            </w:pPr>
            <w:r>
              <w:rPr>
                <w:rFonts w:cs="Calibri"/>
                <w:color w:val="000000"/>
                <w:sz w:val="20"/>
                <w:szCs w:val="20"/>
              </w:rPr>
              <w:t>32.846</w:t>
            </w:r>
          </w:p>
        </w:tc>
        <w:tc>
          <w:tcPr>
            <w:tcW w:w="1158" w:type="dxa"/>
            <w:tcBorders>
              <w:top w:val="nil"/>
              <w:left w:val="nil"/>
              <w:bottom w:val="single" w:sz="8" w:space="0" w:color="A8D08D"/>
              <w:right w:val="single" w:sz="8" w:space="0" w:color="A8D08D"/>
            </w:tcBorders>
            <w:shd w:val="clear" w:color="000000" w:fill="FFFFFF"/>
            <w:vAlign w:val="center"/>
          </w:tcPr>
          <w:p w14:paraId="087C19FD" w14:textId="1DFEC636"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65%</w:t>
            </w:r>
          </w:p>
        </w:tc>
      </w:tr>
      <w:tr w:rsidR="00173D9A" w:rsidRPr="008414D9" w14:paraId="275B6545" w14:textId="77777777" w:rsidTr="006A1361">
        <w:trPr>
          <w:trHeight w:val="252"/>
        </w:trPr>
        <w:tc>
          <w:tcPr>
            <w:tcW w:w="2967" w:type="dxa"/>
            <w:tcBorders>
              <w:top w:val="nil"/>
              <w:left w:val="single" w:sz="8" w:space="0" w:color="A8D08D"/>
              <w:bottom w:val="single" w:sz="8" w:space="0" w:color="A8D08D"/>
              <w:right w:val="single" w:sz="8" w:space="0" w:color="A8D08D"/>
            </w:tcBorders>
            <w:shd w:val="clear" w:color="000000" w:fill="FFFFFF"/>
            <w:noWrap/>
            <w:vAlign w:val="center"/>
            <w:hideMark/>
          </w:tcPr>
          <w:p w14:paraId="70607E3C" w14:textId="60BDA05B" w:rsidR="00173D9A" w:rsidRPr="008414D9" w:rsidRDefault="00173D9A" w:rsidP="00F32FF5">
            <w:pPr>
              <w:spacing w:after="120" w:line="240" w:lineRule="auto"/>
              <w:rPr>
                <w:rFonts w:eastAsia="Times New Roman" w:cs="Calibri"/>
                <w:i/>
                <w:iCs/>
                <w:color w:val="000000"/>
                <w:sz w:val="20"/>
                <w:szCs w:val="20"/>
                <w:lang w:val="en-GB"/>
              </w:rPr>
            </w:pPr>
            <w:r w:rsidRPr="0037795B">
              <w:rPr>
                <w:rFonts w:asciiTheme="minorHAnsi" w:eastAsia="Times New Roman" w:hAnsiTheme="minorHAnsi" w:cstheme="minorHAnsi"/>
                <w:i/>
                <w:iCs/>
                <w:color w:val="000000"/>
                <w:sz w:val="20"/>
                <w:szCs w:val="20"/>
              </w:rPr>
              <w:t>Καθαρό περιθώριο κέρδους (%)</w:t>
            </w:r>
          </w:p>
        </w:tc>
        <w:tc>
          <w:tcPr>
            <w:tcW w:w="1157" w:type="dxa"/>
            <w:tcBorders>
              <w:top w:val="nil"/>
              <w:left w:val="nil"/>
              <w:bottom w:val="single" w:sz="8" w:space="0" w:color="A8D08D"/>
              <w:right w:val="single" w:sz="8" w:space="0" w:color="A8D08D"/>
            </w:tcBorders>
            <w:shd w:val="clear" w:color="000000" w:fill="FFFFFF"/>
            <w:noWrap/>
            <w:vAlign w:val="center"/>
          </w:tcPr>
          <w:p w14:paraId="40D7BF34" w14:textId="0B9EABA8" w:rsidR="00173D9A" w:rsidRPr="008414D9" w:rsidRDefault="00173D9A" w:rsidP="00173D9A">
            <w:pPr>
              <w:spacing w:after="120" w:line="240" w:lineRule="auto"/>
              <w:jc w:val="right"/>
              <w:rPr>
                <w:rFonts w:eastAsia="Times New Roman" w:cs="Calibri"/>
                <w:i/>
                <w:iCs/>
                <w:color w:val="000000"/>
                <w:sz w:val="20"/>
                <w:szCs w:val="20"/>
                <w:lang w:val="en-GB"/>
              </w:rPr>
            </w:pPr>
            <w:r>
              <w:rPr>
                <w:rFonts w:cs="Calibri"/>
                <w:i/>
                <w:iCs/>
                <w:color w:val="000000"/>
                <w:sz w:val="20"/>
                <w:szCs w:val="20"/>
              </w:rPr>
              <w:t>9,3%</w:t>
            </w:r>
          </w:p>
        </w:tc>
        <w:tc>
          <w:tcPr>
            <w:tcW w:w="1158" w:type="dxa"/>
            <w:tcBorders>
              <w:top w:val="nil"/>
              <w:left w:val="nil"/>
              <w:bottom w:val="single" w:sz="8" w:space="0" w:color="A8D08D"/>
              <w:right w:val="single" w:sz="8" w:space="0" w:color="A8D08D"/>
            </w:tcBorders>
            <w:shd w:val="clear" w:color="000000" w:fill="FFFFFF"/>
            <w:noWrap/>
            <w:vAlign w:val="center"/>
          </w:tcPr>
          <w:p w14:paraId="2FCF0E06" w14:textId="79D68C99" w:rsidR="00173D9A" w:rsidRPr="008414D9" w:rsidRDefault="00173D9A" w:rsidP="00173D9A">
            <w:pPr>
              <w:spacing w:after="120" w:line="240" w:lineRule="auto"/>
              <w:jc w:val="right"/>
              <w:rPr>
                <w:rFonts w:eastAsia="Times New Roman" w:cs="Calibri"/>
                <w:i/>
                <w:iCs/>
                <w:color w:val="000000"/>
                <w:sz w:val="20"/>
                <w:szCs w:val="20"/>
                <w:lang w:val="en-GB"/>
              </w:rPr>
            </w:pPr>
            <w:r>
              <w:rPr>
                <w:rFonts w:cs="Calibri"/>
                <w:i/>
                <w:iCs/>
                <w:color w:val="000000"/>
                <w:sz w:val="20"/>
                <w:szCs w:val="20"/>
              </w:rPr>
              <w:t>7,0%</w:t>
            </w:r>
          </w:p>
        </w:tc>
        <w:tc>
          <w:tcPr>
            <w:tcW w:w="1158" w:type="dxa"/>
            <w:tcBorders>
              <w:top w:val="nil"/>
              <w:left w:val="nil"/>
              <w:bottom w:val="single" w:sz="8" w:space="0" w:color="A8D08D"/>
              <w:right w:val="single" w:sz="8" w:space="0" w:color="A8D08D"/>
            </w:tcBorders>
            <w:shd w:val="clear" w:color="000000" w:fill="FFFFFF"/>
            <w:vAlign w:val="center"/>
          </w:tcPr>
          <w:p w14:paraId="3559D7BE" w14:textId="20C255AD"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 xml:space="preserve">237 </w:t>
            </w:r>
            <w:r w:rsidRPr="00EF5461">
              <w:rPr>
                <w:rFonts w:cs="Calibri"/>
                <w:i/>
                <w:iCs/>
                <w:color w:val="000000"/>
                <w:sz w:val="20"/>
                <w:szCs w:val="20"/>
              </w:rPr>
              <w:t>μβ</w:t>
            </w:r>
          </w:p>
        </w:tc>
        <w:tc>
          <w:tcPr>
            <w:tcW w:w="1157" w:type="dxa"/>
            <w:tcBorders>
              <w:top w:val="nil"/>
              <w:left w:val="nil"/>
              <w:bottom w:val="single" w:sz="8" w:space="0" w:color="A8D08D"/>
              <w:right w:val="single" w:sz="8" w:space="0" w:color="A8D08D"/>
            </w:tcBorders>
            <w:shd w:val="clear" w:color="000000" w:fill="FFFFFF"/>
            <w:vAlign w:val="center"/>
          </w:tcPr>
          <w:p w14:paraId="52B66C83" w14:textId="6CC1D398"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10,1%</w:t>
            </w:r>
          </w:p>
        </w:tc>
        <w:tc>
          <w:tcPr>
            <w:tcW w:w="1158" w:type="dxa"/>
            <w:tcBorders>
              <w:top w:val="nil"/>
              <w:left w:val="nil"/>
              <w:bottom w:val="single" w:sz="8" w:space="0" w:color="A8D08D"/>
              <w:right w:val="single" w:sz="8" w:space="0" w:color="A8D08D"/>
            </w:tcBorders>
            <w:shd w:val="clear" w:color="000000" w:fill="FFFFFF"/>
            <w:vAlign w:val="center"/>
          </w:tcPr>
          <w:p w14:paraId="3B6DCB49" w14:textId="2CEBDCAA"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7,9%</w:t>
            </w:r>
          </w:p>
        </w:tc>
        <w:tc>
          <w:tcPr>
            <w:tcW w:w="1158" w:type="dxa"/>
            <w:tcBorders>
              <w:top w:val="nil"/>
              <w:left w:val="nil"/>
              <w:bottom w:val="single" w:sz="8" w:space="0" w:color="A8D08D"/>
              <w:right w:val="single" w:sz="8" w:space="0" w:color="A8D08D"/>
            </w:tcBorders>
            <w:shd w:val="clear" w:color="000000" w:fill="FFFFFF"/>
            <w:vAlign w:val="center"/>
          </w:tcPr>
          <w:p w14:paraId="7E1C865C" w14:textId="42ED84DF"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 xml:space="preserve">226 </w:t>
            </w:r>
            <w:r w:rsidRPr="00EF5461">
              <w:rPr>
                <w:rFonts w:cs="Calibri"/>
                <w:i/>
                <w:iCs/>
                <w:color w:val="000000"/>
                <w:sz w:val="20"/>
                <w:szCs w:val="20"/>
              </w:rPr>
              <w:t>μβ</w:t>
            </w:r>
          </w:p>
        </w:tc>
      </w:tr>
      <w:tr w:rsidR="00173D9A" w:rsidRPr="008414D9" w14:paraId="2B960F87" w14:textId="77777777" w:rsidTr="006A1361">
        <w:trPr>
          <w:trHeight w:val="252"/>
        </w:trPr>
        <w:tc>
          <w:tcPr>
            <w:tcW w:w="2967" w:type="dxa"/>
            <w:tcBorders>
              <w:top w:val="nil"/>
              <w:left w:val="single" w:sz="8" w:space="0" w:color="A8D08D"/>
              <w:bottom w:val="single" w:sz="8" w:space="0" w:color="A8D08D"/>
              <w:right w:val="single" w:sz="8" w:space="0" w:color="A8D08D"/>
            </w:tcBorders>
            <w:shd w:val="clear" w:color="000000" w:fill="FFFFFF"/>
            <w:vAlign w:val="center"/>
            <w:hideMark/>
          </w:tcPr>
          <w:p w14:paraId="7848C6A1" w14:textId="250356A4" w:rsidR="00173D9A" w:rsidRPr="00173D9A" w:rsidRDefault="00173D9A" w:rsidP="00F32FF5">
            <w:pPr>
              <w:spacing w:after="120" w:line="240" w:lineRule="auto"/>
              <w:rPr>
                <w:rFonts w:eastAsia="Times New Roman" w:cs="Calibri"/>
                <w:color w:val="000000"/>
                <w:sz w:val="20"/>
                <w:szCs w:val="20"/>
              </w:rPr>
            </w:pPr>
            <w:r w:rsidRPr="0037795B">
              <w:rPr>
                <w:rFonts w:asciiTheme="minorHAnsi" w:eastAsia="Times New Roman" w:hAnsiTheme="minorHAnsi" w:cstheme="minorHAnsi"/>
                <w:color w:val="000000"/>
                <w:sz w:val="20"/>
                <w:szCs w:val="20"/>
              </w:rPr>
              <w:t>Κέρδη μετά από φόρους και δικαιώματα μειοψηφίας</w:t>
            </w:r>
          </w:p>
        </w:tc>
        <w:tc>
          <w:tcPr>
            <w:tcW w:w="1157" w:type="dxa"/>
            <w:tcBorders>
              <w:top w:val="nil"/>
              <w:left w:val="nil"/>
              <w:bottom w:val="single" w:sz="8" w:space="0" w:color="A8D08D"/>
              <w:right w:val="single" w:sz="8" w:space="0" w:color="A8D08D"/>
            </w:tcBorders>
            <w:shd w:val="clear" w:color="000000" w:fill="FFFFFF"/>
            <w:noWrap/>
            <w:vAlign w:val="center"/>
          </w:tcPr>
          <w:p w14:paraId="1AF90208" w14:textId="6F1E5998" w:rsidR="00173D9A" w:rsidRPr="008414D9" w:rsidRDefault="00173D9A" w:rsidP="00173D9A">
            <w:pPr>
              <w:spacing w:after="120" w:line="240" w:lineRule="auto"/>
              <w:jc w:val="right"/>
              <w:rPr>
                <w:rFonts w:eastAsia="Times New Roman" w:cs="Calibri"/>
                <w:color w:val="000000"/>
                <w:sz w:val="20"/>
                <w:szCs w:val="20"/>
                <w:lang w:val="en-GB"/>
              </w:rPr>
            </w:pPr>
            <w:r>
              <w:rPr>
                <w:rFonts w:cs="Calibri"/>
                <w:color w:val="000000"/>
                <w:sz w:val="20"/>
                <w:szCs w:val="20"/>
              </w:rPr>
              <w:t>95.255</w:t>
            </w:r>
          </w:p>
        </w:tc>
        <w:tc>
          <w:tcPr>
            <w:tcW w:w="1158" w:type="dxa"/>
            <w:tcBorders>
              <w:top w:val="nil"/>
              <w:left w:val="nil"/>
              <w:bottom w:val="single" w:sz="8" w:space="0" w:color="A8D08D"/>
              <w:right w:val="single" w:sz="8" w:space="0" w:color="A8D08D"/>
            </w:tcBorders>
            <w:shd w:val="clear" w:color="000000" w:fill="FFFFFF"/>
            <w:noWrap/>
            <w:vAlign w:val="center"/>
          </w:tcPr>
          <w:p w14:paraId="5DCFA3FA" w14:textId="50BA0462" w:rsidR="00173D9A" w:rsidRPr="008414D9" w:rsidRDefault="00173D9A" w:rsidP="00173D9A">
            <w:pPr>
              <w:spacing w:after="120" w:line="240" w:lineRule="auto"/>
              <w:jc w:val="right"/>
              <w:rPr>
                <w:rFonts w:eastAsia="Times New Roman" w:cs="Calibri"/>
                <w:color w:val="000000"/>
                <w:sz w:val="20"/>
                <w:szCs w:val="20"/>
                <w:lang w:val="en-GB"/>
              </w:rPr>
            </w:pPr>
            <w:r>
              <w:rPr>
                <w:rFonts w:cs="Calibri"/>
                <w:color w:val="000000"/>
                <w:sz w:val="20"/>
                <w:szCs w:val="20"/>
              </w:rPr>
              <w:t>56.459</w:t>
            </w:r>
          </w:p>
        </w:tc>
        <w:tc>
          <w:tcPr>
            <w:tcW w:w="1158" w:type="dxa"/>
            <w:tcBorders>
              <w:top w:val="nil"/>
              <w:left w:val="nil"/>
              <w:bottom w:val="single" w:sz="8" w:space="0" w:color="A8D08D"/>
              <w:right w:val="single" w:sz="8" w:space="0" w:color="A8D08D"/>
            </w:tcBorders>
            <w:shd w:val="clear" w:color="000000" w:fill="FFFFFF"/>
            <w:vAlign w:val="center"/>
          </w:tcPr>
          <w:p w14:paraId="01D29B12" w14:textId="738EFC79" w:rsidR="00173D9A" w:rsidRPr="008414D9" w:rsidRDefault="00173D9A" w:rsidP="00173D9A">
            <w:pPr>
              <w:spacing w:after="120" w:line="240" w:lineRule="auto"/>
              <w:jc w:val="right"/>
              <w:rPr>
                <w:rFonts w:cs="Calibri"/>
                <w:color w:val="000000"/>
                <w:sz w:val="20"/>
                <w:szCs w:val="20"/>
                <w:lang w:val="en-GB"/>
              </w:rPr>
            </w:pPr>
            <w:r>
              <w:rPr>
                <w:rFonts w:cs="Calibri"/>
                <w:i/>
                <w:iCs/>
                <w:color w:val="000000"/>
                <w:sz w:val="20"/>
                <w:szCs w:val="20"/>
              </w:rPr>
              <w:t>69%</w:t>
            </w:r>
          </w:p>
        </w:tc>
        <w:tc>
          <w:tcPr>
            <w:tcW w:w="1157" w:type="dxa"/>
            <w:tcBorders>
              <w:top w:val="nil"/>
              <w:left w:val="nil"/>
              <w:bottom w:val="single" w:sz="8" w:space="0" w:color="A8D08D"/>
              <w:right w:val="single" w:sz="8" w:space="0" w:color="A8D08D"/>
            </w:tcBorders>
            <w:shd w:val="clear" w:color="000000" w:fill="FFFFFF"/>
            <w:vAlign w:val="center"/>
          </w:tcPr>
          <w:p w14:paraId="0793AE93" w14:textId="2EC1AC65" w:rsidR="00173D9A" w:rsidRPr="008414D9" w:rsidRDefault="00173D9A" w:rsidP="00173D9A">
            <w:pPr>
              <w:spacing w:after="120" w:line="240" w:lineRule="auto"/>
              <w:jc w:val="right"/>
              <w:rPr>
                <w:rFonts w:cs="Calibri"/>
                <w:i/>
                <w:iCs/>
                <w:color w:val="000000"/>
                <w:sz w:val="20"/>
                <w:szCs w:val="20"/>
                <w:lang w:val="en-GB"/>
              </w:rPr>
            </w:pPr>
            <w:r>
              <w:rPr>
                <w:rFonts w:cs="Calibri"/>
                <w:color w:val="000000"/>
                <w:sz w:val="20"/>
                <w:szCs w:val="20"/>
              </w:rPr>
              <w:t>54.231</w:t>
            </w:r>
          </w:p>
        </w:tc>
        <w:tc>
          <w:tcPr>
            <w:tcW w:w="1158" w:type="dxa"/>
            <w:tcBorders>
              <w:top w:val="nil"/>
              <w:left w:val="nil"/>
              <w:bottom w:val="single" w:sz="8" w:space="0" w:color="A8D08D"/>
              <w:right w:val="single" w:sz="8" w:space="0" w:color="A8D08D"/>
            </w:tcBorders>
            <w:shd w:val="clear" w:color="000000" w:fill="FFFFFF"/>
            <w:vAlign w:val="center"/>
          </w:tcPr>
          <w:p w14:paraId="479CF740" w14:textId="31AA7184" w:rsidR="00173D9A" w:rsidRPr="008414D9" w:rsidRDefault="00173D9A" w:rsidP="00173D9A">
            <w:pPr>
              <w:spacing w:after="120" w:line="240" w:lineRule="auto"/>
              <w:jc w:val="right"/>
              <w:rPr>
                <w:rFonts w:cs="Calibri"/>
                <w:i/>
                <w:iCs/>
                <w:color w:val="000000"/>
                <w:sz w:val="20"/>
                <w:szCs w:val="20"/>
                <w:lang w:val="en-GB"/>
              </w:rPr>
            </w:pPr>
            <w:r>
              <w:rPr>
                <w:rFonts w:cs="Calibri"/>
                <w:color w:val="000000"/>
                <w:sz w:val="20"/>
                <w:szCs w:val="20"/>
              </w:rPr>
              <w:t>32.846</w:t>
            </w:r>
          </w:p>
        </w:tc>
        <w:tc>
          <w:tcPr>
            <w:tcW w:w="1158" w:type="dxa"/>
            <w:tcBorders>
              <w:top w:val="nil"/>
              <w:left w:val="nil"/>
              <w:bottom w:val="single" w:sz="8" w:space="0" w:color="A8D08D"/>
              <w:right w:val="single" w:sz="8" w:space="0" w:color="A8D08D"/>
            </w:tcBorders>
            <w:shd w:val="clear" w:color="000000" w:fill="FFFFFF"/>
            <w:vAlign w:val="center"/>
          </w:tcPr>
          <w:p w14:paraId="6BC62569" w14:textId="2D40F0D5" w:rsidR="00173D9A" w:rsidRPr="008414D9" w:rsidRDefault="00173D9A" w:rsidP="00173D9A">
            <w:pPr>
              <w:spacing w:after="120" w:line="240" w:lineRule="auto"/>
              <w:jc w:val="right"/>
              <w:rPr>
                <w:rFonts w:cs="Calibri"/>
                <w:i/>
                <w:iCs/>
                <w:color w:val="000000"/>
                <w:sz w:val="20"/>
                <w:szCs w:val="20"/>
                <w:lang w:val="en-GB"/>
              </w:rPr>
            </w:pPr>
            <w:r>
              <w:rPr>
                <w:rFonts w:cs="Calibri"/>
                <w:i/>
                <w:iCs/>
                <w:color w:val="000000"/>
                <w:sz w:val="20"/>
                <w:szCs w:val="20"/>
              </w:rPr>
              <w:t>65%</w:t>
            </w:r>
          </w:p>
        </w:tc>
      </w:tr>
    </w:tbl>
    <w:p w14:paraId="6E618C06" w14:textId="77777777" w:rsidR="00173D9A" w:rsidRPr="00954ECE" w:rsidRDefault="00173D9A" w:rsidP="00173D9A">
      <w:pPr>
        <w:autoSpaceDE w:val="0"/>
        <w:autoSpaceDN w:val="0"/>
        <w:adjustRightInd w:val="0"/>
        <w:spacing w:after="120" w:line="240" w:lineRule="auto"/>
        <w:contextualSpacing/>
        <w:jc w:val="both"/>
        <w:rPr>
          <w:rFonts w:eastAsia="SimSun" w:cs="Calibri"/>
          <w:i/>
          <w:color w:val="000000"/>
          <w:sz w:val="16"/>
          <w:szCs w:val="20"/>
        </w:rPr>
      </w:pPr>
      <w:r w:rsidRPr="00954ECE">
        <w:rPr>
          <w:rFonts w:eastAsia="SimSun" w:cs="Calibri"/>
          <w:i/>
          <w:color w:val="000000"/>
          <w:sz w:val="16"/>
          <w:szCs w:val="20"/>
        </w:rPr>
        <w:t>Πηγή: Ενοποιημένη Κατάσταση Αποτελεσμάτων (Παράρτημα Α) και ΕΜΑ (Παράρτημα Δ)</w:t>
      </w:r>
    </w:p>
    <w:p w14:paraId="0F2A1C25" w14:textId="77777777" w:rsidR="0009734B" w:rsidRPr="00173D9A" w:rsidRDefault="0009734B" w:rsidP="006B321F">
      <w:pPr>
        <w:autoSpaceDE w:val="0"/>
        <w:autoSpaceDN w:val="0"/>
        <w:adjustRightInd w:val="0"/>
        <w:spacing w:after="120" w:line="240" w:lineRule="auto"/>
        <w:contextualSpacing/>
        <w:jc w:val="both"/>
        <w:rPr>
          <w:rFonts w:eastAsia="SimSun" w:cs="Calibri"/>
          <w:i/>
          <w:color w:val="000000"/>
          <w:sz w:val="16"/>
          <w:szCs w:val="20"/>
        </w:rPr>
      </w:pPr>
    </w:p>
    <w:tbl>
      <w:tblPr>
        <w:tblW w:w="991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2972"/>
        <w:gridCol w:w="1157"/>
        <w:gridCol w:w="1158"/>
        <w:gridCol w:w="1158"/>
        <w:gridCol w:w="1157"/>
        <w:gridCol w:w="1158"/>
        <w:gridCol w:w="1158"/>
      </w:tblGrid>
      <w:tr w:rsidR="00F32FF5" w:rsidRPr="00BC1CAC" w14:paraId="082C8B1E" w14:textId="77777777" w:rsidTr="006759DE">
        <w:trPr>
          <w:trHeight w:val="300"/>
        </w:trPr>
        <w:tc>
          <w:tcPr>
            <w:tcW w:w="2972" w:type="dxa"/>
            <w:shd w:val="clear" w:color="auto" w:fill="476C2E"/>
            <w:noWrap/>
            <w:vAlign w:val="bottom"/>
            <w:hideMark/>
          </w:tcPr>
          <w:p w14:paraId="5D865F87" w14:textId="28BFD3BD" w:rsidR="00F32FF5" w:rsidRPr="00BC1CAC" w:rsidRDefault="00F32FF5" w:rsidP="00F32FF5">
            <w:pPr>
              <w:spacing w:after="120" w:line="240" w:lineRule="auto"/>
              <w:rPr>
                <w:rFonts w:eastAsia="Times New Roman" w:cs="Arial"/>
                <w:b/>
                <w:bCs/>
                <w:i/>
                <w:color w:val="FFFFFF" w:themeColor="background1"/>
                <w:sz w:val="20"/>
                <w:szCs w:val="20"/>
                <w:lang w:val="en-GB"/>
              </w:rPr>
            </w:pPr>
            <w:r w:rsidRPr="0037795B">
              <w:rPr>
                <w:rFonts w:eastAsia="Times New Roman" w:cs="Calibri"/>
                <w:b/>
                <w:bCs/>
                <w:i/>
                <w:iCs/>
                <w:color w:val="FFFFFF"/>
                <w:sz w:val="20"/>
                <w:szCs w:val="20"/>
              </w:rPr>
              <w:t>Ποσά σε χιλιάδες ευρώ</w:t>
            </w:r>
          </w:p>
        </w:tc>
        <w:tc>
          <w:tcPr>
            <w:tcW w:w="1157" w:type="dxa"/>
            <w:shd w:val="clear" w:color="auto" w:fill="476C2E"/>
            <w:noWrap/>
            <w:vAlign w:val="center"/>
            <w:hideMark/>
          </w:tcPr>
          <w:p w14:paraId="57214DD8" w14:textId="77777777" w:rsidR="00F32FF5" w:rsidRDefault="00F32FF5" w:rsidP="00F32FF5">
            <w:pPr>
              <w:spacing w:after="0" w:line="240" w:lineRule="auto"/>
              <w:jc w:val="center"/>
              <w:rPr>
                <w:rFonts w:cs="Calibri"/>
                <w:b/>
                <w:bCs/>
                <w:color w:val="FFFFFF"/>
                <w:sz w:val="20"/>
                <w:szCs w:val="20"/>
              </w:rPr>
            </w:pPr>
            <w:r w:rsidRPr="006C0543">
              <w:rPr>
                <w:b/>
                <w:color w:val="FFFFFF"/>
                <w:sz w:val="20"/>
              </w:rPr>
              <w:t>1ο εξ.</w:t>
            </w:r>
          </w:p>
          <w:p w14:paraId="070B9EB4" w14:textId="33B42AF1" w:rsidR="00F32FF5" w:rsidRPr="00BC1CAC" w:rsidRDefault="00F32FF5" w:rsidP="00F32FF5">
            <w:pPr>
              <w:spacing w:after="120" w:line="240" w:lineRule="auto"/>
              <w:jc w:val="center"/>
              <w:rPr>
                <w:rFonts w:eastAsia="Times New Roman" w:cs="Arial"/>
                <w:b/>
                <w:bCs/>
                <w:i/>
                <w:color w:val="FFFFFF" w:themeColor="background1"/>
                <w:sz w:val="20"/>
                <w:szCs w:val="20"/>
                <w:lang w:val="en-GB"/>
              </w:rPr>
            </w:pPr>
            <w:r>
              <w:rPr>
                <w:rFonts w:cs="Calibri"/>
                <w:b/>
                <w:bCs/>
                <w:color w:val="FFFFFF"/>
                <w:sz w:val="20"/>
                <w:szCs w:val="20"/>
              </w:rPr>
              <w:t>2025</w:t>
            </w:r>
          </w:p>
        </w:tc>
        <w:tc>
          <w:tcPr>
            <w:tcW w:w="1158" w:type="dxa"/>
            <w:shd w:val="clear" w:color="auto" w:fill="476C2E"/>
            <w:noWrap/>
            <w:vAlign w:val="center"/>
            <w:hideMark/>
          </w:tcPr>
          <w:p w14:paraId="2E466E32" w14:textId="77777777" w:rsidR="00F32FF5" w:rsidRDefault="00F32FF5" w:rsidP="00F32FF5">
            <w:pPr>
              <w:spacing w:after="0" w:line="240" w:lineRule="auto"/>
              <w:jc w:val="center"/>
              <w:rPr>
                <w:rFonts w:cs="Calibri"/>
                <w:b/>
                <w:bCs/>
                <w:color w:val="FFFFFF"/>
                <w:sz w:val="20"/>
                <w:szCs w:val="20"/>
              </w:rPr>
            </w:pPr>
            <w:r w:rsidRPr="006C0543">
              <w:rPr>
                <w:b/>
                <w:color w:val="FFFFFF"/>
                <w:sz w:val="20"/>
              </w:rPr>
              <w:t>1ο εξ.</w:t>
            </w:r>
          </w:p>
          <w:p w14:paraId="63D41F01" w14:textId="5EFE48E8" w:rsidR="00F32FF5" w:rsidRPr="00BC1CAC" w:rsidRDefault="00F32FF5" w:rsidP="00F32FF5">
            <w:pPr>
              <w:spacing w:after="120" w:line="240" w:lineRule="auto"/>
              <w:jc w:val="center"/>
              <w:rPr>
                <w:rFonts w:eastAsia="Times New Roman" w:cs="Arial"/>
                <w:b/>
                <w:bCs/>
                <w:i/>
                <w:color w:val="FFFFFF" w:themeColor="background1"/>
                <w:sz w:val="20"/>
                <w:szCs w:val="20"/>
                <w:lang w:val="en-GB"/>
              </w:rPr>
            </w:pPr>
            <w:r>
              <w:rPr>
                <w:rFonts w:cs="Calibri"/>
                <w:b/>
                <w:bCs/>
                <w:color w:val="FFFFFF"/>
                <w:sz w:val="20"/>
                <w:szCs w:val="20"/>
              </w:rPr>
              <w:t>2024</w:t>
            </w:r>
          </w:p>
        </w:tc>
        <w:tc>
          <w:tcPr>
            <w:tcW w:w="1158" w:type="dxa"/>
            <w:shd w:val="clear" w:color="auto" w:fill="476C2E"/>
            <w:vAlign w:val="center"/>
          </w:tcPr>
          <w:p w14:paraId="5BB64B5E" w14:textId="18216819" w:rsidR="00F32FF5" w:rsidRPr="00BC1CAC" w:rsidRDefault="00F32FF5" w:rsidP="00F32FF5">
            <w:pPr>
              <w:spacing w:after="120" w:line="240" w:lineRule="auto"/>
              <w:jc w:val="center"/>
              <w:rPr>
                <w:rFonts w:eastAsia="Times New Roman" w:cs="Calibri"/>
                <w:b/>
                <w:bCs/>
                <w:color w:val="FFFFFF"/>
                <w:sz w:val="20"/>
                <w:szCs w:val="20"/>
                <w:lang w:val="en-GB"/>
              </w:rPr>
            </w:pPr>
            <w:r>
              <w:rPr>
                <w:rFonts w:cs="Calibri"/>
                <w:b/>
                <w:bCs/>
                <w:color w:val="FFFFFF"/>
                <w:sz w:val="20"/>
                <w:szCs w:val="20"/>
              </w:rPr>
              <w:t>Μεταβολή</w:t>
            </w:r>
            <w:r w:rsidRPr="00C62621">
              <w:rPr>
                <w:rFonts w:cs="Calibri"/>
                <w:b/>
                <w:bCs/>
                <w:color w:val="FFFFFF"/>
                <w:sz w:val="20"/>
                <w:szCs w:val="20"/>
                <w:lang w:val="en-GB"/>
              </w:rPr>
              <w:t xml:space="preserve"> (%)</w:t>
            </w:r>
          </w:p>
        </w:tc>
        <w:tc>
          <w:tcPr>
            <w:tcW w:w="1157" w:type="dxa"/>
            <w:shd w:val="clear" w:color="auto" w:fill="476C2E"/>
            <w:vAlign w:val="center"/>
          </w:tcPr>
          <w:p w14:paraId="153B2F6D" w14:textId="77777777" w:rsidR="00F32FF5" w:rsidRPr="00C62621" w:rsidRDefault="00F32FF5" w:rsidP="00F32FF5">
            <w:pPr>
              <w:spacing w:after="0" w:line="240" w:lineRule="auto"/>
              <w:jc w:val="center"/>
              <w:rPr>
                <w:rFonts w:cs="Calibri"/>
                <w:b/>
                <w:bCs/>
                <w:color w:val="FFFFFF"/>
                <w:sz w:val="20"/>
                <w:szCs w:val="20"/>
                <w:lang w:val="en-GB"/>
              </w:rPr>
            </w:pPr>
            <w:r>
              <w:rPr>
                <w:b/>
                <w:color w:val="FFFFFF"/>
                <w:sz w:val="20"/>
              </w:rPr>
              <w:t>2</w:t>
            </w:r>
            <w:r w:rsidRPr="006C0543">
              <w:rPr>
                <w:b/>
                <w:color w:val="FFFFFF"/>
                <w:sz w:val="20"/>
              </w:rPr>
              <w:t xml:space="preserve">ο </w:t>
            </w:r>
            <w:r>
              <w:rPr>
                <w:b/>
                <w:color w:val="FFFFFF"/>
                <w:sz w:val="20"/>
              </w:rPr>
              <w:t>τριμ</w:t>
            </w:r>
            <w:r w:rsidRPr="006C0543">
              <w:rPr>
                <w:b/>
                <w:color w:val="FFFFFF"/>
                <w:sz w:val="20"/>
              </w:rPr>
              <w:t>.</w:t>
            </w:r>
          </w:p>
          <w:p w14:paraId="7B764576" w14:textId="1A97224C" w:rsidR="00F32FF5" w:rsidRPr="00BC1CAC" w:rsidRDefault="00F32FF5" w:rsidP="00F32FF5">
            <w:pPr>
              <w:spacing w:after="120" w:line="240" w:lineRule="auto"/>
              <w:jc w:val="center"/>
              <w:rPr>
                <w:rFonts w:cs="Calibri"/>
                <w:b/>
                <w:bCs/>
                <w:color w:val="FFFFFF"/>
                <w:sz w:val="20"/>
                <w:szCs w:val="20"/>
                <w:lang w:val="en-GB"/>
              </w:rPr>
            </w:pPr>
            <w:r w:rsidRPr="00C62621">
              <w:rPr>
                <w:rFonts w:cs="Calibri"/>
                <w:b/>
                <w:bCs/>
                <w:color w:val="FFFFFF"/>
                <w:sz w:val="20"/>
                <w:szCs w:val="20"/>
                <w:lang w:val="en-GB"/>
              </w:rPr>
              <w:t>202</w:t>
            </w:r>
            <w:r>
              <w:rPr>
                <w:rFonts w:cs="Calibri"/>
                <w:b/>
                <w:bCs/>
                <w:color w:val="FFFFFF"/>
                <w:sz w:val="20"/>
                <w:szCs w:val="20"/>
              </w:rPr>
              <w:t>5</w:t>
            </w:r>
          </w:p>
        </w:tc>
        <w:tc>
          <w:tcPr>
            <w:tcW w:w="1158" w:type="dxa"/>
            <w:shd w:val="clear" w:color="auto" w:fill="476C2E"/>
            <w:vAlign w:val="center"/>
          </w:tcPr>
          <w:p w14:paraId="5834F3B7" w14:textId="77777777" w:rsidR="00F32FF5" w:rsidRPr="00C62621" w:rsidRDefault="00F32FF5" w:rsidP="00F32FF5">
            <w:pPr>
              <w:spacing w:after="0" w:line="240" w:lineRule="auto"/>
              <w:jc w:val="center"/>
              <w:rPr>
                <w:rFonts w:cs="Calibri"/>
                <w:b/>
                <w:bCs/>
                <w:color w:val="FFFFFF"/>
                <w:sz w:val="20"/>
                <w:szCs w:val="20"/>
                <w:lang w:val="en-GB"/>
              </w:rPr>
            </w:pPr>
            <w:r>
              <w:rPr>
                <w:b/>
                <w:color w:val="FFFFFF"/>
                <w:sz w:val="20"/>
                <w:lang w:val="en-US"/>
              </w:rPr>
              <w:t>2</w:t>
            </w:r>
            <w:r w:rsidRPr="006C0543">
              <w:rPr>
                <w:b/>
                <w:color w:val="FFFFFF"/>
                <w:sz w:val="20"/>
              </w:rPr>
              <w:t xml:space="preserve">ο </w:t>
            </w:r>
            <w:r>
              <w:rPr>
                <w:b/>
                <w:color w:val="FFFFFF"/>
                <w:sz w:val="20"/>
              </w:rPr>
              <w:t>τριμ</w:t>
            </w:r>
            <w:r w:rsidRPr="006C0543">
              <w:rPr>
                <w:b/>
                <w:color w:val="FFFFFF"/>
                <w:sz w:val="20"/>
              </w:rPr>
              <w:t>.</w:t>
            </w:r>
          </w:p>
          <w:p w14:paraId="0353CACA" w14:textId="0276A0CE" w:rsidR="00F32FF5" w:rsidRPr="00BC1CAC" w:rsidRDefault="00F32FF5" w:rsidP="00F32FF5">
            <w:pPr>
              <w:spacing w:after="120" w:line="240" w:lineRule="auto"/>
              <w:jc w:val="center"/>
              <w:rPr>
                <w:rFonts w:cs="Calibri"/>
                <w:b/>
                <w:bCs/>
                <w:color w:val="FFFFFF"/>
                <w:sz w:val="20"/>
                <w:szCs w:val="20"/>
                <w:lang w:val="en-GB"/>
              </w:rPr>
            </w:pPr>
            <w:r w:rsidRPr="00C62621">
              <w:rPr>
                <w:rFonts w:cs="Calibri"/>
                <w:b/>
                <w:bCs/>
                <w:color w:val="FFFFFF"/>
                <w:sz w:val="20"/>
                <w:szCs w:val="20"/>
                <w:lang w:val="en-GB"/>
              </w:rPr>
              <w:t>202</w:t>
            </w:r>
            <w:r>
              <w:rPr>
                <w:rFonts w:cs="Calibri"/>
                <w:b/>
                <w:bCs/>
                <w:color w:val="FFFFFF"/>
                <w:sz w:val="20"/>
                <w:szCs w:val="20"/>
              </w:rPr>
              <w:t>4</w:t>
            </w:r>
          </w:p>
        </w:tc>
        <w:tc>
          <w:tcPr>
            <w:tcW w:w="1158" w:type="dxa"/>
            <w:shd w:val="clear" w:color="auto" w:fill="476C2E"/>
            <w:vAlign w:val="center"/>
          </w:tcPr>
          <w:p w14:paraId="409751DE" w14:textId="54F097D5" w:rsidR="00F32FF5" w:rsidRPr="00BC1CAC" w:rsidRDefault="00F32FF5" w:rsidP="00F32FF5">
            <w:pPr>
              <w:spacing w:after="120" w:line="240" w:lineRule="auto"/>
              <w:jc w:val="center"/>
              <w:rPr>
                <w:rFonts w:cs="Calibri"/>
                <w:b/>
                <w:bCs/>
                <w:color w:val="FFFFFF"/>
                <w:sz w:val="20"/>
                <w:szCs w:val="20"/>
                <w:lang w:val="en-GB"/>
              </w:rPr>
            </w:pPr>
            <w:r>
              <w:rPr>
                <w:rFonts w:cs="Calibri"/>
                <w:b/>
                <w:bCs/>
                <w:color w:val="FFFFFF"/>
                <w:sz w:val="20"/>
                <w:szCs w:val="20"/>
              </w:rPr>
              <w:t>Μεταβολή</w:t>
            </w:r>
            <w:r w:rsidRPr="00C62621">
              <w:rPr>
                <w:rFonts w:cs="Calibri"/>
                <w:b/>
                <w:bCs/>
                <w:color w:val="FFFFFF"/>
                <w:sz w:val="20"/>
                <w:szCs w:val="20"/>
                <w:lang w:val="en-GB"/>
              </w:rPr>
              <w:t xml:space="preserve"> (%)</w:t>
            </w:r>
          </w:p>
        </w:tc>
      </w:tr>
      <w:tr w:rsidR="00EB1923" w:rsidRPr="00BC1CAC" w14:paraId="35FB7095" w14:textId="77777777" w:rsidTr="00063FAC">
        <w:trPr>
          <w:trHeight w:val="300"/>
        </w:trPr>
        <w:tc>
          <w:tcPr>
            <w:tcW w:w="2972" w:type="dxa"/>
          </w:tcPr>
          <w:p w14:paraId="2FE1C3BC" w14:textId="503ACC20" w:rsidR="00EB1923" w:rsidRPr="00BC1CAC" w:rsidRDefault="00173D9A" w:rsidP="00EB1923">
            <w:pPr>
              <w:spacing w:after="120" w:line="240" w:lineRule="auto"/>
              <w:jc w:val="both"/>
              <w:rPr>
                <w:rFonts w:eastAsia="Times New Roman" w:cs="Arial"/>
                <w:b/>
                <w:bCs/>
                <w:i/>
                <w:sz w:val="20"/>
                <w:szCs w:val="20"/>
                <w:lang w:val="en-GB"/>
              </w:rPr>
            </w:pPr>
            <w:r w:rsidRPr="00F7127F">
              <w:rPr>
                <w:rFonts w:eastAsia="Times New Roman" w:cs="Arial"/>
                <w:b/>
                <w:bCs/>
                <w:i/>
                <w:sz w:val="20"/>
                <w:szCs w:val="20"/>
              </w:rPr>
              <w:t>Κέρδη ανά μετοχή</w:t>
            </w:r>
          </w:p>
        </w:tc>
        <w:tc>
          <w:tcPr>
            <w:tcW w:w="1157" w:type="dxa"/>
            <w:noWrap/>
            <w:vAlign w:val="center"/>
          </w:tcPr>
          <w:p w14:paraId="031EC1DE" w14:textId="6F3D09A9" w:rsidR="00EB1923" w:rsidRPr="00BC1CAC" w:rsidRDefault="00EB1923" w:rsidP="00EB1923">
            <w:pPr>
              <w:spacing w:after="120" w:line="240" w:lineRule="auto"/>
              <w:jc w:val="right"/>
              <w:rPr>
                <w:rFonts w:cs="Calibri"/>
                <w:b/>
                <w:bCs/>
                <w:i/>
                <w:iCs/>
                <w:color w:val="000000"/>
                <w:sz w:val="20"/>
                <w:szCs w:val="20"/>
                <w:lang w:val="en-GB"/>
              </w:rPr>
            </w:pPr>
            <w:r>
              <w:rPr>
                <w:rFonts w:cs="Calibri"/>
                <w:b/>
                <w:bCs/>
                <w:i/>
                <w:iCs/>
                <w:color w:val="000000"/>
                <w:sz w:val="20"/>
                <w:szCs w:val="20"/>
              </w:rPr>
              <w:t>0</w:t>
            </w:r>
            <w:r w:rsidR="00173D9A">
              <w:rPr>
                <w:rFonts w:cs="Calibri"/>
                <w:b/>
                <w:bCs/>
                <w:i/>
                <w:iCs/>
                <w:color w:val="000000"/>
                <w:sz w:val="20"/>
                <w:szCs w:val="20"/>
              </w:rPr>
              <w:t>,</w:t>
            </w:r>
            <w:r>
              <w:rPr>
                <w:rFonts w:cs="Calibri"/>
                <w:b/>
                <w:bCs/>
                <w:i/>
                <w:iCs/>
                <w:color w:val="000000"/>
                <w:sz w:val="20"/>
                <w:szCs w:val="20"/>
              </w:rPr>
              <w:t>44875</w:t>
            </w:r>
          </w:p>
        </w:tc>
        <w:tc>
          <w:tcPr>
            <w:tcW w:w="1158" w:type="dxa"/>
            <w:noWrap/>
            <w:vAlign w:val="center"/>
          </w:tcPr>
          <w:p w14:paraId="4E000876" w14:textId="42E51A81" w:rsidR="00EB1923" w:rsidRPr="00BC1CAC" w:rsidRDefault="00EB1923" w:rsidP="00EB1923">
            <w:pPr>
              <w:spacing w:after="120" w:line="240" w:lineRule="auto"/>
              <w:jc w:val="right"/>
              <w:rPr>
                <w:rFonts w:cs="Calibri"/>
                <w:b/>
                <w:i/>
                <w:sz w:val="20"/>
                <w:szCs w:val="20"/>
                <w:lang w:val="en-GB"/>
              </w:rPr>
            </w:pPr>
            <w:r>
              <w:rPr>
                <w:rFonts w:cs="Calibri"/>
                <w:b/>
                <w:bCs/>
                <w:i/>
                <w:iCs/>
                <w:color w:val="000000"/>
                <w:sz w:val="20"/>
                <w:szCs w:val="20"/>
              </w:rPr>
              <w:t>0</w:t>
            </w:r>
            <w:r w:rsidR="00173D9A">
              <w:rPr>
                <w:rFonts w:cs="Calibri"/>
                <w:b/>
                <w:bCs/>
                <w:i/>
                <w:iCs/>
                <w:color w:val="000000"/>
                <w:sz w:val="20"/>
                <w:szCs w:val="20"/>
              </w:rPr>
              <w:t>,</w:t>
            </w:r>
            <w:r>
              <w:rPr>
                <w:rFonts w:cs="Calibri"/>
                <w:b/>
                <w:bCs/>
                <w:i/>
                <w:iCs/>
                <w:color w:val="000000"/>
                <w:sz w:val="20"/>
                <w:szCs w:val="20"/>
              </w:rPr>
              <w:t>29692</w:t>
            </w:r>
          </w:p>
        </w:tc>
        <w:tc>
          <w:tcPr>
            <w:tcW w:w="1158" w:type="dxa"/>
            <w:vAlign w:val="center"/>
          </w:tcPr>
          <w:p w14:paraId="72517427" w14:textId="51F51899" w:rsidR="00EB1923" w:rsidRPr="00BC1CAC" w:rsidRDefault="00EB1923" w:rsidP="00EB1923">
            <w:pPr>
              <w:spacing w:after="120" w:line="240" w:lineRule="auto"/>
              <w:jc w:val="right"/>
              <w:rPr>
                <w:rFonts w:cs="Calibri"/>
                <w:b/>
                <w:bCs/>
                <w:i/>
                <w:iCs/>
                <w:color w:val="000000"/>
                <w:sz w:val="20"/>
                <w:szCs w:val="20"/>
                <w:lang w:val="en-GB"/>
              </w:rPr>
            </w:pPr>
            <w:r>
              <w:rPr>
                <w:rFonts w:cs="Calibri"/>
                <w:b/>
                <w:bCs/>
                <w:i/>
                <w:iCs/>
                <w:color w:val="000000"/>
                <w:sz w:val="20"/>
                <w:szCs w:val="20"/>
              </w:rPr>
              <w:t>51%</w:t>
            </w:r>
          </w:p>
        </w:tc>
        <w:tc>
          <w:tcPr>
            <w:tcW w:w="1157" w:type="dxa"/>
            <w:vAlign w:val="center"/>
          </w:tcPr>
          <w:p w14:paraId="39E1F27B" w14:textId="4EFBF153" w:rsidR="00EB1923" w:rsidRPr="00BC1CAC" w:rsidRDefault="00EB1923" w:rsidP="00EB1923">
            <w:pPr>
              <w:spacing w:after="120" w:line="240" w:lineRule="auto"/>
              <w:jc w:val="right"/>
              <w:rPr>
                <w:rFonts w:cs="Calibri"/>
                <w:b/>
                <w:bCs/>
                <w:i/>
                <w:iCs/>
                <w:color w:val="000000"/>
                <w:sz w:val="20"/>
                <w:szCs w:val="20"/>
                <w:lang w:val="en-GB"/>
              </w:rPr>
            </w:pPr>
            <w:r>
              <w:rPr>
                <w:rFonts w:cs="Calibri"/>
                <w:b/>
                <w:bCs/>
                <w:i/>
                <w:iCs/>
                <w:color w:val="000000"/>
                <w:sz w:val="20"/>
                <w:szCs w:val="20"/>
              </w:rPr>
              <w:t>0</w:t>
            </w:r>
            <w:r w:rsidR="00173D9A">
              <w:rPr>
                <w:rFonts w:cs="Calibri"/>
                <w:b/>
                <w:bCs/>
                <w:i/>
                <w:iCs/>
                <w:color w:val="000000"/>
                <w:sz w:val="20"/>
                <w:szCs w:val="20"/>
              </w:rPr>
              <w:t>,</w:t>
            </w:r>
            <w:r>
              <w:rPr>
                <w:rFonts w:cs="Calibri"/>
                <w:b/>
                <w:bCs/>
                <w:i/>
                <w:iCs/>
                <w:color w:val="000000"/>
                <w:sz w:val="20"/>
                <w:szCs w:val="20"/>
              </w:rPr>
              <w:t>25548</w:t>
            </w:r>
          </w:p>
        </w:tc>
        <w:tc>
          <w:tcPr>
            <w:tcW w:w="1158" w:type="dxa"/>
            <w:vAlign w:val="center"/>
          </w:tcPr>
          <w:p w14:paraId="2C202B55" w14:textId="0B795778" w:rsidR="00EB1923" w:rsidRPr="00BC1CAC" w:rsidRDefault="00EB1923" w:rsidP="00EB1923">
            <w:pPr>
              <w:spacing w:after="120" w:line="240" w:lineRule="auto"/>
              <w:jc w:val="right"/>
              <w:rPr>
                <w:rFonts w:cs="Calibri"/>
                <w:b/>
                <w:bCs/>
                <w:i/>
                <w:iCs/>
                <w:color w:val="000000"/>
                <w:sz w:val="20"/>
                <w:szCs w:val="20"/>
                <w:lang w:val="en-GB"/>
              </w:rPr>
            </w:pPr>
            <w:r>
              <w:rPr>
                <w:rFonts w:cs="Calibri"/>
                <w:b/>
                <w:bCs/>
                <w:i/>
                <w:iCs/>
                <w:color w:val="000000"/>
                <w:sz w:val="20"/>
                <w:szCs w:val="20"/>
              </w:rPr>
              <w:t>0</w:t>
            </w:r>
            <w:r w:rsidR="00173D9A">
              <w:rPr>
                <w:rFonts w:cs="Calibri"/>
                <w:b/>
                <w:bCs/>
                <w:i/>
                <w:iCs/>
                <w:color w:val="000000"/>
                <w:sz w:val="20"/>
                <w:szCs w:val="20"/>
              </w:rPr>
              <w:t>,</w:t>
            </w:r>
            <w:r>
              <w:rPr>
                <w:rFonts w:cs="Calibri"/>
                <w:b/>
                <w:bCs/>
                <w:i/>
                <w:iCs/>
                <w:color w:val="000000"/>
                <w:sz w:val="20"/>
                <w:szCs w:val="20"/>
              </w:rPr>
              <w:t>17274</w:t>
            </w:r>
          </w:p>
        </w:tc>
        <w:tc>
          <w:tcPr>
            <w:tcW w:w="1158" w:type="dxa"/>
            <w:vAlign w:val="center"/>
          </w:tcPr>
          <w:p w14:paraId="692B1CC4" w14:textId="6D4DFD92" w:rsidR="00EB1923" w:rsidRPr="00BC1CAC" w:rsidRDefault="00EB1923" w:rsidP="00EB1923">
            <w:pPr>
              <w:spacing w:after="120" w:line="240" w:lineRule="auto"/>
              <w:jc w:val="right"/>
              <w:rPr>
                <w:rFonts w:cs="Calibri"/>
                <w:b/>
                <w:bCs/>
                <w:i/>
                <w:iCs/>
                <w:color w:val="000000"/>
                <w:sz w:val="20"/>
                <w:szCs w:val="20"/>
                <w:lang w:val="en-GB"/>
              </w:rPr>
            </w:pPr>
            <w:r>
              <w:rPr>
                <w:rFonts w:cs="Calibri"/>
                <w:b/>
                <w:bCs/>
                <w:i/>
                <w:iCs/>
                <w:color w:val="000000"/>
                <w:sz w:val="20"/>
                <w:szCs w:val="20"/>
              </w:rPr>
              <w:t>48%</w:t>
            </w:r>
          </w:p>
        </w:tc>
      </w:tr>
    </w:tbl>
    <w:p w14:paraId="4260B4AC" w14:textId="77777777" w:rsidR="00F442FF" w:rsidRPr="008414D9" w:rsidRDefault="00F442FF" w:rsidP="006B321F">
      <w:pPr>
        <w:spacing w:after="120" w:line="240" w:lineRule="auto"/>
        <w:contextualSpacing/>
        <w:jc w:val="both"/>
        <w:rPr>
          <w:rFonts w:eastAsia="SimSun" w:cs="Calibri"/>
          <w:i/>
          <w:color w:val="000000"/>
          <w:sz w:val="16"/>
          <w:szCs w:val="20"/>
          <w:lang w:val="en-GB"/>
        </w:rPr>
      </w:pPr>
      <w:bookmarkStart w:id="10" w:name="_Hlk3376976"/>
    </w:p>
    <w:p w14:paraId="38A3983C" w14:textId="1992C378" w:rsidR="003B269F" w:rsidRPr="003B269F" w:rsidRDefault="003B269F" w:rsidP="003B269F">
      <w:pPr>
        <w:spacing w:after="120" w:line="240" w:lineRule="auto"/>
        <w:jc w:val="both"/>
        <w:rPr>
          <w:rFonts w:cs="Calibri"/>
        </w:rPr>
      </w:pPr>
      <w:bookmarkStart w:id="11" w:name="_Hlk207374865"/>
      <w:bookmarkStart w:id="12" w:name="_Hlk111560556"/>
      <w:bookmarkStart w:id="13" w:name="_Hlk34214080"/>
      <w:bookmarkStart w:id="14" w:name="_Hlk160011018"/>
      <w:bookmarkEnd w:id="10"/>
      <w:r w:rsidRPr="003B269F">
        <w:rPr>
          <w:rFonts w:cs="Calibri"/>
        </w:rPr>
        <w:t xml:space="preserve">Κατά το πρώτο εξάμηνο του 2025, ο Όμιλος κατέγραψε ισχυρά αποτελέσματα, με τις ενοποιημένες πωλήσεις να αυξάνονται κατά 26% σε ετήσια βάση, φτάνοντας </w:t>
      </w:r>
      <w:r w:rsidRPr="003B269F">
        <w:rPr>
          <w:rFonts w:cs="Calibri"/>
          <w:b/>
          <w:bCs/>
        </w:rPr>
        <w:t>τα 1</w:t>
      </w:r>
      <w:r w:rsidR="00F35C17" w:rsidRPr="00F35C17">
        <w:rPr>
          <w:rFonts w:cs="Calibri"/>
          <w:b/>
          <w:bCs/>
        </w:rPr>
        <w:t>.</w:t>
      </w:r>
      <w:r w:rsidRPr="003B269F">
        <w:rPr>
          <w:rFonts w:cs="Calibri"/>
          <w:b/>
          <w:bCs/>
        </w:rPr>
        <w:t>022</w:t>
      </w:r>
      <w:r w:rsidR="00906911">
        <w:rPr>
          <w:rFonts w:cs="Calibri"/>
          <w:b/>
          <w:bCs/>
        </w:rPr>
        <w:t> </w:t>
      </w:r>
      <w:r w:rsidRPr="003B269F">
        <w:rPr>
          <w:rFonts w:cs="Calibri"/>
          <w:b/>
          <w:bCs/>
        </w:rPr>
        <w:t>εκατ.</w:t>
      </w:r>
      <w:r w:rsidR="00906911">
        <w:rPr>
          <w:rFonts w:cs="Calibri"/>
          <w:b/>
          <w:bCs/>
        </w:rPr>
        <w:t> </w:t>
      </w:r>
      <w:r w:rsidRPr="003B269F">
        <w:rPr>
          <w:rFonts w:cs="Calibri"/>
          <w:b/>
          <w:bCs/>
        </w:rPr>
        <w:t>ευρώ</w:t>
      </w:r>
      <w:r w:rsidRPr="003B269F">
        <w:rPr>
          <w:rFonts w:cs="Calibri"/>
        </w:rPr>
        <w:t>.</w:t>
      </w:r>
      <w:r w:rsidR="00906911">
        <w:rPr>
          <w:rFonts w:cs="Calibri"/>
        </w:rPr>
        <w:t xml:space="preserve"> </w:t>
      </w:r>
      <w:r w:rsidRPr="003B269F">
        <w:rPr>
          <w:rFonts w:cs="Calibri"/>
        </w:rPr>
        <w:t xml:space="preserve"> </w:t>
      </w:r>
      <w:r>
        <w:rPr>
          <w:rFonts w:cs="Calibri"/>
        </w:rPr>
        <w:t xml:space="preserve">Οι πωλήσεις </w:t>
      </w:r>
      <w:r w:rsidRPr="003B269F">
        <w:rPr>
          <w:rFonts w:cs="Calibri"/>
        </w:rPr>
        <w:t>του δεύτερου τριμήνου 2025 ήταν αυξημέν</w:t>
      </w:r>
      <w:r>
        <w:rPr>
          <w:rFonts w:cs="Calibri"/>
        </w:rPr>
        <w:t>ες</w:t>
      </w:r>
      <w:r w:rsidRPr="003B269F">
        <w:rPr>
          <w:rFonts w:cs="Calibri"/>
        </w:rPr>
        <w:t xml:space="preserve"> κατά 28% σε σύγκριση με το β΄ τρίμηνο του 2024 και κατά 10% σε σχέση με το α΄ τρίμηνο του 2025, </w:t>
      </w:r>
      <w:r w:rsidR="003609F7" w:rsidRPr="003609F7">
        <w:rPr>
          <w:rFonts w:cs="Calibri"/>
        </w:rPr>
        <w:t>αποτυπώνοντας τη συνεχή ανάπτυξη</w:t>
      </w:r>
      <w:r w:rsidR="003609F7">
        <w:rPr>
          <w:rFonts w:cs="Calibri"/>
        </w:rPr>
        <w:t xml:space="preserve"> </w:t>
      </w:r>
      <w:r w:rsidRPr="003B269F">
        <w:rPr>
          <w:rFonts w:cs="Calibri"/>
        </w:rPr>
        <w:t xml:space="preserve">και στους δύο επιχειρηματικούς τομείς. </w:t>
      </w:r>
      <w:r w:rsidR="00906911">
        <w:rPr>
          <w:rFonts w:cs="Calibri"/>
        </w:rPr>
        <w:t xml:space="preserve"> </w:t>
      </w:r>
      <w:r w:rsidRPr="003B269F">
        <w:rPr>
          <w:rFonts w:cs="Calibri"/>
        </w:rPr>
        <w:t>Οι πωλήσεις στ</w:t>
      </w:r>
      <w:r w:rsidR="00AB2125">
        <w:rPr>
          <w:rFonts w:cs="Calibri"/>
        </w:rPr>
        <w:t>α καλώδια</w:t>
      </w:r>
      <w:r w:rsidRPr="003B269F">
        <w:rPr>
          <w:rFonts w:cs="Calibri"/>
        </w:rPr>
        <w:t xml:space="preserve"> αυξήθηκαν κατά 33%, χάρη στο βελτιωμένο μείγμα και τις ισχυρές επιδόσεις και στις δύο υποκατηγορίες: +63% στα έργα και +17% στα </w:t>
      </w:r>
      <w:r w:rsidR="00F35C17">
        <w:rPr>
          <w:rFonts w:cs="Calibri"/>
        </w:rPr>
        <w:t>προϊόντα καλωδίων</w:t>
      </w:r>
      <w:r w:rsidRPr="003B269F">
        <w:rPr>
          <w:rFonts w:cs="Calibri"/>
        </w:rPr>
        <w:t xml:space="preserve"> ενέργειας και τηλεπικοινωνιών. </w:t>
      </w:r>
      <w:r w:rsidR="00AB2125">
        <w:rPr>
          <w:rFonts w:cs="Calibri"/>
        </w:rPr>
        <w:t xml:space="preserve"> </w:t>
      </w:r>
      <w:r w:rsidRPr="003B269F">
        <w:rPr>
          <w:rFonts w:cs="Calibri"/>
        </w:rPr>
        <w:t>Ο τομέας σωλήνων χάλυβα πέτυχε αύξηση πωλήσεων κατά 11% σε σχέση με το πρώτο εξάμηνο του 2024, διατηρώντας την θετική πορεία των τελευταίων δύο ετών.</w:t>
      </w:r>
    </w:p>
    <w:p w14:paraId="7714109B" w14:textId="4108E213" w:rsidR="003B269F" w:rsidRPr="003B269F" w:rsidRDefault="003B269F" w:rsidP="003B269F">
      <w:pPr>
        <w:spacing w:after="120" w:line="240" w:lineRule="auto"/>
        <w:jc w:val="both"/>
        <w:rPr>
          <w:rFonts w:cs="Calibri"/>
        </w:rPr>
      </w:pPr>
      <w:r w:rsidRPr="008B2D9E">
        <w:rPr>
          <w:rFonts w:cs="Calibri"/>
        </w:rPr>
        <w:t>Το βελτιωμένο μείγμα</w:t>
      </w:r>
      <w:r>
        <w:rPr>
          <w:rFonts w:cs="Calibri"/>
        </w:rPr>
        <w:t xml:space="preserve"> των</w:t>
      </w:r>
      <w:r w:rsidRPr="008B2D9E">
        <w:rPr>
          <w:rFonts w:cs="Calibri"/>
        </w:rPr>
        <w:t xml:space="preserve"> έργων που εκτελέστηκ</w:t>
      </w:r>
      <w:r>
        <w:rPr>
          <w:rFonts w:cs="Calibri"/>
        </w:rPr>
        <w:t>ε</w:t>
      </w:r>
      <w:r w:rsidRPr="008B2D9E">
        <w:rPr>
          <w:rFonts w:cs="Calibri"/>
        </w:rPr>
        <w:t xml:space="preserve"> στον τομέα των </w:t>
      </w:r>
      <w:r>
        <w:rPr>
          <w:rFonts w:cs="Calibri"/>
        </w:rPr>
        <w:t>σωλήνων χάλυβα,</w:t>
      </w:r>
      <w:r w:rsidRPr="008B2D9E">
        <w:rPr>
          <w:rFonts w:cs="Calibri"/>
        </w:rPr>
        <w:t xml:space="preserve"> </w:t>
      </w:r>
      <w:r>
        <w:rPr>
          <w:rFonts w:cs="Calibri"/>
        </w:rPr>
        <w:t>σε συνδυασμό με την</w:t>
      </w:r>
      <w:r w:rsidRPr="008B2D9E">
        <w:rPr>
          <w:rFonts w:cs="Calibri"/>
        </w:rPr>
        <w:t xml:space="preserve"> αυξημένη συνεισφορά των έργων καλωδίων στ</w:t>
      </w:r>
      <w:r>
        <w:rPr>
          <w:rFonts w:cs="Calibri"/>
        </w:rPr>
        <w:t>ις</w:t>
      </w:r>
      <w:r w:rsidRPr="008B2D9E">
        <w:rPr>
          <w:rFonts w:cs="Calibri"/>
        </w:rPr>
        <w:t xml:space="preserve"> συνολικ</w:t>
      </w:r>
      <w:r>
        <w:rPr>
          <w:rFonts w:cs="Calibri"/>
        </w:rPr>
        <w:t>ές πωλήσεις</w:t>
      </w:r>
      <w:r w:rsidR="00092511">
        <w:rPr>
          <w:rFonts w:cs="Calibri"/>
        </w:rPr>
        <w:t xml:space="preserve"> του τομέα</w:t>
      </w:r>
      <w:r w:rsidRPr="008B2D9E">
        <w:rPr>
          <w:rFonts w:cs="Calibri"/>
        </w:rPr>
        <w:t xml:space="preserve"> </w:t>
      </w:r>
      <w:r>
        <w:rPr>
          <w:rFonts w:cs="Calibri"/>
        </w:rPr>
        <w:t xml:space="preserve">συνέβαλαν </w:t>
      </w:r>
      <w:r w:rsidRPr="008B2D9E">
        <w:rPr>
          <w:rFonts w:cs="Calibri"/>
        </w:rPr>
        <w:t>σ</w:t>
      </w:r>
      <w:r>
        <w:rPr>
          <w:rFonts w:cs="Calibri"/>
        </w:rPr>
        <w:t>τη</w:t>
      </w:r>
      <w:r w:rsidRPr="008B2D9E">
        <w:rPr>
          <w:rFonts w:cs="Calibri"/>
        </w:rPr>
        <w:t xml:space="preserve"> σημαντική αύξηση τ</w:t>
      </w:r>
      <w:r>
        <w:rPr>
          <w:rFonts w:cs="Calibri"/>
        </w:rPr>
        <w:t>ου</w:t>
      </w:r>
      <w:r w:rsidRPr="008B2D9E">
        <w:rPr>
          <w:rFonts w:cs="Calibri"/>
        </w:rPr>
        <w:t xml:space="preserve"> </w:t>
      </w:r>
      <w:r w:rsidRPr="003B269F">
        <w:rPr>
          <w:rFonts w:cs="Calibri"/>
        </w:rPr>
        <w:t xml:space="preserve">αναπροσαρμοσμένου περιθωρίου </w:t>
      </w:r>
      <w:r w:rsidRPr="003B269F">
        <w:rPr>
          <w:rFonts w:cs="Calibri"/>
          <w:lang w:val="en-GB"/>
        </w:rPr>
        <w:t>EBITDA</w:t>
      </w:r>
      <w:r w:rsidRPr="003B269F">
        <w:rPr>
          <w:rFonts w:cs="Calibri"/>
        </w:rPr>
        <w:t xml:space="preserve"> </w:t>
      </w:r>
      <w:r w:rsidR="00556048">
        <w:rPr>
          <w:rFonts w:cs="Calibri"/>
        </w:rPr>
        <w:t>με απ</w:t>
      </w:r>
      <w:r w:rsidR="00AB2125">
        <w:rPr>
          <w:rFonts w:cs="Calibri"/>
        </w:rPr>
        <w:t>οτ</w:t>
      </w:r>
      <w:r w:rsidR="00AA6099">
        <w:rPr>
          <w:rFonts w:cs="Calibri"/>
        </w:rPr>
        <w:t xml:space="preserve">έλεσμα </w:t>
      </w:r>
      <w:r w:rsidRPr="003B269F">
        <w:rPr>
          <w:rFonts w:cs="Calibri"/>
        </w:rPr>
        <w:t xml:space="preserve">το </w:t>
      </w:r>
      <w:r w:rsidR="00F35C17">
        <w:rPr>
          <w:rFonts w:cs="Calibri"/>
        </w:rPr>
        <w:t xml:space="preserve">ενοποιημένο </w:t>
      </w:r>
      <w:r w:rsidRPr="003B269F">
        <w:rPr>
          <w:rFonts w:cs="Calibri"/>
        </w:rPr>
        <w:t xml:space="preserve">αναπροσαρμοσμένο EBITDA </w:t>
      </w:r>
      <w:r w:rsidR="00556048">
        <w:rPr>
          <w:rFonts w:cs="Calibri"/>
        </w:rPr>
        <w:t xml:space="preserve">να </w:t>
      </w:r>
      <w:r w:rsidRPr="003B269F">
        <w:rPr>
          <w:rFonts w:cs="Calibri"/>
        </w:rPr>
        <w:t>αν</w:t>
      </w:r>
      <w:r w:rsidR="00556048">
        <w:rPr>
          <w:rFonts w:cs="Calibri"/>
        </w:rPr>
        <w:t>έ</w:t>
      </w:r>
      <w:r w:rsidRPr="003B269F">
        <w:rPr>
          <w:rFonts w:cs="Calibri"/>
        </w:rPr>
        <w:t>λθε</w:t>
      </w:r>
      <w:r w:rsidR="00556048">
        <w:rPr>
          <w:rFonts w:cs="Calibri"/>
        </w:rPr>
        <w:t>ι</w:t>
      </w:r>
      <w:r w:rsidRPr="003B269F">
        <w:rPr>
          <w:rFonts w:cs="Calibri"/>
        </w:rPr>
        <w:t xml:space="preserve"> σε 171</w:t>
      </w:r>
      <w:r w:rsidR="00AB2125">
        <w:rPr>
          <w:rFonts w:cs="Calibri"/>
        </w:rPr>
        <w:t> </w:t>
      </w:r>
      <w:r w:rsidRPr="003B269F">
        <w:rPr>
          <w:rFonts w:cs="Calibri"/>
        </w:rPr>
        <w:t>εκατ.</w:t>
      </w:r>
      <w:r w:rsidR="00AB2125">
        <w:rPr>
          <w:rFonts w:cs="Calibri"/>
        </w:rPr>
        <w:t> </w:t>
      </w:r>
      <w:r w:rsidRPr="003B269F">
        <w:rPr>
          <w:rFonts w:cs="Calibri"/>
        </w:rPr>
        <w:t>ευρώ, καταγράφοντας αύξηση 43% σε σχέση με το πρώτο εξάμηνο του 2024. Τα περιθώρια κερδοφορίας για το δεύτερο τρίμηνο του 2025 ξεπέρασαν το 17%, συνεισφέροντας 95 εκατ. ευρώ στο αναπροσαρμοσμένο EBITDA</w:t>
      </w:r>
      <w:r w:rsidR="00531B0C">
        <w:rPr>
          <w:rFonts w:cs="Calibri"/>
        </w:rPr>
        <w:t xml:space="preserve"> και</w:t>
      </w:r>
      <w:r w:rsidRPr="003B269F">
        <w:rPr>
          <w:rFonts w:cs="Calibri"/>
        </w:rPr>
        <w:t xml:space="preserve"> σημειώνοντας αύξηση 46% σε ετήσια βάση και 26% σε τριμηνιαία.</w:t>
      </w:r>
    </w:p>
    <w:p w14:paraId="57CE1034" w14:textId="257A9AE3" w:rsidR="003B269F" w:rsidRPr="003B269F" w:rsidRDefault="003B269F" w:rsidP="003B269F">
      <w:pPr>
        <w:spacing w:after="120" w:line="240" w:lineRule="auto"/>
        <w:jc w:val="both"/>
        <w:rPr>
          <w:rFonts w:cs="Calibri"/>
        </w:rPr>
      </w:pPr>
      <w:r w:rsidRPr="003B269F">
        <w:rPr>
          <w:rFonts w:cs="Calibri"/>
          <w:b/>
          <w:bCs/>
        </w:rPr>
        <w:t xml:space="preserve">Το καθαρό χρηματοοικονομικό κόστος </w:t>
      </w:r>
      <w:r w:rsidR="009623D7" w:rsidRPr="009623D7">
        <w:rPr>
          <w:rFonts w:cs="Calibri"/>
        </w:rPr>
        <w:t>το πρώτο εξάμηνο του 2025 ανήλθε σε 29 εκατ. ευρώ, μειωμένο κατά 8% σε ετήσια βάση, έναντι 32 εκατ. ευρώ το αντίστοιχο διάστημα του 2024, λόγω των χαμηλότερων πιστωτικών περιθωρίων και της μείωσης των επιτοκίων αναφοράς.</w:t>
      </w:r>
      <w:r w:rsidR="00AA6099">
        <w:rPr>
          <w:rFonts w:cs="Calibri"/>
        </w:rPr>
        <w:t xml:space="preserve"> </w:t>
      </w:r>
      <w:r w:rsidRPr="003B269F">
        <w:rPr>
          <w:rFonts w:cs="Calibri"/>
        </w:rPr>
        <w:t xml:space="preserve"> Οι </w:t>
      </w:r>
      <w:r w:rsidR="00F35C17" w:rsidRPr="003B269F">
        <w:rPr>
          <w:rFonts w:cs="Calibri"/>
        </w:rPr>
        <w:t>ζημίες</w:t>
      </w:r>
      <w:r w:rsidR="00F35C17">
        <w:rPr>
          <w:rFonts w:cs="Calibri"/>
        </w:rPr>
        <w:t xml:space="preserve"> λόγω </w:t>
      </w:r>
      <w:r w:rsidR="00F35C17" w:rsidRPr="003B269F">
        <w:rPr>
          <w:rFonts w:cs="Calibri"/>
        </w:rPr>
        <w:t>συναλλαγματικ</w:t>
      </w:r>
      <w:r w:rsidR="00F35C17">
        <w:rPr>
          <w:rFonts w:cs="Calibri"/>
        </w:rPr>
        <w:t>ών διαφορών</w:t>
      </w:r>
      <w:r w:rsidR="00F35C17" w:rsidRPr="003B269F">
        <w:rPr>
          <w:rFonts w:cs="Calibri"/>
        </w:rPr>
        <w:t xml:space="preserve"> </w:t>
      </w:r>
      <w:r w:rsidRPr="003B269F">
        <w:rPr>
          <w:rFonts w:cs="Calibri"/>
        </w:rPr>
        <w:t xml:space="preserve">που σχετίζονται με τα </w:t>
      </w:r>
      <w:r>
        <w:rPr>
          <w:rFonts w:cs="Calibri"/>
        </w:rPr>
        <w:t xml:space="preserve">ταμειακά </w:t>
      </w:r>
      <w:r w:rsidRPr="003B269F">
        <w:rPr>
          <w:rFonts w:cs="Calibri"/>
        </w:rPr>
        <w:t>διαθέσιμα του Ομίλου σε δολάρια για την επένδυση στο Μέριλαντ</w:t>
      </w:r>
      <w:r w:rsidR="00652254">
        <w:rPr>
          <w:rFonts w:cs="Calibri"/>
        </w:rPr>
        <w:t xml:space="preserve"> </w:t>
      </w:r>
      <w:r w:rsidRPr="003B269F">
        <w:rPr>
          <w:rFonts w:cs="Calibri"/>
        </w:rPr>
        <w:t>περιλαμβάνονται στα χρηματοοικονομικά έξοδα</w:t>
      </w:r>
      <w:r w:rsidR="00652254">
        <w:rPr>
          <w:rFonts w:cs="Calibri"/>
        </w:rPr>
        <w:t xml:space="preserve"> και</w:t>
      </w:r>
      <w:r w:rsidRPr="003B269F">
        <w:rPr>
          <w:rFonts w:cs="Calibri"/>
        </w:rPr>
        <w:t xml:space="preserve"> ανήλθαν περίπου σε 7</w:t>
      </w:r>
      <w:r w:rsidR="006A3FE2">
        <w:rPr>
          <w:rFonts w:cs="Calibri"/>
        </w:rPr>
        <w:t> </w:t>
      </w:r>
      <w:r w:rsidRPr="003B269F">
        <w:rPr>
          <w:rFonts w:cs="Calibri"/>
        </w:rPr>
        <w:t>εκατ.</w:t>
      </w:r>
      <w:r w:rsidR="006A3FE2">
        <w:rPr>
          <w:rFonts w:cs="Calibri"/>
        </w:rPr>
        <w:t> </w:t>
      </w:r>
      <w:r w:rsidRPr="003B269F">
        <w:rPr>
          <w:rFonts w:cs="Calibri"/>
        </w:rPr>
        <w:t>ευρώ το πρώτο εξάμηνο του 2025, έναντι μόλις 0,2</w:t>
      </w:r>
      <w:r w:rsidR="006A3FE2">
        <w:rPr>
          <w:rFonts w:cs="Calibri"/>
        </w:rPr>
        <w:t> </w:t>
      </w:r>
      <w:r w:rsidRPr="003B269F">
        <w:rPr>
          <w:rFonts w:cs="Calibri"/>
        </w:rPr>
        <w:t>εκατ.</w:t>
      </w:r>
      <w:r w:rsidR="006A3FE2">
        <w:rPr>
          <w:rFonts w:cs="Calibri"/>
        </w:rPr>
        <w:t> </w:t>
      </w:r>
      <w:r w:rsidRPr="003B269F">
        <w:rPr>
          <w:rFonts w:cs="Calibri"/>
        </w:rPr>
        <w:t>ευρώ το πρώτο εξάμηνο του 2024. Εξαιρώντας αυτή την επίπτωση</w:t>
      </w:r>
      <w:r w:rsidR="00B864DC">
        <w:rPr>
          <w:rFonts w:cs="Calibri"/>
        </w:rPr>
        <w:t>,</w:t>
      </w:r>
      <w:r w:rsidRPr="003B269F">
        <w:rPr>
          <w:rFonts w:cs="Calibri"/>
        </w:rPr>
        <w:t xml:space="preserve"> τα καθαρά χρηματοοικονομικά έξοδα ήταν 29% χαμηλότερα σε σύγκριση με το πρώτο εξάμηνο του 2024.</w:t>
      </w:r>
    </w:p>
    <w:p w14:paraId="17508B83" w14:textId="77777777" w:rsidR="003B269F" w:rsidRDefault="003B269F" w:rsidP="003B269F">
      <w:pPr>
        <w:spacing w:after="120" w:line="240" w:lineRule="auto"/>
        <w:jc w:val="both"/>
        <w:rPr>
          <w:rFonts w:cs="Calibri"/>
        </w:rPr>
      </w:pPr>
      <w:r w:rsidRPr="003B269F">
        <w:rPr>
          <w:rFonts w:cs="Calibri"/>
        </w:rPr>
        <w:t xml:space="preserve">Η ισχυρή λειτουργική επίδοση οδήγησε σε αύξηση των </w:t>
      </w:r>
      <w:r w:rsidRPr="003B269F">
        <w:rPr>
          <w:rFonts w:cs="Calibri"/>
          <w:b/>
          <w:bCs/>
        </w:rPr>
        <w:t>κερδών προ φόρων</w:t>
      </w:r>
      <w:r w:rsidRPr="003B269F">
        <w:rPr>
          <w:rFonts w:cs="Calibri"/>
        </w:rPr>
        <w:t xml:space="preserve"> κατά 70% σε σχέση με το πρώτο εξάμηνο του 2024, ενώ τα </w:t>
      </w:r>
      <w:r w:rsidRPr="003B269F">
        <w:rPr>
          <w:rFonts w:cs="Calibri"/>
          <w:b/>
          <w:bCs/>
        </w:rPr>
        <w:t>κέρδη μετά από φόρους</w:t>
      </w:r>
      <w:r w:rsidRPr="003B269F">
        <w:rPr>
          <w:rFonts w:cs="Calibri"/>
        </w:rPr>
        <w:t xml:space="preserve"> ξεπέρασαν τα 95 εκατ. ευρώ, αντιπροσωπεύοντας το 9,3% των πωλήσεων.</w:t>
      </w:r>
    </w:p>
    <w:bookmarkEnd w:id="11"/>
    <w:p w14:paraId="72BD11A7" w14:textId="77777777" w:rsidR="006A3FE2" w:rsidRDefault="006A3FE2">
      <w:pPr>
        <w:spacing w:after="0" w:line="240" w:lineRule="auto"/>
        <w:rPr>
          <w:b/>
          <w:bCs/>
          <w:i/>
          <w:iCs/>
          <w:color w:val="44546A" w:themeColor="text2"/>
        </w:rPr>
      </w:pPr>
      <w:r>
        <w:rPr>
          <w:b/>
          <w:bCs/>
        </w:rPr>
        <w:br w:type="page"/>
      </w:r>
    </w:p>
    <w:p w14:paraId="59F558A5" w14:textId="63093181" w:rsidR="003609F7" w:rsidRPr="006F7E82" w:rsidRDefault="003609F7" w:rsidP="003609F7">
      <w:pPr>
        <w:pStyle w:val="Caption"/>
        <w:keepNext/>
        <w:rPr>
          <w:rFonts w:cs="Calibri"/>
        </w:rPr>
      </w:pPr>
      <w:r w:rsidRPr="006F7E82">
        <w:rPr>
          <w:b/>
          <w:bCs/>
          <w:sz w:val="22"/>
          <w:szCs w:val="22"/>
        </w:rPr>
        <w:lastRenderedPageBreak/>
        <w:t>Ενοποιημένη Κατάσταση Οικονομικής Θέσης (Απλουστευμένη)</w:t>
      </w:r>
    </w:p>
    <w:tbl>
      <w:tblPr>
        <w:tblW w:w="10348" w:type="dxa"/>
        <w:tblLook w:val="04A0" w:firstRow="1" w:lastRow="0" w:firstColumn="1" w:lastColumn="0" w:noHBand="0" w:noVBand="1"/>
      </w:tblPr>
      <w:tblGrid>
        <w:gridCol w:w="6030"/>
        <w:gridCol w:w="270"/>
        <w:gridCol w:w="1800"/>
        <w:gridCol w:w="270"/>
        <w:gridCol w:w="1978"/>
      </w:tblGrid>
      <w:tr w:rsidR="00131985" w:rsidRPr="008414D9" w14:paraId="51A1D4F2" w14:textId="77777777" w:rsidTr="003609F7">
        <w:trPr>
          <w:trHeight w:val="270"/>
          <w:tblHeader/>
        </w:trPr>
        <w:tc>
          <w:tcPr>
            <w:tcW w:w="6030" w:type="dxa"/>
            <w:tcBorders>
              <w:top w:val="nil"/>
              <w:left w:val="nil"/>
              <w:bottom w:val="single" w:sz="8" w:space="0" w:color="4F6228"/>
              <w:right w:val="nil"/>
            </w:tcBorders>
            <w:noWrap/>
            <w:vAlign w:val="bottom"/>
            <w:hideMark/>
          </w:tcPr>
          <w:p w14:paraId="2A176D4D" w14:textId="1A388505" w:rsidR="00131985" w:rsidRPr="008414D9" w:rsidRDefault="003609F7" w:rsidP="00EA18F1">
            <w:pPr>
              <w:spacing w:after="0" w:line="240" w:lineRule="auto"/>
              <w:rPr>
                <w:rFonts w:eastAsia="Times New Roman" w:cs="Calibri"/>
                <w:i/>
                <w:iCs/>
                <w:color w:val="000000"/>
                <w:sz w:val="20"/>
                <w:szCs w:val="20"/>
                <w:lang w:val="en-GB"/>
              </w:rPr>
            </w:pPr>
            <w:r w:rsidRPr="00A13AED">
              <w:rPr>
                <w:rFonts w:eastAsia="Times New Roman" w:cs="Calibri"/>
                <w:i/>
                <w:iCs/>
                <w:color w:val="000000"/>
                <w:sz w:val="20"/>
                <w:szCs w:val="20"/>
              </w:rPr>
              <w:t>Ποσά σε χιλιάδες ευρώ</w:t>
            </w:r>
          </w:p>
        </w:tc>
        <w:tc>
          <w:tcPr>
            <w:tcW w:w="270" w:type="dxa"/>
            <w:tcBorders>
              <w:top w:val="nil"/>
              <w:left w:val="nil"/>
              <w:bottom w:val="nil"/>
              <w:right w:val="nil"/>
            </w:tcBorders>
            <w:shd w:val="clear" w:color="000000" w:fill="FFFFFF"/>
            <w:noWrap/>
            <w:vAlign w:val="bottom"/>
          </w:tcPr>
          <w:p w14:paraId="5FC8E31C" w14:textId="77777777" w:rsidR="00131985" w:rsidRPr="008414D9" w:rsidRDefault="00131985" w:rsidP="00EA18F1">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hideMark/>
          </w:tcPr>
          <w:p w14:paraId="38BD9598" w14:textId="317B6D75" w:rsidR="00131985" w:rsidRPr="008414D9" w:rsidRDefault="00131985" w:rsidP="00EA18F1">
            <w:pPr>
              <w:spacing w:after="0" w:line="240" w:lineRule="auto"/>
              <w:jc w:val="right"/>
              <w:rPr>
                <w:rFonts w:eastAsia="Times New Roman" w:cs="Calibri"/>
                <w:b/>
                <w:bCs/>
                <w:color w:val="000000"/>
                <w:sz w:val="20"/>
                <w:szCs w:val="20"/>
                <w:lang w:val="en-GB"/>
              </w:rPr>
            </w:pPr>
            <w:r w:rsidRPr="008414D9">
              <w:rPr>
                <w:rFonts w:eastAsia="Times New Roman" w:cs="Calibri"/>
                <w:b/>
                <w:bCs/>
                <w:color w:val="000000"/>
                <w:sz w:val="20"/>
                <w:szCs w:val="20"/>
                <w:lang w:val="en-GB"/>
              </w:rPr>
              <w:t>3</w:t>
            </w:r>
            <w:r>
              <w:rPr>
                <w:rFonts w:eastAsia="Times New Roman" w:cs="Calibri"/>
                <w:b/>
                <w:bCs/>
                <w:color w:val="000000"/>
                <w:sz w:val="20"/>
                <w:szCs w:val="20"/>
                <w:lang w:val="en-GB"/>
              </w:rPr>
              <w:t>0</w:t>
            </w:r>
            <w:r w:rsidRPr="008414D9">
              <w:rPr>
                <w:rFonts w:eastAsia="Times New Roman" w:cs="Calibri"/>
                <w:b/>
                <w:bCs/>
                <w:color w:val="000000"/>
                <w:sz w:val="20"/>
                <w:szCs w:val="20"/>
                <w:lang w:val="en-GB"/>
              </w:rPr>
              <w:t xml:space="preserve"> </w:t>
            </w:r>
            <w:r w:rsidR="003609F7">
              <w:rPr>
                <w:rFonts w:eastAsia="Times New Roman" w:cs="Calibri"/>
                <w:b/>
                <w:bCs/>
                <w:color w:val="000000"/>
                <w:sz w:val="20"/>
                <w:szCs w:val="20"/>
              </w:rPr>
              <w:t>Ιουνίου</w:t>
            </w:r>
            <w:r w:rsidRPr="008414D9">
              <w:rPr>
                <w:rFonts w:eastAsia="Times New Roman" w:cs="Calibri"/>
                <w:b/>
                <w:bCs/>
                <w:color w:val="000000"/>
                <w:sz w:val="20"/>
                <w:szCs w:val="20"/>
                <w:lang w:val="en-GB"/>
              </w:rPr>
              <w:t xml:space="preserve"> 202</w:t>
            </w:r>
            <w:r>
              <w:rPr>
                <w:rFonts w:eastAsia="Times New Roman" w:cs="Calibri"/>
                <w:b/>
                <w:bCs/>
                <w:color w:val="000000"/>
                <w:sz w:val="20"/>
                <w:szCs w:val="20"/>
                <w:lang w:val="en-GB"/>
              </w:rPr>
              <w:t>5</w:t>
            </w:r>
          </w:p>
        </w:tc>
        <w:tc>
          <w:tcPr>
            <w:tcW w:w="270" w:type="dxa"/>
            <w:tcBorders>
              <w:top w:val="nil"/>
              <w:left w:val="nil"/>
              <w:bottom w:val="nil"/>
              <w:right w:val="nil"/>
            </w:tcBorders>
            <w:noWrap/>
            <w:vAlign w:val="bottom"/>
            <w:hideMark/>
          </w:tcPr>
          <w:p w14:paraId="5C20BBB0" w14:textId="77777777" w:rsidR="00131985" w:rsidRPr="008414D9" w:rsidRDefault="00131985" w:rsidP="00EA18F1">
            <w:pPr>
              <w:spacing w:after="0" w:line="240" w:lineRule="auto"/>
              <w:jc w:val="right"/>
              <w:rPr>
                <w:rFonts w:eastAsia="Times New Roman" w:cs="Calibri"/>
                <w:b/>
                <w:bCs/>
                <w:color w:val="000000"/>
                <w:sz w:val="20"/>
                <w:szCs w:val="20"/>
                <w:lang w:val="en-GB"/>
              </w:rPr>
            </w:pPr>
          </w:p>
        </w:tc>
        <w:tc>
          <w:tcPr>
            <w:tcW w:w="1978" w:type="dxa"/>
            <w:tcBorders>
              <w:top w:val="nil"/>
              <w:left w:val="nil"/>
              <w:bottom w:val="single" w:sz="8" w:space="0" w:color="4F6228"/>
              <w:right w:val="nil"/>
            </w:tcBorders>
            <w:noWrap/>
            <w:vAlign w:val="bottom"/>
            <w:hideMark/>
          </w:tcPr>
          <w:p w14:paraId="6ECD361C" w14:textId="791CFAD3" w:rsidR="00131985" w:rsidRPr="008414D9" w:rsidRDefault="00131985" w:rsidP="00EA18F1">
            <w:pPr>
              <w:spacing w:after="0" w:line="240" w:lineRule="auto"/>
              <w:jc w:val="right"/>
              <w:rPr>
                <w:rFonts w:eastAsia="Times New Roman" w:cs="Calibri"/>
                <w:b/>
                <w:bCs/>
                <w:color w:val="000000"/>
                <w:sz w:val="20"/>
                <w:szCs w:val="20"/>
                <w:lang w:val="en-GB"/>
              </w:rPr>
            </w:pPr>
            <w:r w:rsidRPr="008414D9">
              <w:rPr>
                <w:rFonts w:eastAsia="Times New Roman" w:cs="Calibri"/>
                <w:b/>
                <w:bCs/>
                <w:color w:val="000000"/>
                <w:sz w:val="20"/>
                <w:szCs w:val="20"/>
                <w:lang w:val="en-GB"/>
              </w:rPr>
              <w:t xml:space="preserve">31 </w:t>
            </w:r>
            <w:r w:rsidR="003609F7">
              <w:rPr>
                <w:rFonts w:eastAsia="Times New Roman" w:cs="Calibri"/>
                <w:b/>
                <w:bCs/>
                <w:color w:val="000000"/>
                <w:sz w:val="20"/>
                <w:szCs w:val="20"/>
              </w:rPr>
              <w:t>Δεκεμβρίου</w:t>
            </w:r>
            <w:r w:rsidRPr="008414D9">
              <w:rPr>
                <w:rFonts w:eastAsia="Times New Roman" w:cs="Calibri"/>
                <w:b/>
                <w:bCs/>
                <w:color w:val="000000"/>
                <w:sz w:val="20"/>
                <w:szCs w:val="20"/>
                <w:lang w:val="en-GB"/>
              </w:rPr>
              <w:t xml:space="preserve"> 202</w:t>
            </w:r>
            <w:r>
              <w:rPr>
                <w:rFonts w:eastAsia="Times New Roman" w:cs="Calibri"/>
                <w:b/>
                <w:bCs/>
                <w:color w:val="000000"/>
                <w:sz w:val="20"/>
                <w:szCs w:val="20"/>
                <w:lang w:val="en-GB"/>
              </w:rPr>
              <w:t>4</w:t>
            </w:r>
          </w:p>
        </w:tc>
      </w:tr>
      <w:tr w:rsidR="003609F7" w:rsidRPr="008414D9" w14:paraId="3732A357" w14:textId="77777777" w:rsidTr="003609F7">
        <w:trPr>
          <w:trHeight w:val="255"/>
        </w:trPr>
        <w:tc>
          <w:tcPr>
            <w:tcW w:w="6030" w:type="dxa"/>
            <w:tcBorders>
              <w:top w:val="nil"/>
              <w:left w:val="nil"/>
              <w:bottom w:val="nil"/>
              <w:right w:val="nil"/>
            </w:tcBorders>
            <w:noWrap/>
            <w:vAlign w:val="bottom"/>
            <w:hideMark/>
          </w:tcPr>
          <w:p w14:paraId="48731CA8" w14:textId="07536CA1" w:rsidR="003609F7" w:rsidRPr="008414D9" w:rsidRDefault="003609F7" w:rsidP="003609F7">
            <w:pPr>
              <w:spacing w:after="0" w:line="240" w:lineRule="auto"/>
              <w:rPr>
                <w:rFonts w:eastAsia="Times New Roman" w:cs="Calibri"/>
                <w:b/>
                <w:bCs/>
                <w:color w:val="000000"/>
                <w:sz w:val="20"/>
                <w:szCs w:val="20"/>
                <w:lang w:val="en-GB"/>
              </w:rPr>
            </w:pPr>
            <w:r w:rsidRPr="005460AF">
              <w:rPr>
                <w:rFonts w:eastAsia="MS Mincho"/>
                <w:b/>
                <w:color w:val="000000"/>
                <w:sz w:val="20"/>
                <w:szCs w:val="24"/>
              </w:rPr>
              <w:t>ΕΝΕΡΓΗΤΙΚΟ</w:t>
            </w:r>
          </w:p>
        </w:tc>
        <w:tc>
          <w:tcPr>
            <w:tcW w:w="270" w:type="dxa"/>
            <w:tcBorders>
              <w:top w:val="nil"/>
              <w:left w:val="nil"/>
              <w:bottom w:val="nil"/>
              <w:right w:val="nil"/>
            </w:tcBorders>
            <w:shd w:val="clear" w:color="000000" w:fill="FFFFFF"/>
            <w:noWrap/>
            <w:vAlign w:val="bottom"/>
          </w:tcPr>
          <w:p w14:paraId="031F4395"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hideMark/>
          </w:tcPr>
          <w:p w14:paraId="617069D8" w14:textId="77777777" w:rsidR="003609F7" w:rsidRPr="008414D9" w:rsidRDefault="003609F7" w:rsidP="003609F7">
            <w:pPr>
              <w:spacing w:after="0" w:line="240" w:lineRule="auto"/>
              <w:jc w:val="right"/>
              <w:rPr>
                <w:rFonts w:eastAsia="Times New Roman" w:cs="Calibri"/>
                <w:color w:val="000000"/>
                <w:sz w:val="20"/>
                <w:szCs w:val="20"/>
                <w:lang w:val="en-GB"/>
              </w:rPr>
            </w:pPr>
            <w:r w:rsidRPr="008414D9">
              <w:rPr>
                <w:rFonts w:eastAsia="Times New Roman" w:cs="Calibri"/>
                <w:color w:val="000000"/>
                <w:sz w:val="20"/>
                <w:szCs w:val="20"/>
                <w:lang w:val="en-GB"/>
              </w:rPr>
              <w:t> </w:t>
            </w:r>
          </w:p>
        </w:tc>
        <w:tc>
          <w:tcPr>
            <w:tcW w:w="270" w:type="dxa"/>
            <w:tcBorders>
              <w:top w:val="nil"/>
              <w:left w:val="nil"/>
              <w:bottom w:val="nil"/>
              <w:right w:val="nil"/>
            </w:tcBorders>
            <w:noWrap/>
            <w:vAlign w:val="bottom"/>
            <w:hideMark/>
          </w:tcPr>
          <w:p w14:paraId="30995E96" w14:textId="77777777" w:rsidR="003609F7" w:rsidRPr="008414D9" w:rsidRDefault="003609F7" w:rsidP="003609F7">
            <w:pPr>
              <w:spacing w:after="0" w:line="240" w:lineRule="auto"/>
              <w:jc w:val="right"/>
              <w:rPr>
                <w:rFonts w:eastAsia="Times New Roman" w:cs="Calibri"/>
                <w:color w:val="000000"/>
                <w:sz w:val="20"/>
                <w:szCs w:val="20"/>
                <w:lang w:val="en-GB"/>
              </w:rPr>
            </w:pPr>
          </w:p>
        </w:tc>
        <w:tc>
          <w:tcPr>
            <w:tcW w:w="1978" w:type="dxa"/>
            <w:tcBorders>
              <w:top w:val="nil"/>
              <w:left w:val="nil"/>
              <w:bottom w:val="nil"/>
              <w:right w:val="nil"/>
            </w:tcBorders>
            <w:noWrap/>
            <w:vAlign w:val="bottom"/>
            <w:hideMark/>
          </w:tcPr>
          <w:p w14:paraId="06CE662E" w14:textId="77777777" w:rsidR="003609F7" w:rsidRPr="008414D9" w:rsidRDefault="003609F7" w:rsidP="003609F7">
            <w:pPr>
              <w:spacing w:after="0" w:line="240" w:lineRule="auto"/>
              <w:jc w:val="right"/>
              <w:rPr>
                <w:rFonts w:ascii="Times New Roman" w:eastAsia="Times New Roman" w:hAnsi="Times New Roman"/>
                <w:sz w:val="20"/>
                <w:szCs w:val="20"/>
                <w:lang w:val="en-GB"/>
              </w:rPr>
            </w:pPr>
            <w:r w:rsidRPr="008414D9">
              <w:rPr>
                <w:rFonts w:eastAsia="Times New Roman" w:cs="Calibri"/>
                <w:color w:val="000000"/>
                <w:sz w:val="20"/>
                <w:szCs w:val="20"/>
                <w:lang w:val="en-GB"/>
              </w:rPr>
              <w:t> </w:t>
            </w:r>
          </w:p>
        </w:tc>
      </w:tr>
      <w:tr w:rsidR="003609F7" w:rsidRPr="008414D9" w14:paraId="08A7BD11" w14:textId="77777777" w:rsidTr="003609F7">
        <w:trPr>
          <w:trHeight w:val="255"/>
        </w:trPr>
        <w:tc>
          <w:tcPr>
            <w:tcW w:w="6030" w:type="dxa"/>
            <w:tcBorders>
              <w:top w:val="nil"/>
              <w:left w:val="nil"/>
              <w:bottom w:val="nil"/>
              <w:right w:val="nil"/>
            </w:tcBorders>
            <w:noWrap/>
            <w:vAlign w:val="bottom"/>
            <w:hideMark/>
          </w:tcPr>
          <w:p w14:paraId="2CB11606" w14:textId="5C67CE26" w:rsidR="003609F7" w:rsidRPr="008414D9" w:rsidRDefault="003609F7" w:rsidP="003609F7">
            <w:pPr>
              <w:spacing w:after="0" w:line="240" w:lineRule="auto"/>
              <w:rPr>
                <w:rFonts w:eastAsia="Times New Roman" w:cs="Calibri"/>
                <w:color w:val="000000"/>
                <w:sz w:val="20"/>
                <w:szCs w:val="20"/>
                <w:lang w:val="en-GB"/>
              </w:rPr>
            </w:pPr>
            <w:r w:rsidRPr="005460AF">
              <w:rPr>
                <w:rFonts w:eastAsia="MS Mincho"/>
                <w:color w:val="000000"/>
                <w:sz w:val="20"/>
                <w:szCs w:val="24"/>
              </w:rPr>
              <w:t>Ενσώματα πάγια</w:t>
            </w:r>
          </w:p>
        </w:tc>
        <w:tc>
          <w:tcPr>
            <w:tcW w:w="270" w:type="dxa"/>
            <w:tcBorders>
              <w:top w:val="nil"/>
              <w:left w:val="nil"/>
              <w:bottom w:val="nil"/>
              <w:right w:val="nil"/>
            </w:tcBorders>
            <w:shd w:val="clear" w:color="000000" w:fill="FFFFFF"/>
            <w:noWrap/>
            <w:vAlign w:val="bottom"/>
          </w:tcPr>
          <w:p w14:paraId="20A6C0B8"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center"/>
          </w:tcPr>
          <w:p w14:paraId="383C12D5" w14:textId="3690030D" w:rsidR="003609F7" w:rsidRPr="008414D9" w:rsidRDefault="003609F7" w:rsidP="003609F7">
            <w:pPr>
              <w:spacing w:after="0" w:line="240" w:lineRule="auto"/>
              <w:jc w:val="right"/>
              <w:rPr>
                <w:rFonts w:cs="Calibri"/>
                <w:color w:val="000000"/>
                <w:sz w:val="20"/>
                <w:szCs w:val="20"/>
                <w:lang w:val="en-GB"/>
              </w:rPr>
            </w:pPr>
            <w:r>
              <w:rPr>
                <w:rFonts w:cs="Calibri"/>
                <w:color w:val="000000"/>
                <w:sz w:val="20"/>
                <w:szCs w:val="20"/>
              </w:rPr>
              <w:t>944.971</w:t>
            </w:r>
          </w:p>
        </w:tc>
        <w:tc>
          <w:tcPr>
            <w:tcW w:w="270" w:type="dxa"/>
            <w:tcBorders>
              <w:top w:val="nil"/>
              <w:left w:val="nil"/>
              <w:bottom w:val="nil"/>
              <w:right w:val="nil"/>
            </w:tcBorders>
            <w:noWrap/>
            <w:vAlign w:val="bottom"/>
            <w:hideMark/>
          </w:tcPr>
          <w:p w14:paraId="73AB53DC" w14:textId="77777777" w:rsidR="003609F7" w:rsidRPr="008414D9" w:rsidRDefault="003609F7" w:rsidP="003609F7">
            <w:pPr>
              <w:spacing w:after="0" w:line="240" w:lineRule="auto"/>
              <w:jc w:val="right"/>
              <w:rPr>
                <w:rFonts w:eastAsia="Times New Roman" w:cs="Calibri"/>
                <w:color w:val="000000"/>
                <w:sz w:val="20"/>
                <w:szCs w:val="20"/>
                <w:lang w:val="en-GB"/>
              </w:rPr>
            </w:pPr>
          </w:p>
        </w:tc>
        <w:tc>
          <w:tcPr>
            <w:tcW w:w="1978" w:type="dxa"/>
            <w:tcBorders>
              <w:top w:val="nil"/>
              <w:left w:val="nil"/>
              <w:bottom w:val="nil"/>
              <w:right w:val="nil"/>
            </w:tcBorders>
            <w:noWrap/>
            <w:vAlign w:val="bottom"/>
            <w:hideMark/>
          </w:tcPr>
          <w:p w14:paraId="0EBD2100" w14:textId="6C7DE545" w:rsidR="003609F7" w:rsidRPr="008414D9" w:rsidRDefault="003609F7" w:rsidP="003609F7">
            <w:pPr>
              <w:spacing w:after="0" w:line="240" w:lineRule="auto"/>
              <w:jc w:val="right"/>
              <w:rPr>
                <w:rFonts w:eastAsia="Times New Roman" w:cs="Calibri"/>
                <w:color w:val="000000"/>
                <w:sz w:val="20"/>
                <w:szCs w:val="20"/>
                <w:lang w:val="en-GB"/>
              </w:rPr>
            </w:pPr>
            <w:r>
              <w:rPr>
                <w:rFonts w:cs="Calibri"/>
                <w:color w:val="000000"/>
                <w:sz w:val="20"/>
                <w:szCs w:val="20"/>
              </w:rPr>
              <w:t>850.478</w:t>
            </w:r>
          </w:p>
        </w:tc>
      </w:tr>
      <w:tr w:rsidR="003609F7" w:rsidRPr="008414D9" w14:paraId="70967E1B" w14:textId="77777777" w:rsidTr="003609F7">
        <w:trPr>
          <w:trHeight w:val="255"/>
        </w:trPr>
        <w:tc>
          <w:tcPr>
            <w:tcW w:w="6030" w:type="dxa"/>
            <w:tcBorders>
              <w:top w:val="nil"/>
              <w:left w:val="nil"/>
              <w:right w:val="nil"/>
            </w:tcBorders>
            <w:noWrap/>
            <w:vAlign w:val="bottom"/>
            <w:hideMark/>
          </w:tcPr>
          <w:p w14:paraId="260CF444" w14:textId="15261C97" w:rsidR="003609F7" w:rsidRPr="008414D9" w:rsidRDefault="003609F7" w:rsidP="003609F7">
            <w:pPr>
              <w:spacing w:after="0" w:line="240" w:lineRule="auto"/>
              <w:rPr>
                <w:rFonts w:eastAsia="Times New Roman" w:cs="Calibri"/>
                <w:color w:val="000000"/>
                <w:sz w:val="20"/>
                <w:szCs w:val="20"/>
                <w:lang w:val="en-GB"/>
              </w:rPr>
            </w:pPr>
            <w:r>
              <w:rPr>
                <w:rFonts w:eastAsia="MS Mincho"/>
                <w:color w:val="000000"/>
                <w:sz w:val="20"/>
                <w:szCs w:val="24"/>
              </w:rPr>
              <w:t xml:space="preserve">Άυλα </w:t>
            </w:r>
            <w:r w:rsidRPr="005460AF">
              <w:rPr>
                <w:rFonts w:eastAsia="MS Mincho"/>
                <w:color w:val="000000"/>
                <w:sz w:val="20"/>
                <w:szCs w:val="24"/>
              </w:rPr>
              <w:t>πάγια</w:t>
            </w:r>
          </w:p>
        </w:tc>
        <w:tc>
          <w:tcPr>
            <w:tcW w:w="270" w:type="dxa"/>
            <w:tcBorders>
              <w:top w:val="nil"/>
              <w:left w:val="nil"/>
              <w:right w:val="nil"/>
            </w:tcBorders>
            <w:shd w:val="clear" w:color="000000" w:fill="FFFFFF"/>
            <w:noWrap/>
            <w:vAlign w:val="bottom"/>
          </w:tcPr>
          <w:p w14:paraId="5A03AC4B"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right w:val="nil"/>
            </w:tcBorders>
            <w:shd w:val="clear" w:color="000000" w:fill="D8E4BC"/>
            <w:noWrap/>
            <w:vAlign w:val="center"/>
          </w:tcPr>
          <w:p w14:paraId="59F5A00C" w14:textId="03F20C95" w:rsidR="003609F7" w:rsidRPr="008414D9" w:rsidRDefault="003609F7" w:rsidP="003609F7">
            <w:pPr>
              <w:spacing w:after="0" w:line="240" w:lineRule="auto"/>
              <w:jc w:val="right"/>
              <w:rPr>
                <w:rFonts w:cs="Calibri"/>
                <w:color w:val="000000"/>
                <w:sz w:val="20"/>
                <w:szCs w:val="20"/>
                <w:lang w:val="en-GB"/>
              </w:rPr>
            </w:pPr>
            <w:r>
              <w:rPr>
                <w:rFonts w:cs="Calibri"/>
                <w:color w:val="000000"/>
                <w:sz w:val="20"/>
                <w:szCs w:val="20"/>
              </w:rPr>
              <w:t>40.760</w:t>
            </w:r>
          </w:p>
        </w:tc>
        <w:tc>
          <w:tcPr>
            <w:tcW w:w="270" w:type="dxa"/>
            <w:tcBorders>
              <w:top w:val="nil"/>
              <w:left w:val="nil"/>
              <w:right w:val="nil"/>
            </w:tcBorders>
            <w:noWrap/>
            <w:vAlign w:val="bottom"/>
            <w:hideMark/>
          </w:tcPr>
          <w:p w14:paraId="3F09CE4B" w14:textId="77777777" w:rsidR="003609F7" w:rsidRPr="008414D9" w:rsidRDefault="003609F7" w:rsidP="003609F7">
            <w:pPr>
              <w:spacing w:after="0" w:line="240" w:lineRule="auto"/>
              <w:jc w:val="right"/>
              <w:rPr>
                <w:rFonts w:eastAsia="Times New Roman" w:cs="Calibri"/>
                <w:color w:val="000000"/>
                <w:sz w:val="20"/>
                <w:szCs w:val="20"/>
                <w:lang w:val="en-GB"/>
              </w:rPr>
            </w:pPr>
          </w:p>
        </w:tc>
        <w:tc>
          <w:tcPr>
            <w:tcW w:w="1978" w:type="dxa"/>
            <w:tcBorders>
              <w:top w:val="nil"/>
              <w:left w:val="nil"/>
              <w:right w:val="nil"/>
            </w:tcBorders>
            <w:noWrap/>
            <w:vAlign w:val="bottom"/>
            <w:hideMark/>
          </w:tcPr>
          <w:p w14:paraId="763BD63B" w14:textId="618E7D0A" w:rsidR="003609F7" w:rsidRPr="008414D9" w:rsidRDefault="003609F7" w:rsidP="003609F7">
            <w:pPr>
              <w:spacing w:after="0" w:line="240" w:lineRule="auto"/>
              <w:jc w:val="right"/>
              <w:rPr>
                <w:rFonts w:eastAsia="Times New Roman" w:cs="Calibri"/>
                <w:color w:val="000000"/>
                <w:sz w:val="20"/>
                <w:szCs w:val="20"/>
                <w:lang w:val="en-GB"/>
              </w:rPr>
            </w:pPr>
            <w:r>
              <w:rPr>
                <w:rFonts w:cs="Calibri"/>
                <w:color w:val="000000"/>
                <w:sz w:val="20"/>
                <w:szCs w:val="20"/>
              </w:rPr>
              <w:t>40.902</w:t>
            </w:r>
          </w:p>
        </w:tc>
      </w:tr>
      <w:tr w:rsidR="003609F7" w:rsidRPr="008414D9" w14:paraId="7D5E7EF0" w14:textId="77777777" w:rsidTr="003609F7">
        <w:trPr>
          <w:trHeight w:val="270"/>
        </w:trPr>
        <w:tc>
          <w:tcPr>
            <w:tcW w:w="6030" w:type="dxa"/>
            <w:tcBorders>
              <w:top w:val="nil"/>
              <w:left w:val="nil"/>
              <w:right w:val="nil"/>
            </w:tcBorders>
            <w:noWrap/>
            <w:vAlign w:val="bottom"/>
          </w:tcPr>
          <w:p w14:paraId="5870C892" w14:textId="56FC2EAE" w:rsidR="003609F7" w:rsidRPr="008414D9" w:rsidRDefault="003609F7" w:rsidP="003609F7">
            <w:pPr>
              <w:spacing w:after="0" w:line="240" w:lineRule="auto"/>
              <w:rPr>
                <w:rFonts w:eastAsia="Times New Roman" w:cs="Calibri"/>
                <w:color w:val="000000"/>
                <w:sz w:val="20"/>
                <w:szCs w:val="20"/>
                <w:lang w:val="en-GB"/>
              </w:rPr>
            </w:pPr>
            <w:r w:rsidRPr="005460AF">
              <w:rPr>
                <w:rFonts w:eastAsia="MS Mincho"/>
                <w:color w:val="000000"/>
                <w:sz w:val="20"/>
                <w:szCs w:val="24"/>
              </w:rPr>
              <w:t>Συμμετοχές σε συγγενείς επιχειρήσεις</w:t>
            </w:r>
          </w:p>
        </w:tc>
        <w:tc>
          <w:tcPr>
            <w:tcW w:w="270" w:type="dxa"/>
            <w:tcBorders>
              <w:top w:val="nil"/>
              <w:left w:val="nil"/>
              <w:right w:val="nil"/>
            </w:tcBorders>
            <w:shd w:val="clear" w:color="000000" w:fill="FFFFFF"/>
            <w:noWrap/>
            <w:vAlign w:val="bottom"/>
          </w:tcPr>
          <w:p w14:paraId="79CB5F21"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right w:val="nil"/>
            </w:tcBorders>
            <w:shd w:val="clear" w:color="000000" w:fill="D8E4BC"/>
            <w:noWrap/>
            <w:vAlign w:val="center"/>
          </w:tcPr>
          <w:p w14:paraId="0A0D69E1" w14:textId="670BE2CB" w:rsidR="003609F7" w:rsidRPr="00073AA6" w:rsidRDefault="003609F7" w:rsidP="003609F7">
            <w:pPr>
              <w:spacing w:after="0" w:line="240" w:lineRule="auto"/>
              <w:jc w:val="right"/>
              <w:rPr>
                <w:rFonts w:cs="Calibri"/>
                <w:color w:val="000000"/>
                <w:sz w:val="20"/>
                <w:szCs w:val="20"/>
              </w:rPr>
            </w:pPr>
            <w:r>
              <w:rPr>
                <w:rFonts w:cs="Calibri"/>
                <w:color w:val="000000"/>
                <w:sz w:val="20"/>
                <w:szCs w:val="20"/>
              </w:rPr>
              <w:t>34.660</w:t>
            </w:r>
          </w:p>
        </w:tc>
        <w:tc>
          <w:tcPr>
            <w:tcW w:w="270" w:type="dxa"/>
            <w:tcBorders>
              <w:top w:val="nil"/>
              <w:left w:val="nil"/>
              <w:right w:val="nil"/>
            </w:tcBorders>
            <w:noWrap/>
            <w:vAlign w:val="bottom"/>
          </w:tcPr>
          <w:p w14:paraId="3FA39E00" w14:textId="77777777" w:rsidR="003609F7" w:rsidRPr="008414D9" w:rsidRDefault="003609F7" w:rsidP="003609F7">
            <w:pPr>
              <w:spacing w:after="0" w:line="240" w:lineRule="auto"/>
              <w:jc w:val="right"/>
              <w:rPr>
                <w:rFonts w:eastAsia="Times New Roman" w:cs="Calibri"/>
                <w:color w:val="000000"/>
                <w:sz w:val="20"/>
                <w:szCs w:val="20"/>
                <w:lang w:val="en-GB"/>
              </w:rPr>
            </w:pPr>
          </w:p>
        </w:tc>
        <w:tc>
          <w:tcPr>
            <w:tcW w:w="1978" w:type="dxa"/>
            <w:tcBorders>
              <w:top w:val="nil"/>
              <w:left w:val="nil"/>
              <w:right w:val="nil"/>
            </w:tcBorders>
            <w:noWrap/>
            <w:vAlign w:val="bottom"/>
          </w:tcPr>
          <w:p w14:paraId="02F147DC" w14:textId="23ED117F" w:rsidR="003609F7" w:rsidRPr="008414D9" w:rsidRDefault="003609F7" w:rsidP="003609F7">
            <w:pPr>
              <w:spacing w:after="0" w:line="240" w:lineRule="auto"/>
              <w:jc w:val="right"/>
              <w:rPr>
                <w:rFonts w:cs="Calibri"/>
                <w:color w:val="000000"/>
                <w:sz w:val="20"/>
                <w:szCs w:val="20"/>
                <w:lang w:val="en-GB"/>
              </w:rPr>
            </w:pPr>
            <w:r>
              <w:rPr>
                <w:rFonts w:cs="Calibri"/>
                <w:color w:val="000000"/>
                <w:sz w:val="20"/>
                <w:szCs w:val="20"/>
              </w:rPr>
              <w:t>31.913</w:t>
            </w:r>
          </w:p>
        </w:tc>
      </w:tr>
      <w:tr w:rsidR="003609F7" w:rsidRPr="008414D9" w14:paraId="1A8DDB1F" w14:textId="77777777" w:rsidTr="003609F7">
        <w:trPr>
          <w:trHeight w:val="270"/>
        </w:trPr>
        <w:tc>
          <w:tcPr>
            <w:tcW w:w="6030" w:type="dxa"/>
            <w:tcBorders>
              <w:left w:val="nil"/>
              <w:bottom w:val="single" w:sz="8" w:space="0" w:color="4F6228"/>
              <w:right w:val="nil"/>
            </w:tcBorders>
            <w:noWrap/>
            <w:vAlign w:val="bottom"/>
            <w:hideMark/>
          </w:tcPr>
          <w:p w14:paraId="2D38A9FD" w14:textId="0BE6B4EF" w:rsidR="003609F7" w:rsidRPr="003609F7" w:rsidRDefault="003609F7" w:rsidP="003609F7">
            <w:pPr>
              <w:spacing w:after="0" w:line="240" w:lineRule="auto"/>
              <w:rPr>
                <w:rFonts w:eastAsia="Times New Roman" w:cs="Calibri"/>
                <w:color w:val="000000"/>
                <w:sz w:val="20"/>
                <w:szCs w:val="20"/>
              </w:rPr>
            </w:pPr>
            <w:r w:rsidRPr="005460AF">
              <w:rPr>
                <w:rFonts w:eastAsia="MS Mincho"/>
                <w:color w:val="000000"/>
                <w:sz w:val="20"/>
                <w:szCs w:val="24"/>
              </w:rPr>
              <w:t>Λοιπά μη κυκλοφορούντα περιουσιακά στοιχεία</w:t>
            </w:r>
          </w:p>
        </w:tc>
        <w:tc>
          <w:tcPr>
            <w:tcW w:w="270" w:type="dxa"/>
            <w:tcBorders>
              <w:left w:val="nil"/>
              <w:bottom w:val="nil"/>
              <w:right w:val="nil"/>
            </w:tcBorders>
            <w:shd w:val="clear" w:color="000000" w:fill="FFFFFF"/>
            <w:noWrap/>
            <w:vAlign w:val="bottom"/>
          </w:tcPr>
          <w:p w14:paraId="71DE0F92" w14:textId="77777777" w:rsidR="003609F7" w:rsidRPr="003609F7" w:rsidRDefault="003609F7" w:rsidP="003609F7">
            <w:pPr>
              <w:spacing w:after="0" w:line="240" w:lineRule="auto"/>
              <w:rPr>
                <w:rFonts w:eastAsia="Times New Roman" w:cs="Calibri"/>
                <w:color w:val="000000"/>
                <w:sz w:val="20"/>
                <w:szCs w:val="20"/>
              </w:rPr>
            </w:pPr>
          </w:p>
        </w:tc>
        <w:tc>
          <w:tcPr>
            <w:tcW w:w="1800" w:type="dxa"/>
            <w:tcBorders>
              <w:left w:val="nil"/>
              <w:bottom w:val="single" w:sz="8" w:space="0" w:color="4F6228"/>
              <w:right w:val="nil"/>
            </w:tcBorders>
            <w:shd w:val="clear" w:color="000000" w:fill="D8E4BC"/>
            <w:noWrap/>
            <w:vAlign w:val="center"/>
          </w:tcPr>
          <w:p w14:paraId="6F084ADF" w14:textId="34A933BF" w:rsidR="003609F7" w:rsidRPr="008414D9" w:rsidRDefault="003609F7" w:rsidP="003609F7">
            <w:pPr>
              <w:spacing w:after="0" w:line="240" w:lineRule="auto"/>
              <w:jc w:val="right"/>
              <w:rPr>
                <w:rFonts w:cs="Calibri"/>
                <w:color w:val="000000"/>
                <w:sz w:val="20"/>
                <w:szCs w:val="20"/>
                <w:lang w:val="en-GB"/>
              </w:rPr>
            </w:pPr>
            <w:r>
              <w:rPr>
                <w:rFonts w:cs="Calibri"/>
                <w:color w:val="000000"/>
                <w:sz w:val="20"/>
                <w:szCs w:val="20"/>
              </w:rPr>
              <w:t>23.045</w:t>
            </w:r>
          </w:p>
        </w:tc>
        <w:tc>
          <w:tcPr>
            <w:tcW w:w="270" w:type="dxa"/>
            <w:tcBorders>
              <w:left w:val="nil"/>
              <w:bottom w:val="nil"/>
              <w:right w:val="nil"/>
            </w:tcBorders>
            <w:noWrap/>
            <w:vAlign w:val="bottom"/>
            <w:hideMark/>
          </w:tcPr>
          <w:p w14:paraId="2C2D5083" w14:textId="77777777" w:rsidR="003609F7" w:rsidRPr="008414D9" w:rsidRDefault="003609F7" w:rsidP="003609F7">
            <w:pPr>
              <w:spacing w:after="0" w:line="240" w:lineRule="auto"/>
              <w:jc w:val="right"/>
              <w:rPr>
                <w:rFonts w:eastAsia="Times New Roman" w:cs="Calibri"/>
                <w:color w:val="000000"/>
                <w:sz w:val="20"/>
                <w:szCs w:val="20"/>
                <w:lang w:val="en-GB"/>
              </w:rPr>
            </w:pPr>
          </w:p>
        </w:tc>
        <w:tc>
          <w:tcPr>
            <w:tcW w:w="1978" w:type="dxa"/>
            <w:tcBorders>
              <w:left w:val="nil"/>
              <w:bottom w:val="single" w:sz="8" w:space="0" w:color="4F6228"/>
              <w:right w:val="nil"/>
            </w:tcBorders>
            <w:noWrap/>
            <w:vAlign w:val="bottom"/>
            <w:hideMark/>
          </w:tcPr>
          <w:p w14:paraId="61768309" w14:textId="15533E41" w:rsidR="003609F7" w:rsidRPr="008414D9" w:rsidRDefault="003609F7" w:rsidP="003609F7">
            <w:pPr>
              <w:spacing w:after="0" w:line="240" w:lineRule="auto"/>
              <w:jc w:val="right"/>
              <w:rPr>
                <w:rFonts w:eastAsia="Times New Roman" w:cs="Calibri"/>
                <w:color w:val="000000"/>
                <w:sz w:val="20"/>
                <w:szCs w:val="20"/>
                <w:lang w:val="en-GB"/>
              </w:rPr>
            </w:pPr>
            <w:r>
              <w:rPr>
                <w:rFonts w:cs="Calibri"/>
                <w:color w:val="000000"/>
                <w:sz w:val="20"/>
                <w:szCs w:val="20"/>
              </w:rPr>
              <w:t>25.347</w:t>
            </w:r>
          </w:p>
        </w:tc>
      </w:tr>
      <w:tr w:rsidR="003609F7" w:rsidRPr="008414D9" w14:paraId="5A1E31CD" w14:textId="77777777" w:rsidTr="003609F7">
        <w:trPr>
          <w:trHeight w:val="270"/>
        </w:trPr>
        <w:tc>
          <w:tcPr>
            <w:tcW w:w="6030" w:type="dxa"/>
            <w:tcBorders>
              <w:top w:val="nil"/>
              <w:left w:val="nil"/>
              <w:bottom w:val="single" w:sz="8" w:space="0" w:color="4F6228"/>
              <w:right w:val="nil"/>
            </w:tcBorders>
            <w:noWrap/>
            <w:vAlign w:val="bottom"/>
            <w:hideMark/>
          </w:tcPr>
          <w:p w14:paraId="4F1BE87C" w14:textId="24243CFF" w:rsidR="003609F7" w:rsidRPr="008414D9" w:rsidRDefault="003609F7" w:rsidP="003609F7">
            <w:pPr>
              <w:spacing w:after="0" w:line="240" w:lineRule="auto"/>
              <w:rPr>
                <w:rFonts w:eastAsia="Times New Roman" w:cs="Calibri"/>
                <w:b/>
                <w:bCs/>
                <w:color w:val="000000"/>
                <w:sz w:val="20"/>
                <w:szCs w:val="20"/>
                <w:lang w:val="en-GB"/>
              </w:rPr>
            </w:pPr>
            <w:r w:rsidRPr="005460AF">
              <w:rPr>
                <w:rFonts w:eastAsia="MS Mincho"/>
                <w:b/>
                <w:color w:val="000000"/>
                <w:sz w:val="20"/>
                <w:szCs w:val="24"/>
              </w:rPr>
              <w:t>Μη κυκλοφορούν ενεργητικό</w:t>
            </w:r>
          </w:p>
        </w:tc>
        <w:tc>
          <w:tcPr>
            <w:tcW w:w="270" w:type="dxa"/>
            <w:tcBorders>
              <w:top w:val="nil"/>
              <w:left w:val="nil"/>
              <w:bottom w:val="nil"/>
              <w:right w:val="nil"/>
            </w:tcBorders>
            <w:shd w:val="clear" w:color="000000" w:fill="FFFFFF"/>
            <w:noWrap/>
            <w:vAlign w:val="bottom"/>
          </w:tcPr>
          <w:p w14:paraId="7CB2CE09"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center"/>
          </w:tcPr>
          <w:p w14:paraId="72972C2C" w14:textId="43F2031D" w:rsidR="003609F7" w:rsidRPr="008414D9" w:rsidRDefault="003609F7" w:rsidP="003609F7">
            <w:pPr>
              <w:spacing w:after="0" w:line="240" w:lineRule="auto"/>
              <w:jc w:val="right"/>
              <w:rPr>
                <w:rFonts w:cs="Calibri"/>
                <w:b/>
                <w:bCs/>
                <w:color w:val="000000"/>
                <w:sz w:val="20"/>
                <w:szCs w:val="20"/>
                <w:lang w:val="en-GB"/>
              </w:rPr>
            </w:pPr>
            <w:r>
              <w:rPr>
                <w:rFonts w:cs="Calibri"/>
                <w:b/>
                <w:bCs/>
                <w:color w:val="000000"/>
                <w:sz w:val="20"/>
                <w:szCs w:val="20"/>
              </w:rPr>
              <w:t>1.043.436</w:t>
            </w:r>
          </w:p>
        </w:tc>
        <w:tc>
          <w:tcPr>
            <w:tcW w:w="270" w:type="dxa"/>
            <w:tcBorders>
              <w:top w:val="nil"/>
              <w:left w:val="nil"/>
              <w:bottom w:val="nil"/>
              <w:right w:val="nil"/>
            </w:tcBorders>
            <w:noWrap/>
            <w:vAlign w:val="bottom"/>
            <w:hideMark/>
          </w:tcPr>
          <w:p w14:paraId="2C868C65" w14:textId="77777777" w:rsidR="003609F7" w:rsidRPr="008414D9" w:rsidRDefault="003609F7" w:rsidP="003609F7">
            <w:pPr>
              <w:spacing w:after="0" w:line="240" w:lineRule="auto"/>
              <w:jc w:val="right"/>
              <w:rPr>
                <w:rFonts w:eastAsia="Times New Roman" w:cs="Calibri"/>
                <w:b/>
                <w:bCs/>
                <w:color w:val="000000"/>
                <w:sz w:val="20"/>
                <w:szCs w:val="20"/>
                <w:lang w:val="en-GB"/>
              </w:rPr>
            </w:pPr>
          </w:p>
        </w:tc>
        <w:tc>
          <w:tcPr>
            <w:tcW w:w="1978" w:type="dxa"/>
            <w:tcBorders>
              <w:top w:val="nil"/>
              <w:left w:val="nil"/>
              <w:bottom w:val="single" w:sz="8" w:space="0" w:color="4F6228"/>
              <w:right w:val="nil"/>
            </w:tcBorders>
            <w:noWrap/>
            <w:vAlign w:val="bottom"/>
            <w:hideMark/>
          </w:tcPr>
          <w:p w14:paraId="40C4D4A2" w14:textId="3BD16285" w:rsidR="003609F7" w:rsidRPr="008414D9" w:rsidRDefault="003609F7" w:rsidP="003609F7">
            <w:pPr>
              <w:spacing w:after="0" w:line="240" w:lineRule="auto"/>
              <w:jc w:val="right"/>
              <w:rPr>
                <w:rFonts w:eastAsia="Times New Roman" w:cs="Calibri"/>
                <w:b/>
                <w:bCs/>
                <w:color w:val="000000"/>
                <w:sz w:val="20"/>
                <w:szCs w:val="20"/>
                <w:lang w:val="en-GB"/>
              </w:rPr>
            </w:pPr>
            <w:r>
              <w:rPr>
                <w:rFonts w:cs="Calibri"/>
                <w:b/>
                <w:bCs/>
                <w:color w:val="000000"/>
                <w:sz w:val="20"/>
                <w:szCs w:val="20"/>
              </w:rPr>
              <w:t>948.640</w:t>
            </w:r>
          </w:p>
        </w:tc>
      </w:tr>
      <w:tr w:rsidR="003609F7" w:rsidRPr="008414D9" w14:paraId="35BE884E" w14:textId="77777777" w:rsidTr="003609F7">
        <w:trPr>
          <w:trHeight w:val="255"/>
        </w:trPr>
        <w:tc>
          <w:tcPr>
            <w:tcW w:w="6030" w:type="dxa"/>
            <w:tcBorders>
              <w:top w:val="nil"/>
              <w:left w:val="nil"/>
              <w:bottom w:val="nil"/>
              <w:right w:val="nil"/>
            </w:tcBorders>
            <w:noWrap/>
            <w:vAlign w:val="bottom"/>
            <w:hideMark/>
          </w:tcPr>
          <w:p w14:paraId="53697557" w14:textId="704A855C" w:rsidR="003609F7" w:rsidRPr="008414D9" w:rsidRDefault="003609F7" w:rsidP="003609F7">
            <w:pPr>
              <w:spacing w:after="0" w:line="240" w:lineRule="auto"/>
              <w:rPr>
                <w:rFonts w:eastAsia="Times New Roman" w:cs="Calibri"/>
                <w:color w:val="000000"/>
                <w:sz w:val="20"/>
                <w:szCs w:val="20"/>
                <w:lang w:val="en-GB"/>
              </w:rPr>
            </w:pPr>
            <w:r w:rsidRPr="005460AF">
              <w:rPr>
                <w:rFonts w:eastAsia="MS Mincho"/>
                <w:color w:val="000000"/>
                <w:sz w:val="20"/>
                <w:szCs w:val="24"/>
              </w:rPr>
              <w:t>Αποθέματα</w:t>
            </w:r>
          </w:p>
        </w:tc>
        <w:tc>
          <w:tcPr>
            <w:tcW w:w="270" w:type="dxa"/>
            <w:tcBorders>
              <w:top w:val="nil"/>
              <w:left w:val="nil"/>
              <w:bottom w:val="nil"/>
              <w:right w:val="nil"/>
            </w:tcBorders>
            <w:shd w:val="clear" w:color="000000" w:fill="FFFFFF"/>
            <w:noWrap/>
            <w:vAlign w:val="bottom"/>
          </w:tcPr>
          <w:p w14:paraId="0FC76BB7"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center"/>
          </w:tcPr>
          <w:p w14:paraId="707C0E8A" w14:textId="3E63CC2C" w:rsidR="003609F7" w:rsidRPr="008414D9" w:rsidRDefault="003609F7" w:rsidP="003609F7">
            <w:pPr>
              <w:spacing w:after="0" w:line="240" w:lineRule="auto"/>
              <w:jc w:val="right"/>
              <w:rPr>
                <w:rFonts w:cs="Calibri"/>
                <w:color w:val="000000"/>
                <w:sz w:val="20"/>
                <w:szCs w:val="20"/>
                <w:lang w:val="en-GB"/>
              </w:rPr>
            </w:pPr>
            <w:r>
              <w:rPr>
                <w:rFonts w:cs="Calibri"/>
                <w:color w:val="000000"/>
                <w:sz w:val="20"/>
                <w:szCs w:val="20"/>
              </w:rPr>
              <w:t>492.379</w:t>
            </w:r>
          </w:p>
        </w:tc>
        <w:tc>
          <w:tcPr>
            <w:tcW w:w="270" w:type="dxa"/>
            <w:tcBorders>
              <w:top w:val="nil"/>
              <w:left w:val="nil"/>
              <w:bottom w:val="nil"/>
              <w:right w:val="nil"/>
            </w:tcBorders>
            <w:noWrap/>
            <w:vAlign w:val="bottom"/>
            <w:hideMark/>
          </w:tcPr>
          <w:p w14:paraId="6246B3C6" w14:textId="77777777" w:rsidR="003609F7" w:rsidRPr="008414D9" w:rsidRDefault="003609F7" w:rsidP="003609F7">
            <w:pPr>
              <w:spacing w:after="0" w:line="240" w:lineRule="auto"/>
              <w:jc w:val="right"/>
              <w:rPr>
                <w:rFonts w:eastAsia="Times New Roman" w:cs="Calibri"/>
                <w:color w:val="000000"/>
                <w:sz w:val="20"/>
                <w:szCs w:val="20"/>
                <w:lang w:val="en-GB"/>
              </w:rPr>
            </w:pPr>
          </w:p>
        </w:tc>
        <w:tc>
          <w:tcPr>
            <w:tcW w:w="1978" w:type="dxa"/>
            <w:tcBorders>
              <w:top w:val="nil"/>
              <w:left w:val="nil"/>
              <w:bottom w:val="nil"/>
              <w:right w:val="nil"/>
            </w:tcBorders>
            <w:noWrap/>
            <w:vAlign w:val="bottom"/>
            <w:hideMark/>
          </w:tcPr>
          <w:p w14:paraId="4D6BA5A5" w14:textId="7DC79192" w:rsidR="003609F7" w:rsidRPr="008414D9" w:rsidRDefault="003609F7" w:rsidP="003609F7">
            <w:pPr>
              <w:spacing w:after="0" w:line="240" w:lineRule="auto"/>
              <w:jc w:val="right"/>
              <w:rPr>
                <w:rFonts w:eastAsia="Times New Roman" w:cs="Calibri"/>
                <w:color w:val="000000"/>
                <w:sz w:val="20"/>
                <w:szCs w:val="20"/>
                <w:lang w:val="en-GB"/>
              </w:rPr>
            </w:pPr>
            <w:r>
              <w:rPr>
                <w:rFonts w:cs="Calibri"/>
                <w:color w:val="000000"/>
                <w:sz w:val="20"/>
                <w:szCs w:val="20"/>
              </w:rPr>
              <w:t>505.580</w:t>
            </w:r>
          </w:p>
        </w:tc>
      </w:tr>
      <w:tr w:rsidR="003609F7" w:rsidRPr="008414D9" w14:paraId="2C07C70A" w14:textId="77777777" w:rsidTr="003609F7">
        <w:trPr>
          <w:trHeight w:val="255"/>
        </w:trPr>
        <w:tc>
          <w:tcPr>
            <w:tcW w:w="6030" w:type="dxa"/>
            <w:tcBorders>
              <w:top w:val="nil"/>
              <w:left w:val="nil"/>
              <w:bottom w:val="nil"/>
              <w:right w:val="nil"/>
            </w:tcBorders>
            <w:noWrap/>
            <w:vAlign w:val="bottom"/>
            <w:hideMark/>
          </w:tcPr>
          <w:p w14:paraId="697FD83F" w14:textId="554156B4" w:rsidR="003609F7" w:rsidRPr="008414D9" w:rsidRDefault="003609F7" w:rsidP="003609F7">
            <w:pPr>
              <w:spacing w:after="0" w:line="240" w:lineRule="auto"/>
              <w:rPr>
                <w:rFonts w:eastAsia="Times New Roman" w:cs="Calibri"/>
                <w:color w:val="000000"/>
                <w:sz w:val="20"/>
                <w:szCs w:val="20"/>
                <w:lang w:val="en-GB"/>
              </w:rPr>
            </w:pPr>
            <w:r w:rsidRPr="005460AF">
              <w:rPr>
                <w:rFonts w:eastAsia="MS Mincho"/>
                <w:color w:val="000000"/>
                <w:sz w:val="20"/>
                <w:szCs w:val="24"/>
              </w:rPr>
              <w:t>Εμπορικές και λοιπές απαιτήσεις</w:t>
            </w:r>
          </w:p>
        </w:tc>
        <w:tc>
          <w:tcPr>
            <w:tcW w:w="270" w:type="dxa"/>
            <w:tcBorders>
              <w:top w:val="nil"/>
              <w:left w:val="nil"/>
              <w:bottom w:val="nil"/>
              <w:right w:val="nil"/>
            </w:tcBorders>
            <w:shd w:val="clear" w:color="000000" w:fill="FFFFFF"/>
            <w:noWrap/>
            <w:vAlign w:val="bottom"/>
          </w:tcPr>
          <w:p w14:paraId="6897E6C4"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center"/>
          </w:tcPr>
          <w:p w14:paraId="267CCD0A" w14:textId="2EDA8D47" w:rsidR="003609F7" w:rsidRPr="008414D9" w:rsidRDefault="003609F7" w:rsidP="003609F7">
            <w:pPr>
              <w:spacing w:after="0" w:line="240" w:lineRule="auto"/>
              <w:jc w:val="right"/>
              <w:rPr>
                <w:rFonts w:cs="Calibri"/>
                <w:color w:val="000000"/>
                <w:sz w:val="20"/>
                <w:szCs w:val="20"/>
                <w:lang w:val="en-GB"/>
              </w:rPr>
            </w:pPr>
            <w:r>
              <w:rPr>
                <w:rFonts w:cs="Calibri"/>
                <w:color w:val="000000"/>
                <w:sz w:val="20"/>
                <w:szCs w:val="20"/>
              </w:rPr>
              <w:t>183.898</w:t>
            </w:r>
          </w:p>
        </w:tc>
        <w:tc>
          <w:tcPr>
            <w:tcW w:w="270" w:type="dxa"/>
            <w:tcBorders>
              <w:top w:val="nil"/>
              <w:left w:val="nil"/>
              <w:bottom w:val="nil"/>
              <w:right w:val="nil"/>
            </w:tcBorders>
            <w:noWrap/>
            <w:vAlign w:val="bottom"/>
            <w:hideMark/>
          </w:tcPr>
          <w:p w14:paraId="1CD2B853" w14:textId="77777777" w:rsidR="003609F7" w:rsidRPr="008414D9" w:rsidRDefault="003609F7" w:rsidP="003609F7">
            <w:pPr>
              <w:spacing w:after="0" w:line="240" w:lineRule="auto"/>
              <w:jc w:val="right"/>
              <w:rPr>
                <w:rFonts w:eastAsia="Times New Roman" w:cs="Calibri"/>
                <w:color w:val="000000"/>
                <w:sz w:val="20"/>
                <w:szCs w:val="20"/>
                <w:lang w:val="en-GB"/>
              </w:rPr>
            </w:pPr>
          </w:p>
        </w:tc>
        <w:tc>
          <w:tcPr>
            <w:tcW w:w="1978" w:type="dxa"/>
            <w:tcBorders>
              <w:top w:val="nil"/>
              <w:left w:val="nil"/>
              <w:bottom w:val="nil"/>
              <w:right w:val="nil"/>
            </w:tcBorders>
            <w:noWrap/>
            <w:vAlign w:val="bottom"/>
            <w:hideMark/>
          </w:tcPr>
          <w:p w14:paraId="5AF60AC3" w14:textId="6B898AD2" w:rsidR="003609F7" w:rsidRPr="008414D9" w:rsidRDefault="003609F7" w:rsidP="003609F7">
            <w:pPr>
              <w:spacing w:after="0" w:line="240" w:lineRule="auto"/>
              <w:jc w:val="right"/>
              <w:rPr>
                <w:rFonts w:eastAsia="Times New Roman" w:cs="Calibri"/>
                <w:color w:val="000000"/>
                <w:sz w:val="20"/>
                <w:szCs w:val="20"/>
                <w:lang w:val="en-GB"/>
              </w:rPr>
            </w:pPr>
            <w:r>
              <w:rPr>
                <w:rFonts w:cs="Calibri"/>
                <w:color w:val="000000"/>
                <w:sz w:val="20"/>
                <w:szCs w:val="20"/>
              </w:rPr>
              <w:t>139.588</w:t>
            </w:r>
          </w:p>
        </w:tc>
      </w:tr>
      <w:tr w:rsidR="003609F7" w:rsidRPr="008414D9" w14:paraId="0CA2F315" w14:textId="77777777" w:rsidTr="003609F7">
        <w:trPr>
          <w:trHeight w:val="255"/>
        </w:trPr>
        <w:tc>
          <w:tcPr>
            <w:tcW w:w="6030" w:type="dxa"/>
            <w:tcBorders>
              <w:top w:val="nil"/>
              <w:left w:val="nil"/>
              <w:bottom w:val="nil"/>
              <w:right w:val="nil"/>
            </w:tcBorders>
            <w:noWrap/>
            <w:vAlign w:val="bottom"/>
            <w:hideMark/>
          </w:tcPr>
          <w:p w14:paraId="416B8933" w14:textId="377EE38E" w:rsidR="003609F7" w:rsidRPr="008414D9" w:rsidRDefault="003609F7" w:rsidP="003609F7">
            <w:pPr>
              <w:spacing w:after="0" w:line="240" w:lineRule="auto"/>
              <w:rPr>
                <w:rFonts w:eastAsia="Times New Roman" w:cs="Calibri"/>
                <w:color w:val="000000"/>
                <w:sz w:val="20"/>
                <w:szCs w:val="20"/>
                <w:lang w:val="en-GB"/>
              </w:rPr>
            </w:pPr>
            <w:r w:rsidRPr="005460AF">
              <w:rPr>
                <w:rFonts w:eastAsia="MS Mincho"/>
                <w:color w:val="000000"/>
                <w:sz w:val="20"/>
                <w:szCs w:val="24"/>
              </w:rPr>
              <w:t>Συμβατικά περιουσιακά στοιχεία</w:t>
            </w:r>
          </w:p>
        </w:tc>
        <w:tc>
          <w:tcPr>
            <w:tcW w:w="270" w:type="dxa"/>
            <w:tcBorders>
              <w:top w:val="nil"/>
              <w:left w:val="nil"/>
              <w:bottom w:val="nil"/>
              <w:right w:val="nil"/>
            </w:tcBorders>
            <w:shd w:val="clear" w:color="000000" w:fill="FFFFFF"/>
            <w:noWrap/>
            <w:vAlign w:val="bottom"/>
          </w:tcPr>
          <w:p w14:paraId="557B36B4"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center"/>
          </w:tcPr>
          <w:p w14:paraId="72EE74AC" w14:textId="4512C05A" w:rsidR="003609F7" w:rsidRPr="008414D9" w:rsidRDefault="003609F7" w:rsidP="003609F7">
            <w:pPr>
              <w:spacing w:after="0" w:line="240" w:lineRule="auto"/>
              <w:jc w:val="right"/>
              <w:rPr>
                <w:rFonts w:cs="Calibri"/>
                <w:color w:val="000000"/>
                <w:sz w:val="20"/>
                <w:szCs w:val="20"/>
                <w:lang w:val="en-GB"/>
              </w:rPr>
            </w:pPr>
            <w:r>
              <w:rPr>
                <w:rFonts w:cs="Calibri"/>
                <w:color w:val="000000"/>
                <w:sz w:val="20"/>
                <w:szCs w:val="20"/>
              </w:rPr>
              <w:t>391.212</w:t>
            </w:r>
          </w:p>
        </w:tc>
        <w:tc>
          <w:tcPr>
            <w:tcW w:w="270" w:type="dxa"/>
            <w:tcBorders>
              <w:top w:val="nil"/>
              <w:left w:val="nil"/>
              <w:bottom w:val="nil"/>
              <w:right w:val="nil"/>
            </w:tcBorders>
            <w:noWrap/>
            <w:vAlign w:val="bottom"/>
            <w:hideMark/>
          </w:tcPr>
          <w:p w14:paraId="40FEF028" w14:textId="77777777" w:rsidR="003609F7" w:rsidRPr="008414D9" w:rsidRDefault="003609F7" w:rsidP="003609F7">
            <w:pPr>
              <w:spacing w:after="0" w:line="240" w:lineRule="auto"/>
              <w:jc w:val="right"/>
              <w:rPr>
                <w:rFonts w:eastAsia="Times New Roman" w:cs="Calibri"/>
                <w:color w:val="000000"/>
                <w:sz w:val="20"/>
                <w:szCs w:val="20"/>
                <w:lang w:val="en-GB"/>
              </w:rPr>
            </w:pPr>
          </w:p>
        </w:tc>
        <w:tc>
          <w:tcPr>
            <w:tcW w:w="1978" w:type="dxa"/>
            <w:tcBorders>
              <w:top w:val="nil"/>
              <w:left w:val="nil"/>
              <w:bottom w:val="nil"/>
              <w:right w:val="nil"/>
            </w:tcBorders>
            <w:noWrap/>
            <w:vAlign w:val="bottom"/>
            <w:hideMark/>
          </w:tcPr>
          <w:p w14:paraId="0F500A2C" w14:textId="03332E52" w:rsidR="003609F7" w:rsidRPr="008414D9" w:rsidRDefault="003609F7" w:rsidP="003609F7">
            <w:pPr>
              <w:spacing w:after="0" w:line="240" w:lineRule="auto"/>
              <w:jc w:val="right"/>
              <w:rPr>
                <w:rFonts w:eastAsia="Times New Roman" w:cs="Calibri"/>
                <w:color w:val="000000"/>
                <w:sz w:val="20"/>
                <w:szCs w:val="20"/>
                <w:lang w:val="en-GB"/>
              </w:rPr>
            </w:pPr>
            <w:r>
              <w:rPr>
                <w:rFonts w:cs="Calibri"/>
                <w:color w:val="000000"/>
                <w:sz w:val="20"/>
                <w:szCs w:val="20"/>
              </w:rPr>
              <w:t>242.572</w:t>
            </w:r>
          </w:p>
        </w:tc>
      </w:tr>
      <w:tr w:rsidR="003609F7" w:rsidRPr="008414D9" w14:paraId="3E0E645B" w14:textId="77777777" w:rsidTr="003609F7">
        <w:trPr>
          <w:trHeight w:val="255"/>
        </w:trPr>
        <w:tc>
          <w:tcPr>
            <w:tcW w:w="6030" w:type="dxa"/>
            <w:tcBorders>
              <w:top w:val="nil"/>
              <w:left w:val="nil"/>
              <w:bottom w:val="nil"/>
              <w:right w:val="nil"/>
            </w:tcBorders>
            <w:noWrap/>
            <w:vAlign w:val="bottom"/>
            <w:hideMark/>
          </w:tcPr>
          <w:p w14:paraId="62542FD6" w14:textId="258C14AB" w:rsidR="003609F7" w:rsidRPr="008414D9" w:rsidRDefault="003609F7" w:rsidP="003609F7">
            <w:pPr>
              <w:spacing w:after="0" w:line="240" w:lineRule="auto"/>
              <w:rPr>
                <w:rFonts w:eastAsia="Times New Roman" w:cs="Calibri"/>
                <w:color w:val="000000"/>
                <w:sz w:val="20"/>
                <w:szCs w:val="20"/>
                <w:lang w:val="en-GB"/>
              </w:rPr>
            </w:pPr>
            <w:r w:rsidRPr="005460AF">
              <w:rPr>
                <w:rFonts w:eastAsia="MS Mincho"/>
                <w:color w:val="000000"/>
                <w:sz w:val="20"/>
                <w:szCs w:val="24"/>
              </w:rPr>
              <w:t>Ταμειακά διαθέσιμα και ισοδύναμα</w:t>
            </w:r>
          </w:p>
        </w:tc>
        <w:tc>
          <w:tcPr>
            <w:tcW w:w="270" w:type="dxa"/>
            <w:tcBorders>
              <w:top w:val="nil"/>
              <w:left w:val="nil"/>
              <w:bottom w:val="nil"/>
              <w:right w:val="nil"/>
            </w:tcBorders>
            <w:shd w:val="clear" w:color="000000" w:fill="FFFFFF"/>
            <w:noWrap/>
            <w:vAlign w:val="bottom"/>
          </w:tcPr>
          <w:p w14:paraId="52BC2252"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center"/>
          </w:tcPr>
          <w:p w14:paraId="167D8E1D" w14:textId="30CF8D5B" w:rsidR="003609F7" w:rsidRPr="008414D9" w:rsidRDefault="003609F7" w:rsidP="003609F7">
            <w:pPr>
              <w:spacing w:after="0" w:line="240" w:lineRule="auto"/>
              <w:jc w:val="right"/>
              <w:rPr>
                <w:rFonts w:cs="Calibri"/>
                <w:color w:val="000000"/>
                <w:sz w:val="20"/>
                <w:szCs w:val="20"/>
                <w:lang w:val="en-GB"/>
              </w:rPr>
            </w:pPr>
            <w:r>
              <w:rPr>
                <w:rFonts w:cs="Calibri"/>
                <w:color w:val="000000"/>
                <w:sz w:val="20"/>
                <w:szCs w:val="20"/>
              </w:rPr>
              <w:t>343.715</w:t>
            </w:r>
          </w:p>
        </w:tc>
        <w:tc>
          <w:tcPr>
            <w:tcW w:w="270" w:type="dxa"/>
            <w:tcBorders>
              <w:top w:val="nil"/>
              <w:left w:val="nil"/>
              <w:bottom w:val="nil"/>
              <w:right w:val="nil"/>
            </w:tcBorders>
            <w:noWrap/>
            <w:vAlign w:val="bottom"/>
            <w:hideMark/>
          </w:tcPr>
          <w:p w14:paraId="69C1BEB5" w14:textId="77777777" w:rsidR="003609F7" w:rsidRPr="008414D9" w:rsidRDefault="003609F7" w:rsidP="003609F7">
            <w:pPr>
              <w:spacing w:after="0" w:line="240" w:lineRule="auto"/>
              <w:jc w:val="right"/>
              <w:rPr>
                <w:rFonts w:eastAsia="Times New Roman" w:cs="Calibri"/>
                <w:color w:val="000000"/>
                <w:sz w:val="20"/>
                <w:szCs w:val="20"/>
                <w:lang w:val="en-GB"/>
              </w:rPr>
            </w:pPr>
          </w:p>
        </w:tc>
        <w:tc>
          <w:tcPr>
            <w:tcW w:w="1978" w:type="dxa"/>
            <w:tcBorders>
              <w:top w:val="nil"/>
              <w:left w:val="nil"/>
              <w:bottom w:val="nil"/>
              <w:right w:val="nil"/>
            </w:tcBorders>
            <w:noWrap/>
            <w:vAlign w:val="bottom"/>
            <w:hideMark/>
          </w:tcPr>
          <w:p w14:paraId="48BE0D3B" w14:textId="43D8CC2B" w:rsidR="003609F7" w:rsidRPr="008414D9" w:rsidRDefault="003609F7" w:rsidP="003609F7">
            <w:pPr>
              <w:spacing w:after="0" w:line="240" w:lineRule="auto"/>
              <w:jc w:val="right"/>
              <w:rPr>
                <w:rFonts w:eastAsia="Times New Roman" w:cs="Calibri"/>
                <w:color w:val="000000"/>
                <w:sz w:val="20"/>
                <w:szCs w:val="20"/>
                <w:lang w:val="en-GB"/>
              </w:rPr>
            </w:pPr>
            <w:r>
              <w:rPr>
                <w:rFonts w:cs="Calibri"/>
                <w:color w:val="000000"/>
                <w:sz w:val="20"/>
                <w:szCs w:val="20"/>
              </w:rPr>
              <w:t>442.461</w:t>
            </w:r>
          </w:p>
        </w:tc>
      </w:tr>
      <w:tr w:rsidR="003609F7" w:rsidRPr="008414D9" w14:paraId="748AFCE0" w14:textId="77777777" w:rsidTr="003609F7">
        <w:trPr>
          <w:trHeight w:val="270"/>
        </w:trPr>
        <w:tc>
          <w:tcPr>
            <w:tcW w:w="6030" w:type="dxa"/>
            <w:tcBorders>
              <w:top w:val="nil"/>
              <w:left w:val="nil"/>
              <w:bottom w:val="single" w:sz="8" w:space="0" w:color="4F6228"/>
              <w:right w:val="nil"/>
            </w:tcBorders>
            <w:noWrap/>
            <w:vAlign w:val="bottom"/>
            <w:hideMark/>
          </w:tcPr>
          <w:p w14:paraId="492CBB51" w14:textId="7B2A0E5A" w:rsidR="003609F7" w:rsidRPr="008414D9" w:rsidRDefault="003609F7" w:rsidP="003609F7">
            <w:pPr>
              <w:spacing w:after="0" w:line="240" w:lineRule="auto"/>
              <w:rPr>
                <w:rFonts w:eastAsia="Times New Roman" w:cs="Calibri"/>
                <w:color w:val="000000"/>
                <w:sz w:val="20"/>
                <w:szCs w:val="20"/>
                <w:lang w:val="en-GB"/>
              </w:rPr>
            </w:pPr>
            <w:r w:rsidRPr="005460AF">
              <w:rPr>
                <w:rFonts w:eastAsia="MS Mincho"/>
                <w:color w:val="000000"/>
                <w:sz w:val="20"/>
                <w:szCs w:val="24"/>
              </w:rPr>
              <w:t>Λοιπά κυκλοφορούντα περιουσιακά στοιχεία</w:t>
            </w:r>
          </w:p>
        </w:tc>
        <w:tc>
          <w:tcPr>
            <w:tcW w:w="270" w:type="dxa"/>
            <w:tcBorders>
              <w:top w:val="nil"/>
              <w:left w:val="nil"/>
              <w:bottom w:val="nil"/>
              <w:right w:val="nil"/>
            </w:tcBorders>
            <w:shd w:val="clear" w:color="000000" w:fill="FFFFFF"/>
            <w:noWrap/>
            <w:vAlign w:val="bottom"/>
          </w:tcPr>
          <w:p w14:paraId="541AFE79"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center"/>
          </w:tcPr>
          <w:p w14:paraId="2AA13EF3" w14:textId="21062418" w:rsidR="003609F7" w:rsidRPr="008414D9" w:rsidRDefault="003609F7" w:rsidP="003609F7">
            <w:pPr>
              <w:spacing w:after="0" w:line="240" w:lineRule="auto"/>
              <w:jc w:val="right"/>
              <w:rPr>
                <w:rFonts w:cs="Calibri"/>
                <w:color w:val="000000"/>
                <w:sz w:val="20"/>
                <w:szCs w:val="20"/>
                <w:lang w:val="en-GB"/>
              </w:rPr>
            </w:pPr>
            <w:r>
              <w:rPr>
                <w:rFonts w:cs="Calibri"/>
                <w:color w:val="000000"/>
                <w:sz w:val="20"/>
                <w:szCs w:val="20"/>
              </w:rPr>
              <w:t>42.430</w:t>
            </w:r>
          </w:p>
        </w:tc>
        <w:tc>
          <w:tcPr>
            <w:tcW w:w="270" w:type="dxa"/>
            <w:tcBorders>
              <w:top w:val="nil"/>
              <w:left w:val="nil"/>
              <w:bottom w:val="nil"/>
              <w:right w:val="nil"/>
            </w:tcBorders>
            <w:noWrap/>
            <w:vAlign w:val="bottom"/>
            <w:hideMark/>
          </w:tcPr>
          <w:p w14:paraId="06F8C5B3" w14:textId="77777777" w:rsidR="003609F7" w:rsidRPr="008414D9" w:rsidRDefault="003609F7" w:rsidP="003609F7">
            <w:pPr>
              <w:spacing w:after="0" w:line="240" w:lineRule="auto"/>
              <w:jc w:val="right"/>
              <w:rPr>
                <w:rFonts w:eastAsia="Times New Roman" w:cs="Calibri"/>
                <w:color w:val="000000"/>
                <w:sz w:val="20"/>
                <w:szCs w:val="20"/>
                <w:lang w:val="en-GB"/>
              </w:rPr>
            </w:pPr>
          </w:p>
        </w:tc>
        <w:tc>
          <w:tcPr>
            <w:tcW w:w="1978" w:type="dxa"/>
            <w:tcBorders>
              <w:top w:val="nil"/>
              <w:left w:val="nil"/>
              <w:bottom w:val="single" w:sz="8" w:space="0" w:color="4F6228"/>
              <w:right w:val="nil"/>
            </w:tcBorders>
            <w:noWrap/>
            <w:vAlign w:val="bottom"/>
            <w:hideMark/>
          </w:tcPr>
          <w:p w14:paraId="10C51A34" w14:textId="53200DAE" w:rsidR="003609F7" w:rsidRPr="008414D9" w:rsidRDefault="003609F7" w:rsidP="003609F7">
            <w:pPr>
              <w:spacing w:after="0" w:line="240" w:lineRule="auto"/>
              <w:jc w:val="right"/>
              <w:rPr>
                <w:rFonts w:eastAsia="Times New Roman" w:cs="Calibri"/>
                <w:color w:val="000000"/>
                <w:sz w:val="20"/>
                <w:szCs w:val="20"/>
                <w:lang w:val="en-GB"/>
              </w:rPr>
            </w:pPr>
            <w:r>
              <w:rPr>
                <w:rFonts w:cs="Calibri"/>
                <w:color w:val="000000"/>
                <w:sz w:val="20"/>
                <w:szCs w:val="20"/>
              </w:rPr>
              <w:t>23.546</w:t>
            </w:r>
          </w:p>
        </w:tc>
      </w:tr>
      <w:tr w:rsidR="003609F7" w:rsidRPr="008414D9" w14:paraId="0AB112BE" w14:textId="77777777" w:rsidTr="003609F7">
        <w:trPr>
          <w:trHeight w:val="270"/>
        </w:trPr>
        <w:tc>
          <w:tcPr>
            <w:tcW w:w="6030" w:type="dxa"/>
            <w:tcBorders>
              <w:top w:val="nil"/>
              <w:left w:val="nil"/>
              <w:bottom w:val="single" w:sz="8" w:space="0" w:color="4F6228"/>
              <w:right w:val="nil"/>
            </w:tcBorders>
            <w:noWrap/>
            <w:vAlign w:val="bottom"/>
            <w:hideMark/>
          </w:tcPr>
          <w:p w14:paraId="1314223A" w14:textId="152C8C52" w:rsidR="003609F7" w:rsidRPr="008414D9" w:rsidRDefault="003609F7" w:rsidP="003609F7">
            <w:pPr>
              <w:spacing w:after="0" w:line="240" w:lineRule="auto"/>
              <w:rPr>
                <w:rFonts w:eastAsia="Times New Roman" w:cs="Calibri"/>
                <w:b/>
                <w:bCs/>
                <w:color w:val="000000"/>
                <w:sz w:val="20"/>
                <w:szCs w:val="20"/>
                <w:lang w:val="en-GB"/>
              </w:rPr>
            </w:pPr>
            <w:r w:rsidRPr="005460AF">
              <w:rPr>
                <w:rFonts w:eastAsia="MS Mincho"/>
                <w:b/>
                <w:color w:val="000000"/>
                <w:sz w:val="20"/>
                <w:szCs w:val="24"/>
              </w:rPr>
              <w:t>Κυκλοφορούν ενεργητικό</w:t>
            </w:r>
          </w:p>
        </w:tc>
        <w:tc>
          <w:tcPr>
            <w:tcW w:w="270" w:type="dxa"/>
            <w:tcBorders>
              <w:top w:val="nil"/>
              <w:left w:val="nil"/>
              <w:bottom w:val="nil"/>
              <w:right w:val="nil"/>
            </w:tcBorders>
            <w:shd w:val="clear" w:color="000000" w:fill="FFFFFF"/>
            <w:noWrap/>
            <w:vAlign w:val="bottom"/>
          </w:tcPr>
          <w:p w14:paraId="0671C07F"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center"/>
          </w:tcPr>
          <w:p w14:paraId="54F28F2B" w14:textId="4ADEFDA5" w:rsidR="003609F7" w:rsidRPr="008414D9" w:rsidRDefault="003609F7" w:rsidP="003609F7">
            <w:pPr>
              <w:spacing w:after="0" w:line="240" w:lineRule="auto"/>
              <w:jc w:val="right"/>
              <w:rPr>
                <w:rFonts w:cs="Calibri"/>
                <w:b/>
                <w:bCs/>
                <w:color w:val="000000"/>
                <w:sz w:val="20"/>
                <w:szCs w:val="20"/>
                <w:lang w:val="en-GB"/>
              </w:rPr>
            </w:pPr>
            <w:r>
              <w:rPr>
                <w:rFonts w:cs="Calibri"/>
                <w:b/>
                <w:bCs/>
                <w:color w:val="000000"/>
                <w:sz w:val="20"/>
                <w:szCs w:val="20"/>
              </w:rPr>
              <w:t>1.453.634</w:t>
            </w:r>
          </w:p>
        </w:tc>
        <w:tc>
          <w:tcPr>
            <w:tcW w:w="270" w:type="dxa"/>
            <w:tcBorders>
              <w:top w:val="nil"/>
              <w:left w:val="nil"/>
              <w:bottom w:val="nil"/>
              <w:right w:val="nil"/>
            </w:tcBorders>
            <w:noWrap/>
            <w:vAlign w:val="bottom"/>
            <w:hideMark/>
          </w:tcPr>
          <w:p w14:paraId="786B45F3" w14:textId="77777777" w:rsidR="003609F7" w:rsidRPr="008414D9" w:rsidRDefault="003609F7" w:rsidP="003609F7">
            <w:pPr>
              <w:spacing w:after="0" w:line="240" w:lineRule="auto"/>
              <w:jc w:val="right"/>
              <w:rPr>
                <w:rFonts w:eastAsia="Times New Roman" w:cs="Calibri"/>
                <w:b/>
                <w:bCs/>
                <w:color w:val="000000"/>
                <w:sz w:val="20"/>
                <w:szCs w:val="20"/>
                <w:lang w:val="en-GB"/>
              </w:rPr>
            </w:pPr>
          </w:p>
        </w:tc>
        <w:tc>
          <w:tcPr>
            <w:tcW w:w="1978" w:type="dxa"/>
            <w:tcBorders>
              <w:top w:val="nil"/>
              <w:left w:val="nil"/>
              <w:bottom w:val="single" w:sz="8" w:space="0" w:color="4F6228"/>
              <w:right w:val="nil"/>
            </w:tcBorders>
            <w:noWrap/>
            <w:vAlign w:val="bottom"/>
            <w:hideMark/>
          </w:tcPr>
          <w:p w14:paraId="4667799B" w14:textId="78E70659" w:rsidR="003609F7" w:rsidRPr="008414D9" w:rsidRDefault="003609F7" w:rsidP="003609F7">
            <w:pPr>
              <w:spacing w:after="0" w:line="240" w:lineRule="auto"/>
              <w:jc w:val="right"/>
              <w:rPr>
                <w:rFonts w:eastAsia="Times New Roman" w:cs="Calibri"/>
                <w:b/>
                <w:bCs/>
                <w:color w:val="000000"/>
                <w:sz w:val="20"/>
                <w:szCs w:val="20"/>
                <w:lang w:val="en-GB"/>
              </w:rPr>
            </w:pPr>
            <w:r>
              <w:rPr>
                <w:rFonts w:cs="Calibri"/>
                <w:b/>
                <w:bCs/>
                <w:color w:val="000000"/>
                <w:sz w:val="20"/>
                <w:szCs w:val="20"/>
              </w:rPr>
              <w:t>1.353.747</w:t>
            </w:r>
          </w:p>
        </w:tc>
      </w:tr>
      <w:tr w:rsidR="003609F7" w:rsidRPr="008414D9" w14:paraId="21A9E0BB" w14:textId="77777777" w:rsidTr="003609F7">
        <w:trPr>
          <w:trHeight w:val="270"/>
        </w:trPr>
        <w:tc>
          <w:tcPr>
            <w:tcW w:w="6030" w:type="dxa"/>
            <w:tcBorders>
              <w:top w:val="nil"/>
              <w:left w:val="nil"/>
              <w:bottom w:val="single" w:sz="8" w:space="0" w:color="4F6228"/>
              <w:right w:val="nil"/>
            </w:tcBorders>
            <w:noWrap/>
            <w:vAlign w:val="bottom"/>
            <w:hideMark/>
          </w:tcPr>
          <w:p w14:paraId="4628B7EC" w14:textId="222E1EEF" w:rsidR="003609F7" w:rsidRPr="008414D9" w:rsidRDefault="003609F7" w:rsidP="003609F7">
            <w:pPr>
              <w:spacing w:after="0" w:line="240" w:lineRule="auto"/>
              <w:rPr>
                <w:rFonts w:eastAsia="Times New Roman" w:cs="Calibri"/>
                <w:b/>
                <w:bCs/>
                <w:color w:val="000000"/>
                <w:sz w:val="20"/>
                <w:szCs w:val="20"/>
                <w:lang w:val="en-GB"/>
              </w:rPr>
            </w:pPr>
            <w:r w:rsidRPr="005460AF">
              <w:rPr>
                <w:rFonts w:eastAsia="MS Mincho"/>
                <w:b/>
                <w:color w:val="000000"/>
                <w:sz w:val="20"/>
                <w:szCs w:val="24"/>
              </w:rPr>
              <w:t>ΣΥΝΟΛΟ ΕΝΕΡΓΗΤΙΚΟΥ</w:t>
            </w:r>
          </w:p>
        </w:tc>
        <w:tc>
          <w:tcPr>
            <w:tcW w:w="270" w:type="dxa"/>
            <w:tcBorders>
              <w:top w:val="nil"/>
              <w:left w:val="nil"/>
              <w:bottom w:val="nil"/>
              <w:right w:val="nil"/>
            </w:tcBorders>
            <w:shd w:val="clear" w:color="000000" w:fill="FFFFFF"/>
            <w:noWrap/>
            <w:vAlign w:val="bottom"/>
          </w:tcPr>
          <w:p w14:paraId="2324BBB7"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center"/>
          </w:tcPr>
          <w:p w14:paraId="5342334C" w14:textId="20D7F6E7" w:rsidR="003609F7" w:rsidRPr="008414D9" w:rsidRDefault="003609F7" w:rsidP="003609F7">
            <w:pPr>
              <w:spacing w:after="0" w:line="240" w:lineRule="auto"/>
              <w:jc w:val="right"/>
              <w:rPr>
                <w:rFonts w:cs="Calibri"/>
                <w:b/>
                <w:bCs/>
                <w:color w:val="000000"/>
                <w:sz w:val="20"/>
                <w:szCs w:val="20"/>
                <w:lang w:val="en-GB"/>
              </w:rPr>
            </w:pPr>
            <w:r>
              <w:rPr>
                <w:rFonts w:cs="Calibri"/>
                <w:b/>
                <w:bCs/>
                <w:color w:val="000000"/>
                <w:sz w:val="20"/>
                <w:szCs w:val="20"/>
              </w:rPr>
              <w:t>2.497.070</w:t>
            </w:r>
          </w:p>
        </w:tc>
        <w:tc>
          <w:tcPr>
            <w:tcW w:w="270" w:type="dxa"/>
            <w:tcBorders>
              <w:top w:val="nil"/>
              <w:left w:val="nil"/>
              <w:bottom w:val="nil"/>
              <w:right w:val="nil"/>
            </w:tcBorders>
            <w:noWrap/>
            <w:vAlign w:val="bottom"/>
            <w:hideMark/>
          </w:tcPr>
          <w:p w14:paraId="2DB6BFF4" w14:textId="77777777" w:rsidR="003609F7" w:rsidRPr="008414D9" w:rsidRDefault="003609F7" w:rsidP="003609F7">
            <w:pPr>
              <w:spacing w:after="0" w:line="240" w:lineRule="auto"/>
              <w:jc w:val="right"/>
              <w:rPr>
                <w:rFonts w:eastAsia="Times New Roman" w:cs="Calibri"/>
                <w:b/>
                <w:bCs/>
                <w:color w:val="000000"/>
                <w:sz w:val="20"/>
                <w:szCs w:val="20"/>
                <w:lang w:val="en-GB"/>
              </w:rPr>
            </w:pPr>
          </w:p>
        </w:tc>
        <w:tc>
          <w:tcPr>
            <w:tcW w:w="1978" w:type="dxa"/>
            <w:tcBorders>
              <w:top w:val="nil"/>
              <w:left w:val="nil"/>
              <w:bottom w:val="single" w:sz="8" w:space="0" w:color="4F6228"/>
              <w:right w:val="nil"/>
            </w:tcBorders>
            <w:noWrap/>
            <w:vAlign w:val="bottom"/>
            <w:hideMark/>
          </w:tcPr>
          <w:p w14:paraId="56EEC935" w14:textId="3F34CF86" w:rsidR="003609F7" w:rsidRPr="008414D9" w:rsidRDefault="003609F7" w:rsidP="003609F7">
            <w:pPr>
              <w:spacing w:after="0" w:line="240" w:lineRule="auto"/>
              <w:jc w:val="right"/>
              <w:rPr>
                <w:rFonts w:eastAsia="Times New Roman" w:cs="Calibri"/>
                <w:b/>
                <w:bCs/>
                <w:color w:val="000000"/>
                <w:sz w:val="20"/>
                <w:szCs w:val="20"/>
                <w:lang w:val="en-GB"/>
              </w:rPr>
            </w:pPr>
            <w:r>
              <w:rPr>
                <w:rFonts w:cs="Calibri"/>
                <w:b/>
                <w:bCs/>
                <w:color w:val="000000"/>
                <w:sz w:val="20"/>
                <w:szCs w:val="20"/>
              </w:rPr>
              <w:t>2.302.387</w:t>
            </w:r>
          </w:p>
        </w:tc>
      </w:tr>
      <w:tr w:rsidR="003609F7" w:rsidRPr="008414D9" w14:paraId="437F50CF" w14:textId="77777777" w:rsidTr="003609F7">
        <w:trPr>
          <w:trHeight w:val="255"/>
        </w:trPr>
        <w:tc>
          <w:tcPr>
            <w:tcW w:w="6030" w:type="dxa"/>
            <w:tcBorders>
              <w:top w:val="nil"/>
              <w:left w:val="nil"/>
              <w:bottom w:val="nil"/>
              <w:right w:val="nil"/>
            </w:tcBorders>
            <w:noWrap/>
            <w:vAlign w:val="bottom"/>
            <w:hideMark/>
          </w:tcPr>
          <w:p w14:paraId="0D1F1DAF" w14:textId="779CD040" w:rsidR="003609F7" w:rsidRPr="008414D9" w:rsidRDefault="003609F7" w:rsidP="003609F7">
            <w:pPr>
              <w:spacing w:after="0" w:line="240" w:lineRule="auto"/>
              <w:rPr>
                <w:rFonts w:eastAsia="Times New Roman" w:cs="Calibri"/>
                <w:b/>
                <w:bCs/>
                <w:color w:val="000000"/>
                <w:sz w:val="20"/>
                <w:szCs w:val="20"/>
                <w:lang w:val="en-GB"/>
              </w:rPr>
            </w:pPr>
            <w:r w:rsidRPr="005460AF">
              <w:rPr>
                <w:rFonts w:eastAsia="MS Mincho"/>
                <w:b/>
                <w:color w:val="000000"/>
                <w:sz w:val="20"/>
                <w:szCs w:val="24"/>
              </w:rPr>
              <w:t>ΙΔΙΑ ΚΕΦΑΛΑΙΑ</w:t>
            </w:r>
          </w:p>
        </w:tc>
        <w:tc>
          <w:tcPr>
            <w:tcW w:w="270" w:type="dxa"/>
            <w:tcBorders>
              <w:top w:val="nil"/>
              <w:left w:val="nil"/>
              <w:bottom w:val="nil"/>
              <w:right w:val="nil"/>
            </w:tcBorders>
            <w:shd w:val="clear" w:color="000000" w:fill="FFFFFF"/>
            <w:noWrap/>
            <w:vAlign w:val="bottom"/>
          </w:tcPr>
          <w:p w14:paraId="7DC27B71"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center"/>
          </w:tcPr>
          <w:p w14:paraId="29069916" w14:textId="457507E1" w:rsidR="003609F7" w:rsidRPr="008414D9" w:rsidRDefault="003609F7" w:rsidP="003609F7">
            <w:pPr>
              <w:spacing w:after="0" w:line="240" w:lineRule="auto"/>
              <w:jc w:val="right"/>
              <w:rPr>
                <w:rFonts w:cs="Calibri"/>
                <w:b/>
                <w:bCs/>
                <w:color w:val="000000"/>
                <w:sz w:val="20"/>
                <w:szCs w:val="20"/>
                <w:lang w:val="en-GB"/>
              </w:rPr>
            </w:pPr>
            <w:r>
              <w:rPr>
                <w:rFonts w:cs="Calibri"/>
                <w:b/>
                <w:bCs/>
                <w:color w:val="000000"/>
                <w:sz w:val="20"/>
                <w:szCs w:val="20"/>
              </w:rPr>
              <w:t>780.610</w:t>
            </w:r>
          </w:p>
        </w:tc>
        <w:tc>
          <w:tcPr>
            <w:tcW w:w="270" w:type="dxa"/>
            <w:tcBorders>
              <w:top w:val="nil"/>
              <w:left w:val="nil"/>
              <w:bottom w:val="nil"/>
              <w:right w:val="nil"/>
            </w:tcBorders>
            <w:noWrap/>
            <w:vAlign w:val="bottom"/>
            <w:hideMark/>
          </w:tcPr>
          <w:p w14:paraId="7D2B9E5B" w14:textId="77777777" w:rsidR="003609F7" w:rsidRPr="008414D9" w:rsidRDefault="003609F7" w:rsidP="003609F7">
            <w:pPr>
              <w:spacing w:after="0" w:line="240" w:lineRule="auto"/>
              <w:jc w:val="right"/>
              <w:rPr>
                <w:rFonts w:eastAsia="Times New Roman" w:cs="Calibri"/>
                <w:b/>
                <w:bCs/>
                <w:color w:val="000000"/>
                <w:sz w:val="20"/>
                <w:szCs w:val="20"/>
                <w:lang w:val="en-GB"/>
              </w:rPr>
            </w:pPr>
          </w:p>
        </w:tc>
        <w:tc>
          <w:tcPr>
            <w:tcW w:w="1978" w:type="dxa"/>
            <w:tcBorders>
              <w:top w:val="nil"/>
              <w:left w:val="nil"/>
              <w:bottom w:val="nil"/>
              <w:right w:val="nil"/>
            </w:tcBorders>
            <w:noWrap/>
            <w:vAlign w:val="bottom"/>
            <w:hideMark/>
          </w:tcPr>
          <w:p w14:paraId="0D670033" w14:textId="64D7BDF7" w:rsidR="003609F7" w:rsidRPr="008414D9" w:rsidRDefault="003609F7" w:rsidP="003609F7">
            <w:pPr>
              <w:spacing w:after="0" w:line="240" w:lineRule="auto"/>
              <w:jc w:val="right"/>
              <w:rPr>
                <w:rFonts w:eastAsia="Times New Roman" w:cs="Calibri"/>
                <w:b/>
                <w:bCs/>
                <w:color w:val="000000"/>
                <w:sz w:val="20"/>
                <w:szCs w:val="20"/>
                <w:lang w:val="en-GB"/>
              </w:rPr>
            </w:pPr>
            <w:r>
              <w:rPr>
                <w:rFonts w:cs="Calibri"/>
                <w:b/>
                <w:bCs/>
                <w:color w:val="000000"/>
                <w:sz w:val="20"/>
                <w:szCs w:val="20"/>
              </w:rPr>
              <w:t>710.897</w:t>
            </w:r>
          </w:p>
        </w:tc>
      </w:tr>
      <w:tr w:rsidR="003609F7" w:rsidRPr="008414D9" w14:paraId="17834164" w14:textId="77777777" w:rsidTr="003609F7">
        <w:trPr>
          <w:trHeight w:val="255"/>
        </w:trPr>
        <w:tc>
          <w:tcPr>
            <w:tcW w:w="6030" w:type="dxa"/>
            <w:tcBorders>
              <w:top w:val="nil"/>
              <w:left w:val="nil"/>
              <w:bottom w:val="nil"/>
              <w:right w:val="nil"/>
            </w:tcBorders>
            <w:noWrap/>
            <w:vAlign w:val="bottom"/>
            <w:hideMark/>
          </w:tcPr>
          <w:p w14:paraId="064BFC74" w14:textId="284D6E47" w:rsidR="003609F7" w:rsidRPr="008414D9" w:rsidRDefault="003609F7" w:rsidP="003609F7">
            <w:pPr>
              <w:spacing w:after="0" w:line="240" w:lineRule="auto"/>
              <w:rPr>
                <w:rFonts w:eastAsia="Times New Roman" w:cs="Calibri"/>
                <w:b/>
                <w:bCs/>
                <w:color w:val="000000"/>
                <w:sz w:val="20"/>
                <w:szCs w:val="20"/>
                <w:lang w:val="en-GB"/>
              </w:rPr>
            </w:pPr>
            <w:r w:rsidRPr="005460AF">
              <w:rPr>
                <w:rFonts w:eastAsia="MS Mincho"/>
                <w:b/>
                <w:color w:val="000000"/>
                <w:sz w:val="20"/>
                <w:szCs w:val="24"/>
              </w:rPr>
              <w:t>ΥΠΟΧΡΕΩΣΕΙΣ</w:t>
            </w:r>
          </w:p>
        </w:tc>
        <w:tc>
          <w:tcPr>
            <w:tcW w:w="270" w:type="dxa"/>
            <w:tcBorders>
              <w:top w:val="nil"/>
              <w:left w:val="nil"/>
              <w:bottom w:val="nil"/>
              <w:right w:val="nil"/>
            </w:tcBorders>
            <w:shd w:val="clear" w:color="000000" w:fill="FFFFFF"/>
            <w:noWrap/>
            <w:vAlign w:val="bottom"/>
          </w:tcPr>
          <w:p w14:paraId="2C20AD28"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center"/>
          </w:tcPr>
          <w:p w14:paraId="7C9FA827" w14:textId="50489F49" w:rsidR="003609F7" w:rsidRPr="008414D9" w:rsidRDefault="003609F7" w:rsidP="003609F7">
            <w:pPr>
              <w:spacing w:after="0" w:line="240" w:lineRule="auto"/>
              <w:jc w:val="right"/>
              <w:rPr>
                <w:rFonts w:cs="Calibri"/>
                <w:color w:val="000000"/>
                <w:sz w:val="20"/>
                <w:szCs w:val="20"/>
                <w:lang w:val="en-GB"/>
              </w:rPr>
            </w:pPr>
            <w:r>
              <w:rPr>
                <w:rFonts w:cs="Calibri"/>
                <w:color w:val="000000"/>
                <w:sz w:val="20"/>
                <w:szCs w:val="20"/>
              </w:rPr>
              <w:t> </w:t>
            </w:r>
          </w:p>
        </w:tc>
        <w:tc>
          <w:tcPr>
            <w:tcW w:w="270" w:type="dxa"/>
            <w:tcBorders>
              <w:top w:val="nil"/>
              <w:left w:val="nil"/>
              <w:bottom w:val="nil"/>
              <w:right w:val="nil"/>
            </w:tcBorders>
            <w:noWrap/>
            <w:vAlign w:val="bottom"/>
            <w:hideMark/>
          </w:tcPr>
          <w:p w14:paraId="1402CB18" w14:textId="77777777" w:rsidR="003609F7" w:rsidRPr="008414D9" w:rsidRDefault="003609F7" w:rsidP="003609F7">
            <w:pPr>
              <w:spacing w:after="0" w:line="240" w:lineRule="auto"/>
              <w:jc w:val="right"/>
              <w:rPr>
                <w:rFonts w:eastAsia="Times New Roman" w:cs="Calibri"/>
                <w:b/>
                <w:bCs/>
                <w:color w:val="000000"/>
                <w:sz w:val="20"/>
                <w:szCs w:val="20"/>
                <w:lang w:val="en-GB"/>
              </w:rPr>
            </w:pPr>
          </w:p>
        </w:tc>
        <w:tc>
          <w:tcPr>
            <w:tcW w:w="1978" w:type="dxa"/>
            <w:tcBorders>
              <w:top w:val="nil"/>
              <w:left w:val="nil"/>
              <w:bottom w:val="nil"/>
              <w:right w:val="nil"/>
            </w:tcBorders>
            <w:noWrap/>
            <w:vAlign w:val="bottom"/>
            <w:hideMark/>
          </w:tcPr>
          <w:p w14:paraId="4A3612FD" w14:textId="5981D7E7" w:rsidR="003609F7" w:rsidRPr="008414D9" w:rsidRDefault="003609F7" w:rsidP="003609F7">
            <w:pPr>
              <w:spacing w:after="0" w:line="240" w:lineRule="auto"/>
              <w:jc w:val="right"/>
              <w:rPr>
                <w:rFonts w:ascii="Times New Roman" w:eastAsia="Times New Roman" w:hAnsi="Times New Roman"/>
                <w:sz w:val="20"/>
                <w:szCs w:val="20"/>
                <w:lang w:val="en-GB"/>
              </w:rPr>
            </w:pPr>
            <w:r>
              <w:rPr>
                <w:rFonts w:cs="Calibri"/>
                <w:b/>
                <w:bCs/>
                <w:color w:val="000000"/>
                <w:sz w:val="20"/>
                <w:szCs w:val="20"/>
              </w:rPr>
              <w:t> </w:t>
            </w:r>
          </w:p>
        </w:tc>
      </w:tr>
      <w:tr w:rsidR="003609F7" w:rsidRPr="008414D9" w14:paraId="2578308D" w14:textId="77777777" w:rsidTr="003609F7">
        <w:trPr>
          <w:trHeight w:val="255"/>
        </w:trPr>
        <w:tc>
          <w:tcPr>
            <w:tcW w:w="6030" w:type="dxa"/>
            <w:tcBorders>
              <w:top w:val="nil"/>
              <w:left w:val="nil"/>
              <w:bottom w:val="nil"/>
              <w:right w:val="nil"/>
            </w:tcBorders>
            <w:noWrap/>
            <w:vAlign w:val="bottom"/>
            <w:hideMark/>
          </w:tcPr>
          <w:p w14:paraId="217045C3" w14:textId="4CDBA673" w:rsidR="003609F7" w:rsidRPr="008414D9" w:rsidRDefault="003609F7" w:rsidP="003609F7">
            <w:pPr>
              <w:spacing w:after="0" w:line="240" w:lineRule="auto"/>
              <w:rPr>
                <w:rFonts w:eastAsia="Times New Roman" w:cs="Calibri"/>
                <w:color w:val="000000"/>
                <w:sz w:val="20"/>
                <w:szCs w:val="20"/>
                <w:lang w:val="en-GB"/>
              </w:rPr>
            </w:pPr>
            <w:r w:rsidRPr="005460AF">
              <w:rPr>
                <w:rFonts w:eastAsia="MS Mincho"/>
                <w:color w:val="000000"/>
                <w:sz w:val="20"/>
                <w:szCs w:val="24"/>
              </w:rPr>
              <w:t>Δάνεια</w:t>
            </w:r>
          </w:p>
        </w:tc>
        <w:tc>
          <w:tcPr>
            <w:tcW w:w="270" w:type="dxa"/>
            <w:tcBorders>
              <w:top w:val="nil"/>
              <w:left w:val="nil"/>
              <w:bottom w:val="nil"/>
              <w:right w:val="nil"/>
            </w:tcBorders>
            <w:shd w:val="clear" w:color="000000" w:fill="FFFFFF"/>
            <w:noWrap/>
            <w:vAlign w:val="bottom"/>
          </w:tcPr>
          <w:p w14:paraId="6B3118A9"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center"/>
          </w:tcPr>
          <w:p w14:paraId="558C0EE5" w14:textId="0F084FC4" w:rsidR="003609F7" w:rsidRPr="008414D9" w:rsidRDefault="003609F7" w:rsidP="003609F7">
            <w:pPr>
              <w:spacing w:after="0" w:line="240" w:lineRule="auto"/>
              <w:jc w:val="right"/>
              <w:rPr>
                <w:rFonts w:cs="Calibri"/>
                <w:color w:val="000000"/>
                <w:sz w:val="20"/>
                <w:szCs w:val="20"/>
                <w:lang w:val="en-GB"/>
              </w:rPr>
            </w:pPr>
            <w:r>
              <w:rPr>
                <w:rFonts w:cs="Calibri"/>
                <w:color w:val="000000"/>
                <w:sz w:val="20"/>
                <w:szCs w:val="20"/>
              </w:rPr>
              <w:t>184.584</w:t>
            </w:r>
          </w:p>
        </w:tc>
        <w:tc>
          <w:tcPr>
            <w:tcW w:w="270" w:type="dxa"/>
            <w:tcBorders>
              <w:top w:val="nil"/>
              <w:left w:val="nil"/>
              <w:bottom w:val="nil"/>
              <w:right w:val="nil"/>
            </w:tcBorders>
            <w:noWrap/>
            <w:vAlign w:val="bottom"/>
            <w:hideMark/>
          </w:tcPr>
          <w:p w14:paraId="792438A3" w14:textId="77777777" w:rsidR="003609F7" w:rsidRPr="008414D9" w:rsidRDefault="003609F7" w:rsidP="003609F7">
            <w:pPr>
              <w:spacing w:after="0" w:line="240" w:lineRule="auto"/>
              <w:jc w:val="right"/>
              <w:rPr>
                <w:rFonts w:eastAsia="Times New Roman" w:cs="Calibri"/>
                <w:color w:val="000000"/>
                <w:sz w:val="20"/>
                <w:szCs w:val="20"/>
                <w:lang w:val="en-GB"/>
              </w:rPr>
            </w:pPr>
          </w:p>
        </w:tc>
        <w:tc>
          <w:tcPr>
            <w:tcW w:w="1978" w:type="dxa"/>
            <w:tcBorders>
              <w:top w:val="nil"/>
              <w:left w:val="nil"/>
              <w:bottom w:val="nil"/>
              <w:right w:val="nil"/>
            </w:tcBorders>
            <w:noWrap/>
            <w:vAlign w:val="bottom"/>
            <w:hideMark/>
          </w:tcPr>
          <w:p w14:paraId="7D9DB00F" w14:textId="5C2AE77E" w:rsidR="003609F7" w:rsidRPr="008414D9" w:rsidRDefault="003609F7" w:rsidP="003609F7">
            <w:pPr>
              <w:spacing w:after="0" w:line="240" w:lineRule="auto"/>
              <w:jc w:val="right"/>
              <w:rPr>
                <w:rFonts w:eastAsia="Times New Roman" w:cs="Calibri"/>
                <w:color w:val="000000"/>
                <w:sz w:val="20"/>
                <w:szCs w:val="20"/>
                <w:lang w:val="en-GB"/>
              </w:rPr>
            </w:pPr>
            <w:r>
              <w:rPr>
                <w:rFonts w:cs="Calibri"/>
                <w:color w:val="000000"/>
                <w:sz w:val="20"/>
                <w:szCs w:val="20"/>
              </w:rPr>
              <w:t>243.480</w:t>
            </w:r>
          </w:p>
        </w:tc>
      </w:tr>
      <w:tr w:rsidR="003609F7" w:rsidRPr="008414D9" w14:paraId="4CB00E34" w14:textId="77777777" w:rsidTr="003609F7">
        <w:trPr>
          <w:trHeight w:val="255"/>
        </w:trPr>
        <w:tc>
          <w:tcPr>
            <w:tcW w:w="6030" w:type="dxa"/>
            <w:tcBorders>
              <w:top w:val="nil"/>
              <w:left w:val="nil"/>
              <w:bottom w:val="nil"/>
              <w:right w:val="nil"/>
            </w:tcBorders>
            <w:noWrap/>
            <w:vAlign w:val="bottom"/>
          </w:tcPr>
          <w:p w14:paraId="0EEB69DE" w14:textId="4A0DC0BB" w:rsidR="003609F7" w:rsidRPr="008414D9" w:rsidRDefault="003609F7" w:rsidP="003609F7">
            <w:pPr>
              <w:spacing w:after="0" w:line="240" w:lineRule="auto"/>
              <w:rPr>
                <w:rFonts w:eastAsia="Times New Roman" w:cs="Calibri"/>
                <w:color w:val="000000"/>
                <w:sz w:val="20"/>
                <w:szCs w:val="20"/>
                <w:lang w:val="en-GB"/>
              </w:rPr>
            </w:pPr>
            <w:r w:rsidRPr="005460AF">
              <w:rPr>
                <w:rFonts w:eastAsia="MS Mincho"/>
                <w:color w:val="000000"/>
                <w:sz w:val="20"/>
                <w:szCs w:val="24"/>
              </w:rPr>
              <w:t>Υποχρεώσεις από μισθώσεις</w:t>
            </w:r>
          </w:p>
        </w:tc>
        <w:tc>
          <w:tcPr>
            <w:tcW w:w="270" w:type="dxa"/>
            <w:tcBorders>
              <w:top w:val="nil"/>
              <w:left w:val="nil"/>
              <w:bottom w:val="nil"/>
              <w:right w:val="nil"/>
            </w:tcBorders>
            <w:shd w:val="clear" w:color="000000" w:fill="FFFFFF"/>
            <w:noWrap/>
            <w:vAlign w:val="bottom"/>
          </w:tcPr>
          <w:p w14:paraId="7849188D"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center"/>
          </w:tcPr>
          <w:p w14:paraId="273FCE30" w14:textId="18F475E3" w:rsidR="003609F7" w:rsidRPr="008414D9" w:rsidRDefault="003609F7" w:rsidP="003609F7">
            <w:pPr>
              <w:spacing w:after="0" w:line="240" w:lineRule="auto"/>
              <w:jc w:val="right"/>
              <w:rPr>
                <w:rFonts w:cs="Calibri"/>
                <w:color w:val="000000"/>
                <w:sz w:val="20"/>
                <w:szCs w:val="20"/>
                <w:lang w:val="en-GB"/>
              </w:rPr>
            </w:pPr>
            <w:r>
              <w:rPr>
                <w:rFonts w:cs="Calibri"/>
                <w:color w:val="000000"/>
                <w:sz w:val="20"/>
                <w:szCs w:val="20"/>
              </w:rPr>
              <w:t>5.707</w:t>
            </w:r>
          </w:p>
        </w:tc>
        <w:tc>
          <w:tcPr>
            <w:tcW w:w="270" w:type="dxa"/>
            <w:tcBorders>
              <w:top w:val="nil"/>
              <w:left w:val="nil"/>
              <w:bottom w:val="nil"/>
              <w:right w:val="nil"/>
            </w:tcBorders>
            <w:noWrap/>
            <w:vAlign w:val="bottom"/>
          </w:tcPr>
          <w:p w14:paraId="55D5CFBE" w14:textId="77777777" w:rsidR="003609F7" w:rsidRPr="008414D9" w:rsidRDefault="003609F7" w:rsidP="003609F7">
            <w:pPr>
              <w:spacing w:after="0" w:line="240" w:lineRule="auto"/>
              <w:jc w:val="right"/>
              <w:rPr>
                <w:rFonts w:eastAsia="Times New Roman" w:cs="Calibri"/>
                <w:color w:val="000000"/>
                <w:sz w:val="20"/>
                <w:szCs w:val="20"/>
                <w:lang w:val="en-GB"/>
              </w:rPr>
            </w:pPr>
          </w:p>
        </w:tc>
        <w:tc>
          <w:tcPr>
            <w:tcW w:w="1978" w:type="dxa"/>
            <w:tcBorders>
              <w:top w:val="nil"/>
              <w:left w:val="nil"/>
              <w:bottom w:val="nil"/>
              <w:right w:val="nil"/>
            </w:tcBorders>
            <w:noWrap/>
            <w:vAlign w:val="bottom"/>
          </w:tcPr>
          <w:p w14:paraId="068F90BB" w14:textId="0EE403FF" w:rsidR="003609F7" w:rsidRPr="008414D9" w:rsidRDefault="003609F7" w:rsidP="003609F7">
            <w:pPr>
              <w:spacing w:after="0" w:line="240" w:lineRule="auto"/>
              <w:jc w:val="right"/>
              <w:rPr>
                <w:rFonts w:eastAsia="Times New Roman" w:cs="Calibri"/>
                <w:color w:val="000000"/>
                <w:sz w:val="20"/>
                <w:szCs w:val="20"/>
                <w:lang w:val="en-GB"/>
              </w:rPr>
            </w:pPr>
            <w:r>
              <w:rPr>
                <w:rFonts w:cs="Calibri"/>
                <w:color w:val="000000"/>
                <w:sz w:val="20"/>
                <w:szCs w:val="20"/>
              </w:rPr>
              <w:t>6.315</w:t>
            </w:r>
          </w:p>
        </w:tc>
      </w:tr>
      <w:tr w:rsidR="003609F7" w:rsidRPr="008414D9" w14:paraId="05664D8A" w14:textId="77777777" w:rsidTr="003609F7">
        <w:trPr>
          <w:trHeight w:val="255"/>
        </w:trPr>
        <w:tc>
          <w:tcPr>
            <w:tcW w:w="6030" w:type="dxa"/>
            <w:tcBorders>
              <w:top w:val="nil"/>
              <w:left w:val="nil"/>
              <w:bottom w:val="nil"/>
              <w:right w:val="nil"/>
            </w:tcBorders>
            <w:noWrap/>
            <w:vAlign w:val="bottom"/>
            <w:hideMark/>
          </w:tcPr>
          <w:p w14:paraId="191DCA8B" w14:textId="172D4F25" w:rsidR="003609F7" w:rsidRPr="008414D9" w:rsidRDefault="003609F7" w:rsidP="003609F7">
            <w:pPr>
              <w:spacing w:after="0" w:line="240" w:lineRule="auto"/>
              <w:rPr>
                <w:rFonts w:eastAsia="Times New Roman" w:cs="Calibri"/>
                <w:color w:val="000000"/>
                <w:sz w:val="20"/>
                <w:szCs w:val="20"/>
                <w:lang w:val="en-GB"/>
              </w:rPr>
            </w:pPr>
            <w:r w:rsidRPr="005460AF">
              <w:rPr>
                <w:rFonts w:eastAsia="MS Mincho"/>
                <w:color w:val="000000"/>
                <w:sz w:val="20"/>
                <w:szCs w:val="24"/>
              </w:rPr>
              <w:t>Αναβαλλόμενες φορολογικές υποχρεώσεις</w:t>
            </w:r>
          </w:p>
        </w:tc>
        <w:tc>
          <w:tcPr>
            <w:tcW w:w="270" w:type="dxa"/>
            <w:tcBorders>
              <w:top w:val="nil"/>
              <w:left w:val="nil"/>
              <w:bottom w:val="nil"/>
              <w:right w:val="nil"/>
            </w:tcBorders>
            <w:shd w:val="clear" w:color="000000" w:fill="FFFFFF"/>
            <w:noWrap/>
            <w:vAlign w:val="bottom"/>
          </w:tcPr>
          <w:p w14:paraId="26EFEE52"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center"/>
          </w:tcPr>
          <w:p w14:paraId="5D967FA0" w14:textId="47930800" w:rsidR="003609F7" w:rsidRPr="008414D9" w:rsidRDefault="003609F7" w:rsidP="003609F7">
            <w:pPr>
              <w:spacing w:after="0" w:line="240" w:lineRule="auto"/>
              <w:jc w:val="right"/>
              <w:rPr>
                <w:rFonts w:cs="Calibri"/>
                <w:color w:val="000000"/>
                <w:sz w:val="20"/>
                <w:szCs w:val="20"/>
                <w:lang w:val="en-GB"/>
              </w:rPr>
            </w:pPr>
            <w:r>
              <w:rPr>
                <w:rFonts w:cs="Calibri"/>
                <w:color w:val="000000"/>
                <w:sz w:val="20"/>
                <w:szCs w:val="20"/>
              </w:rPr>
              <w:t>68.598</w:t>
            </w:r>
          </w:p>
        </w:tc>
        <w:tc>
          <w:tcPr>
            <w:tcW w:w="270" w:type="dxa"/>
            <w:tcBorders>
              <w:top w:val="nil"/>
              <w:left w:val="nil"/>
              <w:bottom w:val="nil"/>
              <w:right w:val="nil"/>
            </w:tcBorders>
            <w:noWrap/>
            <w:vAlign w:val="bottom"/>
            <w:hideMark/>
          </w:tcPr>
          <w:p w14:paraId="71AB1409" w14:textId="77777777" w:rsidR="003609F7" w:rsidRPr="008414D9" w:rsidRDefault="003609F7" w:rsidP="003609F7">
            <w:pPr>
              <w:spacing w:after="0" w:line="240" w:lineRule="auto"/>
              <w:jc w:val="right"/>
              <w:rPr>
                <w:rFonts w:eastAsia="Times New Roman" w:cs="Calibri"/>
                <w:color w:val="000000"/>
                <w:sz w:val="20"/>
                <w:szCs w:val="20"/>
                <w:lang w:val="en-GB"/>
              </w:rPr>
            </w:pPr>
          </w:p>
        </w:tc>
        <w:tc>
          <w:tcPr>
            <w:tcW w:w="1978" w:type="dxa"/>
            <w:tcBorders>
              <w:top w:val="nil"/>
              <w:left w:val="nil"/>
              <w:bottom w:val="nil"/>
              <w:right w:val="nil"/>
            </w:tcBorders>
            <w:noWrap/>
            <w:vAlign w:val="bottom"/>
            <w:hideMark/>
          </w:tcPr>
          <w:p w14:paraId="4B2C8139" w14:textId="4E0298CB" w:rsidR="003609F7" w:rsidRPr="008414D9" w:rsidRDefault="003609F7" w:rsidP="003609F7">
            <w:pPr>
              <w:spacing w:after="0" w:line="240" w:lineRule="auto"/>
              <w:jc w:val="right"/>
              <w:rPr>
                <w:rFonts w:eastAsia="Times New Roman" w:cs="Calibri"/>
                <w:color w:val="000000"/>
                <w:sz w:val="20"/>
                <w:szCs w:val="20"/>
                <w:lang w:val="en-GB"/>
              </w:rPr>
            </w:pPr>
            <w:r>
              <w:rPr>
                <w:rFonts w:cs="Calibri"/>
                <w:color w:val="000000"/>
                <w:sz w:val="20"/>
                <w:szCs w:val="20"/>
              </w:rPr>
              <w:t>61.013</w:t>
            </w:r>
          </w:p>
        </w:tc>
      </w:tr>
      <w:tr w:rsidR="003609F7" w:rsidRPr="008414D9" w14:paraId="52C82780" w14:textId="77777777" w:rsidTr="003609F7">
        <w:trPr>
          <w:trHeight w:val="270"/>
        </w:trPr>
        <w:tc>
          <w:tcPr>
            <w:tcW w:w="6030" w:type="dxa"/>
            <w:tcBorders>
              <w:top w:val="nil"/>
              <w:left w:val="nil"/>
              <w:bottom w:val="single" w:sz="8" w:space="0" w:color="4F6228"/>
              <w:right w:val="nil"/>
            </w:tcBorders>
            <w:noWrap/>
            <w:vAlign w:val="bottom"/>
            <w:hideMark/>
          </w:tcPr>
          <w:p w14:paraId="40B954D7" w14:textId="3FB655D7" w:rsidR="003609F7" w:rsidRPr="008414D9" w:rsidRDefault="003609F7" w:rsidP="003609F7">
            <w:pPr>
              <w:spacing w:after="0" w:line="240" w:lineRule="auto"/>
              <w:rPr>
                <w:rFonts w:eastAsia="Times New Roman" w:cs="Calibri"/>
                <w:color w:val="000000"/>
                <w:sz w:val="20"/>
                <w:szCs w:val="20"/>
                <w:lang w:val="en-GB"/>
              </w:rPr>
            </w:pPr>
            <w:r w:rsidRPr="005460AF">
              <w:rPr>
                <w:rFonts w:eastAsia="MS Mincho"/>
                <w:color w:val="000000"/>
                <w:sz w:val="20"/>
                <w:szCs w:val="24"/>
              </w:rPr>
              <w:t>Λοιπές μακροπρόθεσμες υποχρεώσεις</w:t>
            </w:r>
          </w:p>
        </w:tc>
        <w:tc>
          <w:tcPr>
            <w:tcW w:w="270" w:type="dxa"/>
            <w:tcBorders>
              <w:top w:val="nil"/>
              <w:left w:val="nil"/>
              <w:bottom w:val="nil"/>
              <w:right w:val="nil"/>
            </w:tcBorders>
            <w:shd w:val="clear" w:color="000000" w:fill="FFFFFF"/>
            <w:noWrap/>
            <w:vAlign w:val="bottom"/>
          </w:tcPr>
          <w:p w14:paraId="20F88E4E"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center"/>
          </w:tcPr>
          <w:p w14:paraId="7A7803C6" w14:textId="0C4ABF18" w:rsidR="003609F7" w:rsidRPr="008414D9" w:rsidRDefault="003609F7" w:rsidP="003609F7">
            <w:pPr>
              <w:spacing w:after="0" w:line="240" w:lineRule="auto"/>
              <w:jc w:val="right"/>
              <w:rPr>
                <w:rFonts w:cs="Calibri"/>
                <w:color w:val="000000"/>
                <w:sz w:val="20"/>
                <w:szCs w:val="20"/>
                <w:lang w:val="en-GB"/>
              </w:rPr>
            </w:pPr>
            <w:r>
              <w:rPr>
                <w:rFonts w:cs="Calibri"/>
                <w:color w:val="000000"/>
                <w:sz w:val="20"/>
                <w:szCs w:val="20"/>
              </w:rPr>
              <w:t>18.405</w:t>
            </w:r>
          </w:p>
        </w:tc>
        <w:tc>
          <w:tcPr>
            <w:tcW w:w="270" w:type="dxa"/>
            <w:tcBorders>
              <w:top w:val="nil"/>
              <w:left w:val="nil"/>
              <w:bottom w:val="nil"/>
              <w:right w:val="nil"/>
            </w:tcBorders>
            <w:noWrap/>
            <w:vAlign w:val="bottom"/>
            <w:hideMark/>
          </w:tcPr>
          <w:p w14:paraId="6935C108" w14:textId="77777777" w:rsidR="003609F7" w:rsidRPr="008414D9" w:rsidRDefault="003609F7" w:rsidP="003609F7">
            <w:pPr>
              <w:spacing w:after="0" w:line="240" w:lineRule="auto"/>
              <w:jc w:val="right"/>
              <w:rPr>
                <w:rFonts w:eastAsia="Times New Roman" w:cs="Calibri"/>
                <w:color w:val="000000"/>
                <w:sz w:val="20"/>
                <w:szCs w:val="20"/>
                <w:lang w:val="en-GB"/>
              </w:rPr>
            </w:pPr>
          </w:p>
        </w:tc>
        <w:tc>
          <w:tcPr>
            <w:tcW w:w="1978" w:type="dxa"/>
            <w:tcBorders>
              <w:top w:val="nil"/>
              <w:left w:val="nil"/>
              <w:bottom w:val="single" w:sz="8" w:space="0" w:color="4F6228"/>
              <w:right w:val="nil"/>
            </w:tcBorders>
            <w:noWrap/>
            <w:vAlign w:val="bottom"/>
            <w:hideMark/>
          </w:tcPr>
          <w:p w14:paraId="4E3B44B8" w14:textId="7BCA4D96" w:rsidR="003609F7" w:rsidRPr="008414D9" w:rsidRDefault="003609F7" w:rsidP="003609F7">
            <w:pPr>
              <w:spacing w:after="0" w:line="240" w:lineRule="auto"/>
              <w:jc w:val="right"/>
              <w:rPr>
                <w:rFonts w:eastAsia="Times New Roman" w:cs="Calibri"/>
                <w:color w:val="000000"/>
                <w:sz w:val="20"/>
                <w:szCs w:val="20"/>
                <w:lang w:val="en-GB"/>
              </w:rPr>
            </w:pPr>
            <w:r>
              <w:rPr>
                <w:rFonts w:cs="Calibri"/>
                <w:color w:val="000000"/>
                <w:sz w:val="20"/>
                <w:szCs w:val="20"/>
              </w:rPr>
              <w:t>22.473</w:t>
            </w:r>
          </w:p>
        </w:tc>
      </w:tr>
      <w:tr w:rsidR="003609F7" w:rsidRPr="008414D9" w14:paraId="0B37B778" w14:textId="77777777" w:rsidTr="003609F7">
        <w:trPr>
          <w:trHeight w:val="270"/>
        </w:trPr>
        <w:tc>
          <w:tcPr>
            <w:tcW w:w="6030" w:type="dxa"/>
            <w:tcBorders>
              <w:top w:val="nil"/>
              <w:left w:val="nil"/>
              <w:bottom w:val="single" w:sz="8" w:space="0" w:color="4F6228"/>
              <w:right w:val="nil"/>
            </w:tcBorders>
            <w:noWrap/>
            <w:vAlign w:val="bottom"/>
            <w:hideMark/>
          </w:tcPr>
          <w:p w14:paraId="63A03F7A" w14:textId="3A618FAE" w:rsidR="003609F7" w:rsidRPr="008414D9" w:rsidRDefault="003609F7" w:rsidP="003609F7">
            <w:pPr>
              <w:spacing w:after="0" w:line="240" w:lineRule="auto"/>
              <w:rPr>
                <w:rFonts w:eastAsia="Times New Roman" w:cs="Calibri"/>
                <w:b/>
                <w:bCs/>
                <w:color w:val="000000"/>
                <w:sz w:val="20"/>
                <w:szCs w:val="20"/>
                <w:lang w:val="en-GB"/>
              </w:rPr>
            </w:pPr>
            <w:r w:rsidRPr="005460AF">
              <w:rPr>
                <w:rFonts w:eastAsia="MS Mincho"/>
                <w:b/>
                <w:color w:val="000000"/>
                <w:sz w:val="20"/>
                <w:szCs w:val="24"/>
              </w:rPr>
              <w:t>Μακροπρόθεσμες υποχρεώσεις</w:t>
            </w:r>
          </w:p>
        </w:tc>
        <w:tc>
          <w:tcPr>
            <w:tcW w:w="270" w:type="dxa"/>
            <w:tcBorders>
              <w:top w:val="nil"/>
              <w:left w:val="nil"/>
              <w:bottom w:val="nil"/>
              <w:right w:val="nil"/>
            </w:tcBorders>
            <w:shd w:val="clear" w:color="000000" w:fill="FFFFFF"/>
            <w:noWrap/>
            <w:vAlign w:val="bottom"/>
          </w:tcPr>
          <w:p w14:paraId="15B00D54"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center"/>
          </w:tcPr>
          <w:p w14:paraId="1DFC1979" w14:textId="330ED66C" w:rsidR="003609F7" w:rsidRPr="008414D9" w:rsidRDefault="003609F7" w:rsidP="003609F7">
            <w:pPr>
              <w:spacing w:after="0" w:line="240" w:lineRule="auto"/>
              <w:jc w:val="right"/>
              <w:rPr>
                <w:rFonts w:cs="Calibri"/>
                <w:b/>
                <w:bCs/>
                <w:color w:val="000000"/>
                <w:sz w:val="20"/>
                <w:szCs w:val="20"/>
                <w:lang w:val="en-GB"/>
              </w:rPr>
            </w:pPr>
            <w:r>
              <w:rPr>
                <w:rFonts w:cs="Calibri"/>
                <w:b/>
                <w:bCs/>
                <w:color w:val="000000"/>
                <w:sz w:val="20"/>
                <w:szCs w:val="20"/>
              </w:rPr>
              <w:t>277.295</w:t>
            </w:r>
          </w:p>
        </w:tc>
        <w:tc>
          <w:tcPr>
            <w:tcW w:w="270" w:type="dxa"/>
            <w:tcBorders>
              <w:top w:val="nil"/>
              <w:left w:val="nil"/>
              <w:bottom w:val="nil"/>
              <w:right w:val="nil"/>
            </w:tcBorders>
            <w:noWrap/>
            <w:vAlign w:val="bottom"/>
            <w:hideMark/>
          </w:tcPr>
          <w:p w14:paraId="6B69F525" w14:textId="77777777" w:rsidR="003609F7" w:rsidRPr="008414D9" w:rsidRDefault="003609F7" w:rsidP="003609F7">
            <w:pPr>
              <w:spacing w:after="0" w:line="240" w:lineRule="auto"/>
              <w:jc w:val="right"/>
              <w:rPr>
                <w:rFonts w:eastAsia="Times New Roman" w:cs="Calibri"/>
                <w:b/>
                <w:bCs/>
                <w:color w:val="000000"/>
                <w:sz w:val="20"/>
                <w:szCs w:val="20"/>
                <w:lang w:val="en-GB"/>
              </w:rPr>
            </w:pPr>
          </w:p>
        </w:tc>
        <w:tc>
          <w:tcPr>
            <w:tcW w:w="1978" w:type="dxa"/>
            <w:tcBorders>
              <w:top w:val="nil"/>
              <w:left w:val="nil"/>
              <w:bottom w:val="single" w:sz="8" w:space="0" w:color="4F6228"/>
              <w:right w:val="nil"/>
            </w:tcBorders>
            <w:noWrap/>
            <w:vAlign w:val="bottom"/>
            <w:hideMark/>
          </w:tcPr>
          <w:p w14:paraId="5AEE8380" w14:textId="3B82BDA7" w:rsidR="003609F7" w:rsidRPr="008414D9" w:rsidRDefault="003609F7" w:rsidP="003609F7">
            <w:pPr>
              <w:spacing w:after="0" w:line="240" w:lineRule="auto"/>
              <w:jc w:val="right"/>
              <w:rPr>
                <w:rFonts w:eastAsia="Times New Roman" w:cs="Calibri"/>
                <w:b/>
                <w:bCs/>
                <w:color w:val="000000"/>
                <w:sz w:val="20"/>
                <w:szCs w:val="20"/>
                <w:lang w:val="en-GB"/>
              </w:rPr>
            </w:pPr>
            <w:r>
              <w:rPr>
                <w:rFonts w:cs="Calibri"/>
                <w:b/>
                <w:bCs/>
                <w:color w:val="000000"/>
                <w:sz w:val="20"/>
                <w:szCs w:val="20"/>
              </w:rPr>
              <w:t>333.281</w:t>
            </w:r>
          </w:p>
        </w:tc>
      </w:tr>
      <w:tr w:rsidR="003609F7" w:rsidRPr="008414D9" w14:paraId="5397B392" w14:textId="77777777" w:rsidTr="003609F7">
        <w:trPr>
          <w:trHeight w:val="255"/>
        </w:trPr>
        <w:tc>
          <w:tcPr>
            <w:tcW w:w="6030" w:type="dxa"/>
            <w:tcBorders>
              <w:top w:val="nil"/>
              <w:left w:val="nil"/>
              <w:bottom w:val="nil"/>
              <w:right w:val="nil"/>
            </w:tcBorders>
            <w:noWrap/>
            <w:vAlign w:val="bottom"/>
            <w:hideMark/>
          </w:tcPr>
          <w:p w14:paraId="738634A2" w14:textId="4C429344" w:rsidR="003609F7" w:rsidRPr="008414D9" w:rsidRDefault="003609F7" w:rsidP="003609F7">
            <w:pPr>
              <w:spacing w:after="0" w:line="240" w:lineRule="auto"/>
              <w:rPr>
                <w:rFonts w:eastAsia="Times New Roman" w:cs="Calibri"/>
                <w:color w:val="000000"/>
                <w:sz w:val="20"/>
                <w:szCs w:val="20"/>
                <w:lang w:val="en-GB"/>
              </w:rPr>
            </w:pPr>
            <w:r w:rsidRPr="005460AF">
              <w:rPr>
                <w:rFonts w:eastAsia="MS Mincho"/>
                <w:color w:val="000000"/>
                <w:sz w:val="20"/>
                <w:szCs w:val="24"/>
              </w:rPr>
              <w:t>Δάνεια</w:t>
            </w:r>
          </w:p>
        </w:tc>
        <w:tc>
          <w:tcPr>
            <w:tcW w:w="270" w:type="dxa"/>
            <w:tcBorders>
              <w:top w:val="nil"/>
              <w:left w:val="nil"/>
              <w:bottom w:val="nil"/>
              <w:right w:val="nil"/>
            </w:tcBorders>
            <w:shd w:val="clear" w:color="000000" w:fill="FFFFFF"/>
            <w:noWrap/>
            <w:vAlign w:val="bottom"/>
          </w:tcPr>
          <w:p w14:paraId="7E9E13F9"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center"/>
          </w:tcPr>
          <w:p w14:paraId="117131AB" w14:textId="76B8CB0A" w:rsidR="003609F7" w:rsidRPr="008414D9" w:rsidRDefault="003609F7" w:rsidP="003609F7">
            <w:pPr>
              <w:spacing w:after="0" w:line="240" w:lineRule="auto"/>
              <w:jc w:val="right"/>
              <w:rPr>
                <w:rFonts w:cs="Calibri"/>
                <w:color w:val="000000"/>
                <w:sz w:val="20"/>
                <w:szCs w:val="20"/>
                <w:lang w:val="en-GB"/>
              </w:rPr>
            </w:pPr>
            <w:r>
              <w:rPr>
                <w:rFonts w:cs="Calibri"/>
                <w:color w:val="000000"/>
                <w:sz w:val="20"/>
                <w:szCs w:val="20"/>
              </w:rPr>
              <w:t>493.616</w:t>
            </w:r>
          </w:p>
        </w:tc>
        <w:tc>
          <w:tcPr>
            <w:tcW w:w="270" w:type="dxa"/>
            <w:tcBorders>
              <w:top w:val="nil"/>
              <w:left w:val="nil"/>
              <w:bottom w:val="nil"/>
              <w:right w:val="nil"/>
            </w:tcBorders>
            <w:noWrap/>
            <w:vAlign w:val="bottom"/>
            <w:hideMark/>
          </w:tcPr>
          <w:p w14:paraId="3E8B2A7D" w14:textId="77777777" w:rsidR="003609F7" w:rsidRPr="008414D9" w:rsidRDefault="003609F7" w:rsidP="003609F7">
            <w:pPr>
              <w:spacing w:after="0" w:line="240" w:lineRule="auto"/>
              <w:jc w:val="right"/>
              <w:rPr>
                <w:rFonts w:eastAsia="Times New Roman" w:cs="Calibri"/>
                <w:color w:val="000000"/>
                <w:sz w:val="20"/>
                <w:szCs w:val="20"/>
                <w:lang w:val="en-GB"/>
              </w:rPr>
            </w:pPr>
          </w:p>
        </w:tc>
        <w:tc>
          <w:tcPr>
            <w:tcW w:w="1978" w:type="dxa"/>
            <w:tcBorders>
              <w:top w:val="nil"/>
              <w:left w:val="nil"/>
              <w:bottom w:val="nil"/>
              <w:right w:val="nil"/>
            </w:tcBorders>
            <w:noWrap/>
            <w:vAlign w:val="bottom"/>
            <w:hideMark/>
          </w:tcPr>
          <w:p w14:paraId="7BE9CE2E" w14:textId="57BCC422" w:rsidR="003609F7" w:rsidRPr="008414D9" w:rsidRDefault="003609F7" w:rsidP="003609F7">
            <w:pPr>
              <w:spacing w:after="0" w:line="240" w:lineRule="auto"/>
              <w:jc w:val="right"/>
              <w:rPr>
                <w:rFonts w:eastAsia="Times New Roman" w:cs="Calibri"/>
                <w:color w:val="000000"/>
                <w:sz w:val="20"/>
                <w:szCs w:val="20"/>
                <w:lang w:val="en-GB"/>
              </w:rPr>
            </w:pPr>
            <w:r>
              <w:rPr>
                <w:rFonts w:cs="Calibri"/>
                <w:color w:val="000000"/>
                <w:sz w:val="20"/>
                <w:szCs w:val="20"/>
              </w:rPr>
              <w:t>342.048</w:t>
            </w:r>
          </w:p>
        </w:tc>
      </w:tr>
      <w:tr w:rsidR="003609F7" w:rsidRPr="008414D9" w14:paraId="5B891CDE" w14:textId="77777777" w:rsidTr="003609F7">
        <w:trPr>
          <w:trHeight w:val="255"/>
        </w:trPr>
        <w:tc>
          <w:tcPr>
            <w:tcW w:w="6030" w:type="dxa"/>
            <w:tcBorders>
              <w:top w:val="nil"/>
              <w:left w:val="nil"/>
              <w:bottom w:val="nil"/>
              <w:right w:val="nil"/>
            </w:tcBorders>
            <w:noWrap/>
            <w:vAlign w:val="bottom"/>
          </w:tcPr>
          <w:p w14:paraId="7DD0C16D" w14:textId="13BFBC8A" w:rsidR="003609F7" w:rsidRPr="008414D9" w:rsidRDefault="003609F7" w:rsidP="003609F7">
            <w:pPr>
              <w:spacing w:after="0" w:line="240" w:lineRule="auto"/>
              <w:rPr>
                <w:rFonts w:eastAsia="Times New Roman" w:cs="Calibri"/>
                <w:color w:val="000000"/>
                <w:sz w:val="20"/>
                <w:szCs w:val="20"/>
                <w:lang w:val="en-GB"/>
              </w:rPr>
            </w:pPr>
            <w:r w:rsidRPr="005460AF">
              <w:rPr>
                <w:rFonts w:eastAsia="MS Mincho"/>
                <w:color w:val="000000"/>
                <w:sz w:val="20"/>
                <w:szCs w:val="24"/>
              </w:rPr>
              <w:t>Υποχρεώσεις από μισθώσεις</w:t>
            </w:r>
          </w:p>
        </w:tc>
        <w:tc>
          <w:tcPr>
            <w:tcW w:w="270" w:type="dxa"/>
            <w:tcBorders>
              <w:top w:val="nil"/>
              <w:left w:val="nil"/>
              <w:bottom w:val="nil"/>
              <w:right w:val="nil"/>
            </w:tcBorders>
            <w:shd w:val="clear" w:color="000000" w:fill="FFFFFF"/>
            <w:noWrap/>
            <w:vAlign w:val="bottom"/>
          </w:tcPr>
          <w:p w14:paraId="4C996730"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center"/>
          </w:tcPr>
          <w:p w14:paraId="34186831" w14:textId="2F38F563" w:rsidR="003609F7" w:rsidRPr="008414D9" w:rsidRDefault="003609F7" w:rsidP="003609F7">
            <w:pPr>
              <w:spacing w:after="0" w:line="240" w:lineRule="auto"/>
              <w:jc w:val="right"/>
              <w:rPr>
                <w:rFonts w:cs="Calibri"/>
                <w:color w:val="000000"/>
                <w:sz w:val="20"/>
                <w:szCs w:val="20"/>
                <w:lang w:val="en-GB"/>
              </w:rPr>
            </w:pPr>
            <w:r>
              <w:rPr>
                <w:rFonts w:cs="Calibri"/>
                <w:color w:val="000000"/>
                <w:sz w:val="20"/>
                <w:szCs w:val="20"/>
              </w:rPr>
              <w:t>3.028</w:t>
            </w:r>
          </w:p>
        </w:tc>
        <w:tc>
          <w:tcPr>
            <w:tcW w:w="270" w:type="dxa"/>
            <w:tcBorders>
              <w:top w:val="nil"/>
              <w:left w:val="nil"/>
              <w:bottom w:val="nil"/>
              <w:right w:val="nil"/>
            </w:tcBorders>
            <w:noWrap/>
            <w:vAlign w:val="bottom"/>
          </w:tcPr>
          <w:p w14:paraId="2761EBC8" w14:textId="77777777" w:rsidR="003609F7" w:rsidRPr="008414D9" w:rsidRDefault="003609F7" w:rsidP="003609F7">
            <w:pPr>
              <w:spacing w:after="0" w:line="240" w:lineRule="auto"/>
              <w:jc w:val="right"/>
              <w:rPr>
                <w:rFonts w:eastAsia="Times New Roman" w:cs="Calibri"/>
                <w:color w:val="000000"/>
                <w:sz w:val="20"/>
                <w:szCs w:val="20"/>
                <w:lang w:val="en-GB"/>
              </w:rPr>
            </w:pPr>
          </w:p>
        </w:tc>
        <w:tc>
          <w:tcPr>
            <w:tcW w:w="1978" w:type="dxa"/>
            <w:tcBorders>
              <w:top w:val="nil"/>
              <w:left w:val="nil"/>
              <w:bottom w:val="nil"/>
              <w:right w:val="nil"/>
            </w:tcBorders>
            <w:noWrap/>
            <w:vAlign w:val="bottom"/>
          </w:tcPr>
          <w:p w14:paraId="729F122C" w14:textId="17354E8D" w:rsidR="003609F7" w:rsidRPr="008414D9" w:rsidRDefault="003609F7" w:rsidP="003609F7">
            <w:pPr>
              <w:spacing w:after="0" w:line="240" w:lineRule="auto"/>
              <w:jc w:val="right"/>
              <w:rPr>
                <w:rFonts w:eastAsia="Times New Roman" w:cs="Calibri"/>
                <w:color w:val="000000"/>
                <w:sz w:val="20"/>
                <w:szCs w:val="20"/>
                <w:lang w:val="en-GB"/>
              </w:rPr>
            </w:pPr>
            <w:r>
              <w:rPr>
                <w:rFonts w:cs="Calibri"/>
                <w:color w:val="000000"/>
                <w:sz w:val="20"/>
                <w:szCs w:val="20"/>
              </w:rPr>
              <w:t>2.837</w:t>
            </w:r>
          </w:p>
        </w:tc>
      </w:tr>
      <w:tr w:rsidR="003609F7" w:rsidRPr="008414D9" w14:paraId="682D13F7" w14:textId="77777777" w:rsidTr="003609F7">
        <w:trPr>
          <w:trHeight w:val="255"/>
        </w:trPr>
        <w:tc>
          <w:tcPr>
            <w:tcW w:w="6030" w:type="dxa"/>
            <w:tcBorders>
              <w:top w:val="nil"/>
              <w:left w:val="nil"/>
              <w:bottom w:val="nil"/>
              <w:right w:val="nil"/>
            </w:tcBorders>
            <w:noWrap/>
            <w:vAlign w:val="bottom"/>
            <w:hideMark/>
          </w:tcPr>
          <w:p w14:paraId="3625464B" w14:textId="3F17DECD" w:rsidR="003609F7" w:rsidRPr="008414D9" w:rsidRDefault="003609F7" w:rsidP="003609F7">
            <w:pPr>
              <w:spacing w:after="0" w:line="240" w:lineRule="auto"/>
              <w:rPr>
                <w:rFonts w:eastAsia="Times New Roman" w:cs="Calibri"/>
                <w:color w:val="000000"/>
                <w:sz w:val="20"/>
                <w:szCs w:val="20"/>
                <w:lang w:val="en-GB"/>
              </w:rPr>
            </w:pPr>
            <w:r w:rsidRPr="005460AF">
              <w:rPr>
                <w:rFonts w:eastAsia="MS Mincho"/>
                <w:color w:val="000000"/>
                <w:sz w:val="20"/>
                <w:szCs w:val="24"/>
              </w:rPr>
              <w:t>Εμπορικές και λοιπές υποχρεώσεις</w:t>
            </w:r>
          </w:p>
        </w:tc>
        <w:tc>
          <w:tcPr>
            <w:tcW w:w="270" w:type="dxa"/>
            <w:tcBorders>
              <w:top w:val="nil"/>
              <w:left w:val="nil"/>
              <w:bottom w:val="nil"/>
              <w:right w:val="nil"/>
            </w:tcBorders>
            <w:shd w:val="clear" w:color="000000" w:fill="FFFFFF"/>
            <w:noWrap/>
            <w:vAlign w:val="bottom"/>
          </w:tcPr>
          <w:p w14:paraId="4F067653"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center"/>
          </w:tcPr>
          <w:p w14:paraId="45F62824" w14:textId="7C1B3D03" w:rsidR="003609F7" w:rsidRPr="008414D9" w:rsidRDefault="003609F7" w:rsidP="003609F7">
            <w:pPr>
              <w:spacing w:after="0" w:line="240" w:lineRule="auto"/>
              <w:jc w:val="right"/>
              <w:rPr>
                <w:rFonts w:cs="Calibri"/>
                <w:color w:val="000000"/>
                <w:sz w:val="20"/>
                <w:szCs w:val="20"/>
                <w:lang w:val="en-GB"/>
              </w:rPr>
            </w:pPr>
            <w:r>
              <w:rPr>
                <w:rFonts w:cs="Calibri"/>
                <w:color w:val="000000"/>
                <w:sz w:val="20"/>
                <w:szCs w:val="20"/>
              </w:rPr>
              <w:t>630.263</w:t>
            </w:r>
          </w:p>
        </w:tc>
        <w:tc>
          <w:tcPr>
            <w:tcW w:w="270" w:type="dxa"/>
            <w:tcBorders>
              <w:top w:val="nil"/>
              <w:left w:val="nil"/>
              <w:bottom w:val="nil"/>
              <w:right w:val="nil"/>
            </w:tcBorders>
            <w:noWrap/>
            <w:vAlign w:val="bottom"/>
            <w:hideMark/>
          </w:tcPr>
          <w:p w14:paraId="0F6ECCB1" w14:textId="77777777" w:rsidR="003609F7" w:rsidRPr="008414D9" w:rsidRDefault="003609F7" w:rsidP="003609F7">
            <w:pPr>
              <w:spacing w:after="0" w:line="240" w:lineRule="auto"/>
              <w:jc w:val="right"/>
              <w:rPr>
                <w:rFonts w:eastAsia="Times New Roman" w:cs="Calibri"/>
                <w:color w:val="000000"/>
                <w:sz w:val="20"/>
                <w:szCs w:val="20"/>
                <w:lang w:val="en-GB"/>
              </w:rPr>
            </w:pPr>
          </w:p>
        </w:tc>
        <w:tc>
          <w:tcPr>
            <w:tcW w:w="1978" w:type="dxa"/>
            <w:tcBorders>
              <w:top w:val="nil"/>
              <w:left w:val="nil"/>
              <w:bottom w:val="nil"/>
              <w:right w:val="nil"/>
            </w:tcBorders>
            <w:noWrap/>
            <w:vAlign w:val="bottom"/>
            <w:hideMark/>
          </w:tcPr>
          <w:p w14:paraId="28AF4D16" w14:textId="44ACC06B" w:rsidR="003609F7" w:rsidRPr="008414D9" w:rsidRDefault="003609F7" w:rsidP="003609F7">
            <w:pPr>
              <w:spacing w:after="0" w:line="240" w:lineRule="auto"/>
              <w:jc w:val="right"/>
              <w:rPr>
                <w:rFonts w:eastAsia="Times New Roman" w:cs="Calibri"/>
                <w:color w:val="000000"/>
                <w:sz w:val="20"/>
                <w:szCs w:val="20"/>
                <w:lang w:val="en-GB"/>
              </w:rPr>
            </w:pPr>
            <w:r>
              <w:rPr>
                <w:rFonts w:cs="Calibri"/>
                <w:color w:val="000000"/>
                <w:sz w:val="20"/>
                <w:szCs w:val="20"/>
              </w:rPr>
              <w:t>667.000</w:t>
            </w:r>
          </w:p>
        </w:tc>
      </w:tr>
      <w:tr w:rsidR="003609F7" w:rsidRPr="008414D9" w14:paraId="0B3044A7" w14:textId="77777777" w:rsidTr="003609F7">
        <w:trPr>
          <w:trHeight w:val="255"/>
        </w:trPr>
        <w:tc>
          <w:tcPr>
            <w:tcW w:w="6030" w:type="dxa"/>
            <w:tcBorders>
              <w:top w:val="nil"/>
              <w:left w:val="nil"/>
              <w:bottom w:val="nil"/>
              <w:right w:val="nil"/>
            </w:tcBorders>
            <w:noWrap/>
            <w:vAlign w:val="bottom"/>
            <w:hideMark/>
          </w:tcPr>
          <w:p w14:paraId="2463D5CE" w14:textId="39C0E351" w:rsidR="003609F7" w:rsidRPr="008414D9" w:rsidRDefault="003609F7" w:rsidP="003609F7">
            <w:pPr>
              <w:spacing w:after="0" w:line="240" w:lineRule="auto"/>
              <w:rPr>
                <w:rFonts w:eastAsia="Times New Roman" w:cs="Calibri"/>
                <w:color w:val="000000"/>
                <w:sz w:val="20"/>
                <w:szCs w:val="20"/>
                <w:lang w:val="en-GB"/>
              </w:rPr>
            </w:pPr>
            <w:r w:rsidRPr="005460AF">
              <w:rPr>
                <w:rFonts w:eastAsia="MS Mincho"/>
                <w:color w:val="000000"/>
                <w:sz w:val="20"/>
                <w:szCs w:val="24"/>
              </w:rPr>
              <w:t>Συμβατικές υποχρεώσεις</w:t>
            </w:r>
          </w:p>
        </w:tc>
        <w:tc>
          <w:tcPr>
            <w:tcW w:w="270" w:type="dxa"/>
            <w:tcBorders>
              <w:top w:val="nil"/>
              <w:left w:val="nil"/>
              <w:bottom w:val="nil"/>
              <w:right w:val="nil"/>
            </w:tcBorders>
            <w:shd w:val="clear" w:color="000000" w:fill="FFFFFF"/>
            <w:noWrap/>
            <w:vAlign w:val="bottom"/>
          </w:tcPr>
          <w:p w14:paraId="250E08F8"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center"/>
          </w:tcPr>
          <w:p w14:paraId="267AD05C" w14:textId="7EFA1518" w:rsidR="003609F7" w:rsidRPr="008414D9" w:rsidRDefault="003609F7" w:rsidP="003609F7">
            <w:pPr>
              <w:spacing w:after="0" w:line="240" w:lineRule="auto"/>
              <w:jc w:val="right"/>
              <w:rPr>
                <w:rFonts w:cs="Calibri"/>
                <w:color w:val="000000"/>
                <w:sz w:val="20"/>
                <w:szCs w:val="20"/>
                <w:lang w:val="en-GB"/>
              </w:rPr>
            </w:pPr>
            <w:r>
              <w:rPr>
                <w:rFonts w:cs="Calibri"/>
                <w:color w:val="000000"/>
                <w:sz w:val="20"/>
                <w:szCs w:val="20"/>
              </w:rPr>
              <w:t>249.226</w:t>
            </w:r>
          </w:p>
        </w:tc>
        <w:tc>
          <w:tcPr>
            <w:tcW w:w="270" w:type="dxa"/>
            <w:tcBorders>
              <w:top w:val="nil"/>
              <w:left w:val="nil"/>
              <w:bottom w:val="nil"/>
              <w:right w:val="nil"/>
            </w:tcBorders>
            <w:noWrap/>
            <w:vAlign w:val="bottom"/>
            <w:hideMark/>
          </w:tcPr>
          <w:p w14:paraId="50983116" w14:textId="77777777" w:rsidR="003609F7" w:rsidRPr="008414D9" w:rsidRDefault="003609F7" w:rsidP="003609F7">
            <w:pPr>
              <w:spacing w:after="0" w:line="240" w:lineRule="auto"/>
              <w:jc w:val="right"/>
              <w:rPr>
                <w:rFonts w:eastAsia="Times New Roman" w:cs="Calibri"/>
                <w:color w:val="000000"/>
                <w:sz w:val="20"/>
                <w:szCs w:val="20"/>
                <w:lang w:val="en-GB"/>
              </w:rPr>
            </w:pPr>
          </w:p>
        </w:tc>
        <w:tc>
          <w:tcPr>
            <w:tcW w:w="1978" w:type="dxa"/>
            <w:tcBorders>
              <w:top w:val="nil"/>
              <w:left w:val="nil"/>
              <w:bottom w:val="nil"/>
              <w:right w:val="nil"/>
            </w:tcBorders>
            <w:noWrap/>
            <w:vAlign w:val="bottom"/>
            <w:hideMark/>
          </w:tcPr>
          <w:p w14:paraId="79A006C2" w14:textId="74B464DB" w:rsidR="003609F7" w:rsidRPr="008414D9" w:rsidRDefault="003609F7" w:rsidP="003609F7">
            <w:pPr>
              <w:spacing w:after="0" w:line="240" w:lineRule="auto"/>
              <w:jc w:val="right"/>
              <w:rPr>
                <w:rFonts w:eastAsia="Times New Roman" w:cs="Calibri"/>
                <w:color w:val="000000"/>
                <w:sz w:val="20"/>
                <w:szCs w:val="20"/>
                <w:lang w:val="en-GB"/>
              </w:rPr>
            </w:pPr>
            <w:r>
              <w:rPr>
                <w:rFonts w:cs="Calibri"/>
                <w:color w:val="000000"/>
                <w:sz w:val="20"/>
                <w:szCs w:val="20"/>
              </w:rPr>
              <w:t>200.853</w:t>
            </w:r>
          </w:p>
        </w:tc>
      </w:tr>
      <w:tr w:rsidR="003609F7" w:rsidRPr="008414D9" w14:paraId="35C8816D" w14:textId="77777777" w:rsidTr="003609F7">
        <w:trPr>
          <w:trHeight w:val="270"/>
        </w:trPr>
        <w:tc>
          <w:tcPr>
            <w:tcW w:w="6030" w:type="dxa"/>
            <w:tcBorders>
              <w:top w:val="nil"/>
              <w:left w:val="nil"/>
              <w:bottom w:val="single" w:sz="8" w:space="0" w:color="4F6228"/>
              <w:right w:val="nil"/>
            </w:tcBorders>
            <w:noWrap/>
            <w:vAlign w:val="bottom"/>
            <w:hideMark/>
          </w:tcPr>
          <w:p w14:paraId="55C67E07" w14:textId="4432985A" w:rsidR="003609F7" w:rsidRPr="008414D9" w:rsidRDefault="003609F7" w:rsidP="003609F7">
            <w:pPr>
              <w:spacing w:after="0" w:line="240" w:lineRule="auto"/>
              <w:rPr>
                <w:rFonts w:eastAsia="Times New Roman" w:cs="Calibri"/>
                <w:color w:val="000000"/>
                <w:sz w:val="20"/>
                <w:szCs w:val="20"/>
                <w:lang w:val="en-GB"/>
              </w:rPr>
            </w:pPr>
            <w:r w:rsidRPr="005460AF">
              <w:rPr>
                <w:rFonts w:eastAsia="MS Mincho"/>
                <w:color w:val="000000"/>
                <w:sz w:val="20"/>
                <w:szCs w:val="24"/>
              </w:rPr>
              <w:t>Λοιπές βραχυπρόθεσμες υποχρεώσεις</w:t>
            </w:r>
          </w:p>
        </w:tc>
        <w:tc>
          <w:tcPr>
            <w:tcW w:w="270" w:type="dxa"/>
            <w:tcBorders>
              <w:top w:val="nil"/>
              <w:left w:val="nil"/>
              <w:bottom w:val="nil"/>
              <w:right w:val="nil"/>
            </w:tcBorders>
            <w:shd w:val="clear" w:color="000000" w:fill="FFFFFF"/>
            <w:noWrap/>
            <w:vAlign w:val="bottom"/>
          </w:tcPr>
          <w:p w14:paraId="3ADDB7B2"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center"/>
          </w:tcPr>
          <w:p w14:paraId="66DD09BE" w14:textId="6685FA56" w:rsidR="003609F7" w:rsidRPr="008414D9" w:rsidRDefault="003609F7" w:rsidP="003609F7">
            <w:pPr>
              <w:spacing w:after="0" w:line="240" w:lineRule="auto"/>
              <w:jc w:val="right"/>
              <w:rPr>
                <w:rFonts w:cs="Calibri"/>
                <w:color w:val="000000"/>
                <w:sz w:val="20"/>
                <w:szCs w:val="20"/>
                <w:lang w:val="en-GB"/>
              </w:rPr>
            </w:pPr>
            <w:r>
              <w:rPr>
                <w:rFonts w:cs="Calibri"/>
                <w:color w:val="000000"/>
                <w:sz w:val="20"/>
                <w:szCs w:val="20"/>
              </w:rPr>
              <w:t>63.032</w:t>
            </w:r>
          </w:p>
        </w:tc>
        <w:tc>
          <w:tcPr>
            <w:tcW w:w="270" w:type="dxa"/>
            <w:tcBorders>
              <w:top w:val="nil"/>
              <w:left w:val="nil"/>
              <w:bottom w:val="nil"/>
              <w:right w:val="nil"/>
            </w:tcBorders>
            <w:noWrap/>
            <w:vAlign w:val="bottom"/>
            <w:hideMark/>
          </w:tcPr>
          <w:p w14:paraId="48CBB54F" w14:textId="77777777" w:rsidR="003609F7" w:rsidRPr="008414D9" w:rsidRDefault="003609F7" w:rsidP="003609F7">
            <w:pPr>
              <w:spacing w:after="0" w:line="240" w:lineRule="auto"/>
              <w:jc w:val="right"/>
              <w:rPr>
                <w:rFonts w:eastAsia="Times New Roman" w:cs="Calibri"/>
                <w:color w:val="000000"/>
                <w:sz w:val="20"/>
                <w:szCs w:val="20"/>
                <w:lang w:val="en-GB"/>
              </w:rPr>
            </w:pPr>
          </w:p>
        </w:tc>
        <w:tc>
          <w:tcPr>
            <w:tcW w:w="1978" w:type="dxa"/>
            <w:tcBorders>
              <w:top w:val="nil"/>
              <w:left w:val="nil"/>
              <w:bottom w:val="single" w:sz="8" w:space="0" w:color="4F6228"/>
              <w:right w:val="nil"/>
            </w:tcBorders>
            <w:noWrap/>
            <w:vAlign w:val="bottom"/>
            <w:hideMark/>
          </w:tcPr>
          <w:p w14:paraId="49F77822" w14:textId="2EF5ED82" w:rsidR="003609F7" w:rsidRPr="008414D9" w:rsidRDefault="003609F7" w:rsidP="003609F7">
            <w:pPr>
              <w:spacing w:after="0" w:line="240" w:lineRule="auto"/>
              <w:jc w:val="right"/>
              <w:rPr>
                <w:rFonts w:eastAsia="Times New Roman" w:cs="Calibri"/>
                <w:color w:val="000000"/>
                <w:sz w:val="20"/>
                <w:szCs w:val="20"/>
                <w:lang w:val="en-GB"/>
              </w:rPr>
            </w:pPr>
            <w:r>
              <w:rPr>
                <w:rFonts w:cs="Calibri"/>
                <w:color w:val="000000"/>
                <w:sz w:val="20"/>
                <w:szCs w:val="20"/>
              </w:rPr>
              <w:t>45.472</w:t>
            </w:r>
          </w:p>
        </w:tc>
      </w:tr>
      <w:tr w:rsidR="003609F7" w:rsidRPr="008414D9" w14:paraId="73A984F5" w14:textId="77777777" w:rsidTr="003609F7">
        <w:trPr>
          <w:trHeight w:val="270"/>
        </w:trPr>
        <w:tc>
          <w:tcPr>
            <w:tcW w:w="6030" w:type="dxa"/>
            <w:tcBorders>
              <w:top w:val="nil"/>
              <w:left w:val="nil"/>
              <w:bottom w:val="single" w:sz="8" w:space="0" w:color="4F6228"/>
              <w:right w:val="nil"/>
            </w:tcBorders>
            <w:noWrap/>
            <w:vAlign w:val="bottom"/>
            <w:hideMark/>
          </w:tcPr>
          <w:p w14:paraId="6819FA9A" w14:textId="29F214BF" w:rsidR="003609F7" w:rsidRPr="008414D9" w:rsidRDefault="003609F7" w:rsidP="003609F7">
            <w:pPr>
              <w:spacing w:after="0" w:line="240" w:lineRule="auto"/>
              <w:rPr>
                <w:rFonts w:eastAsia="Times New Roman" w:cs="Calibri"/>
                <w:b/>
                <w:bCs/>
                <w:color w:val="000000"/>
                <w:sz w:val="20"/>
                <w:szCs w:val="20"/>
                <w:lang w:val="en-GB"/>
              </w:rPr>
            </w:pPr>
            <w:r w:rsidRPr="005460AF">
              <w:rPr>
                <w:rFonts w:eastAsia="MS Mincho"/>
                <w:b/>
                <w:color w:val="000000"/>
                <w:sz w:val="20"/>
                <w:szCs w:val="24"/>
              </w:rPr>
              <w:t>Βραχυπρόθεσμες υποχρεώσεις</w:t>
            </w:r>
          </w:p>
        </w:tc>
        <w:tc>
          <w:tcPr>
            <w:tcW w:w="270" w:type="dxa"/>
            <w:tcBorders>
              <w:top w:val="nil"/>
              <w:left w:val="nil"/>
              <w:bottom w:val="nil"/>
              <w:right w:val="nil"/>
            </w:tcBorders>
            <w:shd w:val="clear" w:color="000000" w:fill="FFFFFF"/>
            <w:noWrap/>
            <w:vAlign w:val="bottom"/>
          </w:tcPr>
          <w:p w14:paraId="47AFD524"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center"/>
          </w:tcPr>
          <w:p w14:paraId="3F908ED5" w14:textId="5DBB38D6" w:rsidR="003609F7" w:rsidRPr="008414D9" w:rsidRDefault="003609F7" w:rsidP="003609F7">
            <w:pPr>
              <w:spacing w:after="0" w:line="240" w:lineRule="auto"/>
              <w:jc w:val="right"/>
              <w:rPr>
                <w:rFonts w:cs="Calibri"/>
                <w:b/>
                <w:bCs/>
                <w:color w:val="000000"/>
                <w:sz w:val="20"/>
                <w:szCs w:val="20"/>
                <w:lang w:val="en-GB"/>
              </w:rPr>
            </w:pPr>
            <w:r>
              <w:rPr>
                <w:rFonts w:cs="Calibri"/>
                <w:b/>
                <w:bCs/>
                <w:color w:val="000000"/>
                <w:sz w:val="20"/>
                <w:szCs w:val="20"/>
              </w:rPr>
              <w:t>1.439.165</w:t>
            </w:r>
          </w:p>
        </w:tc>
        <w:tc>
          <w:tcPr>
            <w:tcW w:w="270" w:type="dxa"/>
            <w:tcBorders>
              <w:top w:val="nil"/>
              <w:left w:val="nil"/>
              <w:bottom w:val="nil"/>
              <w:right w:val="nil"/>
            </w:tcBorders>
            <w:noWrap/>
            <w:vAlign w:val="bottom"/>
            <w:hideMark/>
          </w:tcPr>
          <w:p w14:paraId="27C46988" w14:textId="77777777" w:rsidR="003609F7" w:rsidRPr="008414D9" w:rsidRDefault="003609F7" w:rsidP="003609F7">
            <w:pPr>
              <w:spacing w:after="0" w:line="240" w:lineRule="auto"/>
              <w:jc w:val="right"/>
              <w:rPr>
                <w:rFonts w:eastAsia="Times New Roman" w:cs="Calibri"/>
                <w:b/>
                <w:bCs/>
                <w:color w:val="000000"/>
                <w:sz w:val="20"/>
                <w:szCs w:val="20"/>
                <w:lang w:val="en-GB"/>
              </w:rPr>
            </w:pPr>
          </w:p>
        </w:tc>
        <w:tc>
          <w:tcPr>
            <w:tcW w:w="1978" w:type="dxa"/>
            <w:tcBorders>
              <w:top w:val="nil"/>
              <w:left w:val="nil"/>
              <w:bottom w:val="single" w:sz="8" w:space="0" w:color="4F6228"/>
              <w:right w:val="nil"/>
            </w:tcBorders>
            <w:noWrap/>
            <w:vAlign w:val="bottom"/>
            <w:hideMark/>
          </w:tcPr>
          <w:p w14:paraId="35114C51" w14:textId="09AA1405" w:rsidR="003609F7" w:rsidRPr="008414D9" w:rsidRDefault="003609F7" w:rsidP="003609F7">
            <w:pPr>
              <w:spacing w:after="0" w:line="240" w:lineRule="auto"/>
              <w:jc w:val="right"/>
              <w:rPr>
                <w:rFonts w:eastAsia="Times New Roman" w:cs="Calibri"/>
                <w:b/>
                <w:bCs/>
                <w:color w:val="000000"/>
                <w:sz w:val="20"/>
                <w:szCs w:val="20"/>
                <w:lang w:val="en-GB"/>
              </w:rPr>
            </w:pPr>
            <w:r>
              <w:rPr>
                <w:rFonts w:cs="Calibri"/>
                <w:b/>
                <w:bCs/>
                <w:color w:val="000000"/>
                <w:sz w:val="20"/>
                <w:szCs w:val="20"/>
              </w:rPr>
              <w:t>1.258.209</w:t>
            </w:r>
          </w:p>
        </w:tc>
      </w:tr>
      <w:tr w:rsidR="003609F7" w:rsidRPr="008414D9" w14:paraId="4FE7AD66" w14:textId="77777777" w:rsidTr="003609F7">
        <w:trPr>
          <w:trHeight w:val="270"/>
        </w:trPr>
        <w:tc>
          <w:tcPr>
            <w:tcW w:w="6030" w:type="dxa"/>
            <w:tcBorders>
              <w:top w:val="nil"/>
              <w:left w:val="nil"/>
              <w:bottom w:val="single" w:sz="8" w:space="0" w:color="4F6228"/>
              <w:right w:val="nil"/>
            </w:tcBorders>
            <w:noWrap/>
            <w:vAlign w:val="bottom"/>
            <w:hideMark/>
          </w:tcPr>
          <w:p w14:paraId="495E9A6C" w14:textId="317433F7" w:rsidR="003609F7" w:rsidRPr="008414D9" w:rsidRDefault="003609F7" w:rsidP="003609F7">
            <w:pPr>
              <w:spacing w:after="0" w:line="240" w:lineRule="auto"/>
              <w:rPr>
                <w:rFonts w:eastAsia="Times New Roman" w:cs="Calibri"/>
                <w:b/>
                <w:bCs/>
                <w:color w:val="000000"/>
                <w:sz w:val="20"/>
                <w:szCs w:val="20"/>
                <w:lang w:val="en-GB"/>
              </w:rPr>
            </w:pPr>
            <w:r w:rsidRPr="005460AF">
              <w:rPr>
                <w:rFonts w:eastAsia="MS Mincho"/>
                <w:b/>
                <w:color w:val="000000"/>
                <w:sz w:val="20"/>
                <w:szCs w:val="24"/>
              </w:rPr>
              <w:t>ΣΥΝΟΛΟ ΥΠΟΧΡΕΩΣΕΩΝ</w:t>
            </w:r>
          </w:p>
        </w:tc>
        <w:tc>
          <w:tcPr>
            <w:tcW w:w="270" w:type="dxa"/>
            <w:tcBorders>
              <w:top w:val="nil"/>
              <w:left w:val="nil"/>
              <w:bottom w:val="nil"/>
              <w:right w:val="nil"/>
            </w:tcBorders>
            <w:shd w:val="clear" w:color="000000" w:fill="FFFFFF"/>
            <w:noWrap/>
            <w:vAlign w:val="bottom"/>
          </w:tcPr>
          <w:p w14:paraId="4D56FEF8" w14:textId="77777777" w:rsidR="003609F7" w:rsidRPr="008414D9" w:rsidRDefault="003609F7" w:rsidP="003609F7">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center"/>
          </w:tcPr>
          <w:p w14:paraId="1D8052DA" w14:textId="3F3B81EF" w:rsidR="003609F7" w:rsidRPr="008414D9" w:rsidRDefault="003609F7" w:rsidP="003609F7">
            <w:pPr>
              <w:spacing w:after="0" w:line="240" w:lineRule="auto"/>
              <w:jc w:val="right"/>
              <w:rPr>
                <w:rFonts w:cs="Calibri"/>
                <w:b/>
                <w:bCs/>
                <w:color w:val="000000"/>
                <w:sz w:val="20"/>
                <w:szCs w:val="20"/>
                <w:lang w:val="en-GB"/>
              </w:rPr>
            </w:pPr>
            <w:r>
              <w:rPr>
                <w:rFonts w:cs="Calibri"/>
                <w:b/>
                <w:bCs/>
                <w:color w:val="000000"/>
                <w:sz w:val="20"/>
                <w:szCs w:val="20"/>
              </w:rPr>
              <w:t>1.716.460</w:t>
            </w:r>
          </w:p>
        </w:tc>
        <w:tc>
          <w:tcPr>
            <w:tcW w:w="270" w:type="dxa"/>
            <w:tcBorders>
              <w:top w:val="nil"/>
              <w:left w:val="nil"/>
              <w:bottom w:val="nil"/>
              <w:right w:val="nil"/>
            </w:tcBorders>
            <w:noWrap/>
            <w:vAlign w:val="bottom"/>
            <w:hideMark/>
          </w:tcPr>
          <w:p w14:paraId="5EF7381B" w14:textId="77777777" w:rsidR="003609F7" w:rsidRPr="008414D9" w:rsidRDefault="003609F7" w:rsidP="003609F7">
            <w:pPr>
              <w:spacing w:after="0" w:line="240" w:lineRule="auto"/>
              <w:jc w:val="right"/>
              <w:rPr>
                <w:rFonts w:eastAsia="Times New Roman" w:cs="Calibri"/>
                <w:b/>
                <w:bCs/>
                <w:color w:val="000000"/>
                <w:sz w:val="20"/>
                <w:szCs w:val="20"/>
                <w:lang w:val="en-GB"/>
              </w:rPr>
            </w:pPr>
          </w:p>
        </w:tc>
        <w:tc>
          <w:tcPr>
            <w:tcW w:w="1978" w:type="dxa"/>
            <w:tcBorders>
              <w:top w:val="nil"/>
              <w:left w:val="nil"/>
              <w:bottom w:val="single" w:sz="8" w:space="0" w:color="4F6228"/>
              <w:right w:val="nil"/>
            </w:tcBorders>
            <w:noWrap/>
            <w:vAlign w:val="bottom"/>
            <w:hideMark/>
          </w:tcPr>
          <w:p w14:paraId="4D304584" w14:textId="5D0A516E" w:rsidR="003609F7" w:rsidRPr="008414D9" w:rsidRDefault="003609F7" w:rsidP="003609F7">
            <w:pPr>
              <w:spacing w:after="0" w:line="240" w:lineRule="auto"/>
              <w:jc w:val="right"/>
              <w:rPr>
                <w:rFonts w:eastAsia="Times New Roman" w:cs="Calibri"/>
                <w:b/>
                <w:bCs/>
                <w:color w:val="000000"/>
                <w:sz w:val="20"/>
                <w:szCs w:val="20"/>
                <w:lang w:val="en-GB"/>
              </w:rPr>
            </w:pPr>
            <w:r>
              <w:rPr>
                <w:rFonts w:cs="Calibri"/>
                <w:b/>
                <w:bCs/>
                <w:color w:val="000000"/>
                <w:sz w:val="20"/>
                <w:szCs w:val="20"/>
              </w:rPr>
              <w:t>1.591.490</w:t>
            </w:r>
          </w:p>
        </w:tc>
      </w:tr>
      <w:tr w:rsidR="003609F7" w:rsidRPr="008414D9" w14:paraId="44596319" w14:textId="77777777" w:rsidTr="003609F7">
        <w:trPr>
          <w:trHeight w:val="270"/>
        </w:trPr>
        <w:tc>
          <w:tcPr>
            <w:tcW w:w="6030" w:type="dxa"/>
            <w:tcBorders>
              <w:top w:val="nil"/>
              <w:left w:val="nil"/>
              <w:bottom w:val="single" w:sz="8" w:space="0" w:color="4F6228"/>
              <w:right w:val="nil"/>
            </w:tcBorders>
            <w:noWrap/>
            <w:vAlign w:val="bottom"/>
            <w:hideMark/>
          </w:tcPr>
          <w:p w14:paraId="05F3F0BC" w14:textId="0A78CEAD" w:rsidR="003609F7" w:rsidRPr="003609F7" w:rsidRDefault="003609F7" w:rsidP="003609F7">
            <w:pPr>
              <w:spacing w:after="0" w:line="240" w:lineRule="auto"/>
              <w:rPr>
                <w:rFonts w:eastAsia="Times New Roman" w:cs="Calibri"/>
                <w:b/>
                <w:bCs/>
                <w:color w:val="000000"/>
                <w:sz w:val="20"/>
                <w:szCs w:val="20"/>
              </w:rPr>
            </w:pPr>
            <w:r w:rsidRPr="005460AF">
              <w:rPr>
                <w:rFonts w:eastAsia="MS Mincho"/>
                <w:b/>
                <w:color w:val="000000"/>
                <w:sz w:val="20"/>
                <w:szCs w:val="24"/>
              </w:rPr>
              <w:t>ΣΥΝΟΛΟ ΙΔΙΩΝ ΚΕΦΑΛΑΙΩΝ ΚΑΙ ΥΠΟΧΡΕΩΣΕΩΝ</w:t>
            </w:r>
          </w:p>
        </w:tc>
        <w:tc>
          <w:tcPr>
            <w:tcW w:w="270" w:type="dxa"/>
            <w:tcBorders>
              <w:top w:val="nil"/>
              <w:left w:val="nil"/>
              <w:bottom w:val="nil"/>
              <w:right w:val="nil"/>
            </w:tcBorders>
            <w:shd w:val="clear" w:color="000000" w:fill="FFFFFF"/>
            <w:noWrap/>
            <w:vAlign w:val="bottom"/>
          </w:tcPr>
          <w:p w14:paraId="7A670521" w14:textId="77777777" w:rsidR="003609F7" w:rsidRPr="003609F7" w:rsidRDefault="003609F7" w:rsidP="003609F7">
            <w:pPr>
              <w:spacing w:after="0" w:line="240" w:lineRule="auto"/>
              <w:rPr>
                <w:rFonts w:eastAsia="Times New Roman" w:cs="Calibri"/>
                <w:color w:val="000000"/>
                <w:sz w:val="20"/>
                <w:szCs w:val="20"/>
              </w:rPr>
            </w:pPr>
          </w:p>
        </w:tc>
        <w:tc>
          <w:tcPr>
            <w:tcW w:w="1800" w:type="dxa"/>
            <w:tcBorders>
              <w:top w:val="nil"/>
              <w:left w:val="nil"/>
              <w:bottom w:val="single" w:sz="8" w:space="0" w:color="4F6228"/>
              <w:right w:val="nil"/>
            </w:tcBorders>
            <w:shd w:val="clear" w:color="000000" w:fill="D8E4BC"/>
            <w:noWrap/>
            <w:vAlign w:val="center"/>
          </w:tcPr>
          <w:p w14:paraId="5D3CC2F7" w14:textId="472C7AD8" w:rsidR="003609F7" w:rsidRPr="008414D9" w:rsidRDefault="003609F7" w:rsidP="003609F7">
            <w:pPr>
              <w:spacing w:after="0" w:line="240" w:lineRule="auto"/>
              <w:jc w:val="right"/>
              <w:rPr>
                <w:rFonts w:cs="Calibri"/>
                <w:b/>
                <w:bCs/>
                <w:color w:val="000000"/>
                <w:sz w:val="20"/>
                <w:szCs w:val="20"/>
                <w:lang w:val="en-GB"/>
              </w:rPr>
            </w:pPr>
            <w:r>
              <w:rPr>
                <w:rFonts w:cs="Calibri"/>
                <w:b/>
                <w:bCs/>
                <w:color w:val="000000"/>
                <w:sz w:val="20"/>
                <w:szCs w:val="20"/>
              </w:rPr>
              <w:t>2.497.070</w:t>
            </w:r>
          </w:p>
        </w:tc>
        <w:tc>
          <w:tcPr>
            <w:tcW w:w="270" w:type="dxa"/>
            <w:tcBorders>
              <w:top w:val="nil"/>
              <w:left w:val="nil"/>
              <w:bottom w:val="nil"/>
              <w:right w:val="nil"/>
            </w:tcBorders>
            <w:noWrap/>
            <w:vAlign w:val="bottom"/>
            <w:hideMark/>
          </w:tcPr>
          <w:p w14:paraId="7F1060DB" w14:textId="77777777" w:rsidR="003609F7" w:rsidRPr="008414D9" w:rsidRDefault="003609F7" w:rsidP="003609F7">
            <w:pPr>
              <w:spacing w:after="0" w:line="240" w:lineRule="auto"/>
              <w:jc w:val="right"/>
              <w:rPr>
                <w:rFonts w:eastAsia="Times New Roman" w:cs="Calibri"/>
                <w:b/>
                <w:bCs/>
                <w:color w:val="000000"/>
                <w:sz w:val="20"/>
                <w:szCs w:val="20"/>
                <w:lang w:val="en-GB"/>
              </w:rPr>
            </w:pPr>
          </w:p>
        </w:tc>
        <w:tc>
          <w:tcPr>
            <w:tcW w:w="1978" w:type="dxa"/>
            <w:tcBorders>
              <w:top w:val="nil"/>
              <w:left w:val="nil"/>
              <w:bottom w:val="single" w:sz="8" w:space="0" w:color="4F6228"/>
              <w:right w:val="nil"/>
            </w:tcBorders>
            <w:noWrap/>
            <w:vAlign w:val="bottom"/>
            <w:hideMark/>
          </w:tcPr>
          <w:p w14:paraId="3260BDAD" w14:textId="3A78E79D" w:rsidR="003609F7" w:rsidRPr="008414D9" w:rsidRDefault="003609F7" w:rsidP="003609F7">
            <w:pPr>
              <w:spacing w:after="0" w:line="240" w:lineRule="auto"/>
              <w:jc w:val="right"/>
              <w:rPr>
                <w:rFonts w:eastAsia="Times New Roman" w:cs="Calibri"/>
                <w:b/>
                <w:bCs/>
                <w:color w:val="000000"/>
                <w:sz w:val="20"/>
                <w:szCs w:val="20"/>
                <w:lang w:val="en-GB"/>
              </w:rPr>
            </w:pPr>
            <w:r>
              <w:rPr>
                <w:rFonts w:cs="Calibri"/>
                <w:b/>
                <w:bCs/>
                <w:color w:val="000000"/>
                <w:sz w:val="20"/>
                <w:szCs w:val="20"/>
              </w:rPr>
              <w:t>2.302.387</w:t>
            </w:r>
          </w:p>
        </w:tc>
      </w:tr>
    </w:tbl>
    <w:p w14:paraId="611D4596" w14:textId="77777777" w:rsidR="003609F7" w:rsidRPr="00250E31" w:rsidRDefault="003609F7" w:rsidP="003609F7">
      <w:pPr>
        <w:autoSpaceDE w:val="0"/>
        <w:autoSpaceDN w:val="0"/>
        <w:adjustRightInd w:val="0"/>
        <w:spacing w:after="120" w:line="240" w:lineRule="auto"/>
        <w:contextualSpacing/>
        <w:jc w:val="both"/>
        <w:rPr>
          <w:rFonts w:eastAsia="SimSun" w:cs="Calibri"/>
          <w:i/>
          <w:color w:val="000000"/>
          <w:sz w:val="16"/>
          <w:szCs w:val="20"/>
        </w:rPr>
      </w:pPr>
      <w:r>
        <w:rPr>
          <w:rFonts w:cs="Calibri"/>
          <w:i/>
          <w:color w:val="000000"/>
          <w:sz w:val="16"/>
          <w:szCs w:val="20"/>
        </w:rPr>
        <w:t>*</w:t>
      </w:r>
      <w:r w:rsidRPr="00250E31">
        <w:rPr>
          <w:rFonts w:cs="Calibri"/>
          <w:i/>
          <w:color w:val="000000"/>
          <w:sz w:val="16"/>
          <w:szCs w:val="20"/>
        </w:rPr>
        <w:t xml:space="preserve">Πηγή: Ενοποιημένη Κατάσταση Οικονομικής Θέσης (Παράρτημα </w:t>
      </w:r>
      <w:r>
        <w:rPr>
          <w:rFonts w:cs="Calibri"/>
          <w:i/>
          <w:color w:val="000000"/>
          <w:sz w:val="16"/>
          <w:szCs w:val="20"/>
        </w:rPr>
        <w:t>Γ</w:t>
      </w:r>
      <w:r w:rsidRPr="00250E31">
        <w:rPr>
          <w:rFonts w:cs="Calibri"/>
          <w:i/>
          <w:color w:val="000000"/>
          <w:sz w:val="16"/>
          <w:szCs w:val="20"/>
        </w:rPr>
        <w:t>)</w:t>
      </w:r>
    </w:p>
    <w:p w14:paraId="1776ACB1" w14:textId="77777777" w:rsidR="00131985" w:rsidRPr="003609F7" w:rsidRDefault="00131985" w:rsidP="00C4523D">
      <w:pPr>
        <w:autoSpaceDE w:val="0"/>
        <w:autoSpaceDN w:val="0"/>
        <w:adjustRightInd w:val="0"/>
        <w:spacing w:after="120" w:line="240" w:lineRule="auto"/>
        <w:jc w:val="both"/>
        <w:rPr>
          <w:rFonts w:cs="Calibri"/>
          <w:highlight w:val="yellow"/>
        </w:rPr>
      </w:pPr>
    </w:p>
    <w:p w14:paraId="296657EB" w14:textId="0443DC1B" w:rsidR="009623D7" w:rsidRPr="009623D7" w:rsidRDefault="009623D7" w:rsidP="009623D7">
      <w:pPr>
        <w:autoSpaceDE w:val="0"/>
        <w:autoSpaceDN w:val="0"/>
        <w:adjustRightInd w:val="0"/>
        <w:spacing w:after="120" w:line="240" w:lineRule="auto"/>
        <w:jc w:val="both"/>
        <w:rPr>
          <w:rFonts w:cs="Calibri"/>
        </w:rPr>
      </w:pPr>
      <w:bookmarkStart w:id="15" w:name="_Hlk205832747"/>
      <w:bookmarkStart w:id="16" w:name="_Hlk207375167"/>
      <w:bookmarkEnd w:id="12"/>
      <w:bookmarkEnd w:id="13"/>
      <w:r w:rsidRPr="009623D7">
        <w:rPr>
          <w:rFonts w:cs="Calibri"/>
          <w:b/>
          <w:bCs/>
        </w:rPr>
        <w:t>Οι συνολικές κεφαλαιουχικές δαπάνες</w:t>
      </w:r>
      <w:r w:rsidRPr="009623D7">
        <w:rPr>
          <w:rFonts w:cs="Calibri"/>
        </w:rPr>
        <w:t xml:space="preserve"> του Ομίλου ανήλθαν σε 119 εκατ. ευρώ το πρώτο εξάμηνο του 2025, </w:t>
      </w:r>
      <w:r w:rsidR="00531B0C">
        <w:rPr>
          <w:rFonts w:cs="Calibri"/>
        </w:rPr>
        <w:t>από τα οποία</w:t>
      </w:r>
      <w:r w:rsidRPr="009623D7">
        <w:rPr>
          <w:rFonts w:cs="Calibri"/>
        </w:rPr>
        <w:t xml:space="preserve"> τα 108 εκατ. ευρώ αφορούσαν τον τομέα καλωδίων, με το υπόλοιπο ποσό να κατανέμεται στον τομέα των σωλήνων χάλυβα, καθώς ο πρώτος συνεχίζει την υλοποίηση του επενδυτικού του προγράμματος για την ενίσχυση της παραγωγικής δυναμικότητας, ώστε να ανταποκριθεί στη</w:t>
      </w:r>
      <w:r w:rsidR="001400AB">
        <w:rPr>
          <w:rFonts w:cs="Calibri"/>
        </w:rPr>
        <w:t>ν ισχυρή</w:t>
      </w:r>
      <w:r w:rsidRPr="009623D7">
        <w:rPr>
          <w:rFonts w:cs="Calibri"/>
        </w:rPr>
        <w:t xml:space="preserve"> ζήτηση.</w:t>
      </w:r>
    </w:p>
    <w:p w14:paraId="12119A0F" w14:textId="38047EE9" w:rsidR="009623D7" w:rsidRPr="009623D7" w:rsidRDefault="009623D7" w:rsidP="009623D7">
      <w:pPr>
        <w:autoSpaceDE w:val="0"/>
        <w:autoSpaceDN w:val="0"/>
        <w:adjustRightInd w:val="0"/>
        <w:spacing w:after="120" w:line="240" w:lineRule="auto"/>
        <w:jc w:val="both"/>
        <w:rPr>
          <w:rFonts w:cs="Calibri"/>
        </w:rPr>
      </w:pPr>
      <w:r w:rsidRPr="009623D7">
        <w:rPr>
          <w:rFonts w:cs="Calibri"/>
          <w:b/>
          <w:bCs/>
        </w:rPr>
        <w:t>Το κεφάλαιο κίνησης</w:t>
      </w:r>
      <w:r w:rsidR="000339BC">
        <w:rPr>
          <w:rStyle w:val="FootnoteReference"/>
          <w:rFonts w:cs="Calibri"/>
          <w:b/>
          <w:bCs/>
          <w:lang w:val="en-GB"/>
        </w:rPr>
        <w:footnoteReference w:id="4"/>
      </w:r>
      <w:r w:rsidRPr="009623D7">
        <w:rPr>
          <w:rFonts w:cs="Calibri"/>
        </w:rPr>
        <w:t xml:space="preserve"> αυξήθηκε κατά 157 εκατ. ευρώ και </w:t>
      </w:r>
      <w:r>
        <w:rPr>
          <w:rFonts w:cs="Calibri"/>
        </w:rPr>
        <w:t>ανήλθε</w:t>
      </w:r>
      <w:r w:rsidRPr="009623D7">
        <w:rPr>
          <w:rFonts w:cs="Calibri"/>
        </w:rPr>
        <w:t xml:space="preserve"> σε 151 εκατ. ευρώ στις 30 Ιουνίου 2025, έναντι αρνητικού επιπέδου -6</w:t>
      </w:r>
      <w:r w:rsidR="004E69F9">
        <w:rPr>
          <w:rFonts w:cs="Calibri"/>
        </w:rPr>
        <w:t> </w:t>
      </w:r>
      <w:r w:rsidRPr="009623D7">
        <w:rPr>
          <w:rFonts w:cs="Calibri"/>
        </w:rPr>
        <w:t>εκατ.</w:t>
      </w:r>
      <w:r w:rsidR="004E69F9">
        <w:rPr>
          <w:rFonts w:cs="Calibri"/>
        </w:rPr>
        <w:t> </w:t>
      </w:r>
      <w:r w:rsidRPr="009623D7">
        <w:rPr>
          <w:rFonts w:cs="Calibri"/>
        </w:rPr>
        <w:t xml:space="preserve">ευρώ στο τέλος του 2024. </w:t>
      </w:r>
      <w:r w:rsidR="004E69F9">
        <w:rPr>
          <w:rFonts w:cs="Calibri"/>
        </w:rPr>
        <w:t xml:space="preserve"> </w:t>
      </w:r>
      <w:r w:rsidRPr="009623D7">
        <w:rPr>
          <w:rFonts w:cs="Calibri"/>
        </w:rPr>
        <w:t xml:space="preserve">Η εξέλιξη αυτή ήταν αναμενόμενη και οφείλεται κυρίως στο χρονοδιάγραμμα των πληρωμών «οροσήμων» (milestone payments) για έργα που βρίσκονται σε εξέλιξη. </w:t>
      </w:r>
      <w:r w:rsidR="00B37DF3">
        <w:rPr>
          <w:rFonts w:cs="Calibri"/>
        </w:rPr>
        <w:t xml:space="preserve"> </w:t>
      </w:r>
      <w:r w:rsidRPr="009623D7">
        <w:rPr>
          <w:rFonts w:cs="Calibri"/>
        </w:rPr>
        <w:t xml:space="preserve">Για την κάλυψη τόσο των κεφαλαιουχικών δαπανών όσο και των αυξημένων αναγκών σε κεφάλαιο κίνησης, ο Όμιλος αξιοποίησε τα </w:t>
      </w:r>
      <w:r>
        <w:rPr>
          <w:rFonts w:cs="Calibri"/>
        </w:rPr>
        <w:t xml:space="preserve">ταμειακά </w:t>
      </w:r>
      <w:r w:rsidR="00B864DC">
        <w:rPr>
          <w:rFonts w:cs="Calibri"/>
        </w:rPr>
        <w:t xml:space="preserve">του </w:t>
      </w:r>
      <w:r w:rsidRPr="009623D7">
        <w:rPr>
          <w:rFonts w:cs="Calibri"/>
        </w:rPr>
        <w:t>διαθέσιμα καθώς και μη χρησιμοποιημένες πιστωτικές γραμμές.</w:t>
      </w:r>
      <w:r>
        <w:rPr>
          <w:rFonts w:cs="Calibri"/>
        </w:rPr>
        <w:t xml:space="preserve"> </w:t>
      </w:r>
      <w:r w:rsidRPr="009623D7">
        <w:rPr>
          <w:rFonts w:cs="Calibri"/>
        </w:rPr>
        <w:t xml:space="preserve">Όπως είχε ήδη επισημανθεί στις προηγούμενες οικονομικές καταστάσεις, </w:t>
      </w:r>
      <w:r w:rsidR="00DD6CCC">
        <w:rPr>
          <w:rFonts w:cs="Calibri"/>
        </w:rPr>
        <w:t>η</w:t>
      </w:r>
      <w:r w:rsidR="00DD6CCC" w:rsidRPr="00BF3A74">
        <w:rPr>
          <w:rFonts w:cs="Calibri"/>
        </w:rPr>
        <w:t xml:space="preserve"> μελλοντική </w:t>
      </w:r>
      <w:r w:rsidR="00DD6CCC">
        <w:rPr>
          <w:rFonts w:cs="Calibri"/>
        </w:rPr>
        <w:t>εξέλιξη</w:t>
      </w:r>
      <w:r w:rsidR="00DD6CCC" w:rsidRPr="00BF3A74">
        <w:rPr>
          <w:rFonts w:cs="Calibri"/>
        </w:rPr>
        <w:t xml:space="preserve"> του κεφαλαίου κίνησης θα εξαρτηθεί </w:t>
      </w:r>
      <w:r w:rsidR="00DD6CCC">
        <w:rPr>
          <w:rFonts w:cs="Calibri"/>
        </w:rPr>
        <w:t xml:space="preserve">σε μεγάλο βαθμό </w:t>
      </w:r>
      <w:r w:rsidR="00DD6CCC" w:rsidRPr="00BF3A74">
        <w:rPr>
          <w:rFonts w:cs="Calibri"/>
        </w:rPr>
        <w:t xml:space="preserve">από το χρονοδιάγραμμα των προκαταβολών </w:t>
      </w:r>
      <w:r w:rsidR="00DD6CCC" w:rsidRPr="00557C29">
        <w:rPr>
          <w:rFonts w:cs="Calibri"/>
        </w:rPr>
        <w:t xml:space="preserve">και των </w:t>
      </w:r>
      <w:r w:rsidR="00DD6CCC">
        <w:rPr>
          <w:rFonts w:cs="Calibri"/>
        </w:rPr>
        <w:t xml:space="preserve">άλλων </w:t>
      </w:r>
      <w:r w:rsidR="00DD6CCC" w:rsidRPr="0083076E">
        <w:rPr>
          <w:rFonts w:cs="Calibri"/>
        </w:rPr>
        <w:t>πληρωμών</w:t>
      </w:r>
      <w:r w:rsidR="00DD6CCC">
        <w:rPr>
          <w:rFonts w:cs="Calibri"/>
        </w:rPr>
        <w:t xml:space="preserve"> </w:t>
      </w:r>
      <w:r w:rsidR="00DD6CCC" w:rsidRPr="00557C29">
        <w:rPr>
          <w:rFonts w:cs="Calibri"/>
        </w:rPr>
        <w:t>στα</w:t>
      </w:r>
      <w:r w:rsidR="0026283F" w:rsidRPr="0026283F">
        <w:rPr>
          <w:rFonts w:cs="Calibri"/>
        </w:rPr>
        <w:t xml:space="preserve"> </w:t>
      </w:r>
      <w:r w:rsidR="0026283F">
        <w:rPr>
          <w:rFonts w:cs="Calibri"/>
        </w:rPr>
        <w:t>πλαίσια των</w:t>
      </w:r>
      <w:r w:rsidR="00DD6CCC" w:rsidRPr="00557C29">
        <w:rPr>
          <w:rFonts w:cs="Calibri"/>
        </w:rPr>
        <w:t xml:space="preserve"> ενεργειακ</w:t>
      </w:r>
      <w:r w:rsidR="0026283F">
        <w:rPr>
          <w:rFonts w:cs="Calibri"/>
        </w:rPr>
        <w:t>ών</w:t>
      </w:r>
      <w:r w:rsidR="00DD6CCC" w:rsidRPr="00557C29">
        <w:rPr>
          <w:rFonts w:cs="Calibri"/>
        </w:rPr>
        <w:t xml:space="preserve"> έργ</w:t>
      </w:r>
      <w:r w:rsidR="0026283F">
        <w:rPr>
          <w:rFonts w:cs="Calibri"/>
        </w:rPr>
        <w:t>ων που εκτελεί ο Όμιλος</w:t>
      </w:r>
      <w:r w:rsidR="00DD6CCC" w:rsidRPr="00BF3A74">
        <w:rPr>
          <w:rFonts w:cs="Calibri"/>
        </w:rPr>
        <w:t xml:space="preserve">, </w:t>
      </w:r>
      <w:r w:rsidR="00DD6CCC" w:rsidRPr="00557C29">
        <w:rPr>
          <w:rFonts w:cs="Calibri"/>
        </w:rPr>
        <w:t xml:space="preserve">καθώς και από την εξέλιξη των </w:t>
      </w:r>
      <w:r w:rsidR="00DD6CCC">
        <w:rPr>
          <w:rFonts w:cs="Calibri"/>
        </w:rPr>
        <w:t xml:space="preserve">διεθνών </w:t>
      </w:r>
      <w:r w:rsidR="00DD6CCC" w:rsidRPr="00557C29">
        <w:rPr>
          <w:rFonts w:cs="Calibri"/>
        </w:rPr>
        <w:t>τιμών των πρώτων υλών.</w:t>
      </w:r>
    </w:p>
    <w:p w14:paraId="4ACEA262" w14:textId="5CAE9AE2" w:rsidR="005E29CB" w:rsidRPr="00DD6CCC" w:rsidRDefault="009623D7" w:rsidP="00DD6CCC">
      <w:pPr>
        <w:autoSpaceDE w:val="0"/>
        <w:autoSpaceDN w:val="0"/>
        <w:adjustRightInd w:val="0"/>
        <w:spacing w:after="120" w:line="240" w:lineRule="auto"/>
        <w:jc w:val="both"/>
        <w:rPr>
          <w:rFonts w:cs="Calibri"/>
        </w:rPr>
      </w:pPr>
      <w:r w:rsidRPr="009623D7">
        <w:rPr>
          <w:rFonts w:cs="Calibri"/>
        </w:rPr>
        <w:lastRenderedPageBreak/>
        <w:t xml:space="preserve">Ο συνδυασμός σημαντικών κεφαλαιουχικών δαπανών και αυξημένων απαιτήσεων σε κεφάλαιο κίνησης κυρίως από τον τομέα καλωδίων οδήγησε σε αύξηση του </w:t>
      </w:r>
      <w:r w:rsidRPr="009623D7">
        <w:rPr>
          <w:rFonts w:cs="Calibri"/>
          <w:b/>
          <w:bCs/>
        </w:rPr>
        <w:t>καθαρού δανεισμού</w:t>
      </w:r>
      <w:r w:rsidRPr="009623D7">
        <w:rPr>
          <w:rFonts w:cs="Calibri"/>
        </w:rPr>
        <w:t>, ο οποίος διαμορφώθηκε σε 343 εκατ. ευρώ στις 30 Ιουνίου 2025, αυξημένος κατά 191 εκατ. ευρώ σε σχέση με τα επίπεδα στο τέλος του 2024. Οι ταμειακές εισροές από την Αύξηση Μετοχικού Κεφαλαίου του Οκτωβρίου 2024 εξακολουθούν να ενισχύουν θετικά τη χρηματοοικονομική θέση του Ομίλου, με τη μητρική να εμφανίζει καθαρά ταμειακά διαθέσιμα ύψους 162 εκατ. ευρώ στο τέλος του εξαμήνου.</w:t>
      </w:r>
      <w:bookmarkEnd w:id="14"/>
      <w:bookmarkEnd w:id="15"/>
    </w:p>
    <w:bookmarkEnd w:id="16"/>
    <w:p w14:paraId="23EAC78F" w14:textId="52D034BE" w:rsidR="00DD6CCC" w:rsidRPr="00D97CA6" w:rsidRDefault="00DD6CCC" w:rsidP="00DD6CCC">
      <w:pPr>
        <w:spacing w:after="0" w:line="240" w:lineRule="auto"/>
        <w:rPr>
          <w:rFonts w:eastAsia="SimSun" w:cs="Calibri"/>
          <w:b/>
          <w:bCs/>
          <w:color w:val="4F6228"/>
          <w:sz w:val="24"/>
          <w:szCs w:val="24"/>
          <w:lang w:val="en-GB"/>
        </w:rPr>
      </w:pPr>
      <w:r w:rsidRPr="00D97CA6">
        <w:rPr>
          <w:rFonts w:eastAsia="SimSun" w:cs="Calibri"/>
          <w:b/>
          <w:bCs/>
          <w:color w:val="4F6228"/>
          <w:sz w:val="24"/>
          <w:szCs w:val="24"/>
          <w:lang w:val="en-GB"/>
        </w:rPr>
        <w:t xml:space="preserve">Οικονομικές επιδόσεις ανά επιχειρηματικό </w:t>
      </w:r>
      <w:r w:rsidR="00424289" w:rsidRPr="00D97CA6">
        <w:rPr>
          <w:rFonts w:eastAsia="SimSun" w:cs="Calibri"/>
          <w:b/>
          <w:bCs/>
          <w:color w:val="4F6228"/>
          <w:sz w:val="24"/>
          <w:szCs w:val="24"/>
          <w:lang w:val="en-GB"/>
        </w:rPr>
        <w:t>τομέα</w:t>
      </w:r>
    </w:p>
    <w:p w14:paraId="4406FB7A" w14:textId="77777777" w:rsidR="00DD2672" w:rsidRPr="00E16473" w:rsidRDefault="00DD2672" w:rsidP="00E16473">
      <w:pPr>
        <w:autoSpaceDE w:val="0"/>
        <w:autoSpaceDN w:val="0"/>
        <w:adjustRightInd w:val="0"/>
        <w:spacing w:after="120" w:line="240" w:lineRule="auto"/>
        <w:jc w:val="both"/>
        <w:rPr>
          <w:rFonts w:cs="Calibri"/>
          <w:lang w:val="en-GB"/>
        </w:rPr>
      </w:pPr>
    </w:p>
    <w:tbl>
      <w:tblPr>
        <w:tblW w:w="10916" w:type="dxa"/>
        <w:jc w:val="center"/>
        <w:tblLayout w:type="fixed"/>
        <w:tblLook w:val="04A0" w:firstRow="1" w:lastRow="0" w:firstColumn="1" w:lastColumn="0" w:noHBand="0" w:noVBand="1"/>
      </w:tblPr>
      <w:tblGrid>
        <w:gridCol w:w="1418"/>
        <w:gridCol w:w="992"/>
        <w:gridCol w:w="907"/>
        <w:gridCol w:w="950"/>
        <w:gridCol w:w="950"/>
        <w:gridCol w:w="950"/>
        <w:gridCol w:w="949"/>
        <w:gridCol w:w="950"/>
        <w:gridCol w:w="950"/>
        <w:gridCol w:w="950"/>
        <w:gridCol w:w="950"/>
      </w:tblGrid>
      <w:tr w:rsidR="00635231" w:rsidRPr="005E29CB" w14:paraId="1DCAD06F" w14:textId="77777777" w:rsidTr="005E29CB">
        <w:trPr>
          <w:trHeight w:val="465"/>
          <w:jc w:val="center"/>
        </w:trPr>
        <w:tc>
          <w:tcPr>
            <w:tcW w:w="1418" w:type="dxa"/>
            <w:tcBorders>
              <w:top w:val="nil"/>
              <w:left w:val="nil"/>
              <w:bottom w:val="single" w:sz="4" w:space="0" w:color="385623" w:themeColor="accent6" w:themeShade="80"/>
              <w:right w:val="dotted" w:sz="4" w:space="0" w:color="385623" w:themeColor="accent6" w:themeShade="80"/>
            </w:tcBorders>
            <w:shd w:val="clear" w:color="000000" w:fill="FFFFFF"/>
            <w:vAlign w:val="center"/>
            <w:hideMark/>
          </w:tcPr>
          <w:p w14:paraId="005BB19E" w14:textId="414937FB" w:rsidR="00DD6CCC" w:rsidRPr="00AC3DD0" w:rsidRDefault="00DD6CCC" w:rsidP="00DD6CCC">
            <w:pPr>
              <w:spacing w:after="0" w:line="240" w:lineRule="auto"/>
              <w:jc w:val="both"/>
              <w:rPr>
                <w:rFonts w:eastAsia="Times New Roman" w:cs="Calibri"/>
                <w:bCs/>
                <w:i/>
                <w:sz w:val="17"/>
                <w:szCs w:val="17"/>
                <w:lang w:eastAsia="el-GR"/>
              </w:rPr>
            </w:pPr>
            <w:r w:rsidRPr="00AC3DD0">
              <w:rPr>
                <w:rFonts w:eastAsia="Times New Roman" w:cs="Calibri"/>
                <w:bCs/>
                <w:i/>
                <w:sz w:val="17"/>
                <w:szCs w:val="17"/>
                <w:lang w:eastAsia="el-GR"/>
              </w:rPr>
              <w:t>Ποσά σε</w:t>
            </w:r>
          </w:p>
          <w:p w14:paraId="4C3FAFF0" w14:textId="58B9B90A" w:rsidR="00635231" w:rsidRPr="005E29CB" w:rsidRDefault="00DD6CCC" w:rsidP="00DD6CCC">
            <w:pPr>
              <w:spacing w:after="0" w:line="240" w:lineRule="auto"/>
              <w:jc w:val="both"/>
              <w:rPr>
                <w:rFonts w:eastAsia="Times New Roman" w:cs="Calibri"/>
                <w:bCs/>
                <w:i/>
                <w:sz w:val="18"/>
                <w:szCs w:val="18"/>
                <w:lang w:val="en-GB" w:eastAsia="el-GR"/>
              </w:rPr>
            </w:pPr>
            <w:r w:rsidRPr="00AC3DD0">
              <w:rPr>
                <w:rFonts w:eastAsia="Times New Roman" w:cs="Calibri"/>
                <w:bCs/>
                <w:i/>
                <w:sz w:val="17"/>
                <w:szCs w:val="17"/>
                <w:lang w:eastAsia="el-GR"/>
              </w:rPr>
              <w:t>χιλιάδες ευρώ</w:t>
            </w:r>
          </w:p>
        </w:tc>
        <w:tc>
          <w:tcPr>
            <w:tcW w:w="1899" w:type="dxa"/>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000000" w:fill="FFFFFF"/>
            <w:vAlign w:val="center"/>
            <w:hideMark/>
          </w:tcPr>
          <w:p w14:paraId="424D6813" w14:textId="6A12240E" w:rsidR="00635231" w:rsidRPr="005E29CB" w:rsidRDefault="00DD6CCC" w:rsidP="0050101D">
            <w:pPr>
              <w:spacing w:after="120" w:line="240" w:lineRule="auto"/>
              <w:jc w:val="center"/>
              <w:rPr>
                <w:rFonts w:eastAsia="Times New Roman" w:cs="Calibri"/>
                <w:b/>
                <w:bCs/>
                <w:sz w:val="18"/>
                <w:szCs w:val="18"/>
                <w:lang w:val="en-GB" w:eastAsia="el-GR"/>
              </w:rPr>
            </w:pPr>
            <w:r w:rsidRPr="00AC3DD0">
              <w:rPr>
                <w:rFonts w:eastAsia="Times New Roman" w:cs="Calibri"/>
                <w:b/>
                <w:bCs/>
                <w:sz w:val="17"/>
                <w:szCs w:val="17"/>
                <w:lang w:eastAsia="el-GR"/>
              </w:rPr>
              <w:t>Πωλήσεις</w:t>
            </w:r>
          </w:p>
        </w:tc>
        <w:tc>
          <w:tcPr>
            <w:tcW w:w="1900" w:type="dxa"/>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vAlign w:val="center"/>
          </w:tcPr>
          <w:p w14:paraId="2E9E6B3C" w14:textId="77777777" w:rsidR="00635231" w:rsidRPr="005E29CB" w:rsidRDefault="00635231" w:rsidP="0050101D">
            <w:pPr>
              <w:spacing w:after="120" w:line="240" w:lineRule="auto"/>
              <w:jc w:val="center"/>
              <w:rPr>
                <w:rFonts w:eastAsia="Times New Roman" w:cs="Calibri"/>
                <w:b/>
                <w:bCs/>
                <w:sz w:val="18"/>
                <w:szCs w:val="18"/>
                <w:lang w:val="en-GB" w:eastAsia="el-GR"/>
              </w:rPr>
            </w:pPr>
            <w:r w:rsidRPr="005E29CB">
              <w:rPr>
                <w:rFonts w:eastAsia="Times New Roman" w:cs="Calibri"/>
                <w:b/>
                <w:bCs/>
                <w:sz w:val="18"/>
                <w:szCs w:val="18"/>
                <w:lang w:val="en-GB" w:eastAsia="el-GR"/>
              </w:rPr>
              <w:t>EBITDA</w:t>
            </w:r>
          </w:p>
        </w:tc>
        <w:tc>
          <w:tcPr>
            <w:tcW w:w="1899" w:type="dxa"/>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000000" w:fill="FFFFFF"/>
            <w:vAlign w:val="center"/>
            <w:hideMark/>
          </w:tcPr>
          <w:p w14:paraId="0E849778" w14:textId="77777777" w:rsidR="00635231" w:rsidRPr="005E29CB" w:rsidRDefault="00635231" w:rsidP="0050101D">
            <w:pPr>
              <w:spacing w:after="120" w:line="240" w:lineRule="auto"/>
              <w:jc w:val="center"/>
              <w:rPr>
                <w:rFonts w:eastAsia="Times New Roman" w:cs="Calibri"/>
                <w:b/>
                <w:bCs/>
                <w:sz w:val="18"/>
                <w:szCs w:val="18"/>
                <w:lang w:val="en-GB" w:eastAsia="el-GR"/>
              </w:rPr>
            </w:pPr>
            <w:r w:rsidRPr="005E29CB">
              <w:rPr>
                <w:rFonts w:eastAsia="Times New Roman" w:cs="Calibri"/>
                <w:b/>
                <w:bCs/>
                <w:sz w:val="18"/>
                <w:szCs w:val="18"/>
                <w:lang w:val="en-GB" w:eastAsia="el-GR"/>
              </w:rPr>
              <w:t>a-EBITDA</w:t>
            </w:r>
          </w:p>
        </w:tc>
        <w:tc>
          <w:tcPr>
            <w:tcW w:w="1900" w:type="dxa"/>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000000" w:fill="FFFFFF"/>
            <w:vAlign w:val="center"/>
            <w:hideMark/>
          </w:tcPr>
          <w:p w14:paraId="0FB392B1" w14:textId="77777777" w:rsidR="00635231" w:rsidRPr="005E29CB" w:rsidRDefault="00635231" w:rsidP="0050101D">
            <w:pPr>
              <w:spacing w:after="120" w:line="240" w:lineRule="auto"/>
              <w:jc w:val="center"/>
              <w:rPr>
                <w:rFonts w:eastAsia="Times New Roman" w:cs="Calibri"/>
                <w:b/>
                <w:bCs/>
                <w:sz w:val="18"/>
                <w:szCs w:val="18"/>
                <w:lang w:val="en-GB" w:eastAsia="el-GR"/>
              </w:rPr>
            </w:pPr>
            <w:r w:rsidRPr="005E29CB">
              <w:rPr>
                <w:rFonts w:eastAsia="Times New Roman" w:cs="Calibri"/>
                <w:b/>
                <w:bCs/>
                <w:sz w:val="18"/>
                <w:szCs w:val="18"/>
                <w:lang w:val="en-GB" w:eastAsia="el-GR"/>
              </w:rPr>
              <w:t>EBIT</w:t>
            </w:r>
          </w:p>
        </w:tc>
        <w:tc>
          <w:tcPr>
            <w:tcW w:w="1900" w:type="dxa"/>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000000" w:fill="FFFFFF"/>
            <w:vAlign w:val="center"/>
            <w:hideMark/>
          </w:tcPr>
          <w:p w14:paraId="770F3756" w14:textId="00B54170" w:rsidR="00635231" w:rsidRPr="005E29CB" w:rsidRDefault="00DD6CCC" w:rsidP="0050101D">
            <w:pPr>
              <w:spacing w:after="120" w:line="240" w:lineRule="auto"/>
              <w:jc w:val="center"/>
              <w:rPr>
                <w:rFonts w:eastAsia="Times New Roman" w:cs="Calibri"/>
                <w:b/>
                <w:bCs/>
                <w:sz w:val="18"/>
                <w:szCs w:val="18"/>
                <w:lang w:val="en-GB" w:eastAsia="el-GR"/>
              </w:rPr>
            </w:pPr>
            <w:r w:rsidRPr="00AC3DD0">
              <w:rPr>
                <w:rFonts w:eastAsia="Times New Roman" w:cs="Calibri"/>
                <w:b/>
                <w:bCs/>
                <w:sz w:val="17"/>
                <w:szCs w:val="17"/>
                <w:lang w:eastAsia="el-GR"/>
              </w:rPr>
              <w:t>Κέρδη προ φόρων</w:t>
            </w:r>
          </w:p>
        </w:tc>
      </w:tr>
      <w:tr w:rsidR="00DD6CCC" w:rsidRPr="005E29CB" w14:paraId="0E009A64" w14:textId="77777777" w:rsidTr="00DD6CCC">
        <w:trPr>
          <w:trHeight w:val="255"/>
          <w:jc w:val="center"/>
        </w:trPr>
        <w:tc>
          <w:tcPr>
            <w:tcW w:w="1418" w:type="dxa"/>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08AB0546" w14:textId="6083F1C6" w:rsidR="00DD6CCC" w:rsidRPr="005E29CB" w:rsidRDefault="00DD6CCC" w:rsidP="00DD6CCC">
            <w:pPr>
              <w:spacing w:before="60" w:after="60" w:line="240" w:lineRule="auto"/>
              <w:rPr>
                <w:rFonts w:eastAsia="Times New Roman" w:cs="Calibri"/>
                <w:b/>
                <w:bCs/>
                <w:sz w:val="18"/>
                <w:szCs w:val="18"/>
                <w:u w:val="single"/>
                <w:lang w:val="en-GB" w:eastAsia="el-GR"/>
              </w:rPr>
            </w:pPr>
            <w:r>
              <w:rPr>
                <w:rFonts w:eastAsia="Times New Roman" w:cs="Calibri"/>
                <w:b/>
                <w:bCs/>
                <w:sz w:val="18"/>
                <w:szCs w:val="18"/>
                <w:u w:val="single"/>
                <w:lang w:eastAsia="el-GR"/>
              </w:rPr>
              <w:t>Τομέα</w:t>
            </w:r>
            <w:r w:rsidRPr="005460AF">
              <w:rPr>
                <w:rFonts w:eastAsia="Times New Roman" w:cs="Calibri"/>
                <w:b/>
                <w:bCs/>
                <w:sz w:val="18"/>
                <w:szCs w:val="18"/>
                <w:u w:val="single"/>
                <w:lang w:eastAsia="el-GR"/>
              </w:rPr>
              <w:t>ς</w:t>
            </w:r>
          </w:p>
        </w:tc>
        <w:tc>
          <w:tcPr>
            <w:tcW w:w="992" w:type="dxa"/>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hideMark/>
          </w:tcPr>
          <w:p w14:paraId="23F604D4" w14:textId="51119031" w:rsidR="00DD6CCC" w:rsidRPr="005E29CB" w:rsidRDefault="00DD6CCC" w:rsidP="006C5454">
            <w:pPr>
              <w:spacing w:before="60" w:after="60" w:line="240" w:lineRule="auto"/>
              <w:jc w:val="right"/>
              <w:rPr>
                <w:rFonts w:cs="Calibri"/>
                <w:b/>
                <w:bCs/>
                <w:color w:val="000000"/>
                <w:sz w:val="18"/>
                <w:szCs w:val="18"/>
                <w:lang w:val="en-GB"/>
              </w:rPr>
            </w:pPr>
            <w:r>
              <w:rPr>
                <w:rFonts w:cs="Calibri"/>
                <w:b/>
                <w:bCs/>
                <w:color w:val="000000"/>
                <w:sz w:val="17"/>
                <w:szCs w:val="17"/>
              </w:rPr>
              <w:t>1</w:t>
            </w:r>
            <w:r w:rsidRPr="0066547F">
              <w:rPr>
                <w:rFonts w:cs="Calibri"/>
                <w:b/>
                <w:bCs/>
                <w:color w:val="000000"/>
                <w:sz w:val="17"/>
                <w:szCs w:val="17"/>
                <w:vertAlign w:val="superscript"/>
              </w:rPr>
              <w:t>ο</w:t>
            </w:r>
            <w:r>
              <w:rPr>
                <w:rFonts w:cs="Calibri"/>
                <w:b/>
                <w:bCs/>
                <w:color w:val="000000"/>
                <w:sz w:val="17"/>
                <w:szCs w:val="17"/>
              </w:rPr>
              <w:t xml:space="preserve"> εξ. </w:t>
            </w:r>
            <w:r w:rsidRPr="006A1361">
              <w:rPr>
                <w:rFonts w:cs="Calibri"/>
                <w:b/>
                <w:bCs/>
                <w:color w:val="000000"/>
                <w:sz w:val="17"/>
                <w:szCs w:val="17"/>
              </w:rPr>
              <w:t xml:space="preserve"> 202</w:t>
            </w:r>
            <w:r>
              <w:rPr>
                <w:rFonts w:cs="Calibri"/>
                <w:b/>
                <w:bCs/>
                <w:color w:val="000000"/>
                <w:sz w:val="17"/>
                <w:szCs w:val="17"/>
              </w:rPr>
              <w:t>5</w:t>
            </w:r>
          </w:p>
        </w:tc>
        <w:tc>
          <w:tcPr>
            <w:tcW w:w="907" w:type="dxa"/>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30240DE9" w14:textId="54D16BCB" w:rsidR="00DD6CCC" w:rsidRPr="005E29CB" w:rsidRDefault="00DD6CCC" w:rsidP="006C5454">
            <w:pPr>
              <w:spacing w:before="60" w:after="60" w:line="240" w:lineRule="auto"/>
              <w:jc w:val="right"/>
              <w:rPr>
                <w:rFonts w:cs="Calibri"/>
                <w:b/>
                <w:bCs/>
                <w:color w:val="000000"/>
                <w:sz w:val="18"/>
                <w:szCs w:val="18"/>
                <w:lang w:val="en-GB"/>
              </w:rPr>
            </w:pPr>
            <w:r>
              <w:rPr>
                <w:rFonts w:cs="Calibri"/>
                <w:b/>
                <w:bCs/>
                <w:color w:val="000000"/>
                <w:sz w:val="17"/>
                <w:szCs w:val="17"/>
              </w:rPr>
              <w:t>1</w:t>
            </w:r>
            <w:r>
              <w:rPr>
                <w:rFonts w:cs="Calibri"/>
                <w:b/>
                <w:bCs/>
                <w:color w:val="000000"/>
                <w:sz w:val="17"/>
                <w:szCs w:val="17"/>
                <w:vertAlign w:val="superscript"/>
              </w:rPr>
              <w:t xml:space="preserve">ο </w:t>
            </w:r>
            <w:r>
              <w:rPr>
                <w:rFonts w:cs="Calibri"/>
                <w:b/>
                <w:bCs/>
                <w:color w:val="000000"/>
                <w:sz w:val="17"/>
                <w:szCs w:val="17"/>
              </w:rPr>
              <w:t>εξ</w:t>
            </w:r>
            <w:r w:rsidRPr="006A1361">
              <w:rPr>
                <w:rFonts w:cs="Calibri"/>
                <w:b/>
                <w:bCs/>
                <w:color w:val="000000"/>
                <w:sz w:val="17"/>
                <w:szCs w:val="17"/>
              </w:rPr>
              <w:t xml:space="preserve"> 202</w:t>
            </w:r>
            <w:r>
              <w:rPr>
                <w:rFonts w:cs="Calibri"/>
                <w:b/>
                <w:bCs/>
                <w:color w:val="000000"/>
                <w:sz w:val="17"/>
                <w:szCs w:val="17"/>
              </w:rPr>
              <w:t>4</w:t>
            </w:r>
          </w:p>
        </w:tc>
        <w:tc>
          <w:tcPr>
            <w:tcW w:w="950" w:type="dxa"/>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tcPr>
          <w:p w14:paraId="723675C3" w14:textId="73FC9A52" w:rsidR="00DD6CCC" w:rsidRPr="005E29CB" w:rsidRDefault="00DD6CCC" w:rsidP="006C5454">
            <w:pPr>
              <w:spacing w:before="60" w:after="60" w:line="240" w:lineRule="auto"/>
              <w:jc w:val="right"/>
              <w:rPr>
                <w:rFonts w:cs="Calibri"/>
                <w:b/>
                <w:bCs/>
                <w:color w:val="000000"/>
                <w:sz w:val="18"/>
                <w:szCs w:val="18"/>
                <w:lang w:val="en-GB"/>
              </w:rPr>
            </w:pPr>
            <w:r>
              <w:rPr>
                <w:rFonts w:cs="Calibri"/>
                <w:b/>
                <w:bCs/>
                <w:color w:val="000000"/>
                <w:sz w:val="17"/>
                <w:szCs w:val="17"/>
              </w:rPr>
              <w:t>1</w:t>
            </w:r>
            <w:r w:rsidRPr="0066547F">
              <w:rPr>
                <w:rFonts w:cs="Calibri"/>
                <w:b/>
                <w:bCs/>
                <w:color w:val="000000"/>
                <w:sz w:val="17"/>
                <w:szCs w:val="17"/>
                <w:vertAlign w:val="superscript"/>
              </w:rPr>
              <w:t>ο</w:t>
            </w:r>
            <w:r>
              <w:rPr>
                <w:rFonts w:cs="Calibri"/>
                <w:b/>
                <w:bCs/>
                <w:color w:val="000000"/>
                <w:sz w:val="17"/>
                <w:szCs w:val="17"/>
              </w:rPr>
              <w:t xml:space="preserve"> εξ. </w:t>
            </w:r>
            <w:r w:rsidRPr="006A1361">
              <w:rPr>
                <w:rFonts w:cs="Calibri"/>
                <w:b/>
                <w:bCs/>
                <w:color w:val="000000"/>
                <w:sz w:val="17"/>
                <w:szCs w:val="17"/>
              </w:rPr>
              <w:t xml:space="preserve"> 202</w:t>
            </w:r>
            <w:r>
              <w:rPr>
                <w:rFonts w:cs="Calibri"/>
                <w:b/>
                <w:bCs/>
                <w:color w:val="000000"/>
                <w:sz w:val="17"/>
                <w:szCs w:val="17"/>
              </w:rPr>
              <w:t>5</w:t>
            </w:r>
          </w:p>
        </w:tc>
        <w:tc>
          <w:tcPr>
            <w:tcW w:w="950" w:type="dxa"/>
            <w:tcBorders>
              <w:top w:val="single" w:sz="4" w:space="0" w:color="385623" w:themeColor="accent6" w:themeShade="80"/>
              <w:left w:val="nil"/>
              <w:bottom w:val="single" w:sz="4" w:space="0" w:color="385623" w:themeColor="accent6" w:themeShade="80"/>
              <w:right w:val="dotted" w:sz="4" w:space="0" w:color="385623" w:themeColor="accent6" w:themeShade="80"/>
            </w:tcBorders>
            <w:vAlign w:val="center"/>
          </w:tcPr>
          <w:p w14:paraId="2E50BD0A" w14:textId="5A6B8119" w:rsidR="00DD6CCC" w:rsidRPr="005E29CB" w:rsidRDefault="00DD6CCC" w:rsidP="006C5454">
            <w:pPr>
              <w:spacing w:before="60" w:after="60" w:line="240" w:lineRule="auto"/>
              <w:jc w:val="right"/>
              <w:rPr>
                <w:rFonts w:cs="Calibri"/>
                <w:b/>
                <w:bCs/>
                <w:color w:val="000000"/>
                <w:sz w:val="18"/>
                <w:szCs w:val="18"/>
                <w:lang w:val="en-GB"/>
              </w:rPr>
            </w:pPr>
            <w:r>
              <w:rPr>
                <w:rFonts w:cs="Calibri"/>
                <w:b/>
                <w:bCs/>
                <w:color w:val="000000"/>
                <w:sz w:val="17"/>
                <w:szCs w:val="17"/>
              </w:rPr>
              <w:t>1</w:t>
            </w:r>
            <w:r>
              <w:rPr>
                <w:rFonts w:cs="Calibri"/>
                <w:b/>
                <w:bCs/>
                <w:color w:val="000000"/>
                <w:sz w:val="17"/>
                <w:szCs w:val="17"/>
                <w:vertAlign w:val="superscript"/>
              </w:rPr>
              <w:t xml:space="preserve">ο </w:t>
            </w:r>
            <w:r>
              <w:rPr>
                <w:rFonts w:cs="Calibri"/>
                <w:b/>
                <w:bCs/>
                <w:color w:val="000000"/>
                <w:sz w:val="17"/>
                <w:szCs w:val="17"/>
              </w:rPr>
              <w:t>εξ</w:t>
            </w:r>
            <w:r w:rsidR="006C5454">
              <w:rPr>
                <w:rFonts w:cs="Calibri"/>
                <w:b/>
                <w:bCs/>
                <w:color w:val="000000"/>
                <w:sz w:val="17"/>
                <w:szCs w:val="17"/>
                <w:lang w:val="en-US"/>
              </w:rPr>
              <w:t>.</w:t>
            </w:r>
            <w:r w:rsidRPr="006A1361">
              <w:rPr>
                <w:rFonts w:cs="Calibri"/>
                <w:b/>
                <w:bCs/>
                <w:color w:val="000000"/>
                <w:sz w:val="17"/>
                <w:szCs w:val="17"/>
              </w:rPr>
              <w:t xml:space="preserve"> 202</w:t>
            </w:r>
            <w:r>
              <w:rPr>
                <w:rFonts w:cs="Calibri"/>
                <w:b/>
                <w:bCs/>
                <w:color w:val="000000"/>
                <w:sz w:val="17"/>
                <w:szCs w:val="17"/>
              </w:rPr>
              <w:t>4</w:t>
            </w:r>
          </w:p>
        </w:tc>
        <w:tc>
          <w:tcPr>
            <w:tcW w:w="950" w:type="dxa"/>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tcPr>
          <w:p w14:paraId="6A710491" w14:textId="2B9D9412" w:rsidR="00DD6CCC" w:rsidRPr="005E29CB" w:rsidRDefault="00DD6CCC" w:rsidP="006C5454">
            <w:pPr>
              <w:spacing w:before="60" w:after="60" w:line="240" w:lineRule="auto"/>
              <w:jc w:val="right"/>
              <w:rPr>
                <w:rFonts w:cs="Calibri"/>
                <w:b/>
                <w:bCs/>
                <w:color w:val="000000"/>
                <w:sz w:val="18"/>
                <w:szCs w:val="18"/>
                <w:lang w:val="en-GB"/>
              </w:rPr>
            </w:pPr>
            <w:r>
              <w:rPr>
                <w:rFonts w:cs="Calibri"/>
                <w:b/>
                <w:bCs/>
                <w:color w:val="000000"/>
                <w:sz w:val="17"/>
                <w:szCs w:val="17"/>
              </w:rPr>
              <w:t>1</w:t>
            </w:r>
            <w:r w:rsidRPr="0066547F">
              <w:rPr>
                <w:rFonts w:cs="Calibri"/>
                <w:b/>
                <w:bCs/>
                <w:color w:val="000000"/>
                <w:sz w:val="17"/>
                <w:szCs w:val="17"/>
                <w:vertAlign w:val="superscript"/>
              </w:rPr>
              <w:t>ο</w:t>
            </w:r>
            <w:r>
              <w:rPr>
                <w:rFonts w:cs="Calibri"/>
                <w:b/>
                <w:bCs/>
                <w:color w:val="000000"/>
                <w:sz w:val="17"/>
                <w:szCs w:val="17"/>
              </w:rPr>
              <w:t xml:space="preserve"> εξ. </w:t>
            </w:r>
            <w:r w:rsidRPr="006A1361">
              <w:rPr>
                <w:rFonts w:cs="Calibri"/>
                <w:b/>
                <w:bCs/>
                <w:color w:val="000000"/>
                <w:sz w:val="17"/>
                <w:szCs w:val="17"/>
              </w:rPr>
              <w:t xml:space="preserve"> 202</w:t>
            </w:r>
            <w:r>
              <w:rPr>
                <w:rFonts w:cs="Calibri"/>
                <w:b/>
                <w:bCs/>
                <w:color w:val="000000"/>
                <w:sz w:val="17"/>
                <w:szCs w:val="17"/>
              </w:rPr>
              <w:t>5</w:t>
            </w:r>
          </w:p>
        </w:tc>
        <w:tc>
          <w:tcPr>
            <w:tcW w:w="949" w:type="dxa"/>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0CC92A03" w14:textId="0DAE20C2" w:rsidR="00DD6CCC" w:rsidRPr="005E29CB" w:rsidRDefault="00DD6CCC" w:rsidP="006C5454">
            <w:pPr>
              <w:spacing w:before="60" w:after="60" w:line="240" w:lineRule="auto"/>
              <w:jc w:val="right"/>
              <w:rPr>
                <w:rFonts w:cs="Calibri"/>
                <w:b/>
                <w:bCs/>
                <w:color w:val="000000"/>
                <w:sz w:val="18"/>
                <w:szCs w:val="18"/>
                <w:lang w:val="en-GB"/>
              </w:rPr>
            </w:pPr>
            <w:r>
              <w:rPr>
                <w:rFonts w:cs="Calibri"/>
                <w:b/>
                <w:bCs/>
                <w:color w:val="000000"/>
                <w:sz w:val="17"/>
                <w:szCs w:val="17"/>
              </w:rPr>
              <w:t>1</w:t>
            </w:r>
            <w:r>
              <w:rPr>
                <w:rFonts w:cs="Calibri"/>
                <w:b/>
                <w:bCs/>
                <w:color w:val="000000"/>
                <w:sz w:val="17"/>
                <w:szCs w:val="17"/>
                <w:vertAlign w:val="superscript"/>
              </w:rPr>
              <w:t xml:space="preserve">ο </w:t>
            </w:r>
            <w:r>
              <w:rPr>
                <w:rFonts w:cs="Calibri"/>
                <w:b/>
                <w:bCs/>
                <w:color w:val="000000"/>
                <w:sz w:val="17"/>
                <w:szCs w:val="17"/>
              </w:rPr>
              <w:t>εξ</w:t>
            </w:r>
            <w:r w:rsidR="006C5454">
              <w:rPr>
                <w:rFonts w:cs="Calibri"/>
                <w:b/>
                <w:bCs/>
                <w:color w:val="000000"/>
                <w:sz w:val="17"/>
                <w:szCs w:val="17"/>
                <w:lang w:val="en-US"/>
              </w:rPr>
              <w:t>.</w:t>
            </w:r>
            <w:r w:rsidRPr="006A1361">
              <w:rPr>
                <w:rFonts w:cs="Calibri"/>
                <w:b/>
                <w:bCs/>
                <w:color w:val="000000"/>
                <w:sz w:val="17"/>
                <w:szCs w:val="17"/>
              </w:rPr>
              <w:t xml:space="preserve"> 202</w:t>
            </w:r>
            <w:r>
              <w:rPr>
                <w:rFonts w:cs="Calibri"/>
                <w:b/>
                <w:bCs/>
                <w:color w:val="000000"/>
                <w:sz w:val="17"/>
                <w:szCs w:val="17"/>
              </w:rPr>
              <w:t>4</w:t>
            </w:r>
          </w:p>
        </w:tc>
        <w:tc>
          <w:tcPr>
            <w:tcW w:w="950" w:type="dxa"/>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tcPr>
          <w:p w14:paraId="1C5D67D2" w14:textId="4CAFA679" w:rsidR="00DD6CCC" w:rsidRPr="005E29CB" w:rsidRDefault="00DD6CCC" w:rsidP="006C5454">
            <w:pPr>
              <w:spacing w:before="60" w:after="60" w:line="240" w:lineRule="auto"/>
              <w:jc w:val="right"/>
              <w:rPr>
                <w:rFonts w:cs="Calibri"/>
                <w:b/>
                <w:bCs/>
                <w:color w:val="000000"/>
                <w:sz w:val="18"/>
                <w:szCs w:val="18"/>
                <w:lang w:val="en-GB"/>
              </w:rPr>
            </w:pPr>
            <w:r>
              <w:rPr>
                <w:rFonts w:cs="Calibri"/>
                <w:b/>
                <w:bCs/>
                <w:color w:val="000000"/>
                <w:sz w:val="17"/>
                <w:szCs w:val="17"/>
              </w:rPr>
              <w:t>1</w:t>
            </w:r>
            <w:r w:rsidRPr="0066547F">
              <w:rPr>
                <w:rFonts w:cs="Calibri"/>
                <w:b/>
                <w:bCs/>
                <w:color w:val="000000"/>
                <w:sz w:val="17"/>
                <w:szCs w:val="17"/>
                <w:vertAlign w:val="superscript"/>
              </w:rPr>
              <w:t>ο</w:t>
            </w:r>
            <w:r>
              <w:rPr>
                <w:rFonts w:cs="Calibri"/>
                <w:b/>
                <w:bCs/>
                <w:color w:val="000000"/>
                <w:sz w:val="17"/>
                <w:szCs w:val="17"/>
              </w:rPr>
              <w:t xml:space="preserve"> εξ. </w:t>
            </w:r>
            <w:r w:rsidRPr="006A1361">
              <w:rPr>
                <w:rFonts w:cs="Calibri"/>
                <w:b/>
                <w:bCs/>
                <w:color w:val="000000"/>
                <w:sz w:val="17"/>
                <w:szCs w:val="17"/>
              </w:rPr>
              <w:t xml:space="preserve"> 202</w:t>
            </w:r>
            <w:r>
              <w:rPr>
                <w:rFonts w:cs="Calibri"/>
                <w:b/>
                <w:bCs/>
                <w:color w:val="000000"/>
                <w:sz w:val="17"/>
                <w:szCs w:val="17"/>
              </w:rPr>
              <w:t>5</w:t>
            </w:r>
          </w:p>
        </w:tc>
        <w:tc>
          <w:tcPr>
            <w:tcW w:w="950" w:type="dxa"/>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466495A4" w14:textId="6C2B638D" w:rsidR="00DD6CCC" w:rsidRPr="005E29CB" w:rsidRDefault="00DD6CCC" w:rsidP="006C5454">
            <w:pPr>
              <w:spacing w:before="60" w:after="60" w:line="240" w:lineRule="auto"/>
              <w:jc w:val="right"/>
              <w:rPr>
                <w:rFonts w:cs="Calibri"/>
                <w:b/>
                <w:bCs/>
                <w:color w:val="000000"/>
                <w:sz w:val="18"/>
                <w:szCs w:val="18"/>
                <w:lang w:val="en-GB"/>
              </w:rPr>
            </w:pPr>
            <w:r>
              <w:rPr>
                <w:rFonts w:cs="Calibri"/>
                <w:b/>
                <w:bCs/>
                <w:color w:val="000000"/>
                <w:sz w:val="17"/>
                <w:szCs w:val="17"/>
              </w:rPr>
              <w:t>1</w:t>
            </w:r>
            <w:r>
              <w:rPr>
                <w:rFonts w:cs="Calibri"/>
                <w:b/>
                <w:bCs/>
                <w:color w:val="000000"/>
                <w:sz w:val="17"/>
                <w:szCs w:val="17"/>
                <w:vertAlign w:val="superscript"/>
              </w:rPr>
              <w:t xml:space="preserve">ο </w:t>
            </w:r>
            <w:r>
              <w:rPr>
                <w:rFonts w:cs="Calibri"/>
                <w:b/>
                <w:bCs/>
                <w:color w:val="000000"/>
                <w:sz w:val="17"/>
                <w:szCs w:val="17"/>
              </w:rPr>
              <w:t>εξ</w:t>
            </w:r>
            <w:r w:rsidR="006C5454">
              <w:rPr>
                <w:rFonts w:cs="Calibri"/>
                <w:b/>
                <w:bCs/>
                <w:color w:val="000000"/>
                <w:sz w:val="17"/>
                <w:szCs w:val="17"/>
                <w:lang w:val="en-US"/>
              </w:rPr>
              <w:t>.</w:t>
            </w:r>
            <w:r w:rsidRPr="006A1361">
              <w:rPr>
                <w:rFonts w:cs="Calibri"/>
                <w:b/>
                <w:bCs/>
                <w:color w:val="000000"/>
                <w:sz w:val="17"/>
                <w:szCs w:val="17"/>
              </w:rPr>
              <w:t xml:space="preserve"> 202</w:t>
            </w:r>
            <w:r>
              <w:rPr>
                <w:rFonts w:cs="Calibri"/>
                <w:b/>
                <w:bCs/>
                <w:color w:val="000000"/>
                <w:sz w:val="17"/>
                <w:szCs w:val="17"/>
              </w:rPr>
              <w:t>4</w:t>
            </w:r>
          </w:p>
        </w:tc>
        <w:tc>
          <w:tcPr>
            <w:tcW w:w="950" w:type="dxa"/>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tcPr>
          <w:p w14:paraId="1BCD90D1" w14:textId="12A45B22" w:rsidR="00DD6CCC" w:rsidRPr="005E29CB" w:rsidRDefault="00DD6CCC" w:rsidP="006C5454">
            <w:pPr>
              <w:spacing w:before="60" w:after="60" w:line="240" w:lineRule="auto"/>
              <w:jc w:val="right"/>
              <w:rPr>
                <w:rFonts w:cs="Calibri"/>
                <w:b/>
                <w:bCs/>
                <w:color w:val="000000"/>
                <w:sz w:val="18"/>
                <w:szCs w:val="18"/>
                <w:lang w:val="en-GB"/>
              </w:rPr>
            </w:pPr>
            <w:r>
              <w:rPr>
                <w:rFonts w:cs="Calibri"/>
                <w:b/>
                <w:bCs/>
                <w:color w:val="000000"/>
                <w:sz w:val="17"/>
                <w:szCs w:val="17"/>
              </w:rPr>
              <w:t>1</w:t>
            </w:r>
            <w:r w:rsidRPr="0066547F">
              <w:rPr>
                <w:rFonts w:cs="Calibri"/>
                <w:b/>
                <w:bCs/>
                <w:color w:val="000000"/>
                <w:sz w:val="17"/>
                <w:szCs w:val="17"/>
                <w:vertAlign w:val="superscript"/>
              </w:rPr>
              <w:t>ο</w:t>
            </w:r>
            <w:r>
              <w:rPr>
                <w:rFonts w:cs="Calibri"/>
                <w:b/>
                <w:bCs/>
                <w:color w:val="000000"/>
                <w:sz w:val="17"/>
                <w:szCs w:val="17"/>
              </w:rPr>
              <w:t xml:space="preserve"> εξ. </w:t>
            </w:r>
            <w:r w:rsidRPr="006A1361">
              <w:rPr>
                <w:rFonts w:cs="Calibri"/>
                <w:b/>
                <w:bCs/>
                <w:color w:val="000000"/>
                <w:sz w:val="17"/>
                <w:szCs w:val="17"/>
              </w:rPr>
              <w:t xml:space="preserve"> 202</w:t>
            </w:r>
            <w:r>
              <w:rPr>
                <w:rFonts w:cs="Calibri"/>
                <w:b/>
                <w:bCs/>
                <w:color w:val="000000"/>
                <w:sz w:val="17"/>
                <w:szCs w:val="17"/>
              </w:rPr>
              <w:t>5</w:t>
            </w:r>
          </w:p>
        </w:tc>
        <w:tc>
          <w:tcPr>
            <w:tcW w:w="950" w:type="dxa"/>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38396C68" w14:textId="57971773" w:rsidR="00DD6CCC" w:rsidRPr="005E29CB" w:rsidRDefault="00DD6CCC" w:rsidP="006C5454">
            <w:pPr>
              <w:spacing w:before="60" w:after="60" w:line="240" w:lineRule="auto"/>
              <w:jc w:val="right"/>
              <w:rPr>
                <w:rFonts w:cs="Calibri"/>
                <w:b/>
                <w:bCs/>
                <w:color w:val="000000"/>
                <w:sz w:val="18"/>
                <w:szCs w:val="18"/>
                <w:lang w:val="en-GB"/>
              </w:rPr>
            </w:pPr>
            <w:r>
              <w:rPr>
                <w:rFonts w:cs="Calibri"/>
                <w:b/>
                <w:bCs/>
                <w:color w:val="000000"/>
                <w:sz w:val="17"/>
                <w:szCs w:val="17"/>
              </w:rPr>
              <w:t>1</w:t>
            </w:r>
            <w:r>
              <w:rPr>
                <w:rFonts w:cs="Calibri"/>
                <w:b/>
                <w:bCs/>
                <w:color w:val="000000"/>
                <w:sz w:val="17"/>
                <w:szCs w:val="17"/>
                <w:vertAlign w:val="superscript"/>
              </w:rPr>
              <w:t xml:space="preserve">ο </w:t>
            </w:r>
            <w:r>
              <w:rPr>
                <w:rFonts w:cs="Calibri"/>
                <w:b/>
                <w:bCs/>
                <w:color w:val="000000"/>
                <w:sz w:val="17"/>
                <w:szCs w:val="17"/>
              </w:rPr>
              <w:t>εξ</w:t>
            </w:r>
            <w:r w:rsidR="006C5454">
              <w:rPr>
                <w:rFonts w:cs="Calibri"/>
                <w:b/>
                <w:bCs/>
                <w:color w:val="000000"/>
                <w:sz w:val="17"/>
                <w:szCs w:val="17"/>
                <w:lang w:val="en-US"/>
              </w:rPr>
              <w:t>.</w:t>
            </w:r>
            <w:r w:rsidRPr="006A1361">
              <w:rPr>
                <w:rFonts w:cs="Calibri"/>
                <w:b/>
                <w:bCs/>
                <w:color w:val="000000"/>
                <w:sz w:val="17"/>
                <w:szCs w:val="17"/>
              </w:rPr>
              <w:t xml:space="preserve"> 202</w:t>
            </w:r>
            <w:r>
              <w:rPr>
                <w:rFonts w:cs="Calibri"/>
                <w:b/>
                <w:bCs/>
                <w:color w:val="000000"/>
                <w:sz w:val="17"/>
                <w:szCs w:val="17"/>
              </w:rPr>
              <w:t>4</w:t>
            </w:r>
          </w:p>
        </w:tc>
      </w:tr>
      <w:tr w:rsidR="00DD6CCC" w:rsidRPr="005E29CB" w14:paraId="62D276B5" w14:textId="77777777" w:rsidTr="00DD6CCC">
        <w:trPr>
          <w:trHeight w:val="300"/>
          <w:jc w:val="center"/>
        </w:trPr>
        <w:tc>
          <w:tcPr>
            <w:tcW w:w="1418"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hideMark/>
          </w:tcPr>
          <w:p w14:paraId="482FA22E" w14:textId="09BC405D" w:rsidR="00DD6CCC" w:rsidRPr="005E29CB" w:rsidRDefault="00DD6CCC" w:rsidP="00DD6CCC">
            <w:pPr>
              <w:spacing w:after="0" w:line="288" w:lineRule="auto"/>
              <w:rPr>
                <w:rFonts w:eastAsia="Times New Roman" w:cs="Calibri"/>
                <w:bCs/>
                <w:sz w:val="18"/>
                <w:szCs w:val="18"/>
                <w:lang w:val="en-GB" w:eastAsia="el-GR"/>
              </w:rPr>
            </w:pPr>
            <w:r w:rsidRPr="005460AF">
              <w:rPr>
                <w:rFonts w:eastAsia="Times New Roman" w:cs="Calibri"/>
                <w:bCs/>
                <w:sz w:val="18"/>
                <w:szCs w:val="18"/>
                <w:lang w:eastAsia="el-GR"/>
              </w:rPr>
              <w:t xml:space="preserve">Καλώδια </w:t>
            </w:r>
          </w:p>
        </w:tc>
        <w:tc>
          <w:tcPr>
            <w:tcW w:w="992"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666D8CDC" w14:textId="66EB8188"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742</w:t>
            </w:r>
            <w:r>
              <w:rPr>
                <w:rFonts w:cs="Calibri"/>
                <w:color w:val="000000"/>
                <w:sz w:val="18"/>
                <w:szCs w:val="18"/>
              </w:rPr>
              <w:t>.</w:t>
            </w:r>
            <w:r w:rsidRPr="00EB1923">
              <w:rPr>
                <w:rFonts w:cs="Calibri"/>
                <w:color w:val="000000"/>
                <w:sz w:val="18"/>
                <w:szCs w:val="18"/>
              </w:rPr>
              <w:t>442</w:t>
            </w:r>
          </w:p>
        </w:tc>
        <w:tc>
          <w:tcPr>
            <w:tcW w:w="907"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13C1BF13" w14:textId="2F89E8D4"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560</w:t>
            </w:r>
            <w:r>
              <w:rPr>
                <w:rFonts w:cs="Calibri"/>
                <w:color w:val="000000"/>
                <w:sz w:val="18"/>
                <w:szCs w:val="18"/>
              </w:rPr>
              <w:t>.</w:t>
            </w:r>
            <w:r w:rsidRPr="00EB1923">
              <w:rPr>
                <w:rFonts w:cs="Calibri"/>
                <w:color w:val="000000"/>
                <w:sz w:val="18"/>
                <w:szCs w:val="18"/>
              </w:rPr>
              <w:t>086</w:t>
            </w:r>
          </w:p>
        </w:tc>
        <w:tc>
          <w:tcPr>
            <w:tcW w:w="950"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vAlign w:val="center"/>
          </w:tcPr>
          <w:p w14:paraId="0ACBE5A4" w14:textId="65606E83"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120</w:t>
            </w:r>
            <w:r>
              <w:rPr>
                <w:rFonts w:cs="Calibri"/>
                <w:color w:val="000000"/>
                <w:sz w:val="18"/>
                <w:szCs w:val="18"/>
              </w:rPr>
              <w:t>.</w:t>
            </w:r>
            <w:r w:rsidRPr="00EB1923">
              <w:rPr>
                <w:rFonts w:cs="Calibri"/>
                <w:color w:val="000000"/>
                <w:sz w:val="18"/>
                <w:szCs w:val="18"/>
              </w:rPr>
              <w:t>943</w:t>
            </w:r>
          </w:p>
        </w:tc>
        <w:tc>
          <w:tcPr>
            <w:tcW w:w="950" w:type="dxa"/>
            <w:tcBorders>
              <w:top w:val="single" w:sz="4" w:space="0" w:color="538135" w:themeColor="accent6" w:themeShade="BF"/>
              <w:left w:val="nil"/>
              <w:bottom w:val="single" w:sz="4" w:space="0" w:color="538135" w:themeColor="accent6" w:themeShade="BF"/>
              <w:right w:val="dotted" w:sz="4" w:space="0" w:color="385623" w:themeColor="accent6" w:themeShade="80"/>
            </w:tcBorders>
            <w:vAlign w:val="center"/>
          </w:tcPr>
          <w:p w14:paraId="4B357EB9" w14:textId="0DE9822B"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81</w:t>
            </w:r>
            <w:r>
              <w:rPr>
                <w:rFonts w:cs="Calibri"/>
                <w:color w:val="000000"/>
                <w:sz w:val="18"/>
                <w:szCs w:val="18"/>
              </w:rPr>
              <w:t>.</w:t>
            </w:r>
            <w:r w:rsidRPr="00EB1923">
              <w:rPr>
                <w:rFonts w:cs="Calibri"/>
                <w:color w:val="000000"/>
                <w:sz w:val="18"/>
                <w:szCs w:val="18"/>
              </w:rPr>
              <w:t>125</w:t>
            </w:r>
          </w:p>
        </w:tc>
        <w:tc>
          <w:tcPr>
            <w:tcW w:w="950"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5E4B573F" w14:textId="47F43859"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120</w:t>
            </w:r>
            <w:r>
              <w:rPr>
                <w:rFonts w:cs="Calibri"/>
                <w:color w:val="000000"/>
                <w:sz w:val="18"/>
                <w:szCs w:val="18"/>
              </w:rPr>
              <w:t>.</w:t>
            </w:r>
            <w:r w:rsidRPr="00EB1923">
              <w:rPr>
                <w:rFonts w:cs="Calibri"/>
                <w:color w:val="000000"/>
                <w:sz w:val="18"/>
                <w:szCs w:val="18"/>
              </w:rPr>
              <w:t>665</w:t>
            </w:r>
          </w:p>
        </w:tc>
        <w:tc>
          <w:tcPr>
            <w:tcW w:w="949"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0B5EF623" w14:textId="34651D84"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79</w:t>
            </w:r>
            <w:r>
              <w:rPr>
                <w:rFonts w:cs="Calibri"/>
                <w:color w:val="000000"/>
                <w:sz w:val="18"/>
                <w:szCs w:val="18"/>
              </w:rPr>
              <w:t>.</w:t>
            </w:r>
            <w:r w:rsidRPr="00EB1923">
              <w:rPr>
                <w:rFonts w:cs="Calibri"/>
                <w:color w:val="000000"/>
                <w:sz w:val="18"/>
                <w:szCs w:val="18"/>
              </w:rPr>
              <w:t>385</w:t>
            </w:r>
          </w:p>
        </w:tc>
        <w:tc>
          <w:tcPr>
            <w:tcW w:w="950"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551565EB" w14:textId="61E18523"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108</w:t>
            </w:r>
            <w:r>
              <w:rPr>
                <w:rFonts w:cs="Calibri"/>
                <w:color w:val="000000"/>
                <w:sz w:val="18"/>
                <w:szCs w:val="18"/>
              </w:rPr>
              <w:t>.</w:t>
            </w:r>
            <w:r w:rsidRPr="00EB1923">
              <w:rPr>
                <w:rFonts w:cs="Calibri"/>
                <w:color w:val="000000"/>
                <w:sz w:val="18"/>
                <w:szCs w:val="18"/>
              </w:rPr>
              <w:t>185</w:t>
            </w:r>
          </w:p>
        </w:tc>
        <w:tc>
          <w:tcPr>
            <w:tcW w:w="950"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30F3D3F8" w14:textId="1AA5F587"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69</w:t>
            </w:r>
            <w:r>
              <w:rPr>
                <w:rFonts w:cs="Calibri"/>
                <w:color w:val="000000"/>
                <w:sz w:val="18"/>
                <w:szCs w:val="18"/>
              </w:rPr>
              <w:t>.</w:t>
            </w:r>
            <w:r w:rsidRPr="00EB1923">
              <w:rPr>
                <w:rFonts w:cs="Calibri"/>
                <w:color w:val="000000"/>
                <w:sz w:val="18"/>
                <w:szCs w:val="18"/>
              </w:rPr>
              <w:t>540</w:t>
            </w:r>
          </w:p>
        </w:tc>
        <w:tc>
          <w:tcPr>
            <w:tcW w:w="950"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1517A4A4" w14:textId="6C96C4F1"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87</w:t>
            </w:r>
            <w:r>
              <w:rPr>
                <w:rFonts w:cs="Calibri"/>
                <w:color w:val="000000"/>
                <w:sz w:val="18"/>
                <w:szCs w:val="18"/>
              </w:rPr>
              <w:t>.</w:t>
            </w:r>
            <w:r w:rsidRPr="00EB1923">
              <w:rPr>
                <w:rFonts w:cs="Calibri"/>
                <w:color w:val="000000"/>
                <w:sz w:val="18"/>
                <w:szCs w:val="18"/>
              </w:rPr>
              <w:t>844</w:t>
            </w:r>
          </w:p>
        </w:tc>
        <w:tc>
          <w:tcPr>
            <w:tcW w:w="950"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4713EF5C" w14:textId="2B858E48"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47</w:t>
            </w:r>
            <w:r>
              <w:rPr>
                <w:rFonts w:cs="Calibri"/>
                <w:color w:val="000000"/>
                <w:sz w:val="18"/>
                <w:szCs w:val="18"/>
              </w:rPr>
              <w:t>.</w:t>
            </w:r>
            <w:r w:rsidRPr="00EB1923">
              <w:rPr>
                <w:rFonts w:cs="Calibri"/>
                <w:color w:val="000000"/>
                <w:sz w:val="18"/>
                <w:szCs w:val="18"/>
              </w:rPr>
              <w:t>088</w:t>
            </w:r>
          </w:p>
        </w:tc>
      </w:tr>
      <w:tr w:rsidR="00DD6CCC" w:rsidRPr="005E29CB" w14:paraId="58745175" w14:textId="77777777" w:rsidTr="00DD6CCC">
        <w:trPr>
          <w:trHeight w:val="300"/>
          <w:jc w:val="center"/>
        </w:trPr>
        <w:tc>
          <w:tcPr>
            <w:tcW w:w="1418" w:type="dxa"/>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hideMark/>
          </w:tcPr>
          <w:p w14:paraId="3F20F93C" w14:textId="45862FB9" w:rsidR="00DD6CCC" w:rsidRPr="005E29CB" w:rsidRDefault="00DD6CCC" w:rsidP="00DD6CCC">
            <w:pPr>
              <w:spacing w:after="0" w:line="288" w:lineRule="auto"/>
              <w:rPr>
                <w:rFonts w:eastAsia="Times New Roman" w:cs="Calibri"/>
                <w:bCs/>
                <w:sz w:val="18"/>
                <w:szCs w:val="18"/>
                <w:lang w:val="en-GB" w:eastAsia="el-GR"/>
              </w:rPr>
            </w:pPr>
            <w:r w:rsidRPr="005460AF">
              <w:rPr>
                <w:rFonts w:eastAsia="Times New Roman" w:cs="Calibri"/>
                <w:bCs/>
                <w:sz w:val="18"/>
                <w:szCs w:val="18"/>
                <w:lang w:eastAsia="el-GR"/>
              </w:rPr>
              <w:t xml:space="preserve">Σωλήνες </w:t>
            </w:r>
            <w:r>
              <w:rPr>
                <w:rFonts w:eastAsia="Times New Roman" w:cs="Calibri"/>
                <w:bCs/>
                <w:sz w:val="18"/>
                <w:szCs w:val="18"/>
                <w:lang w:eastAsia="el-GR"/>
              </w:rPr>
              <w:t>Χ</w:t>
            </w:r>
            <w:r w:rsidRPr="005460AF">
              <w:rPr>
                <w:rFonts w:eastAsia="Times New Roman" w:cs="Calibri"/>
                <w:bCs/>
                <w:sz w:val="18"/>
                <w:szCs w:val="18"/>
                <w:lang w:eastAsia="el-GR"/>
              </w:rPr>
              <w:t>άλυβα</w:t>
            </w:r>
          </w:p>
        </w:tc>
        <w:tc>
          <w:tcPr>
            <w:tcW w:w="992" w:type="dxa"/>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noWrap/>
            <w:vAlign w:val="center"/>
          </w:tcPr>
          <w:p w14:paraId="6F0659D2" w14:textId="54ECCE12"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279</w:t>
            </w:r>
            <w:r>
              <w:rPr>
                <w:rFonts w:cs="Calibri"/>
                <w:color w:val="000000"/>
                <w:sz w:val="18"/>
                <w:szCs w:val="18"/>
              </w:rPr>
              <w:t>.</w:t>
            </w:r>
            <w:r w:rsidRPr="00EB1923">
              <w:rPr>
                <w:rFonts w:cs="Calibri"/>
                <w:color w:val="000000"/>
                <w:sz w:val="18"/>
                <w:szCs w:val="18"/>
              </w:rPr>
              <w:t>779</w:t>
            </w:r>
          </w:p>
        </w:tc>
        <w:tc>
          <w:tcPr>
            <w:tcW w:w="907" w:type="dxa"/>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tcPr>
          <w:p w14:paraId="61B0C420" w14:textId="50A08831"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252</w:t>
            </w:r>
            <w:r>
              <w:rPr>
                <w:rFonts w:cs="Calibri"/>
                <w:color w:val="000000"/>
                <w:sz w:val="18"/>
                <w:szCs w:val="18"/>
              </w:rPr>
              <w:t>.</w:t>
            </w:r>
            <w:r w:rsidRPr="00EB1923">
              <w:rPr>
                <w:rFonts w:cs="Calibri"/>
                <w:color w:val="000000"/>
                <w:sz w:val="18"/>
                <w:szCs w:val="18"/>
              </w:rPr>
              <w:t>071</w:t>
            </w:r>
          </w:p>
        </w:tc>
        <w:tc>
          <w:tcPr>
            <w:tcW w:w="950" w:type="dxa"/>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vAlign w:val="center"/>
          </w:tcPr>
          <w:p w14:paraId="5560DCC3" w14:textId="26939E0E"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50</w:t>
            </w:r>
            <w:r>
              <w:rPr>
                <w:rFonts w:cs="Calibri"/>
                <w:color w:val="000000"/>
                <w:sz w:val="18"/>
                <w:szCs w:val="18"/>
              </w:rPr>
              <w:t>.</w:t>
            </w:r>
            <w:r w:rsidRPr="00EB1923">
              <w:rPr>
                <w:rFonts w:cs="Calibri"/>
                <w:color w:val="000000"/>
                <w:sz w:val="18"/>
                <w:szCs w:val="18"/>
              </w:rPr>
              <w:t>832</w:t>
            </w:r>
          </w:p>
        </w:tc>
        <w:tc>
          <w:tcPr>
            <w:tcW w:w="950" w:type="dxa"/>
            <w:tcBorders>
              <w:top w:val="single" w:sz="4" w:space="0" w:color="385623" w:themeColor="accent6" w:themeShade="80"/>
              <w:left w:val="nil"/>
              <w:bottom w:val="single" w:sz="4" w:space="0" w:color="538135" w:themeColor="accent6" w:themeShade="BF"/>
              <w:right w:val="dotted" w:sz="4" w:space="0" w:color="385623" w:themeColor="accent6" w:themeShade="80"/>
            </w:tcBorders>
            <w:vAlign w:val="center"/>
          </w:tcPr>
          <w:p w14:paraId="0001F637" w14:textId="17B1954F"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40</w:t>
            </w:r>
            <w:r>
              <w:rPr>
                <w:rFonts w:cs="Calibri"/>
                <w:color w:val="000000"/>
                <w:sz w:val="18"/>
                <w:szCs w:val="18"/>
              </w:rPr>
              <w:t>.</w:t>
            </w:r>
            <w:r w:rsidRPr="00EB1923">
              <w:rPr>
                <w:rFonts w:cs="Calibri"/>
                <w:color w:val="000000"/>
                <w:sz w:val="18"/>
                <w:szCs w:val="18"/>
              </w:rPr>
              <w:t>583</w:t>
            </w:r>
          </w:p>
        </w:tc>
        <w:tc>
          <w:tcPr>
            <w:tcW w:w="950" w:type="dxa"/>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noWrap/>
            <w:vAlign w:val="center"/>
          </w:tcPr>
          <w:p w14:paraId="664F597F" w14:textId="698A0045"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50</w:t>
            </w:r>
            <w:r>
              <w:rPr>
                <w:rFonts w:cs="Calibri"/>
                <w:color w:val="000000"/>
                <w:sz w:val="18"/>
                <w:szCs w:val="18"/>
              </w:rPr>
              <w:t>.</w:t>
            </w:r>
            <w:r w:rsidRPr="00EB1923">
              <w:rPr>
                <w:rFonts w:cs="Calibri"/>
                <w:color w:val="000000"/>
                <w:sz w:val="18"/>
                <w:szCs w:val="18"/>
              </w:rPr>
              <w:t>809</w:t>
            </w:r>
          </w:p>
        </w:tc>
        <w:tc>
          <w:tcPr>
            <w:tcW w:w="949" w:type="dxa"/>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tcPr>
          <w:p w14:paraId="0D293BDA" w14:textId="3845DB9D"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40</w:t>
            </w:r>
            <w:r>
              <w:rPr>
                <w:rFonts w:cs="Calibri"/>
                <w:color w:val="000000"/>
                <w:sz w:val="18"/>
                <w:szCs w:val="18"/>
              </w:rPr>
              <w:t>.</w:t>
            </w:r>
            <w:r w:rsidRPr="00EB1923">
              <w:rPr>
                <w:rFonts w:cs="Calibri"/>
                <w:color w:val="000000"/>
                <w:sz w:val="18"/>
                <w:szCs w:val="18"/>
              </w:rPr>
              <w:t>583</w:t>
            </w:r>
          </w:p>
        </w:tc>
        <w:tc>
          <w:tcPr>
            <w:tcW w:w="950" w:type="dxa"/>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noWrap/>
            <w:vAlign w:val="center"/>
          </w:tcPr>
          <w:p w14:paraId="01E9CBF4" w14:textId="350E63A5"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45</w:t>
            </w:r>
            <w:r>
              <w:rPr>
                <w:rFonts w:cs="Calibri"/>
                <w:color w:val="000000"/>
                <w:sz w:val="18"/>
                <w:szCs w:val="18"/>
              </w:rPr>
              <w:t>.</w:t>
            </w:r>
            <w:r w:rsidRPr="00EB1923">
              <w:rPr>
                <w:rFonts w:cs="Calibri"/>
                <w:color w:val="000000"/>
                <w:sz w:val="18"/>
                <w:szCs w:val="18"/>
              </w:rPr>
              <w:t>198</w:t>
            </w:r>
          </w:p>
        </w:tc>
        <w:tc>
          <w:tcPr>
            <w:tcW w:w="950" w:type="dxa"/>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tcPr>
          <w:p w14:paraId="0141F423" w14:textId="1859FED1"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35</w:t>
            </w:r>
            <w:r>
              <w:rPr>
                <w:rFonts w:cs="Calibri"/>
                <w:color w:val="000000"/>
                <w:sz w:val="18"/>
                <w:szCs w:val="18"/>
              </w:rPr>
              <w:t>.</w:t>
            </w:r>
            <w:r w:rsidRPr="00EB1923">
              <w:rPr>
                <w:rFonts w:cs="Calibri"/>
                <w:color w:val="000000"/>
                <w:sz w:val="18"/>
                <w:szCs w:val="18"/>
              </w:rPr>
              <w:t>604</w:t>
            </w:r>
          </w:p>
        </w:tc>
        <w:tc>
          <w:tcPr>
            <w:tcW w:w="950" w:type="dxa"/>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noWrap/>
            <w:vAlign w:val="center"/>
          </w:tcPr>
          <w:p w14:paraId="5A3F8170" w14:textId="112FC436"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40</w:t>
            </w:r>
            <w:r>
              <w:rPr>
                <w:rFonts w:cs="Calibri"/>
                <w:color w:val="000000"/>
                <w:sz w:val="18"/>
                <w:szCs w:val="18"/>
              </w:rPr>
              <w:t>.</w:t>
            </w:r>
            <w:r w:rsidRPr="00EB1923">
              <w:rPr>
                <w:rFonts w:cs="Calibri"/>
                <w:color w:val="000000"/>
                <w:sz w:val="18"/>
                <w:szCs w:val="18"/>
              </w:rPr>
              <w:t>189</w:t>
            </w:r>
          </w:p>
        </w:tc>
        <w:tc>
          <w:tcPr>
            <w:tcW w:w="950" w:type="dxa"/>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tcPr>
          <w:p w14:paraId="5155824B" w14:textId="35A26358"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26</w:t>
            </w:r>
            <w:r>
              <w:rPr>
                <w:rFonts w:cs="Calibri"/>
                <w:color w:val="000000"/>
                <w:sz w:val="18"/>
                <w:szCs w:val="18"/>
              </w:rPr>
              <w:t>.</w:t>
            </w:r>
            <w:r w:rsidRPr="00EB1923">
              <w:rPr>
                <w:rFonts w:cs="Calibri"/>
                <w:color w:val="000000"/>
                <w:sz w:val="18"/>
                <w:szCs w:val="18"/>
              </w:rPr>
              <w:t>220</w:t>
            </w:r>
          </w:p>
        </w:tc>
      </w:tr>
      <w:tr w:rsidR="00DD6CCC" w:rsidRPr="005E29CB" w14:paraId="41DCF138" w14:textId="77777777" w:rsidTr="00DD6CCC">
        <w:trPr>
          <w:trHeight w:val="300"/>
          <w:jc w:val="center"/>
        </w:trPr>
        <w:tc>
          <w:tcPr>
            <w:tcW w:w="1418"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hideMark/>
          </w:tcPr>
          <w:p w14:paraId="0165EA06" w14:textId="35BA76E5" w:rsidR="00DD6CCC" w:rsidRPr="005E29CB" w:rsidRDefault="00DD6CCC" w:rsidP="00DD6CCC">
            <w:pPr>
              <w:spacing w:after="0" w:line="288" w:lineRule="auto"/>
              <w:rPr>
                <w:rFonts w:eastAsia="Times New Roman" w:cs="Calibri"/>
                <w:bCs/>
                <w:sz w:val="18"/>
                <w:szCs w:val="18"/>
                <w:lang w:val="en-GB" w:eastAsia="el-GR"/>
              </w:rPr>
            </w:pPr>
            <w:r w:rsidRPr="005460AF">
              <w:rPr>
                <w:rFonts w:eastAsia="Times New Roman" w:cs="Calibri"/>
                <w:bCs/>
                <w:sz w:val="18"/>
                <w:szCs w:val="18"/>
                <w:lang w:eastAsia="el-GR"/>
              </w:rPr>
              <w:t>Λοιπές δραστηριότητες</w:t>
            </w:r>
          </w:p>
        </w:tc>
        <w:tc>
          <w:tcPr>
            <w:tcW w:w="992"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3DCF869A" w14:textId="24AE16C9" w:rsidR="00DD6CCC" w:rsidRPr="00EB1923" w:rsidRDefault="00DD6CCC" w:rsidP="00DD6CCC">
            <w:pPr>
              <w:spacing w:after="0" w:line="288" w:lineRule="auto"/>
              <w:jc w:val="right"/>
              <w:rPr>
                <w:rFonts w:cs="Calibri"/>
                <w:color w:val="000000"/>
                <w:sz w:val="18"/>
                <w:szCs w:val="18"/>
                <w:lang w:val="en-GB"/>
              </w:rPr>
            </w:pPr>
            <w:r>
              <w:rPr>
                <w:rFonts w:cs="Calibri"/>
                <w:color w:val="000000"/>
                <w:sz w:val="18"/>
                <w:szCs w:val="18"/>
                <w:lang w:val="en-US"/>
              </w:rPr>
              <w:t>-</w:t>
            </w:r>
            <w:r w:rsidRPr="00EB1923">
              <w:rPr>
                <w:rFonts w:cs="Calibri"/>
                <w:color w:val="000000"/>
                <w:sz w:val="18"/>
                <w:szCs w:val="18"/>
              </w:rPr>
              <w:t> </w:t>
            </w:r>
          </w:p>
        </w:tc>
        <w:tc>
          <w:tcPr>
            <w:tcW w:w="907"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5D6B920B" w14:textId="45ACE6D3" w:rsidR="00DD6CCC" w:rsidRPr="00EB1923" w:rsidRDefault="00DD6CCC" w:rsidP="00DD6CCC">
            <w:pPr>
              <w:spacing w:after="0" w:line="288" w:lineRule="auto"/>
              <w:jc w:val="right"/>
              <w:rPr>
                <w:rFonts w:cs="Calibri"/>
                <w:color w:val="000000"/>
                <w:sz w:val="18"/>
                <w:szCs w:val="18"/>
                <w:lang w:val="en-GB"/>
              </w:rPr>
            </w:pPr>
            <w:r>
              <w:rPr>
                <w:rFonts w:cs="Calibri"/>
                <w:color w:val="000000"/>
                <w:sz w:val="18"/>
                <w:szCs w:val="18"/>
                <w:lang w:val="en-US"/>
              </w:rPr>
              <w:t>-</w:t>
            </w:r>
            <w:r w:rsidRPr="00EB1923">
              <w:rPr>
                <w:rFonts w:cs="Calibri"/>
                <w:color w:val="000000"/>
                <w:sz w:val="18"/>
                <w:szCs w:val="18"/>
              </w:rPr>
              <w:t> </w:t>
            </w:r>
          </w:p>
        </w:tc>
        <w:tc>
          <w:tcPr>
            <w:tcW w:w="950"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vAlign w:val="center"/>
          </w:tcPr>
          <w:p w14:paraId="02CE9BF9" w14:textId="013192CE"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(526)</w:t>
            </w:r>
          </w:p>
        </w:tc>
        <w:tc>
          <w:tcPr>
            <w:tcW w:w="950" w:type="dxa"/>
            <w:tcBorders>
              <w:top w:val="single" w:sz="4" w:space="0" w:color="538135" w:themeColor="accent6" w:themeShade="BF"/>
              <w:left w:val="nil"/>
              <w:bottom w:val="single" w:sz="4" w:space="0" w:color="538135" w:themeColor="accent6" w:themeShade="BF"/>
              <w:right w:val="dotted" w:sz="4" w:space="0" w:color="385623" w:themeColor="accent6" w:themeShade="80"/>
            </w:tcBorders>
            <w:vAlign w:val="center"/>
          </w:tcPr>
          <w:p w14:paraId="4B42491E" w14:textId="68CA152C"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(511)</w:t>
            </w:r>
          </w:p>
        </w:tc>
        <w:tc>
          <w:tcPr>
            <w:tcW w:w="950"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48FBDD71" w14:textId="7B050E17"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(526)</w:t>
            </w:r>
          </w:p>
        </w:tc>
        <w:tc>
          <w:tcPr>
            <w:tcW w:w="949"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016B04DB" w14:textId="26C59725"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(511)</w:t>
            </w:r>
          </w:p>
        </w:tc>
        <w:tc>
          <w:tcPr>
            <w:tcW w:w="950"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01A60002" w14:textId="230D223D"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(533)</w:t>
            </w:r>
          </w:p>
        </w:tc>
        <w:tc>
          <w:tcPr>
            <w:tcW w:w="950"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585AF3EA" w14:textId="4A89B0C9"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(515)</w:t>
            </w:r>
          </w:p>
        </w:tc>
        <w:tc>
          <w:tcPr>
            <w:tcW w:w="950"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344C3D46" w14:textId="07427E65"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(4</w:t>
            </w:r>
            <w:r>
              <w:rPr>
                <w:rFonts w:cs="Calibri"/>
                <w:color w:val="000000"/>
                <w:sz w:val="18"/>
                <w:szCs w:val="18"/>
              </w:rPr>
              <w:t>.</w:t>
            </w:r>
            <w:r w:rsidRPr="00EB1923">
              <w:rPr>
                <w:rFonts w:cs="Calibri"/>
                <w:color w:val="000000"/>
                <w:sz w:val="18"/>
                <w:szCs w:val="18"/>
              </w:rPr>
              <w:t>483)</w:t>
            </w:r>
          </w:p>
        </w:tc>
        <w:tc>
          <w:tcPr>
            <w:tcW w:w="950"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6BD768D0" w14:textId="6F300D26" w:rsidR="00DD6CCC" w:rsidRPr="00EB1923" w:rsidRDefault="00DD6CCC" w:rsidP="00DD6CCC">
            <w:pPr>
              <w:spacing w:after="0" w:line="288" w:lineRule="auto"/>
              <w:jc w:val="right"/>
              <w:rPr>
                <w:rFonts w:cs="Calibri"/>
                <w:color w:val="000000"/>
                <w:sz w:val="18"/>
                <w:szCs w:val="18"/>
                <w:lang w:val="en-GB"/>
              </w:rPr>
            </w:pPr>
            <w:r w:rsidRPr="00EB1923">
              <w:rPr>
                <w:rFonts w:cs="Calibri"/>
                <w:color w:val="000000"/>
                <w:sz w:val="18"/>
                <w:szCs w:val="18"/>
              </w:rPr>
              <w:t>(425)</w:t>
            </w:r>
          </w:p>
        </w:tc>
      </w:tr>
      <w:tr w:rsidR="00DD6CCC" w:rsidRPr="005E29CB" w14:paraId="319F5953" w14:textId="77777777" w:rsidTr="00DD6CCC">
        <w:trPr>
          <w:trHeight w:val="300"/>
          <w:jc w:val="center"/>
        </w:trPr>
        <w:tc>
          <w:tcPr>
            <w:tcW w:w="1418" w:type="dxa"/>
            <w:tcBorders>
              <w:top w:val="single" w:sz="4" w:space="0" w:color="538135" w:themeColor="accent6" w:themeShade="BF"/>
              <w:left w:val="nil"/>
              <w:bottom w:val="single" w:sz="4" w:space="0" w:color="385623" w:themeColor="accent6" w:themeShade="80"/>
              <w:right w:val="dotted" w:sz="4" w:space="0" w:color="385623" w:themeColor="accent6" w:themeShade="80"/>
            </w:tcBorders>
            <w:noWrap/>
            <w:vAlign w:val="center"/>
            <w:hideMark/>
          </w:tcPr>
          <w:p w14:paraId="541EBC59" w14:textId="7932F271" w:rsidR="00DD6CCC" w:rsidRPr="005E29CB" w:rsidRDefault="00DD6CCC" w:rsidP="00DD6CCC">
            <w:pPr>
              <w:spacing w:after="0" w:line="288" w:lineRule="auto"/>
              <w:rPr>
                <w:rFonts w:eastAsia="Times New Roman" w:cs="Calibri"/>
                <w:b/>
                <w:bCs/>
                <w:sz w:val="18"/>
                <w:szCs w:val="18"/>
                <w:lang w:val="en-GB" w:eastAsia="el-GR"/>
              </w:rPr>
            </w:pPr>
            <w:r w:rsidRPr="005460AF">
              <w:rPr>
                <w:rFonts w:eastAsia="Times New Roman" w:cs="Calibri"/>
                <w:b/>
                <w:bCs/>
                <w:sz w:val="18"/>
                <w:szCs w:val="18"/>
                <w:lang w:eastAsia="el-GR"/>
              </w:rPr>
              <w:t>Σύνολο</w:t>
            </w:r>
          </w:p>
        </w:tc>
        <w:tc>
          <w:tcPr>
            <w:tcW w:w="992" w:type="dxa"/>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noWrap/>
            <w:vAlign w:val="center"/>
          </w:tcPr>
          <w:p w14:paraId="3A2C755A" w14:textId="614633A0" w:rsidR="00DD6CCC" w:rsidRPr="00EB1923" w:rsidRDefault="00DD6CCC" w:rsidP="00DD6CCC">
            <w:pPr>
              <w:spacing w:after="0" w:line="288" w:lineRule="auto"/>
              <w:jc w:val="right"/>
              <w:rPr>
                <w:rFonts w:cs="Calibri"/>
                <w:b/>
                <w:bCs/>
                <w:color w:val="000000"/>
                <w:sz w:val="18"/>
                <w:szCs w:val="18"/>
                <w:lang w:val="en-GB"/>
              </w:rPr>
            </w:pPr>
            <w:r w:rsidRPr="00EB1923">
              <w:rPr>
                <w:rFonts w:cs="Calibri"/>
                <w:b/>
                <w:bCs/>
                <w:color w:val="000000"/>
                <w:sz w:val="18"/>
                <w:szCs w:val="18"/>
              </w:rPr>
              <w:t>1</w:t>
            </w:r>
            <w:r>
              <w:rPr>
                <w:rFonts w:cs="Calibri"/>
                <w:b/>
                <w:bCs/>
                <w:color w:val="000000"/>
                <w:sz w:val="18"/>
                <w:szCs w:val="18"/>
              </w:rPr>
              <w:t>.</w:t>
            </w:r>
            <w:r w:rsidRPr="00EB1923">
              <w:rPr>
                <w:rFonts w:cs="Calibri"/>
                <w:b/>
                <w:bCs/>
                <w:color w:val="000000"/>
                <w:sz w:val="18"/>
                <w:szCs w:val="18"/>
              </w:rPr>
              <w:t>022</w:t>
            </w:r>
            <w:r>
              <w:rPr>
                <w:rFonts w:cs="Calibri"/>
                <w:b/>
                <w:bCs/>
                <w:color w:val="000000"/>
                <w:sz w:val="18"/>
                <w:szCs w:val="18"/>
              </w:rPr>
              <w:t>.</w:t>
            </w:r>
            <w:r w:rsidRPr="00EB1923">
              <w:rPr>
                <w:rFonts w:cs="Calibri"/>
                <w:b/>
                <w:bCs/>
                <w:color w:val="000000"/>
                <w:sz w:val="18"/>
                <w:szCs w:val="18"/>
              </w:rPr>
              <w:t>220</w:t>
            </w:r>
          </w:p>
        </w:tc>
        <w:tc>
          <w:tcPr>
            <w:tcW w:w="907" w:type="dxa"/>
            <w:tcBorders>
              <w:top w:val="single" w:sz="4" w:space="0" w:color="538135" w:themeColor="accent6" w:themeShade="BF"/>
              <w:left w:val="nil"/>
              <w:bottom w:val="single" w:sz="4" w:space="0" w:color="385623" w:themeColor="accent6" w:themeShade="80"/>
              <w:right w:val="dotted" w:sz="4" w:space="0" w:color="385623" w:themeColor="accent6" w:themeShade="80"/>
            </w:tcBorders>
            <w:noWrap/>
            <w:vAlign w:val="center"/>
          </w:tcPr>
          <w:p w14:paraId="569EE16C" w14:textId="3EE5AFB4" w:rsidR="00DD6CCC" w:rsidRPr="00EB1923" w:rsidRDefault="00DD6CCC" w:rsidP="00DD6CCC">
            <w:pPr>
              <w:spacing w:after="0" w:line="288" w:lineRule="auto"/>
              <w:jc w:val="right"/>
              <w:rPr>
                <w:rFonts w:cs="Calibri"/>
                <w:b/>
                <w:bCs/>
                <w:color w:val="000000"/>
                <w:sz w:val="18"/>
                <w:szCs w:val="18"/>
                <w:lang w:val="en-GB"/>
              </w:rPr>
            </w:pPr>
            <w:r w:rsidRPr="00EB1923">
              <w:rPr>
                <w:rFonts w:cs="Calibri"/>
                <w:b/>
                <w:bCs/>
                <w:color w:val="000000"/>
                <w:sz w:val="18"/>
                <w:szCs w:val="18"/>
              </w:rPr>
              <w:t>812</w:t>
            </w:r>
            <w:r>
              <w:rPr>
                <w:rFonts w:cs="Calibri"/>
                <w:b/>
                <w:bCs/>
                <w:color w:val="000000"/>
                <w:sz w:val="18"/>
                <w:szCs w:val="18"/>
              </w:rPr>
              <w:t>.</w:t>
            </w:r>
            <w:r w:rsidRPr="00EB1923">
              <w:rPr>
                <w:rFonts w:cs="Calibri"/>
                <w:b/>
                <w:bCs/>
                <w:color w:val="000000"/>
                <w:sz w:val="18"/>
                <w:szCs w:val="18"/>
              </w:rPr>
              <w:t>157</w:t>
            </w:r>
          </w:p>
        </w:tc>
        <w:tc>
          <w:tcPr>
            <w:tcW w:w="950" w:type="dxa"/>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vAlign w:val="center"/>
          </w:tcPr>
          <w:p w14:paraId="283AE35F" w14:textId="4AC49F8F" w:rsidR="00DD6CCC" w:rsidRPr="00EB1923" w:rsidRDefault="00DD6CCC" w:rsidP="00DD6CCC">
            <w:pPr>
              <w:spacing w:after="0" w:line="288" w:lineRule="auto"/>
              <w:jc w:val="right"/>
              <w:rPr>
                <w:rFonts w:cs="Calibri"/>
                <w:b/>
                <w:bCs/>
                <w:color w:val="000000"/>
                <w:sz w:val="18"/>
                <w:szCs w:val="18"/>
                <w:lang w:val="en-GB"/>
              </w:rPr>
            </w:pPr>
            <w:r w:rsidRPr="00EB1923">
              <w:rPr>
                <w:rFonts w:cs="Calibri"/>
                <w:b/>
                <w:bCs/>
                <w:color w:val="000000"/>
                <w:sz w:val="18"/>
                <w:szCs w:val="18"/>
              </w:rPr>
              <w:t>171</w:t>
            </w:r>
            <w:r>
              <w:rPr>
                <w:rFonts w:cs="Calibri"/>
                <w:b/>
                <w:bCs/>
                <w:color w:val="000000"/>
                <w:sz w:val="18"/>
                <w:szCs w:val="18"/>
              </w:rPr>
              <w:t>.</w:t>
            </w:r>
            <w:r w:rsidRPr="00EB1923">
              <w:rPr>
                <w:rFonts w:cs="Calibri"/>
                <w:b/>
                <w:bCs/>
                <w:color w:val="000000"/>
                <w:sz w:val="18"/>
                <w:szCs w:val="18"/>
              </w:rPr>
              <w:t>248</w:t>
            </w:r>
          </w:p>
        </w:tc>
        <w:tc>
          <w:tcPr>
            <w:tcW w:w="950" w:type="dxa"/>
            <w:tcBorders>
              <w:top w:val="single" w:sz="4" w:space="0" w:color="538135" w:themeColor="accent6" w:themeShade="BF"/>
              <w:left w:val="nil"/>
              <w:bottom w:val="single" w:sz="4" w:space="0" w:color="385623" w:themeColor="accent6" w:themeShade="80"/>
              <w:right w:val="dotted" w:sz="4" w:space="0" w:color="385623" w:themeColor="accent6" w:themeShade="80"/>
            </w:tcBorders>
            <w:vAlign w:val="center"/>
          </w:tcPr>
          <w:p w14:paraId="76318601" w14:textId="7980DCA7" w:rsidR="00DD6CCC" w:rsidRPr="00EB1923" w:rsidRDefault="00DD6CCC" w:rsidP="00DD6CCC">
            <w:pPr>
              <w:spacing w:after="0" w:line="288" w:lineRule="auto"/>
              <w:jc w:val="right"/>
              <w:rPr>
                <w:rFonts w:cs="Calibri"/>
                <w:b/>
                <w:bCs/>
                <w:color w:val="000000"/>
                <w:sz w:val="18"/>
                <w:szCs w:val="18"/>
                <w:lang w:val="en-GB"/>
              </w:rPr>
            </w:pPr>
            <w:r w:rsidRPr="00EB1923">
              <w:rPr>
                <w:rFonts w:cs="Calibri"/>
                <w:b/>
                <w:bCs/>
                <w:color w:val="000000"/>
                <w:sz w:val="18"/>
                <w:szCs w:val="18"/>
              </w:rPr>
              <w:t>121</w:t>
            </w:r>
            <w:r>
              <w:rPr>
                <w:rFonts w:cs="Calibri"/>
                <w:b/>
                <w:bCs/>
                <w:color w:val="000000"/>
                <w:sz w:val="18"/>
                <w:szCs w:val="18"/>
              </w:rPr>
              <w:t>.</w:t>
            </w:r>
            <w:r w:rsidRPr="00EB1923">
              <w:rPr>
                <w:rFonts w:cs="Calibri"/>
                <w:b/>
                <w:bCs/>
                <w:color w:val="000000"/>
                <w:sz w:val="18"/>
                <w:szCs w:val="18"/>
              </w:rPr>
              <w:t>196</w:t>
            </w:r>
          </w:p>
        </w:tc>
        <w:tc>
          <w:tcPr>
            <w:tcW w:w="950" w:type="dxa"/>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noWrap/>
            <w:vAlign w:val="center"/>
          </w:tcPr>
          <w:p w14:paraId="64EED40A" w14:textId="23D3BD6B" w:rsidR="00DD6CCC" w:rsidRPr="00EB1923" w:rsidRDefault="00DD6CCC" w:rsidP="00DD6CCC">
            <w:pPr>
              <w:spacing w:after="0" w:line="288" w:lineRule="auto"/>
              <w:jc w:val="right"/>
              <w:rPr>
                <w:rFonts w:cs="Calibri"/>
                <w:b/>
                <w:bCs/>
                <w:color w:val="000000"/>
                <w:sz w:val="18"/>
                <w:szCs w:val="18"/>
                <w:lang w:val="en-GB"/>
              </w:rPr>
            </w:pPr>
            <w:r w:rsidRPr="00EB1923">
              <w:rPr>
                <w:rFonts w:cs="Calibri"/>
                <w:b/>
                <w:bCs/>
                <w:color w:val="000000"/>
                <w:sz w:val="18"/>
                <w:szCs w:val="18"/>
              </w:rPr>
              <w:t>170</w:t>
            </w:r>
            <w:r>
              <w:rPr>
                <w:rFonts w:cs="Calibri"/>
                <w:b/>
                <w:bCs/>
                <w:color w:val="000000"/>
                <w:sz w:val="18"/>
                <w:szCs w:val="18"/>
              </w:rPr>
              <w:t>.</w:t>
            </w:r>
            <w:r w:rsidRPr="00EB1923">
              <w:rPr>
                <w:rFonts w:cs="Calibri"/>
                <w:b/>
                <w:bCs/>
                <w:color w:val="000000"/>
                <w:sz w:val="18"/>
                <w:szCs w:val="18"/>
              </w:rPr>
              <w:t>947</w:t>
            </w:r>
          </w:p>
        </w:tc>
        <w:tc>
          <w:tcPr>
            <w:tcW w:w="949" w:type="dxa"/>
            <w:tcBorders>
              <w:top w:val="single" w:sz="4" w:space="0" w:color="538135" w:themeColor="accent6" w:themeShade="BF"/>
              <w:left w:val="nil"/>
              <w:bottom w:val="single" w:sz="4" w:space="0" w:color="385623" w:themeColor="accent6" w:themeShade="80"/>
              <w:right w:val="dotted" w:sz="4" w:space="0" w:color="385623" w:themeColor="accent6" w:themeShade="80"/>
            </w:tcBorders>
            <w:noWrap/>
            <w:vAlign w:val="center"/>
          </w:tcPr>
          <w:p w14:paraId="39497141" w14:textId="33D857D4" w:rsidR="00DD6CCC" w:rsidRPr="00EB1923" w:rsidRDefault="00DD6CCC" w:rsidP="00DD6CCC">
            <w:pPr>
              <w:spacing w:after="0" w:line="288" w:lineRule="auto"/>
              <w:jc w:val="right"/>
              <w:rPr>
                <w:rFonts w:cs="Calibri"/>
                <w:b/>
                <w:bCs/>
                <w:color w:val="000000"/>
                <w:sz w:val="18"/>
                <w:szCs w:val="18"/>
                <w:lang w:val="en-GB"/>
              </w:rPr>
            </w:pPr>
            <w:r w:rsidRPr="00EB1923">
              <w:rPr>
                <w:rFonts w:cs="Calibri"/>
                <w:b/>
                <w:bCs/>
                <w:color w:val="000000"/>
                <w:sz w:val="18"/>
                <w:szCs w:val="18"/>
              </w:rPr>
              <w:t>119</w:t>
            </w:r>
            <w:r w:rsidR="006C5454">
              <w:rPr>
                <w:rFonts w:cs="Calibri"/>
                <w:b/>
                <w:bCs/>
                <w:color w:val="000000"/>
                <w:sz w:val="18"/>
                <w:szCs w:val="18"/>
                <w:lang w:val="en-US"/>
              </w:rPr>
              <w:t>.</w:t>
            </w:r>
            <w:r w:rsidRPr="00EB1923">
              <w:rPr>
                <w:rFonts w:cs="Calibri"/>
                <w:b/>
                <w:bCs/>
                <w:color w:val="000000"/>
                <w:sz w:val="18"/>
                <w:szCs w:val="18"/>
              </w:rPr>
              <w:t>456</w:t>
            </w:r>
          </w:p>
        </w:tc>
        <w:tc>
          <w:tcPr>
            <w:tcW w:w="950" w:type="dxa"/>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noWrap/>
            <w:vAlign w:val="center"/>
          </w:tcPr>
          <w:p w14:paraId="518A9A7C" w14:textId="2E793E2D" w:rsidR="00DD6CCC" w:rsidRPr="00EB1923" w:rsidRDefault="00DD6CCC" w:rsidP="00DD6CCC">
            <w:pPr>
              <w:spacing w:after="0" w:line="288" w:lineRule="auto"/>
              <w:jc w:val="right"/>
              <w:rPr>
                <w:rFonts w:cs="Calibri"/>
                <w:b/>
                <w:bCs/>
                <w:color w:val="000000"/>
                <w:sz w:val="18"/>
                <w:szCs w:val="18"/>
                <w:lang w:val="en-GB"/>
              </w:rPr>
            </w:pPr>
            <w:r w:rsidRPr="00EB1923">
              <w:rPr>
                <w:rFonts w:cs="Calibri"/>
                <w:b/>
                <w:bCs/>
                <w:color w:val="000000"/>
                <w:sz w:val="18"/>
                <w:szCs w:val="18"/>
              </w:rPr>
              <w:t>152</w:t>
            </w:r>
            <w:r>
              <w:rPr>
                <w:rFonts w:cs="Calibri"/>
                <w:b/>
                <w:bCs/>
                <w:color w:val="000000"/>
                <w:sz w:val="18"/>
                <w:szCs w:val="18"/>
              </w:rPr>
              <w:t>.</w:t>
            </w:r>
            <w:r w:rsidRPr="00EB1923">
              <w:rPr>
                <w:rFonts w:cs="Calibri"/>
                <w:b/>
                <w:bCs/>
                <w:color w:val="000000"/>
                <w:sz w:val="18"/>
                <w:szCs w:val="18"/>
              </w:rPr>
              <w:t>850</w:t>
            </w:r>
          </w:p>
        </w:tc>
        <w:tc>
          <w:tcPr>
            <w:tcW w:w="950" w:type="dxa"/>
            <w:tcBorders>
              <w:top w:val="single" w:sz="4" w:space="0" w:color="538135" w:themeColor="accent6" w:themeShade="BF"/>
              <w:left w:val="nil"/>
              <w:bottom w:val="single" w:sz="4" w:space="0" w:color="385623" w:themeColor="accent6" w:themeShade="80"/>
              <w:right w:val="dotted" w:sz="4" w:space="0" w:color="385623" w:themeColor="accent6" w:themeShade="80"/>
            </w:tcBorders>
            <w:noWrap/>
            <w:vAlign w:val="center"/>
          </w:tcPr>
          <w:p w14:paraId="4D557903" w14:textId="155F7093" w:rsidR="00DD6CCC" w:rsidRPr="00EB1923" w:rsidRDefault="00DD6CCC" w:rsidP="00DD6CCC">
            <w:pPr>
              <w:spacing w:after="0" w:line="288" w:lineRule="auto"/>
              <w:jc w:val="right"/>
              <w:rPr>
                <w:rFonts w:cs="Calibri"/>
                <w:b/>
                <w:bCs/>
                <w:color w:val="000000"/>
                <w:sz w:val="18"/>
                <w:szCs w:val="18"/>
                <w:lang w:val="en-GB"/>
              </w:rPr>
            </w:pPr>
            <w:r w:rsidRPr="00EB1923">
              <w:rPr>
                <w:rFonts w:cs="Calibri"/>
                <w:b/>
                <w:bCs/>
                <w:color w:val="000000"/>
                <w:sz w:val="18"/>
                <w:szCs w:val="18"/>
              </w:rPr>
              <w:t>104</w:t>
            </w:r>
            <w:r>
              <w:rPr>
                <w:rFonts w:cs="Calibri"/>
                <w:b/>
                <w:bCs/>
                <w:color w:val="000000"/>
                <w:sz w:val="18"/>
                <w:szCs w:val="18"/>
              </w:rPr>
              <w:t>.</w:t>
            </w:r>
            <w:r w:rsidRPr="00EB1923">
              <w:rPr>
                <w:rFonts w:cs="Calibri"/>
                <w:b/>
                <w:bCs/>
                <w:color w:val="000000"/>
                <w:sz w:val="18"/>
                <w:szCs w:val="18"/>
              </w:rPr>
              <w:t>630</w:t>
            </w:r>
          </w:p>
        </w:tc>
        <w:tc>
          <w:tcPr>
            <w:tcW w:w="950" w:type="dxa"/>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noWrap/>
            <w:vAlign w:val="center"/>
          </w:tcPr>
          <w:p w14:paraId="63104C7E" w14:textId="5F7D0E54" w:rsidR="00DD6CCC" w:rsidRPr="00EB1923" w:rsidRDefault="00DD6CCC" w:rsidP="00DD6CCC">
            <w:pPr>
              <w:spacing w:after="0" w:line="288" w:lineRule="auto"/>
              <w:jc w:val="right"/>
              <w:rPr>
                <w:rFonts w:cs="Calibri"/>
                <w:b/>
                <w:bCs/>
                <w:color w:val="000000"/>
                <w:sz w:val="18"/>
                <w:szCs w:val="18"/>
                <w:lang w:val="en-GB"/>
              </w:rPr>
            </w:pPr>
            <w:r w:rsidRPr="00EB1923">
              <w:rPr>
                <w:rFonts w:cs="Calibri"/>
                <w:b/>
                <w:bCs/>
                <w:color w:val="000000"/>
                <w:sz w:val="18"/>
                <w:szCs w:val="18"/>
              </w:rPr>
              <w:t>123</w:t>
            </w:r>
            <w:r>
              <w:rPr>
                <w:rFonts w:cs="Calibri"/>
                <w:b/>
                <w:bCs/>
                <w:color w:val="000000"/>
                <w:sz w:val="18"/>
                <w:szCs w:val="18"/>
              </w:rPr>
              <w:t>.</w:t>
            </w:r>
            <w:r w:rsidRPr="00EB1923">
              <w:rPr>
                <w:rFonts w:cs="Calibri"/>
                <w:b/>
                <w:bCs/>
                <w:color w:val="000000"/>
                <w:sz w:val="18"/>
                <w:szCs w:val="18"/>
              </w:rPr>
              <w:t>550</w:t>
            </w:r>
          </w:p>
        </w:tc>
        <w:tc>
          <w:tcPr>
            <w:tcW w:w="950" w:type="dxa"/>
            <w:tcBorders>
              <w:top w:val="single" w:sz="4" w:space="0" w:color="538135" w:themeColor="accent6" w:themeShade="BF"/>
              <w:left w:val="nil"/>
              <w:bottom w:val="single" w:sz="4" w:space="0" w:color="385623" w:themeColor="accent6" w:themeShade="80"/>
              <w:right w:val="dotted" w:sz="4" w:space="0" w:color="385623" w:themeColor="accent6" w:themeShade="80"/>
            </w:tcBorders>
            <w:noWrap/>
            <w:vAlign w:val="center"/>
          </w:tcPr>
          <w:p w14:paraId="035366E7" w14:textId="7CEAAFC6" w:rsidR="00DD6CCC" w:rsidRPr="00EB1923" w:rsidRDefault="00DD6CCC" w:rsidP="00DD6CCC">
            <w:pPr>
              <w:spacing w:after="0" w:line="288" w:lineRule="auto"/>
              <w:jc w:val="right"/>
              <w:rPr>
                <w:rFonts w:cs="Calibri"/>
                <w:b/>
                <w:bCs/>
                <w:color w:val="000000"/>
                <w:sz w:val="18"/>
                <w:szCs w:val="18"/>
                <w:lang w:val="en-GB"/>
              </w:rPr>
            </w:pPr>
            <w:r w:rsidRPr="00EB1923">
              <w:rPr>
                <w:rFonts w:cs="Calibri"/>
                <w:b/>
                <w:bCs/>
                <w:color w:val="000000"/>
                <w:sz w:val="18"/>
                <w:szCs w:val="18"/>
              </w:rPr>
              <w:t>72</w:t>
            </w:r>
            <w:r>
              <w:rPr>
                <w:rFonts w:cs="Calibri"/>
                <w:b/>
                <w:bCs/>
                <w:color w:val="000000"/>
                <w:sz w:val="18"/>
                <w:szCs w:val="18"/>
              </w:rPr>
              <w:t>.</w:t>
            </w:r>
            <w:r w:rsidRPr="00EB1923">
              <w:rPr>
                <w:rFonts w:cs="Calibri"/>
                <w:b/>
                <w:bCs/>
                <w:color w:val="000000"/>
                <w:sz w:val="18"/>
                <w:szCs w:val="18"/>
              </w:rPr>
              <w:t>883</w:t>
            </w:r>
          </w:p>
        </w:tc>
      </w:tr>
    </w:tbl>
    <w:p w14:paraId="2AB8F689" w14:textId="68743D0F" w:rsidR="00E41FEE" w:rsidRDefault="00DD6CCC" w:rsidP="00E16473">
      <w:pPr>
        <w:autoSpaceDE w:val="0"/>
        <w:autoSpaceDN w:val="0"/>
        <w:adjustRightInd w:val="0"/>
        <w:spacing w:after="120" w:line="240" w:lineRule="auto"/>
        <w:jc w:val="both"/>
        <w:rPr>
          <w:rFonts w:eastAsia="SimSun" w:cs="Calibri"/>
          <w:i/>
          <w:color w:val="000000"/>
          <w:sz w:val="16"/>
          <w:szCs w:val="20"/>
        </w:rPr>
      </w:pPr>
      <w:r>
        <w:rPr>
          <w:rFonts w:eastAsia="SimSun" w:cs="Calibri"/>
          <w:i/>
          <w:color w:val="000000"/>
          <w:sz w:val="16"/>
          <w:szCs w:val="20"/>
        </w:rPr>
        <w:t>Πηγή</w:t>
      </w:r>
      <w:r w:rsidR="0020017C" w:rsidRPr="00DD6CCC">
        <w:rPr>
          <w:rFonts w:eastAsia="SimSun" w:cs="Calibri"/>
          <w:i/>
          <w:color w:val="000000"/>
          <w:sz w:val="16"/>
          <w:szCs w:val="20"/>
        </w:rPr>
        <w:t xml:space="preserve">: </w:t>
      </w:r>
      <w:r w:rsidRPr="00DD6CCC">
        <w:rPr>
          <w:rFonts w:eastAsia="SimSun" w:cs="Calibri"/>
          <w:i/>
          <w:color w:val="000000"/>
          <w:sz w:val="16"/>
          <w:szCs w:val="20"/>
        </w:rPr>
        <w:t xml:space="preserve">Συνοπτική Ενοποιημένη Κατάσταση Αποτελεσμάτων (Παράρτημα </w:t>
      </w:r>
      <w:r w:rsidRPr="00DD6CCC">
        <w:rPr>
          <w:rFonts w:eastAsia="SimSun" w:cs="Calibri"/>
          <w:i/>
          <w:color w:val="000000"/>
          <w:sz w:val="16"/>
          <w:szCs w:val="20"/>
          <w:lang w:val="en-GB"/>
        </w:rPr>
        <w:t>A</w:t>
      </w:r>
      <w:r w:rsidRPr="00DD6CCC">
        <w:rPr>
          <w:rFonts w:eastAsia="SimSun" w:cs="Calibri"/>
          <w:i/>
          <w:color w:val="000000"/>
          <w:sz w:val="16"/>
          <w:szCs w:val="20"/>
        </w:rPr>
        <w:t>), Χρηματοοικονομική Πληροφόρηση ανά τομέα(Παράρτημα Β) και ΕΜΑ (Παράρτημα Δ)</w:t>
      </w:r>
    </w:p>
    <w:p w14:paraId="65B8CB51" w14:textId="77777777" w:rsidR="00E16473" w:rsidRPr="007D1BDA" w:rsidRDefault="00E16473" w:rsidP="00E16473">
      <w:pPr>
        <w:autoSpaceDE w:val="0"/>
        <w:autoSpaceDN w:val="0"/>
        <w:adjustRightInd w:val="0"/>
        <w:spacing w:after="120" w:line="240" w:lineRule="auto"/>
        <w:jc w:val="both"/>
        <w:rPr>
          <w:rFonts w:cs="Calibri"/>
        </w:rPr>
      </w:pPr>
    </w:p>
    <w:p w14:paraId="07E63772" w14:textId="77777777" w:rsidR="00E44888" w:rsidRPr="00772E7E" w:rsidRDefault="00E44888" w:rsidP="00E44888">
      <w:pPr>
        <w:keepNext/>
        <w:keepLines/>
        <w:spacing w:after="120" w:line="240" w:lineRule="auto"/>
        <w:jc w:val="both"/>
        <w:outlineLvl w:val="1"/>
        <w:rPr>
          <w:rFonts w:eastAsia="SimSun" w:cs="Calibri"/>
          <w:b/>
          <w:bCs/>
          <w:color w:val="4F6228"/>
          <w:sz w:val="24"/>
          <w:szCs w:val="24"/>
        </w:rPr>
      </w:pPr>
      <w:bookmarkStart w:id="17" w:name="_Hlk205832804"/>
      <w:bookmarkStart w:id="18" w:name="_Hlk160011057"/>
      <w:r w:rsidRPr="002558CC">
        <w:rPr>
          <w:rFonts w:eastAsia="SimSun" w:cs="Calibri"/>
          <w:b/>
          <w:bCs/>
          <w:color w:val="4F6228"/>
          <w:sz w:val="24"/>
          <w:szCs w:val="24"/>
        </w:rPr>
        <w:t>Καλώδια</w:t>
      </w:r>
    </w:p>
    <w:p w14:paraId="5C9C5699" w14:textId="35CC848B" w:rsidR="00731D23" w:rsidRPr="00731D23" w:rsidRDefault="00731D23" w:rsidP="00731D23">
      <w:pPr>
        <w:spacing w:after="120" w:line="240" w:lineRule="auto"/>
        <w:jc w:val="both"/>
      </w:pPr>
      <w:bookmarkStart w:id="19" w:name="_Hlk207375242"/>
      <w:r w:rsidRPr="00731D23">
        <w:rPr>
          <w:b/>
          <w:bCs/>
        </w:rPr>
        <w:t>Ο τομέας καλωδίων</w:t>
      </w:r>
      <w:r w:rsidRPr="00731D23">
        <w:t xml:space="preserve"> κατέγραψε ισχυρή επίδοση κατά το πρώτο εξάμηνο του 2025, με τις πωλήσεις να ανέρχονται σε 742</w:t>
      </w:r>
      <w:r w:rsidR="00A71E48">
        <w:t> </w:t>
      </w:r>
      <w:r w:rsidRPr="00731D23">
        <w:t>εκατ.</w:t>
      </w:r>
      <w:r w:rsidR="00A71E48">
        <w:t> </w:t>
      </w:r>
      <w:r w:rsidRPr="00731D23">
        <w:t>ευρώ, αυξημένες κατά 33% σε ετήσια βάση.</w:t>
      </w:r>
      <w:r w:rsidR="00E16473">
        <w:t xml:space="preserve"> </w:t>
      </w:r>
      <w:r w:rsidRPr="00731D23">
        <w:t xml:space="preserve"> Όπως ήδη αναφ</w:t>
      </w:r>
      <w:r w:rsidR="00E16473">
        <w:t>έρθηκε</w:t>
      </w:r>
      <w:r w:rsidRPr="00731D23">
        <w:t xml:space="preserve">, η </w:t>
      </w:r>
      <w:r w:rsidR="00CB0D03">
        <w:t>αύξηση</w:t>
      </w:r>
      <w:r w:rsidRPr="00731D23">
        <w:t xml:space="preserve"> οφείλεται</w:t>
      </w:r>
      <w:r w:rsidR="00CB0D03">
        <w:t xml:space="preserve"> στην εκτέλεση </w:t>
      </w:r>
      <w:r w:rsidR="0026283F">
        <w:t>καλωδιακών</w:t>
      </w:r>
      <w:r w:rsidR="00CB0D03">
        <w:t xml:space="preserve"> έργων</w:t>
      </w:r>
      <w:r w:rsidRPr="00731D23">
        <w:t xml:space="preserve">, </w:t>
      </w:r>
      <w:r w:rsidR="00E95CAE">
        <w:t>που</w:t>
      </w:r>
      <w:r w:rsidRPr="00731D23">
        <w:t xml:space="preserve"> παρουσίασε εντυπωσιακή αύξηση κατά 63% σε σχέση με το πρώτο εξάμηνο του 2024, </w:t>
      </w:r>
      <w:r w:rsidR="00CB0D03">
        <w:t xml:space="preserve">λόγω της </w:t>
      </w:r>
      <w:r w:rsidRPr="00731D23">
        <w:t>πρόσφατη</w:t>
      </w:r>
      <w:r w:rsidR="00CB0D03">
        <w:t>ς</w:t>
      </w:r>
      <w:r w:rsidRPr="00731D23">
        <w:t xml:space="preserve"> επέκταση</w:t>
      </w:r>
      <w:r w:rsidR="00CB0D03">
        <w:t>ς</w:t>
      </w:r>
      <w:r w:rsidRPr="00731D23">
        <w:t xml:space="preserve"> παραγωγικής δυναμικότητας και τη</w:t>
      </w:r>
      <w:r w:rsidR="00CB0D03">
        <w:t>ς</w:t>
      </w:r>
      <w:r w:rsidRPr="00731D23">
        <w:t xml:space="preserve"> στρατηγική</w:t>
      </w:r>
      <w:r w:rsidR="00CB0D03">
        <w:t xml:space="preserve">ς </w:t>
      </w:r>
      <w:r w:rsidR="00E95CAE">
        <w:t>προς</w:t>
      </w:r>
      <w:r w:rsidRPr="00731D23">
        <w:t xml:space="preserve"> δραστηριότητες υψηλής προστιθέμενης αξίας.</w:t>
      </w:r>
      <w:r w:rsidR="00CB0D03">
        <w:t xml:space="preserve"> </w:t>
      </w:r>
      <w:r w:rsidR="00E95CAE">
        <w:t xml:space="preserve"> </w:t>
      </w:r>
      <w:r w:rsidRPr="00731D23">
        <w:t>Το αναπροσαρμοσμένο EBITDA ανήλθε σε 121</w:t>
      </w:r>
      <w:r w:rsidR="00A71E48">
        <w:t> </w:t>
      </w:r>
      <w:r w:rsidRPr="00731D23">
        <w:t>εκατ.</w:t>
      </w:r>
      <w:r w:rsidR="00A71E48">
        <w:t> </w:t>
      </w:r>
      <w:r w:rsidRPr="00731D23">
        <w:t xml:space="preserve">ευρώ (+52% σε ετήσια βάση), με τα περιθώρια κέρδους να ανέρχονται σε 16,3% έναντι 14,2% την αντίστοιχη περίοδο του προηγούμενου έτους. </w:t>
      </w:r>
      <w:r w:rsidR="00A71E48">
        <w:t xml:space="preserve"> </w:t>
      </w:r>
      <w:r w:rsidRPr="00731D23">
        <w:t xml:space="preserve">Η βελτίωση οφείλεται στην αυξημένη συνεισφορά των </w:t>
      </w:r>
      <w:r w:rsidR="0026283F">
        <w:t xml:space="preserve">καλωδιακών έργων στα </w:t>
      </w:r>
      <w:r w:rsidR="0026283F" w:rsidRPr="00731D23">
        <w:t>έσοδ</w:t>
      </w:r>
      <w:r w:rsidR="0026283F">
        <w:t>α</w:t>
      </w:r>
      <w:r w:rsidRPr="00731D23">
        <w:t xml:space="preserve"> </w:t>
      </w:r>
      <w:r w:rsidR="0026283F">
        <w:t>του τομέα</w:t>
      </w:r>
      <w:r w:rsidRPr="00731D23">
        <w:t xml:space="preserve"> και στη σταθερά υψηλή κερδοφορία αυτών. </w:t>
      </w:r>
      <w:r w:rsidR="009C3BDC">
        <w:t xml:space="preserve"> </w:t>
      </w:r>
      <w:r>
        <w:t>Από την άλλη πλευρά, η</w:t>
      </w:r>
      <w:r w:rsidRPr="00F60A44">
        <w:t xml:space="preserve"> σταθερή ζήτηση</w:t>
      </w:r>
      <w:r>
        <w:t xml:space="preserve"> για προϊόντα καλωδίων </w:t>
      </w:r>
      <w:r w:rsidRPr="00F60A44">
        <w:t>βοήθησε να διατηρ</w:t>
      </w:r>
      <w:r>
        <w:t xml:space="preserve">ηθούν </w:t>
      </w:r>
      <w:r w:rsidRPr="00F60A44">
        <w:t>τα περιθώρια κέρδους</w:t>
      </w:r>
      <w:r>
        <w:t xml:space="preserve"> σε</w:t>
      </w:r>
      <w:r w:rsidRPr="00F60A44">
        <w:t xml:space="preserve"> ικανοποιητικά </w:t>
      </w:r>
      <w:r>
        <w:t>επίπεδα</w:t>
      </w:r>
      <w:r w:rsidRPr="00F60A44">
        <w:t>.</w:t>
      </w:r>
    </w:p>
    <w:p w14:paraId="74B30E2F" w14:textId="7C3CDE19" w:rsidR="00731D23" w:rsidRPr="00731D23" w:rsidRDefault="00731D23" w:rsidP="00731D23">
      <w:pPr>
        <w:spacing w:after="120" w:line="240" w:lineRule="auto"/>
        <w:jc w:val="both"/>
      </w:pPr>
      <w:r w:rsidRPr="00731D23">
        <w:t xml:space="preserve">Κατά τη διάρκεια του 2025, η Hellenic Cables συνέχισε την επιτυχημένη συμμετοχή της σε διαγωνισμούς, εξασφαλίζοντας </w:t>
      </w:r>
      <w:r w:rsidRPr="00731D23">
        <w:rPr>
          <w:b/>
          <w:bCs/>
        </w:rPr>
        <w:t>νέες σημαντικές αναθέσεις</w:t>
      </w:r>
      <w:r w:rsidR="0026283F">
        <w:t>:</w:t>
      </w:r>
    </w:p>
    <w:p w14:paraId="143422C7" w14:textId="44E0F4FA" w:rsidR="00731D23" w:rsidRPr="00731D23" w:rsidRDefault="00731D23" w:rsidP="00731D23">
      <w:pPr>
        <w:numPr>
          <w:ilvl w:val="0"/>
          <w:numId w:val="28"/>
        </w:numPr>
        <w:spacing w:after="120" w:line="240" w:lineRule="auto"/>
        <w:jc w:val="both"/>
      </w:pPr>
      <w:r w:rsidRPr="00731D23">
        <w:t>Σύμβαση «με το κλειδί στο χέρι» σε κοινοπραξία με την Asso.subsea από τη Réseau de Transport d'Électricité (RTE) για</w:t>
      </w:r>
      <w:r w:rsidRPr="00731D23">
        <w:rPr>
          <w:rFonts w:cs="Calibri"/>
        </w:rPr>
        <w:t xml:space="preserve"> </w:t>
      </w:r>
      <w:r w:rsidRPr="00992836">
        <w:rPr>
          <w:rFonts w:cs="Calibri"/>
        </w:rPr>
        <w:t>καλώδια μεταφοράς</w:t>
      </w:r>
      <w:r w:rsidRPr="00DB6F6D">
        <w:rPr>
          <w:rFonts w:cs="Calibri"/>
        </w:rPr>
        <w:t xml:space="preserve"> </w:t>
      </w:r>
      <w:r>
        <w:rPr>
          <w:rFonts w:cs="Calibri"/>
        </w:rPr>
        <w:t xml:space="preserve">ενέργειας </w:t>
      </w:r>
      <w:r w:rsidRPr="00DB6F6D">
        <w:rPr>
          <w:rFonts w:cs="Calibri"/>
        </w:rPr>
        <w:t>εναλλασσόμενου ρεύματος υψηλής τάσης</w:t>
      </w:r>
      <w:r w:rsidRPr="00992836">
        <w:rPr>
          <w:rFonts w:cs="Calibri"/>
        </w:rPr>
        <w:t xml:space="preserve"> 225kV </w:t>
      </w:r>
      <w:r w:rsidRPr="00731D23">
        <w:t xml:space="preserve"> του υπεράκτιου αιολικού πάρκου Dunkerque στη Γαλλία.</w:t>
      </w:r>
    </w:p>
    <w:p w14:paraId="2F26EFF4" w14:textId="7FFDCCDB" w:rsidR="00731D23" w:rsidRPr="00731D23" w:rsidRDefault="00731D23" w:rsidP="00731D23">
      <w:pPr>
        <w:numPr>
          <w:ilvl w:val="0"/>
          <w:numId w:val="28"/>
        </w:numPr>
        <w:spacing w:after="120" w:line="240" w:lineRule="auto"/>
        <w:jc w:val="both"/>
      </w:pPr>
      <w:r w:rsidRPr="00731D23">
        <w:t>Ανάθεση για το</w:t>
      </w:r>
      <w:r w:rsidR="00531B0C">
        <w:t>ν</w:t>
      </w:r>
      <w:r w:rsidRPr="00731D23">
        <w:t xml:space="preserve"> σχεδιασμό, την κατασκευή και τις δοκιμές υποβρυχίων καλωδίων 230kV, καθώς και την προμήθεια εξαρτημάτων και ανταλλακτικών για το έργο επέκτασης Silver Run στις ΗΠΑ.</w:t>
      </w:r>
    </w:p>
    <w:p w14:paraId="03D03E4F" w14:textId="77777777" w:rsidR="00731D23" w:rsidRPr="00731D23" w:rsidRDefault="00731D23" w:rsidP="00731D23">
      <w:pPr>
        <w:numPr>
          <w:ilvl w:val="0"/>
          <w:numId w:val="28"/>
        </w:numPr>
        <w:spacing w:after="120" w:line="240" w:lineRule="auto"/>
        <w:jc w:val="both"/>
      </w:pPr>
      <w:r w:rsidRPr="00731D23">
        <w:t>Συμβάσεις-πλαίσιο με ευρωπαϊκούς διαχειριστές συστημάτων μεταφοράς (TSOs) για καλώδια χαμηλής και μέσης τάσης.</w:t>
      </w:r>
    </w:p>
    <w:p w14:paraId="66F307EE" w14:textId="1C7B73F3" w:rsidR="00731D23" w:rsidRPr="00731D23" w:rsidRDefault="00731D23" w:rsidP="00731D23">
      <w:pPr>
        <w:spacing w:after="120" w:line="240" w:lineRule="auto"/>
        <w:jc w:val="both"/>
      </w:pPr>
      <w:r w:rsidRPr="00731D23">
        <w:t>Συνολικά, η Hellenic Cables</w:t>
      </w:r>
      <w:r w:rsidR="00275CB7" w:rsidRPr="00275CB7">
        <w:t xml:space="preserve">, </w:t>
      </w:r>
      <w:r w:rsidR="00275CB7" w:rsidRPr="00731D23">
        <w:t>παρά τις προκλήσεις ενός ασταθούς μακροοικονομικού περιβάλλοντος</w:t>
      </w:r>
      <w:r w:rsidR="00275CB7" w:rsidRPr="00275CB7">
        <w:t>,</w:t>
      </w:r>
      <w:r w:rsidRPr="00731D23">
        <w:t xml:space="preserve"> εξασφάλισε νέες παραγγελίες</w:t>
      </w:r>
      <w:r w:rsidR="00E44888">
        <w:t xml:space="preserve"> </w:t>
      </w:r>
      <w:r w:rsidR="00E44888" w:rsidRPr="00F60A44">
        <w:t>ύψους</w:t>
      </w:r>
      <w:r w:rsidRPr="00731D23">
        <w:t xml:space="preserve"> άνω των 200 εκατ. ευρώ, </w:t>
      </w:r>
      <w:r w:rsidR="00E44888" w:rsidRPr="00F60A44">
        <w:t xml:space="preserve">τόσο για έργα όσο και για </w:t>
      </w:r>
      <w:r w:rsidR="00E44888" w:rsidRPr="004F233B">
        <w:t>συμβάσεις-πλαίσιο</w:t>
      </w:r>
      <w:r w:rsidR="00531B0C">
        <w:t>.</w:t>
      </w:r>
      <w:r w:rsidRPr="00731D23">
        <w:t xml:space="preserve"> </w:t>
      </w:r>
      <w:r w:rsidR="00E44888">
        <w:t xml:space="preserve"> </w:t>
      </w:r>
      <w:r w:rsidR="00275CB7">
        <w:t xml:space="preserve">Ως </w:t>
      </w:r>
      <w:r w:rsidRPr="00731D23">
        <w:t xml:space="preserve">αποτέλεσμα, το </w:t>
      </w:r>
      <w:r w:rsidRPr="00731D23">
        <w:rPr>
          <w:b/>
          <w:bCs/>
        </w:rPr>
        <w:t>ανεκτέλεστο υπόλοιπο παραγγελιών</w:t>
      </w:r>
      <w:r w:rsidRPr="00731D23">
        <w:t xml:space="preserve"> του τομέα </w:t>
      </w:r>
      <w:r w:rsidR="00275CB7">
        <w:t>διαμορφώθηκε</w:t>
      </w:r>
      <w:r w:rsidRPr="00731D23">
        <w:t xml:space="preserve"> σε περίπου </w:t>
      </w:r>
      <w:r w:rsidRPr="00731D23">
        <w:rPr>
          <w:b/>
          <w:bCs/>
        </w:rPr>
        <w:t>2,8</w:t>
      </w:r>
      <w:r w:rsidR="009C3BDC">
        <w:rPr>
          <w:b/>
          <w:bCs/>
        </w:rPr>
        <w:t> </w:t>
      </w:r>
      <w:r w:rsidRPr="00731D23">
        <w:rPr>
          <w:b/>
          <w:bCs/>
        </w:rPr>
        <w:t>δισ.</w:t>
      </w:r>
      <w:r w:rsidR="009C3BDC">
        <w:rPr>
          <w:b/>
          <w:bCs/>
        </w:rPr>
        <w:t> </w:t>
      </w:r>
      <w:r w:rsidRPr="00731D23">
        <w:rPr>
          <w:b/>
          <w:bCs/>
        </w:rPr>
        <w:t>ευρώ</w:t>
      </w:r>
      <w:r w:rsidRPr="00731D23">
        <w:t xml:space="preserve"> στις 30 Ιουνίου 2025 (3</w:t>
      </w:r>
      <w:r w:rsidR="009C3BDC">
        <w:t> </w:t>
      </w:r>
      <w:r w:rsidRPr="00731D23">
        <w:t>δισ.</w:t>
      </w:r>
      <w:r w:rsidR="009C3BDC">
        <w:t> </w:t>
      </w:r>
      <w:r w:rsidRPr="00731D23">
        <w:t>ευρώ στις 31.12.2024).</w:t>
      </w:r>
    </w:p>
    <w:p w14:paraId="14842E40" w14:textId="331BF324" w:rsidR="00731D23" w:rsidRPr="00731D23" w:rsidRDefault="00731D23" w:rsidP="00731D23">
      <w:pPr>
        <w:spacing w:after="120" w:line="240" w:lineRule="auto"/>
        <w:jc w:val="both"/>
      </w:pPr>
      <w:r w:rsidRPr="00731D23">
        <w:t xml:space="preserve">Ταυτόχρονα, κατά το πρώτο εξάμηνο του 2025, παραδόθηκαν επιτυχώς, εξ ολοκλήρου ή μερικώς, αρκετά έργα. </w:t>
      </w:r>
      <w:r w:rsidR="002E7F89">
        <w:t xml:space="preserve"> </w:t>
      </w:r>
      <w:r w:rsidRPr="00731D23">
        <w:t xml:space="preserve">Μεταξύ αυτών, σημαντική πρόοδος σημειώθηκε στην εγκατάσταση των καλωδίων 220kV για το έργο Ostwind 3 στη Γερμανία για λογαριασμό της 50Hertz, ενώ ολοκληρώθηκε η παραγωγή των καλωδίων export και inter-array για το υπεράκτιο αιολικό πάρκο Thor στη Δανία. </w:t>
      </w:r>
      <w:r w:rsidR="002E7F89">
        <w:t xml:space="preserve"> </w:t>
      </w:r>
      <w:r w:rsidRPr="00731D23">
        <w:t xml:space="preserve">Επίσης, προχώρησε η παραγωγή καλωδίων για άλλα έργα, όπως τα export </w:t>
      </w:r>
      <w:r w:rsidR="00E44888">
        <w:t>καλώδια</w:t>
      </w:r>
      <w:r w:rsidRPr="00731D23">
        <w:t xml:space="preserve"> για το Baltyk II στην Πολωνία, τη διασύνδεση της πλατφόρμας DolWin Kappa στη </w:t>
      </w:r>
      <w:r w:rsidRPr="00731D23">
        <w:lastRenderedPageBreak/>
        <w:t xml:space="preserve">Γερμανία, τα inter-array καλώδια για το </w:t>
      </w:r>
      <w:r w:rsidR="00BF70E4" w:rsidRPr="0081543C">
        <w:rPr>
          <w:lang w:val="fr-FR"/>
        </w:rPr>
        <w:t>«</w:t>
      </w:r>
      <w:r w:rsidRPr="0081543C">
        <w:rPr>
          <w:lang w:val="fr-FR"/>
        </w:rPr>
        <w:t>Eoliennes en Mer – Dieppe Le Tréport</w:t>
      </w:r>
      <w:r w:rsidR="00BF70E4" w:rsidRPr="0081543C">
        <w:rPr>
          <w:lang w:val="fr-FR"/>
        </w:rPr>
        <w:t xml:space="preserve">» </w:t>
      </w:r>
      <w:r w:rsidRPr="00731D23">
        <w:t>στη Γαλλία, καθώς και για το East Anglia 3 στο Ηνωμένο Βασίλειο.</w:t>
      </w:r>
    </w:p>
    <w:p w14:paraId="43DC3E2D" w14:textId="653234CF" w:rsidR="00731D23" w:rsidRPr="00731D23" w:rsidRDefault="00E44888" w:rsidP="00731D23">
      <w:pPr>
        <w:spacing w:after="120" w:line="240" w:lineRule="auto"/>
        <w:jc w:val="both"/>
      </w:pPr>
      <w:r w:rsidRPr="00F60A44">
        <w:t xml:space="preserve">Το καθαρό χρηματοοικονομικό κόστος </w:t>
      </w:r>
      <w:r w:rsidR="00731D23" w:rsidRPr="00731D23">
        <w:t>μειώθηκ</w:t>
      </w:r>
      <w:r>
        <w:t>ε</w:t>
      </w:r>
      <w:r w:rsidR="00731D23" w:rsidRPr="00731D23">
        <w:t xml:space="preserve"> κατά 9% σε ετήσια βάση και </w:t>
      </w:r>
      <w:r>
        <w:t>ανήλθε</w:t>
      </w:r>
      <w:r w:rsidR="00731D23" w:rsidRPr="00731D23">
        <w:t xml:space="preserve"> σε 20 εκατ. ευρώ, λόγω των χαμηλότερων επιτοκίων, παρά τις αυξημένες ανάγκες χρηματοδότησης των επενδυτικών προγραμμάτων, κυρίως στις μονάδες</w:t>
      </w:r>
      <w:r w:rsidR="00CA1100">
        <w:t xml:space="preserve"> παραγωγής</w:t>
      </w:r>
      <w:r w:rsidR="00731D23" w:rsidRPr="00731D23">
        <w:t xml:space="preserve"> χερσαίων καλωδίων.</w:t>
      </w:r>
      <w:r w:rsidR="00CA1100">
        <w:t xml:space="preserve"> </w:t>
      </w:r>
      <w:r w:rsidR="00FC2B57">
        <w:t xml:space="preserve"> </w:t>
      </w:r>
      <w:r w:rsidR="00731D23" w:rsidRPr="00731D23">
        <w:t>Τα κέρδη προ φόρων σχεδόν διπλασιάστηκαν</w:t>
      </w:r>
      <w:r>
        <w:t xml:space="preserve">, σε </w:t>
      </w:r>
      <w:r w:rsidR="00731D23" w:rsidRPr="00731D23">
        <w:t>88 εκατ. ευρώ έναντι 47 εκατ. ευρώ το πρώτο εξάμηνο του 2024, ενώ τα καθαρά κέρδη μετά από φόρους ανήλθαν σε 67</w:t>
      </w:r>
      <w:r w:rsidR="00FC2B57">
        <w:t> </w:t>
      </w:r>
      <w:r w:rsidR="00731D23" w:rsidRPr="00731D23">
        <w:t>εκατ.</w:t>
      </w:r>
      <w:r w:rsidR="00FC2B57">
        <w:t> </w:t>
      </w:r>
      <w:r w:rsidR="00731D23" w:rsidRPr="00731D23">
        <w:t>ευρώ (</w:t>
      </w:r>
      <w:r w:rsidR="00FC2B57">
        <w:t xml:space="preserve">από </w:t>
      </w:r>
      <w:r w:rsidR="00731D23" w:rsidRPr="00731D23">
        <w:t>35</w:t>
      </w:r>
      <w:r w:rsidR="00FC2B57">
        <w:t> </w:t>
      </w:r>
      <w:r w:rsidR="00731D23" w:rsidRPr="00731D23">
        <w:t>εκατ.</w:t>
      </w:r>
      <w:r w:rsidR="00FC2B57">
        <w:t> </w:t>
      </w:r>
      <w:r w:rsidR="00731D23" w:rsidRPr="00731D23">
        <w:t>ευρώ το α’ εξάμηνο 2024).</w:t>
      </w:r>
    </w:p>
    <w:p w14:paraId="7BE83AF4" w14:textId="5A1A7747" w:rsidR="00731D23" w:rsidRPr="00731D23" w:rsidRDefault="00731D23" w:rsidP="00731D23">
      <w:pPr>
        <w:spacing w:after="120" w:line="240" w:lineRule="auto"/>
        <w:jc w:val="both"/>
      </w:pPr>
      <w:r w:rsidRPr="00731D23">
        <w:t xml:space="preserve">Ο καθαρός δανεισμός του τομέα διαμορφώθηκε σε </w:t>
      </w:r>
      <w:r w:rsidR="00980302">
        <w:t>491</w:t>
      </w:r>
      <w:r w:rsidR="00FC2B57">
        <w:t> </w:t>
      </w:r>
      <w:r w:rsidRPr="00731D23">
        <w:t>εκατ.</w:t>
      </w:r>
      <w:r w:rsidR="00FC2B57">
        <w:t> </w:t>
      </w:r>
      <w:r w:rsidRPr="00731D23">
        <w:t>ευρώ στις 30 Ιουνίου 2025, επηρεασμένος από τις αυξημένες ανάγκες σε κεφάλαιο κίνησης και τη συνέχιση των επενδύσεων.</w:t>
      </w:r>
      <w:r w:rsidR="00FC2B57">
        <w:t xml:space="preserve"> </w:t>
      </w:r>
      <w:r w:rsidR="00197BB4" w:rsidRPr="00197BB4">
        <w:t xml:space="preserve"> </w:t>
      </w:r>
      <w:r w:rsidRPr="00731D23">
        <w:t>Οι κεφαλαιουχικές δαπάνες για το πρώτο εξάμηνο του 2025 ανήλθαν συνολικά σε 108</w:t>
      </w:r>
      <w:r w:rsidR="00FC2B57">
        <w:t> </w:t>
      </w:r>
      <w:r w:rsidRPr="00731D23">
        <w:t>εκατ.</w:t>
      </w:r>
      <w:r w:rsidR="00FC2B57">
        <w:t> </w:t>
      </w:r>
      <w:r w:rsidRPr="00731D23">
        <w:t>ευρώ και κατανέμονται ως εξής:</w:t>
      </w:r>
    </w:p>
    <w:p w14:paraId="172A9BA7" w14:textId="6F0C8D5D" w:rsidR="00731D23" w:rsidRPr="00731D23" w:rsidRDefault="00731D23" w:rsidP="00731D23">
      <w:pPr>
        <w:numPr>
          <w:ilvl w:val="0"/>
          <w:numId w:val="29"/>
        </w:numPr>
        <w:spacing w:after="120" w:line="240" w:lineRule="auto"/>
        <w:jc w:val="both"/>
      </w:pPr>
      <w:r w:rsidRPr="00731D23">
        <w:t xml:space="preserve">49 εκατ. ευρώ για την τελική φάση της επέκτασης </w:t>
      </w:r>
      <w:r w:rsidR="008E20DE">
        <w:t>στο</w:t>
      </w:r>
      <w:r w:rsidRPr="00731D23">
        <w:t xml:space="preserve"> εργοστ</w:t>
      </w:r>
      <w:r w:rsidR="008E20DE">
        <w:t>άσιο</w:t>
      </w:r>
      <w:r w:rsidRPr="00731D23">
        <w:t xml:space="preserve"> υποβρύχιων καλωδίων στην Κόρινθο</w:t>
      </w:r>
      <w:r w:rsidR="00E44888">
        <w:t>,</w:t>
      </w:r>
    </w:p>
    <w:p w14:paraId="58A216A1" w14:textId="5D244D47" w:rsidR="00731D23" w:rsidRPr="00731D23" w:rsidRDefault="00731D23" w:rsidP="00731D23">
      <w:pPr>
        <w:numPr>
          <w:ilvl w:val="0"/>
          <w:numId w:val="29"/>
        </w:numPr>
        <w:spacing w:after="120" w:line="240" w:lineRule="auto"/>
        <w:jc w:val="both"/>
      </w:pPr>
      <w:r w:rsidRPr="00731D23">
        <w:t xml:space="preserve">40 εκατ. ευρώ για αναβαθμίσεις στις δύο μονάδες χερσαίων καλωδίων στην Ελλάδα: εγκατάσταση νέων γραμμών παραγωγής και εξοπλισμού στο εργοστάσιο της Θήβας, ώστε να καταστεί υπερσύγχρονη μονάδα παραγωγής καλωδίων </w:t>
      </w:r>
      <w:r w:rsidR="00275CB7">
        <w:t>μέσης, υψηλής και υπερυψηλής τάσης</w:t>
      </w:r>
      <w:r w:rsidRPr="00731D23">
        <w:t xml:space="preserve"> (η ολοκλήρωση αναμένεται έως το τέλος του έτους), και συνέχιση επενδύσεων στο</w:t>
      </w:r>
      <w:r w:rsidR="00E44888">
        <w:t xml:space="preserve"> εργοστάσιο του</w:t>
      </w:r>
      <w:r w:rsidRPr="00731D23">
        <w:t xml:space="preserve"> Ελ</w:t>
      </w:r>
      <w:r w:rsidR="00E44888">
        <w:t>ε</w:t>
      </w:r>
      <w:r w:rsidRPr="00731D23">
        <w:t>ώνα</w:t>
      </w:r>
      <w:r w:rsidR="00531B0C">
        <w:t xml:space="preserve"> Βοιωτίας</w:t>
      </w:r>
      <w:r w:rsidRPr="00731D23">
        <w:t xml:space="preserve"> για την ενίσχυση της αποδοτικότητας και παραγωγικότητας</w:t>
      </w:r>
      <w:r w:rsidR="00E44888">
        <w:t>,</w:t>
      </w:r>
    </w:p>
    <w:p w14:paraId="5D4B0AD5" w14:textId="43870257" w:rsidR="00731D23" w:rsidRPr="00731D23" w:rsidRDefault="00731D23" w:rsidP="00731D23">
      <w:pPr>
        <w:numPr>
          <w:ilvl w:val="0"/>
          <w:numId w:val="29"/>
        </w:numPr>
        <w:spacing w:after="120" w:line="240" w:lineRule="auto"/>
        <w:jc w:val="both"/>
      </w:pPr>
      <w:r w:rsidRPr="00731D23">
        <w:t>4 εκατ. ευρώ για βελτιώσεις στο εργοστάσιο στο Βουκουρέστι</w:t>
      </w:r>
      <w:r w:rsidR="00BF70E4">
        <w:t xml:space="preserve"> και</w:t>
      </w:r>
    </w:p>
    <w:p w14:paraId="22EB803F" w14:textId="77777777" w:rsidR="00731D23" w:rsidRPr="00731D23" w:rsidRDefault="00731D23" w:rsidP="00731D23">
      <w:pPr>
        <w:numPr>
          <w:ilvl w:val="0"/>
          <w:numId w:val="29"/>
        </w:numPr>
        <w:spacing w:after="120" w:line="240" w:lineRule="auto"/>
        <w:jc w:val="both"/>
      </w:pPr>
      <w:r w:rsidRPr="00731D23">
        <w:t>15 εκατ. ευρώ για την έναρξη εργασιών στη νέα μονάδα παραγωγής χερσαίων καλωδίων στο Μέριλαντ των ΗΠΑ.</w:t>
      </w:r>
    </w:p>
    <w:bookmarkEnd w:id="17"/>
    <w:bookmarkEnd w:id="19"/>
    <w:p w14:paraId="61508274" w14:textId="39550F95" w:rsidR="005D378E" w:rsidRPr="00337753" w:rsidRDefault="005D378E" w:rsidP="008B7848">
      <w:pPr>
        <w:spacing w:after="120" w:line="240" w:lineRule="auto"/>
        <w:ind w:left="567" w:hanging="567"/>
        <w:contextualSpacing/>
        <w:jc w:val="both"/>
      </w:pPr>
    </w:p>
    <w:p w14:paraId="78E476A6" w14:textId="77777777" w:rsidR="00275CB7" w:rsidRPr="00337753" w:rsidRDefault="00275CB7" w:rsidP="00275CB7">
      <w:pPr>
        <w:keepNext/>
        <w:keepLines/>
        <w:spacing w:after="120" w:line="240" w:lineRule="auto"/>
        <w:jc w:val="both"/>
        <w:outlineLvl w:val="1"/>
        <w:rPr>
          <w:rFonts w:eastAsia="SimSun" w:cs="Calibri"/>
          <w:b/>
          <w:bCs/>
          <w:color w:val="4F6228"/>
          <w:sz w:val="24"/>
          <w:szCs w:val="24"/>
        </w:rPr>
      </w:pPr>
      <w:bookmarkStart w:id="20" w:name="_Hlk207375495"/>
      <w:bookmarkStart w:id="21" w:name="_Hlk205833410"/>
      <w:bookmarkEnd w:id="18"/>
      <w:r w:rsidRPr="002F2F22">
        <w:rPr>
          <w:rFonts w:eastAsia="SimSun" w:cs="Calibri"/>
          <w:b/>
          <w:bCs/>
          <w:color w:val="4F6228"/>
          <w:sz w:val="24"/>
          <w:szCs w:val="24"/>
        </w:rPr>
        <w:t>Σωλήνες</w:t>
      </w:r>
      <w:r w:rsidRPr="00337753">
        <w:rPr>
          <w:rFonts w:eastAsia="SimSun" w:cs="Calibri"/>
          <w:b/>
          <w:bCs/>
          <w:color w:val="4F6228"/>
          <w:sz w:val="24"/>
          <w:szCs w:val="24"/>
        </w:rPr>
        <w:t xml:space="preserve"> </w:t>
      </w:r>
      <w:r w:rsidRPr="002F2F22">
        <w:rPr>
          <w:rFonts w:eastAsia="SimSun" w:cs="Calibri"/>
          <w:b/>
          <w:bCs/>
          <w:color w:val="4F6228"/>
          <w:sz w:val="24"/>
          <w:szCs w:val="24"/>
        </w:rPr>
        <w:t>Χάλυβα</w:t>
      </w:r>
      <w:r w:rsidRPr="00337753">
        <w:rPr>
          <w:rFonts w:eastAsia="SimSun" w:cs="Calibri"/>
          <w:b/>
          <w:bCs/>
          <w:color w:val="4F6228"/>
          <w:sz w:val="24"/>
          <w:szCs w:val="24"/>
        </w:rPr>
        <w:t xml:space="preserve"> </w:t>
      </w:r>
    </w:p>
    <w:p w14:paraId="09DE912C" w14:textId="03982CF9" w:rsidR="00E273ED" w:rsidRPr="00E273ED" w:rsidRDefault="00E273ED" w:rsidP="00E273ED">
      <w:pPr>
        <w:spacing w:after="120" w:line="240" w:lineRule="auto"/>
        <w:jc w:val="both"/>
      </w:pPr>
      <w:bookmarkStart w:id="22" w:name="_Hlk207375484"/>
      <w:bookmarkEnd w:id="20"/>
      <w:r w:rsidRPr="00E273ED">
        <w:rPr>
          <w:b/>
          <w:bCs/>
        </w:rPr>
        <w:t>Ο τομέας των σωλήνων χάλυβα</w:t>
      </w:r>
      <w:r w:rsidRPr="00E273ED">
        <w:t xml:space="preserve"> διατήρησε τη θετική δυναμική του 2024, καταγράφοντας περαιτέρω αύξηση </w:t>
      </w:r>
      <w:r w:rsidR="00D2086E">
        <w:t>των πωλήσεων</w:t>
      </w:r>
      <w:r w:rsidRPr="00E273ED">
        <w:t xml:space="preserve"> στο πρώτο εξάμηνο του 2025. Οι πωλήσεις </w:t>
      </w:r>
      <w:r w:rsidR="008E20DE">
        <w:t xml:space="preserve">έφτασαν </w:t>
      </w:r>
      <w:r w:rsidRPr="00E273ED">
        <w:t>τα 280 εκατ. ευρώ, από 252 εκατ. ευρώ το α΄ εξάμηνο του 2024, ενώ το αναπροσαρμοσμένο EBITDA ανήλθε σε περίπου 51 εκατ. ευρώ, έναντι 4</w:t>
      </w:r>
      <w:r w:rsidR="00980302">
        <w:t>1</w:t>
      </w:r>
      <w:r w:rsidRPr="00E273ED">
        <w:t xml:space="preserve"> εκατ. ευρώ την αντίστοιχη περσινή περίοδο. </w:t>
      </w:r>
      <w:r w:rsidR="00ED5D3F">
        <w:t xml:space="preserve"> </w:t>
      </w:r>
      <w:r w:rsidRPr="00E273ED">
        <w:t xml:space="preserve">Το περιθώριο </w:t>
      </w:r>
      <w:r>
        <w:t>κέρδους</w:t>
      </w:r>
      <w:r w:rsidR="00BF70E4">
        <w:t xml:space="preserve"> σε όρους αναπροσαρμοσμένου </w:t>
      </w:r>
      <w:r w:rsidR="00BF70E4">
        <w:rPr>
          <w:lang w:val="en-US"/>
        </w:rPr>
        <w:t>EBITDA</w:t>
      </w:r>
      <w:r w:rsidRPr="00E273ED">
        <w:t xml:space="preserve"> διαμορφώθηκε σε ιστορικά υψηλά επίπεδα</w:t>
      </w:r>
      <w:r w:rsidR="00BF70E4" w:rsidRPr="00BF70E4">
        <w:t xml:space="preserve"> </w:t>
      </w:r>
      <w:r w:rsidR="00BF70E4">
        <w:t>και ανήλθε σε</w:t>
      </w:r>
      <w:r w:rsidRPr="00E273ED">
        <w:t xml:space="preserve"> 18,2%, σχεδόν δύο ποσοστιαίες μονάδες υψηλότερο από το α΄ εξάμηνο του 2024.</w:t>
      </w:r>
    </w:p>
    <w:p w14:paraId="3A73EB33" w14:textId="3E4BF854" w:rsidR="00E273ED" w:rsidRPr="00E273ED" w:rsidRDefault="00E273ED" w:rsidP="00E273ED">
      <w:pPr>
        <w:spacing w:after="120" w:line="240" w:lineRule="auto"/>
        <w:jc w:val="both"/>
      </w:pPr>
      <w:r w:rsidRPr="00E273ED">
        <w:t>Η επίδοση αυτή οφείλεται σε επιλεγμένες επενδύσεις για την ενίσχυση της παραγωγικής δυναμικότητας, οι οποίες επέτρεψαν την αύξηση των όγκων παραγωγής, καθώς και στο</w:t>
      </w:r>
      <w:r w:rsidR="00BF70E4">
        <w:t xml:space="preserve"> βελτιωμένο</w:t>
      </w:r>
      <w:r w:rsidRPr="00E273ED">
        <w:t xml:space="preserve"> μείγμα</w:t>
      </w:r>
      <w:r w:rsidR="00BF70E4">
        <w:t xml:space="preserve"> εκτέλεσης</w:t>
      </w:r>
      <w:r w:rsidRPr="00E273ED">
        <w:t xml:space="preserve"> έργων με υψηλότερα περιθώρια κέρδους.</w:t>
      </w:r>
      <w:r w:rsidRPr="00E273ED">
        <w:rPr>
          <w:rFonts w:asciiTheme="minorHAnsi" w:hAnsiTheme="minorHAnsi" w:cs="Calibri"/>
        </w:rPr>
        <w:t xml:space="preserve"> </w:t>
      </w:r>
      <w:r w:rsidR="00ED5D3F">
        <w:rPr>
          <w:rFonts w:asciiTheme="minorHAnsi" w:hAnsiTheme="minorHAnsi" w:cs="Calibri"/>
        </w:rPr>
        <w:t xml:space="preserve"> </w:t>
      </w:r>
      <w:r w:rsidRPr="004D669D">
        <w:rPr>
          <w:rFonts w:asciiTheme="minorHAnsi" w:hAnsiTheme="minorHAnsi" w:cs="Calibri"/>
        </w:rPr>
        <w:t xml:space="preserve">Οι σταθερά υψηλές τιμές ενέργειας και η ανάγκη </w:t>
      </w:r>
      <w:r>
        <w:rPr>
          <w:rFonts w:asciiTheme="minorHAnsi" w:hAnsiTheme="minorHAnsi" w:cs="Calibri"/>
        </w:rPr>
        <w:t xml:space="preserve">εναλλακτικών διαδρομών για το </w:t>
      </w:r>
      <w:r w:rsidRPr="004D669D">
        <w:rPr>
          <w:rFonts w:asciiTheme="minorHAnsi" w:hAnsiTheme="minorHAnsi" w:cs="Calibri"/>
        </w:rPr>
        <w:t>φυσικ</w:t>
      </w:r>
      <w:r>
        <w:rPr>
          <w:rFonts w:asciiTheme="minorHAnsi" w:hAnsiTheme="minorHAnsi" w:cs="Calibri"/>
        </w:rPr>
        <w:t xml:space="preserve">ό αέριο </w:t>
      </w:r>
      <w:r w:rsidRPr="004D669D">
        <w:rPr>
          <w:rFonts w:asciiTheme="minorHAnsi" w:hAnsiTheme="minorHAnsi" w:cs="Calibri"/>
        </w:rPr>
        <w:t>διατήρησαν τη ζήτηση για σωλήνες</w:t>
      </w:r>
      <w:r>
        <w:rPr>
          <w:rFonts w:asciiTheme="minorHAnsi" w:hAnsiTheme="minorHAnsi" w:cs="Calibri"/>
        </w:rPr>
        <w:t xml:space="preserve"> με</w:t>
      </w:r>
      <w:r w:rsidRPr="00E802CE">
        <w:rPr>
          <w:rFonts w:asciiTheme="minorHAnsi" w:hAnsiTheme="minorHAnsi" w:cs="Calibri"/>
        </w:rPr>
        <w:t xml:space="preserve"> αποτέλεσμα </w:t>
      </w:r>
      <w:r w:rsidR="00CA1100">
        <w:rPr>
          <w:rFonts w:asciiTheme="minorHAnsi" w:hAnsiTheme="minorHAnsi" w:cs="Calibri"/>
        </w:rPr>
        <w:t xml:space="preserve">τόσο </w:t>
      </w:r>
      <w:r w:rsidRPr="00E802CE">
        <w:rPr>
          <w:rFonts w:asciiTheme="minorHAnsi" w:hAnsiTheme="minorHAnsi" w:cs="Calibri"/>
        </w:rPr>
        <w:t>την επανεκκίνηση πολλών έργων αγωγών</w:t>
      </w:r>
      <w:r w:rsidR="00CA1100">
        <w:rPr>
          <w:rFonts w:asciiTheme="minorHAnsi" w:hAnsiTheme="minorHAnsi" w:cs="Calibri"/>
        </w:rPr>
        <w:t>,</w:t>
      </w:r>
      <w:r w:rsidRPr="00E802CE">
        <w:rPr>
          <w:rFonts w:asciiTheme="minorHAnsi" w:hAnsiTheme="minorHAnsi" w:cs="Calibri"/>
        </w:rPr>
        <w:t xml:space="preserve"> </w:t>
      </w:r>
      <w:bookmarkStart w:id="23" w:name="_Hlk207362744"/>
      <w:r w:rsidR="00CA1100">
        <w:rPr>
          <w:rFonts w:asciiTheme="minorHAnsi" w:hAnsiTheme="minorHAnsi" w:cs="Calibri"/>
        </w:rPr>
        <w:t xml:space="preserve">όσο </w:t>
      </w:r>
      <w:r w:rsidRPr="00E802CE">
        <w:rPr>
          <w:rFonts w:asciiTheme="minorHAnsi" w:hAnsiTheme="minorHAnsi" w:cs="Calibri"/>
        </w:rPr>
        <w:t xml:space="preserve">και την </w:t>
      </w:r>
      <w:r w:rsidR="00CA1100">
        <w:rPr>
          <w:rFonts w:asciiTheme="minorHAnsi" w:hAnsiTheme="minorHAnsi" w:cs="Calibri"/>
        </w:rPr>
        <w:t>επίσπευση</w:t>
      </w:r>
      <w:r w:rsidRPr="00E802CE">
        <w:rPr>
          <w:rFonts w:asciiTheme="minorHAnsi" w:hAnsiTheme="minorHAnsi" w:cs="Calibri"/>
        </w:rPr>
        <w:t xml:space="preserve"> υλοποίησ</w:t>
      </w:r>
      <w:r w:rsidR="00ED5D3F">
        <w:rPr>
          <w:rFonts w:asciiTheme="minorHAnsi" w:hAnsiTheme="minorHAnsi" w:cs="Calibri"/>
        </w:rPr>
        <w:t>η</w:t>
      </w:r>
      <w:r w:rsidR="00CA1100">
        <w:rPr>
          <w:rFonts w:asciiTheme="minorHAnsi" w:hAnsiTheme="minorHAnsi" w:cs="Calibri"/>
        </w:rPr>
        <w:t>ς άλλων,</w:t>
      </w:r>
      <w:r>
        <w:rPr>
          <w:rFonts w:asciiTheme="minorHAnsi" w:hAnsiTheme="minorHAnsi" w:cs="Calibri"/>
        </w:rPr>
        <w:t xml:space="preserve"> </w:t>
      </w:r>
      <w:r w:rsidRPr="00E273ED">
        <w:t>σε ευθυγράμμιση με τη στρατηγική της ενεργειακής μετάβασης.</w:t>
      </w:r>
      <w:bookmarkEnd w:id="23"/>
    </w:p>
    <w:p w14:paraId="48AC88E0" w14:textId="414FD94B" w:rsidR="00E273ED" w:rsidRPr="00E273ED" w:rsidRDefault="00E273ED" w:rsidP="00E273ED">
      <w:pPr>
        <w:spacing w:after="120" w:line="240" w:lineRule="auto"/>
        <w:jc w:val="both"/>
      </w:pPr>
      <w:r w:rsidRPr="00E273ED">
        <w:t>Κατά το πρώτο εξάμηνο του 2025, η Σωληνουργεία Κορίνθου παρήγαγε σωλήνες για σημαντικά έργα, όπως:</w:t>
      </w:r>
    </w:p>
    <w:p w14:paraId="1E0BD204" w14:textId="77777777" w:rsidR="00E273ED" w:rsidRPr="00E273ED" w:rsidRDefault="00E273ED" w:rsidP="00E273ED">
      <w:pPr>
        <w:numPr>
          <w:ilvl w:val="0"/>
          <w:numId w:val="30"/>
        </w:numPr>
        <w:spacing w:after="120" w:line="240" w:lineRule="auto"/>
        <w:jc w:val="both"/>
      </w:pPr>
      <w:r w:rsidRPr="00E273ED">
        <w:t>τον υποθαλάσσιο αγωγό φυσικού αερίου Neptun deep της OMV Petrom στη Ρουμανία (162 χλμ. σωλήνων ευθείας ραφής βυθισμένου τόξου – LSAW – διαμέτρου 30 ιντσών),</w:t>
      </w:r>
    </w:p>
    <w:p w14:paraId="4684B8B9" w14:textId="77777777" w:rsidR="00E273ED" w:rsidRPr="00E273ED" w:rsidRDefault="00E273ED" w:rsidP="00E273ED">
      <w:pPr>
        <w:numPr>
          <w:ilvl w:val="0"/>
          <w:numId w:val="30"/>
        </w:numPr>
        <w:spacing w:after="120" w:line="240" w:lineRule="auto"/>
        <w:jc w:val="both"/>
      </w:pPr>
      <w:r w:rsidRPr="00E273ED">
        <w:t>έργα για τη Snam στην Ιταλία, περιλαμβανομένων τμημάτων του αγωγού φυσικού αερίου Adriatica, με σωλήνες πιστοποιημένους για μεταφορά υδρογόνου έως και 100%,</w:t>
      </w:r>
    </w:p>
    <w:p w14:paraId="6CAF5FCE" w14:textId="39A8AF30" w:rsidR="00E273ED" w:rsidRPr="00E273ED" w:rsidRDefault="00E273ED" w:rsidP="00E273ED">
      <w:pPr>
        <w:numPr>
          <w:ilvl w:val="0"/>
          <w:numId w:val="30"/>
        </w:numPr>
        <w:spacing w:after="120" w:line="240" w:lineRule="auto"/>
        <w:jc w:val="both"/>
      </w:pPr>
      <w:r w:rsidRPr="00E273ED">
        <w:t xml:space="preserve">έργα </w:t>
      </w:r>
      <w:r w:rsidR="00CA1100">
        <w:t xml:space="preserve">σωλήνων </w:t>
      </w:r>
      <w:r w:rsidRPr="00E273ED">
        <w:t xml:space="preserve">μεγάλων </w:t>
      </w:r>
      <w:r w:rsidR="00CA1100" w:rsidRPr="00E273ED">
        <w:t>διαμέτρ</w:t>
      </w:r>
      <w:r w:rsidR="00CA1100">
        <w:t>ων</w:t>
      </w:r>
      <w:r w:rsidRPr="00E273ED">
        <w:t xml:space="preserve"> για πελάτες στις ΗΠΑ και το Ισραήλ, καθώς και υποθαλάσσιους αγωγούς HFW για έργα στη Βόρεια και Νορβηγική Θάλασσα.</w:t>
      </w:r>
    </w:p>
    <w:p w14:paraId="1EFB506F" w14:textId="65BEB462" w:rsidR="00E273ED" w:rsidRPr="00E273ED" w:rsidRDefault="00E273ED" w:rsidP="00E273ED">
      <w:pPr>
        <w:spacing w:after="120" w:line="240" w:lineRule="auto"/>
        <w:jc w:val="both"/>
      </w:pPr>
      <w:r w:rsidRPr="00E273ED">
        <w:t>Στις 30 Ιουνίου 2025, το ανεκτέλεστο υπόλοιπο παραγγελιών του τομέα ανήλθε στα 560</w:t>
      </w:r>
      <w:r w:rsidR="007F396B">
        <w:t> </w:t>
      </w:r>
      <w:r w:rsidRPr="00E273ED">
        <w:t>εκατ.</w:t>
      </w:r>
      <w:r w:rsidR="007F396B">
        <w:t> </w:t>
      </w:r>
      <w:r w:rsidRPr="00E273ED">
        <w:t xml:space="preserve">ευρώ, αυξημένο σημαντικά από </w:t>
      </w:r>
      <w:r w:rsidR="007F396B">
        <w:t xml:space="preserve">τα </w:t>
      </w:r>
      <w:r w:rsidRPr="00E273ED">
        <w:t>430</w:t>
      </w:r>
      <w:r w:rsidR="007F396B">
        <w:t> </w:t>
      </w:r>
      <w:r w:rsidRPr="00E273ED">
        <w:t>εκατ.</w:t>
      </w:r>
      <w:r w:rsidR="007F396B">
        <w:t> </w:t>
      </w:r>
      <w:r w:rsidRPr="00E273ED">
        <w:t>ευρώ στο τέλος του 2024.</w:t>
      </w:r>
      <w:r w:rsidR="007F396B">
        <w:t xml:space="preserve"> </w:t>
      </w:r>
      <w:r w:rsidRPr="00E273ED">
        <w:t xml:space="preserve"> Η αύξηση αυτή </w:t>
      </w:r>
      <w:r w:rsidR="007F396B">
        <w:t>ενσωματώνει</w:t>
      </w:r>
      <w:r w:rsidRPr="00E273ED">
        <w:t xml:space="preserve"> τις νέες σημαντικές αναθέσεις </w:t>
      </w:r>
      <w:r w:rsidR="007F396B">
        <w:t>που</w:t>
      </w:r>
      <w:r w:rsidRPr="00E273ED">
        <w:t xml:space="preserve"> ενισχύουν περαιτέρω τη θέση της εταιρείας στην αγορά. </w:t>
      </w:r>
      <w:r w:rsidR="007F396B">
        <w:t xml:space="preserve"> </w:t>
      </w:r>
      <w:r w:rsidRPr="00E273ED">
        <w:t xml:space="preserve">Μεταξύ </w:t>
      </w:r>
      <w:r w:rsidR="007F396B">
        <w:t>αυ</w:t>
      </w:r>
      <w:r w:rsidRPr="00E273ED">
        <w:t>τ</w:t>
      </w:r>
      <w:r w:rsidR="007F396B">
        <w:t>ώ</w:t>
      </w:r>
      <w:r w:rsidRPr="00E273ED">
        <w:t>ν</w:t>
      </w:r>
      <w:r w:rsidR="007F396B">
        <w:t xml:space="preserve"> </w:t>
      </w:r>
      <w:r w:rsidRPr="00E273ED">
        <w:t>περιλαμβάνονται:</w:t>
      </w:r>
    </w:p>
    <w:p w14:paraId="2A4969B3" w14:textId="0D8352A2" w:rsidR="00E273ED" w:rsidRPr="00E273ED" w:rsidRDefault="00E273ED" w:rsidP="00E273ED">
      <w:pPr>
        <w:numPr>
          <w:ilvl w:val="0"/>
          <w:numId w:val="31"/>
        </w:numPr>
        <w:spacing w:after="120" w:line="240" w:lineRule="auto"/>
        <w:jc w:val="both"/>
      </w:pPr>
      <w:r w:rsidRPr="00E273ED">
        <w:t>41</w:t>
      </w:r>
      <w:r w:rsidR="007F396B">
        <w:t> </w:t>
      </w:r>
      <w:r w:rsidRPr="00E273ED">
        <w:t xml:space="preserve">χλμ. σωλήνων LSAW για το υπεράκτιο τμήμα του αγωγού μεταφοράς CO₂ HyNet στο Λίβερπουλ του Ηνωμένου Βασιλείου, που </w:t>
      </w:r>
      <w:r w:rsidR="00D2086E" w:rsidRPr="00D2086E">
        <w:t>θα υλοποιηθεί από τ</w:t>
      </w:r>
      <w:r w:rsidRPr="00E273ED">
        <w:t>η</w:t>
      </w:r>
      <w:r w:rsidR="00D2086E" w:rsidRPr="00D2086E">
        <w:t>ν</w:t>
      </w:r>
      <w:r w:rsidRPr="00E273ED">
        <w:t xml:space="preserve"> ENI – έργο στρατηγικής σημασίας για τους στόχους </w:t>
      </w:r>
      <w:r w:rsidR="00D2086E" w:rsidRPr="00D2086E">
        <w:t xml:space="preserve">μείωσης των εκπομπών άνθρακα </w:t>
      </w:r>
      <w:r w:rsidRPr="00E273ED">
        <w:t>της χώρας,</w:t>
      </w:r>
    </w:p>
    <w:p w14:paraId="5D68B46B" w14:textId="77777777" w:rsidR="00E273ED" w:rsidRPr="00E273ED" w:rsidRDefault="00E273ED" w:rsidP="00E273ED">
      <w:pPr>
        <w:numPr>
          <w:ilvl w:val="0"/>
          <w:numId w:val="31"/>
        </w:numPr>
        <w:spacing w:after="120" w:line="240" w:lineRule="auto"/>
        <w:jc w:val="both"/>
      </w:pPr>
      <w:r w:rsidRPr="00E273ED">
        <w:lastRenderedPageBreak/>
        <w:t>νέα έργα/τμήματα από τη Snam για τον αγωγό φυσικού αερίου Adriatica στην Ιταλία.</w:t>
      </w:r>
    </w:p>
    <w:p w14:paraId="14DE5626" w14:textId="1BF305B0" w:rsidR="00E273ED" w:rsidRPr="00E273ED" w:rsidRDefault="00E273ED" w:rsidP="00E273ED">
      <w:pPr>
        <w:spacing w:after="120" w:line="240" w:lineRule="auto"/>
        <w:jc w:val="both"/>
      </w:pPr>
      <w:r w:rsidRPr="00E273ED">
        <w:t xml:space="preserve">Επιπλέον αναθέσεις σε ΗΠΑ, Ηνωμένο Βασίλειο και Ολλανδία επιβεβαιώνουν τη διαρκή ανταγωνιστικότητα του τομέα στην παροχή ολοκληρωμένων </w:t>
      </w:r>
      <w:r w:rsidR="007F396B" w:rsidRPr="00E273ED">
        <w:t xml:space="preserve">λύσεων </w:t>
      </w:r>
      <w:r w:rsidRPr="00E273ED">
        <w:t xml:space="preserve">υψηλής απόδοσης </w:t>
      </w:r>
      <w:r w:rsidR="00BC0528">
        <w:t xml:space="preserve">σε </w:t>
      </w:r>
      <w:r w:rsidRPr="00E273ED">
        <w:t>αγωγ</w:t>
      </w:r>
      <w:r w:rsidR="00BC0528">
        <w:t>ούς</w:t>
      </w:r>
      <w:r w:rsidRPr="00E273ED">
        <w:t>.</w:t>
      </w:r>
    </w:p>
    <w:p w14:paraId="309BAB26" w14:textId="3C2717B4" w:rsidR="00E273ED" w:rsidRPr="00E273ED" w:rsidRDefault="00E273ED" w:rsidP="00E273ED">
      <w:pPr>
        <w:spacing w:after="120" w:line="240" w:lineRule="auto"/>
        <w:jc w:val="both"/>
      </w:pPr>
      <w:r w:rsidRPr="00E273ED">
        <w:t>Το καθαρό χρηματοοικονομικό κόστος μειώθηκε σημαντικά κατά 47% σε ετήσια βάση και ανήλθε σε μόλις 5</w:t>
      </w:r>
      <w:r w:rsidR="00BC0528">
        <w:t> </w:t>
      </w:r>
      <w:r w:rsidRPr="00E273ED">
        <w:t>εκατ.</w:t>
      </w:r>
      <w:r w:rsidR="00BC0528">
        <w:t> </w:t>
      </w:r>
      <w:r w:rsidRPr="00E273ED">
        <w:t>ευρώ, λόγω τ</w:t>
      </w:r>
      <w:r w:rsidR="00D2086E">
        <w:t xml:space="preserve">ων βελτιωμένων επιτοκίων </w:t>
      </w:r>
      <w:r w:rsidRPr="00E273ED">
        <w:t>αλλά και τ</w:t>
      </w:r>
      <w:r w:rsidR="00BC0528">
        <w:t>ου</w:t>
      </w:r>
      <w:r w:rsidRPr="00E273ED">
        <w:t xml:space="preserve"> χαμηλότερ</w:t>
      </w:r>
      <w:r w:rsidR="00BC0528">
        <w:t>ου</w:t>
      </w:r>
      <w:r w:rsidRPr="00E273ED">
        <w:t xml:space="preserve"> επιπέδ</w:t>
      </w:r>
      <w:r w:rsidR="00BC0528">
        <w:t>ου</w:t>
      </w:r>
      <w:r w:rsidRPr="00E273ED">
        <w:t xml:space="preserve"> καθαρού δανεισμού συγκριτικά με την αντίστοιχη περσινή περίοδο. </w:t>
      </w:r>
      <w:r w:rsidR="00BC0528">
        <w:t xml:space="preserve"> </w:t>
      </w:r>
      <w:r w:rsidRPr="00E273ED">
        <w:t>Τα κέρδη προ φόρων αυξήθηκαν στα 40</w:t>
      </w:r>
      <w:r w:rsidR="00BC0528">
        <w:t> </w:t>
      </w:r>
      <w:r w:rsidRPr="00E273ED">
        <w:t>εκατ.</w:t>
      </w:r>
      <w:r w:rsidR="00BC0528">
        <w:t> </w:t>
      </w:r>
      <w:r w:rsidRPr="00E273ED">
        <w:t>ευρώ από 26</w:t>
      </w:r>
      <w:r w:rsidR="00BC0528">
        <w:t> </w:t>
      </w:r>
      <w:r w:rsidRPr="00E273ED">
        <w:t>εκατ.</w:t>
      </w:r>
      <w:r w:rsidR="00BC0528">
        <w:t> </w:t>
      </w:r>
      <w:r w:rsidRPr="00E273ED">
        <w:t xml:space="preserve">ευρώ το α΄ εξάμηνο του 2024, ενώ τα καθαρά κέρδη μετά φόρων αυξήθηκαν κατά 51% και διαμορφώθηκαν σε περίπου 33 εκατ. ευρώ. </w:t>
      </w:r>
      <w:r w:rsidR="007C08C7">
        <w:t xml:space="preserve"> </w:t>
      </w:r>
      <w:r w:rsidR="00CA1100">
        <w:t>Τόσο η</w:t>
      </w:r>
      <w:r w:rsidRPr="00E273ED">
        <w:t xml:space="preserve"> αποδοτική λειτουργία </w:t>
      </w:r>
      <w:r w:rsidR="00CA1100">
        <w:t xml:space="preserve">των παραγωγικών μονάδων, όσο </w:t>
      </w:r>
      <w:r w:rsidRPr="00E273ED">
        <w:t xml:space="preserve">και η </w:t>
      </w:r>
      <w:r w:rsidR="00CA1100">
        <w:rPr>
          <w:rFonts w:eastAsia="SimSun" w:cs="Calibri"/>
        </w:rPr>
        <w:t>πειθαρχημένη</w:t>
      </w:r>
      <w:r w:rsidR="0070673D">
        <w:rPr>
          <w:rFonts w:eastAsia="SimSun" w:cs="Calibri"/>
          <w:b/>
          <w:bCs/>
        </w:rPr>
        <w:t xml:space="preserve"> </w:t>
      </w:r>
      <w:r w:rsidRPr="00E273ED">
        <w:t xml:space="preserve">οικονομική διαχείριση </w:t>
      </w:r>
      <w:r w:rsidR="007C08C7">
        <w:t>είναι καταλύτες</w:t>
      </w:r>
      <w:r w:rsidRPr="00E273ED">
        <w:t xml:space="preserve"> </w:t>
      </w:r>
      <w:r w:rsidR="00CA1100">
        <w:t xml:space="preserve">για την επίτευξη </w:t>
      </w:r>
      <w:r w:rsidR="007C08C7">
        <w:t xml:space="preserve">αυτής </w:t>
      </w:r>
      <w:r w:rsidR="00CA1100">
        <w:t>της</w:t>
      </w:r>
      <w:r w:rsidRPr="00E273ED">
        <w:t xml:space="preserve"> επίδοσης.</w:t>
      </w:r>
    </w:p>
    <w:p w14:paraId="60E54044" w14:textId="199F5A5C" w:rsidR="00E273ED" w:rsidRDefault="00E273ED" w:rsidP="00003180">
      <w:pPr>
        <w:spacing w:after="120" w:line="240" w:lineRule="auto"/>
        <w:jc w:val="both"/>
      </w:pPr>
      <w:r w:rsidRPr="00E273ED">
        <w:t>Ο καθαρός δανεισμός του τομέα παρέμεινε σταθερός στα 14,5</w:t>
      </w:r>
      <w:r w:rsidR="007C08C7">
        <w:t> </w:t>
      </w:r>
      <w:r w:rsidRPr="00E273ED">
        <w:t>εκατ.</w:t>
      </w:r>
      <w:r w:rsidR="007C08C7">
        <w:t> </w:t>
      </w:r>
      <w:r w:rsidRPr="00E273ED">
        <w:t xml:space="preserve">ευρώ στις 30 Ιουνίου 2025 (15 εκατ. ευρώ στις 31 Δεκεμβρίου 2024), καθώς η ισχυρή κερδοφορία εξισορρόπησε την αύξηση του κεφαλαίου κίνησης (17 εκατ. ευρώ από 6 εκατ. ευρώ στο τέλος του 2024). </w:t>
      </w:r>
      <w:r w:rsidR="007C08C7">
        <w:t xml:space="preserve"> </w:t>
      </w:r>
      <w:r w:rsidR="00243238">
        <w:t xml:space="preserve">Ο τομέας </w:t>
      </w:r>
      <w:r w:rsidR="00A25777">
        <w:t xml:space="preserve">χρηματοδότησε </w:t>
      </w:r>
      <w:r w:rsidR="00243238">
        <w:t>με ιδία κεφάλαια</w:t>
      </w:r>
      <w:r w:rsidRPr="00E273ED">
        <w:t xml:space="preserve"> στοχευμέν</w:t>
      </w:r>
      <w:r w:rsidR="00243238">
        <w:t>ες</w:t>
      </w:r>
      <w:r w:rsidRPr="00E273ED">
        <w:t xml:space="preserve"> κεφαλαιουχικ</w:t>
      </w:r>
      <w:r w:rsidR="00243238">
        <w:t>ές</w:t>
      </w:r>
      <w:r w:rsidRPr="00E273ED">
        <w:t xml:space="preserve"> δαπ</w:t>
      </w:r>
      <w:r w:rsidR="00243238">
        <w:t>άνες</w:t>
      </w:r>
      <w:r w:rsidRPr="00E273ED">
        <w:t xml:space="preserve"> ύψους 10,5 εκατ. ευρώ κατά το πρώτο εξάμηνο, με σημαντικότερη την επιτυχή έναρξη λειτουργίας της νέας μονάδας επικάλυψης σκυροδέματος (Concrete Weight Coating – CWC) στις εγκαταστάσεις της εταιρείας στη Θίσβη. </w:t>
      </w:r>
      <w:r w:rsidR="007C08C7">
        <w:t xml:space="preserve"> </w:t>
      </w:r>
      <w:r w:rsidRPr="00E273ED">
        <w:t xml:space="preserve">Η υπερσύγχρονη αυτή γραμμή ενισχύει σημαντικά τη δυνατότητα της εταιρείας να προσφέρει πλήρως ολοκληρωμένες λύσεις </w:t>
      </w:r>
      <w:r w:rsidR="00F34132" w:rsidRPr="00E273ED">
        <w:t>υπ</w:t>
      </w:r>
      <w:r w:rsidR="00F34132">
        <w:t>οθαλάσσιων</w:t>
      </w:r>
      <w:r w:rsidRPr="00E273ED">
        <w:t xml:space="preserve"> αγωγών από έναν ενιαίο χώρο παραγωγής, εδραιώνοντας περαιτέρω τη στρατηγική της θέση στην παγκόσμια αγορά ενεργειακών υποδομών.</w:t>
      </w:r>
      <w:bookmarkEnd w:id="22"/>
    </w:p>
    <w:p w14:paraId="74FA6CF6" w14:textId="77777777" w:rsidR="005F2D62" w:rsidRPr="00337753" w:rsidRDefault="005F2D62" w:rsidP="005F2D62">
      <w:pPr>
        <w:keepNext/>
        <w:keepLines/>
        <w:spacing w:after="120" w:line="240" w:lineRule="auto"/>
        <w:jc w:val="both"/>
        <w:outlineLvl w:val="1"/>
        <w:rPr>
          <w:rFonts w:eastAsia="SimSun" w:cs="Calibri"/>
          <w:b/>
          <w:bCs/>
          <w:color w:val="4F6228"/>
          <w:sz w:val="24"/>
          <w:szCs w:val="24"/>
        </w:rPr>
      </w:pPr>
      <w:bookmarkStart w:id="24" w:name="_Hlk160011080"/>
      <w:bookmarkStart w:id="25" w:name="_Hlk111560793"/>
      <w:bookmarkEnd w:id="21"/>
      <w:r>
        <w:rPr>
          <w:rFonts w:eastAsia="SimSun" w:cs="Calibri"/>
          <w:b/>
          <w:bCs/>
          <w:color w:val="4F6228"/>
          <w:sz w:val="24"/>
          <w:szCs w:val="24"/>
        </w:rPr>
        <w:t>Προοπτικές</w:t>
      </w:r>
    </w:p>
    <w:p w14:paraId="28BA8FDE" w14:textId="79EA28B0" w:rsidR="005F2D62" w:rsidRPr="005F2D62" w:rsidRDefault="005F2D62" w:rsidP="005F2D62">
      <w:pPr>
        <w:spacing w:after="120" w:line="240" w:lineRule="auto"/>
        <w:jc w:val="both"/>
      </w:pPr>
      <w:bookmarkStart w:id="26" w:name="_Hlk207376081"/>
      <w:r w:rsidRPr="00784BA8">
        <w:t xml:space="preserve">Ο </w:t>
      </w:r>
      <w:r w:rsidRPr="00784BA8">
        <w:rPr>
          <w:b/>
          <w:bCs/>
        </w:rPr>
        <w:t>τομέας καλωδίων</w:t>
      </w:r>
      <w:r w:rsidRPr="00784BA8">
        <w:t xml:space="preserve"> διατηρεί ισχυρές προοπτικές </w:t>
      </w:r>
      <w:r w:rsidRPr="005F2D62">
        <w:t>τόσο για το υπόλοιπο του 2025</w:t>
      </w:r>
      <w:r w:rsidR="00CA1100">
        <w:t>,</w:t>
      </w:r>
      <w:r w:rsidRPr="005F2D62">
        <w:t xml:space="preserve"> όσο και για το μεσοπρόθεσμο μέλλον</w:t>
      </w:r>
      <w:r w:rsidRPr="00784BA8">
        <w:t xml:space="preserve">, καθώς το ανεκτέλεστο υπόλοιπο παραγγελιών συνεχίζει να </w:t>
      </w:r>
      <w:r>
        <w:t>παραμένει σε υψηλά επίπεδα.</w:t>
      </w:r>
      <w:r w:rsidRPr="00784BA8">
        <w:t xml:space="preserve"> </w:t>
      </w:r>
      <w:r w:rsidR="00710828">
        <w:t xml:space="preserve"> </w:t>
      </w:r>
      <w:r w:rsidRPr="005F2D62">
        <w:t>Ο τομέας έχει ήδη ολοκληρώσει την επέκταση της παραγωγικής του δυναμικότητας για υποβρύχια καλώδια, προχωρά ενεργά την ενίσχυση των παραγωγικών του γραμμών για χερσαία καλώδια στην Ελλάδα και συνεχίζει την υλοποίηση της στρατηγικής του επένδυσης στην αγορά χερσαίων καλωδίων των Ηνωμένων Πολιτειών.</w:t>
      </w:r>
      <w:r>
        <w:t xml:space="preserve"> </w:t>
      </w:r>
      <w:r w:rsidRPr="00B321C7">
        <w:t>Η αυξημένη παραγωγή ενέργειας από</w:t>
      </w:r>
      <w:r>
        <w:t xml:space="preserve"> Α</w:t>
      </w:r>
      <w:r w:rsidR="00E1315D">
        <w:t>.Π.Ε.</w:t>
      </w:r>
      <w:r w:rsidRPr="00B321C7">
        <w:t>, η αυξανόμενη ζήτηση ηλεκτρι</w:t>
      </w:r>
      <w:r w:rsidR="005142D8">
        <w:t>κής ενέργειας κ</w:t>
      </w:r>
      <w:r w:rsidRPr="00B321C7">
        <w:t xml:space="preserve">αι οι βελτιώσεις στα </w:t>
      </w:r>
      <w:r w:rsidR="005142D8">
        <w:t xml:space="preserve">ηλεκτρικά </w:t>
      </w:r>
      <w:r w:rsidRPr="00B321C7">
        <w:t xml:space="preserve">δίκτυα είναι </w:t>
      </w:r>
      <w:r>
        <w:t xml:space="preserve">ορισμένες </w:t>
      </w:r>
      <w:r w:rsidRPr="00B321C7">
        <w:t>από τις κύριες τάσεις</w:t>
      </w:r>
      <w:r>
        <w:t>,</w:t>
      </w:r>
      <w:r w:rsidRPr="00B321C7">
        <w:t xml:space="preserve"> τουλάχιστον για την επόμενη δεκαετία</w:t>
      </w:r>
      <w:r>
        <w:t>.  Με τ</w:t>
      </w:r>
      <w:r w:rsidRPr="004C635F">
        <w:t xml:space="preserve">η σειρά τους, </w:t>
      </w:r>
      <w:r>
        <w:t xml:space="preserve">οι τάσεις αυτές </w:t>
      </w:r>
      <w:r w:rsidRPr="005F2D62">
        <w:t xml:space="preserve">έχουν αναδείξει τη στρατηγική σημασία ολόκληρου του </w:t>
      </w:r>
      <w:r w:rsidR="00424289">
        <w:t>τομέα</w:t>
      </w:r>
      <w:r w:rsidRPr="005F2D62">
        <w:t xml:space="preserve"> καλωδίων, τροφοδοτώντας σχέδια επέκτασης και ενισχύοντας περαιτέρω το ανεκτέλεστο παραγγελιών. </w:t>
      </w:r>
      <w:r w:rsidR="00AC1449">
        <w:t xml:space="preserve"> </w:t>
      </w:r>
      <w:r w:rsidRPr="00B321C7">
        <w:t>Τέλος, η ζήτηση για προϊόντα καλωδίων (</w:t>
      </w:r>
      <w:r>
        <w:t>χαμηλής</w:t>
      </w:r>
      <w:r w:rsidRPr="00B321C7">
        <w:t xml:space="preserve"> </w:t>
      </w:r>
      <w:r>
        <w:t>και μέσης τάσης</w:t>
      </w:r>
      <w:r w:rsidRPr="00B321C7">
        <w:t xml:space="preserve"> και </w:t>
      </w:r>
      <w:r>
        <w:t xml:space="preserve">καλώδια </w:t>
      </w:r>
      <w:r w:rsidRPr="00B321C7">
        <w:t>τηλεπικοινωνιών)</w:t>
      </w:r>
      <w:r>
        <w:t xml:space="preserve"> </w:t>
      </w:r>
      <w:r w:rsidRPr="00B321C7">
        <w:t>παραμένει ισχυρή</w:t>
      </w:r>
      <w:r w:rsidRPr="005F2D62">
        <w:t xml:space="preserve"> </w:t>
      </w:r>
      <w:r w:rsidRPr="00B321C7">
        <w:t>και οι παραγγελίες αυξάνονται μέσω της ανάθεσης μακροπρόθεσμων συμβάσεων-πλαισίων</w:t>
      </w:r>
      <w:r w:rsidRPr="005F2D62">
        <w:t>, ενδυναμώνοντας την αναπτυξιακή πορεία του τομέα.</w:t>
      </w:r>
    </w:p>
    <w:p w14:paraId="3981842C" w14:textId="50F2525C" w:rsidR="005F2D62" w:rsidRPr="005F2D62" w:rsidRDefault="005F2D62" w:rsidP="005F2D62">
      <w:pPr>
        <w:spacing w:after="120" w:line="240" w:lineRule="auto"/>
        <w:jc w:val="both"/>
      </w:pPr>
      <w:r w:rsidRPr="005F2D62">
        <w:rPr>
          <w:b/>
          <w:bCs/>
        </w:rPr>
        <w:t>Ο τομέας σωλήνων χάλυβα</w:t>
      </w:r>
      <w:r w:rsidRPr="005F2D62">
        <w:t xml:space="preserve"> συνεχίζει να </w:t>
      </w:r>
      <w:r w:rsidR="00013959">
        <w:t>διατηρεί ισχυρή</w:t>
      </w:r>
      <w:r w:rsidRPr="005F2D62">
        <w:t xml:space="preserve"> θέση στην αγορά, στηριζόμενος </w:t>
      </w:r>
      <w:r w:rsidR="00013959">
        <w:t>σ</w:t>
      </w:r>
      <w:r w:rsidRPr="005F2D62">
        <w:t xml:space="preserve">την υψηλή αξιοποίηση της παραγωγικής </w:t>
      </w:r>
      <w:r w:rsidR="00013959">
        <w:t xml:space="preserve">του </w:t>
      </w:r>
      <w:r w:rsidRPr="005F2D62">
        <w:t xml:space="preserve">δυναμικότητας, τη βελτιωμένη κερδοφορία και </w:t>
      </w:r>
      <w:r w:rsidR="00A25777">
        <w:t>το</w:t>
      </w:r>
      <w:r w:rsidRPr="005F2D62">
        <w:t xml:space="preserve"> συνεχώς </w:t>
      </w:r>
      <w:r w:rsidR="00A25777" w:rsidRPr="005F2D62">
        <w:t>ανανε</w:t>
      </w:r>
      <w:r w:rsidR="00013959">
        <w:t>ού</w:t>
      </w:r>
      <w:r w:rsidR="00A25777" w:rsidRPr="005F2D62">
        <w:t>μ</w:t>
      </w:r>
      <w:r w:rsidR="00013959">
        <w:t>ε</w:t>
      </w:r>
      <w:r w:rsidR="00A25777" w:rsidRPr="005F2D62">
        <w:t>νο</w:t>
      </w:r>
      <w:r w:rsidRPr="005F2D62">
        <w:t xml:space="preserve"> </w:t>
      </w:r>
      <w:r w:rsidR="0002614E">
        <w:t xml:space="preserve">με νέα </w:t>
      </w:r>
      <w:r w:rsidR="0002614E" w:rsidRPr="005F2D62">
        <w:t>στρατηγικ</w:t>
      </w:r>
      <w:r w:rsidR="0002614E">
        <w:t>ά</w:t>
      </w:r>
      <w:r w:rsidR="0002614E" w:rsidRPr="005F2D62">
        <w:t xml:space="preserve"> έργ</w:t>
      </w:r>
      <w:r w:rsidR="0002614E">
        <w:t>α</w:t>
      </w:r>
      <w:r w:rsidR="0002614E" w:rsidRPr="005F2D62">
        <w:t xml:space="preserve"> </w:t>
      </w:r>
      <w:r w:rsidRPr="005F2D62">
        <w:t xml:space="preserve">ανεκτέλεστο </w:t>
      </w:r>
      <w:r w:rsidR="005D6203">
        <w:t>υπόλοιπο</w:t>
      </w:r>
      <w:r w:rsidRPr="005F2D62">
        <w:t xml:space="preserve">. </w:t>
      </w:r>
      <w:r w:rsidR="0002614E">
        <w:t xml:space="preserve"> </w:t>
      </w:r>
      <w:r w:rsidRPr="005F2D62">
        <w:t xml:space="preserve">Οι πρόσφατες επενδύσεις για αύξηση της παραγωγικής δυναμικότητας, </w:t>
      </w:r>
      <w:r w:rsidR="00A25777">
        <w:t xml:space="preserve">η </w:t>
      </w:r>
      <w:r w:rsidRPr="005F2D62">
        <w:t>βελτιστοποίηση της παραγωγής και</w:t>
      </w:r>
      <w:r w:rsidR="00A25777">
        <w:t xml:space="preserve"> οι προηγμένες καθετοποιημένες δυνατότητες</w:t>
      </w:r>
      <w:r w:rsidRPr="005F2D62">
        <w:t xml:space="preserve"> έχουν δημιουργήσει τις προϋποθέσεις για την αξιοποίηση νέων ευκαιριών.</w:t>
      </w:r>
      <w:r w:rsidR="00CA1100">
        <w:t xml:space="preserve"> </w:t>
      </w:r>
      <w:r w:rsidR="0002614E">
        <w:t xml:space="preserve"> </w:t>
      </w:r>
      <w:r w:rsidR="00781005" w:rsidRPr="007A73DA">
        <w:t xml:space="preserve">Κοιτώντας μπροστά, η Σωληνουργεία Κορίνθου </w:t>
      </w:r>
      <w:r w:rsidR="00CA1100">
        <w:t>αναμένει</w:t>
      </w:r>
      <w:r w:rsidR="00781005" w:rsidRPr="00B321C7">
        <w:t xml:space="preserve"> ότι </w:t>
      </w:r>
      <w:r w:rsidR="00781005">
        <w:t>η αγορά</w:t>
      </w:r>
      <w:r w:rsidR="00781005" w:rsidRPr="00B321C7">
        <w:t xml:space="preserve"> των </w:t>
      </w:r>
      <w:r w:rsidR="00781005">
        <w:t xml:space="preserve">αερίων </w:t>
      </w:r>
      <w:r w:rsidR="00781005" w:rsidRPr="00B321C7">
        <w:t xml:space="preserve">καυσίμων θα συνεχίσει να </w:t>
      </w:r>
      <w:r w:rsidR="00781005">
        <w:t>αναπτύσσεται</w:t>
      </w:r>
      <w:r w:rsidR="00781005" w:rsidRPr="00B321C7">
        <w:t xml:space="preserve"> </w:t>
      </w:r>
      <w:r w:rsidR="00781005">
        <w:t>καθώς</w:t>
      </w:r>
      <w:r w:rsidR="00C00C7B">
        <w:t xml:space="preserve"> αποτελεί </w:t>
      </w:r>
      <w:r w:rsidR="00781005">
        <w:t xml:space="preserve"> θα αποτελέσει </w:t>
      </w:r>
      <w:r w:rsidR="00781005" w:rsidRPr="00B321C7">
        <w:t>το κύριο μεταβατικό καύσιμο</w:t>
      </w:r>
      <w:r w:rsidR="00781005">
        <w:t xml:space="preserve"> και θα οδηγήσει βραχυπρόθεσμα σε</w:t>
      </w:r>
      <w:r w:rsidR="00781005" w:rsidRPr="007A73DA">
        <w:t xml:space="preserve"> </w:t>
      </w:r>
      <w:r w:rsidR="00781005" w:rsidRPr="00B321C7">
        <w:t>έργα</w:t>
      </w:r>
      <w:r w:rsidR="00781005" w:rsidRPr="00735194">
        <w:t xml:space="preserve"> </w:t>
      </w:r>
      <w:r w:rsidR="00781005" w:rsidRPr="00937FBD">
        <w:rPr>
          <w:rFonts w:asciiTheme="minorHAnsi" w:hAnsiTheme="minorHAnsi" w:cstheme="minorHAnsi"/>
          <w:szCs w:val="20"/>
        </w:rPr>
        <w:t>αγωγ</w:t>
      </w:r>
      <w:r w:rsidR="00781005">
        <w:rPr>
          <w:rFonts w:asciiTheme="minorHAnsi" w:hAnsiTheme="minorHAnsi" w:cstheme="minorHAnsi"/>
          <w:szCs w:val="20"/>
        </w:rPr>
        <w:t xml:space="preserve">ών </w:t>
      </w:r>
      <w:r w:rsidR="00781005" w:rsidRPr="00E540C6">
        <w:t>δέσμευση</w:t>
      </w:r>
      <w:r w:rsidR="00781005">
        <w:t>ς</w:t>
      </w:r>
      <w:r w:rsidR="00781005" w:rsidRPr="00E540C6">
        <w:t xml:space="preserve"> και αποθήκευση</w:t>
      </w:r>
      <w:r w:rsidR="00781005">
        <w:t>ς</w:t>
      </w:r>
      <w:r w:rsidR="00781005" w:rsidRPr="00E540C6">
        <w:t xml:space="preserve"> </w:t>
      </w:r>
      <w:r w:rsidR="00781005">
        <w:t xml:space="preserve">διοξειδίου του </w:t>
      </w:r>
      <w:r w:rsidR="00781005" w:rsidRPr="00E540C6">
        <w:t>άνθρακα</w:t>
      </w:r>
      <w:r w:rsidR="00781005" w:rsidRPr="00B321C7">
        <w:t xml:space="preserve"> </w:t>
      </w:r>
      <w:r w:rsidR="00781005">
        <w:t>(</w:t>
      </w:r>
      <w:r w:rsidR="00781005" w:rsidRPr="00B321C7">
        <w:rPr>
          <w:lang w:val="en-GB"/>
        </w:rPr>
        <w:t>CCS</w:t>
      </w:r>
      <w:r w:rsidR="00781005">
        <w:t>)</w:t>
      </w:r>
      <w:r w:rsidR="00781005" w:rsidRPr="007A73DA">
        <w:t xml:space="preserve"> </w:t>
      </w:r>
      <w:r w:rsidR="00781005" w:rsidRPr="00B321C7">
        <w:t>και μεσοπρόθεσμα</w:t>
      </w:r>
      <w:r w:rsidR="00781005">
        <w:t xml:space="preserve"> σε</w:t>
      </w:r>
      <w:r w:rsidR="00781005" w:rsidRPr="007A73DA">
        <w:t xml:space="preserve"> </w:t>
      </w:r>
      <w:r w:rsidR="00781005" w:rsidRPr="00B321C7">
        <w:t>έργα υποδομής υδρογόνο</w:t>
      </w:r>
      <w:r w:rsidR="00CA1100">
        <w:t>υ</w:t>
      </w:r>
      <w:r w:rsidR="00781005">
        <w:t>,</w:t>
      </w:r>
      <w:r w:rsidRPr="005F2D62">
        <w:t xml:space="preserve"> τομείς στους οποίους η Σωληνουργεία Κορίνθου έχει ήδη εδραιωθεί ως ηγέτης της αγοράς.</w:t>
      </w:r>
    </w:p>
    <w:p w14:paraId="4D0AEE84" w14:textId="4561EC2F" w:rsidR="00747DEA" w:rsidRDefault="005D6203" w:rsidP="00197BB4">
      <w:pPr>
        <w:spacing w:after="120" w:line="240" w:lineRule="auto"/>
        <w:jc w:val="both"/>
      </w:pPr>
      <w:r>
        <w:t>Η</w:t>
      </w:r>
      <w:r w:rsidRPr="005D6203">
        <w:t xml:space="preserve"> Cenergy Holdings λαμβάνοντας </w:t>
      </w:r>
      <w:r w:rsidRPr="00CA1100">
        <w:t xml:space="preserve">υπόψιν το ισχυρό ανεκτέλεστο υπόλοιπο παραγγελιών και την υψηλή κερδοφορία του πρώτου εξαμήνου 2025 εκτιμά ότι το αναπροσαρμοσμένο EBITDA για το 2025 </w:t>
      </w:r>
      <w:r w:rsidR="005F2D62" w:rsidRPr="00CA1100">
        <w:t>θα κυμανθεί μεταξύ 310</w:t>
      </w:r>
      <w:r w:rsidR="00DA0B45">
        <w:t> </w:t>
      </w:r>
      <w:r w:rsidR="005F2D62" w:rsidRPr="00CA1100">
        <w:t>και 340</w:t>
      </w:r>
      <w:r w:rsidR="00DA0B45">
        <w:t> </w:t>
      </w:r>
      <w:r w:rsidR="005F2D62" w:rsidRPr="00CA1100">
        <w:t>εκατ.</w:t>
      </w:r>
      <w:r w:rsidR="00DA0B45">
        <w:t> </w:t>
      </w:r>
      <w:r w:rsidR="005F2D62" w:rsidRPr="00CA1100">
        <w:t>ευρώ.</w:t>
      </w:r>
      <w:r w:rsidRPr="00CA1100">
        <w:t xml:space="preserve"> </w:t>
      </w:r>
      <w:r w:rsidR="00DA0B45">
        <w:t xml:space="preserve"> </w:t>
      </w:r>
      <w:r w:rsidR="000C6A19" w:rsidRPr="00CA1100">
        <w:t>Οι οικονομικές προοπτικές βασίζονται σε ορισμένες</w:t>
      </w:r>
      <w:r w:rsidR="000C6A19" w:rsidRPr="000C6A19">
        <w:t xml:space="preserve"> παραδοχές, οι οποίες περιλαμβάνουν:</w:t>
      </w:r>
      <w:r>
        <w:t xml:space="preserve"> </w:t>
      </w:r>
      <w:r w:rsidR="000C6A19" w:rsidRPr="000C6A19">
        <w:t>(α) την ομαλή εκτέλεση των ενεργειακών έργων και στους δύο</w:t>
      </w:r>
      <w:r>
        <w:t xml:space="preserve"> τομείς, </w:t>
      </w:r>
      <w:r w:rsidR="000C6A19" w:rsidRPr="000C6A19">
        <w:t>(</w:t>
      </w:r>
      <w:r>
        <w:t>β</w:t>
      </w:r>
      <w:r w:rsidR="000C6A19" w:rsidRPr="000C6A19">
        <w:t xml:space="preserve">) την απουσία περαιτέρω σημαντικών αλλαγών στις </w:t>
      </w:r>
      <w:r w:rsidR="009D064E">
        <w:t xml:space="preserve">διεθνείς </w:t>
      </w:r>
      <w:r w:rsidR="000C6A19" w:rsidRPr="000C6A19">
        <w:t>εμπορικές πολιτικές (δασμοί)</w:t>
      </w:r>
      <w:r>
        <w:t xml:space="preserve"> </w:t>
      </w:r>
      <w:r w:rsidR="000C6A19" w:rsidRPr="000C6A19">
        <w:t>και</w:t>
      </w:r>
      <w:r w:rsidR="000C6A19">
        <w:t xml:space="preserve"> </w:t>
      </w:r>
      <w:r w:rsidR="000C6A19" w:rsidRPr="000C6A19">
        <w:t>(</w:t>
      </w:r>
      <w:r>
        <w:t>γ</w:t>
      </w:r>
      <w:r w:rsidR="000C6A19" w:rsidRPr="000C6A19">
        <w:t xml:space="preserve">) τον </w:t>
      </w:r>
      <w:r w:rsidR="004A520A" w:rsidRPr="00340E23">
        <w:t>περιορισμένο οικονομικό αντίκτυπο</w:t>
      </w:r>
      <w:r w:rsidR="004A520A" w:rsidRPr="00B321C7">
        <w:t xml:space="preserve"> </w:t>
      </w:r>
      <w:r w:rsidR="004A520A" w:rsidRPr="004A520A">
        <w:t>από γεωπολιτικές αβεβαιότητες, μακροοικονομική μεταβλητότητα, διαταραχές στην εφοδιαστική αλυσίδα ή άλλους εξωγενείς κραδασμούς.</w:t>
      </w:r>
      <w:bookmarkStart w:id="27" w:name="_Hlk174365374"/>
      <w:bookmarkStart w:id="28" w:name="_Hlk159577407"/>
      <w:bookmarkEnd w:id="24"/>
      <w:bookmarkEnd w:id="25"/>
      <w:bookmarkEnd w:id="26"/>
    </w:p>
    <w:p w14:paraId="3852BA28" w14:textId="75DD7CD5" w:rsidR="003C2E9D" w:rsidRPr="00BE09F4" w:rsidRDefault="003C2E9D" w:rsidP="003C2E9D">
      <w:pPr>
        <w:keepNext/>
        <w:keepLines/>
        <w:spacing w:after="120" w:line="240" w:lineRule="auto"/>
        <w:jc w:val="both"/>
        <w:outlineLvl w:val="1"/>
        <w:rPr>
          <w:rFonts w:eastAsia="SimSun" w:cs="Calibri"/>
          <w:b/>
          <w:bCs/>
          <w:color w:val="4F6228"/>
          <w:sz w:val="24"/>
          <w:szCs w:val="24"/>
        </w:rPr>
      </w:pPr>
      <w:r w:rsidRPr="00136629">
        <w:rPr>
          <w:rFonts w:eastAsia="SimSun" w:cs="Calibri"/>
          <w:b/>
          <w:bCs/>
          <w:color w:val="4F6228"/>
          <w:sz w:val="24"/>
          <w:szCs w:val="24"/>
        </w:rPr>
        <w:t>Μεταγενέστερα Γεγονότα</w:t>
      </w:r>
    </w:p>
    <w:bookmarkEnd w:id="27"/>
    <w:p w14:paraId="4FA58083" w14:textId="4755AB58" w:rsidR="003C2E9D" w:rsidRPr="003C2E9D" w:rsidRDefault="003C2E9D" w:rsidP="003C2E9D">
      <w:pPr>
        <w:spacing w:after="120" w:line="240" w:lineRule="auto"/>
        <w:jc w:val="both"/>
      </w:pPr>
      <w:r w:rsidRPr="003C2E9D">
        <w:t>Δεν υπάρχουν μεταγενέστερα γεγονότα που να επηρεάζουν τις Συνοπτικές Ενδιάμεσες Ενοποιημένες Οικονομικές Καταστάσεις.</w:t>
      </w:r>
    </w:p>
    <w:p w14:paraId="5BA6D911" w14:textId="662C9D50" w:rsidR="003C2E9D" w:rsidRPr="00B36025" w:rsidRDefault="003C2E9D" w:rsidP="003C2E9D">
      <w:pPr>
        <w:spacing w:after="120" w:line="240" w:lineRule="auto"/>
        <w:jc w:val="both"/>
        <w:rPr>
          <w:rFonts w:eastAsia="SimSun" w:cs="Calibri"/>
          <w:b/>
          <w:bCs/>
          <w:color w:val="4F6228"/>
          <w:sz w:val="24"/>
          <w:szCs w:val="24"/>
        </w:rPr>
      </w:pPr>
      <w:r w:rsidRPr="00B36025">
        <w:rPr>
          <w:rFonts w:eastAsia="SimSun" w:cs="Calibri"/>
          <w:b/>
          <w:bCs/>
          <w:color w:val="4F6228"/>
          <w:sz w:val="24"/>
          <w:szCs w:val="24"/>
        </w:rPr>
        <w:lastRenderedPageBreak/>
        <w:t xml:space="preserve">Έκθεση του Ελεγκτή </w:t>
      </w:r>
    </w:p>
    <w:p w14:paraId="2AE24DF0" w14:textId="24C26D76" w:rsidR="003C2E9D" w:rsidRDefault="003C2E9D" w:rsidP="003C2E9D">
      <w:pPr>
        <w:spacing w:after="120" w:line="240" w:lineRule="auto"/>
        <w:jc w:val="both"/>
      </w:pPr>
      <w:r w:rsidRPr="005C47EC">
        <w:t xml:space="preserve">Όλα τα στοιχεία και οι πίνακες που περιέχονται στο παρόν δελτίο τύπου έχουν αντληθεί από τις μη ελεγμένες </w:t>
      </w:r>
      <w:r w:rsidR="00CA1100">
        <w:t>Σ</w:t>
      </w:r>
      <w:r w:rsidRPr="005C47EC">
        <w:t xml:space="preserve">υνοπτικές </w:t>
      </w:r>
      <w:r w:rsidR="00CA1100">
        <w:t>Ε</w:t>
      </w:r>
      <w:r w:rsidRPr="005C47EC">
        <w:t xml:space="preserve">νοποιημένες </w:t>
      </w:r>
      <w:r w:rsidR="00CA1100">
        <w:t>Ε</w:t>
      </w:r>
      <w:r w:rsidRPr="005C47EC">
        <w:t xml:space="preserve">νδιάμεσες </w:t>
      </w:r>
      <w:r w:rsidR="00CA1100">
        <w:t>Ο</w:t>
      </w:r>
      <w:r w:rsidRPr="005C47EC">
        <w:t xml:space="preserve">ικονομικές </w:t>
      </w:r>
      <w:r w:rsidR="00CA1100">
        <w:t>Κ</w:t>
      </w:r>
      <w:r w:rsidRPr="005C47EC">
        <w:t>αταστάσεις της Cenergy Holdings για το πρώτο εξάμηνο του 202</w:t>
      </w:r>
      <w:r>
        <w:t>5</w:t>
      </w:r>
      <w:r w:rsidRPr="005C47EC">
        <w:t>, οι οποίες έχουν συνταχθεί σύμφωνα με το ΔΛΠ 34 Ενδιάμεση χρηματοοικονομική πληροφόρηση, όπως έχει υιοθετηθεί από την Ευρωπαϊκή Ένωση.</w:t>
      </w:r>
    </w:p>
    <w:p w14:paraId="46D4A96F" w14:textId="554B485A" w:rsidR="003C2E9D" w:rsidRDefault="003C2E9D" w:rsidP="003C2E9D">
      <w:pPr>
        <w:spacing w:after="120" w:line="240" w:lineRule="auto"/>
        <w:jc w:val="both"/>
      </w:pPr>
      <w:r w:rsidRPr="005C47EC">
        <w:t xml:space="preserve">Ο νόμιμος ελεγκτής, PwC Bedrijfsrevisoren BV / Reviseurs d'Entreprises SRL, εκπροσωπούμενος από τον </w:t>
      </w:r>
      <w:r w:rsidRPr="00CB32FE">
        <w:t>Alexis Van Bavel</w:t>
      </w:r>
      <w:r w:rsidRPr="005C47EC">
        <w:t xml:space="preserve">, έχει επισκοπήσει αυτές τις </w:t>
      </w:r>
      <w:r w:rsidR="00CA1100">
        <w:t>Σ</w:t>
      </w:r>
      <w:r w:rsidR="00CA1100" w:rsidRPr="005C47EC">
        <w:t xml:space="preserve">υνοπτικές </w:t>
      </w:r>
      <w:r w:rsidR="00CA1100">
        <w:t>Ε</w:t>
      </w:r>
      <w:r w:rsidR="00CA1100" w:rsidRPr="005C47EC">
        <w:t xml:space="preserve">νοποιημένες </w:t>
      </w:r>
      <w:r w:rsidR="00CA1100">
        <w:t>Ε</w:t>
      </w:r>
      <w:r w:rsidR="00CA1100" w:rsidRPr="005C47EC">
        <w:t xml:space="preserve">νδιάμεσες </w:t>
      </w:r>
      <w:r w:rsidR="00CA1100">
        <w:t>Ο</w:t>
      </w:r>
      <w:r w:rsidR="00CA1100" w:rsidRPr="005C47EC">
        <w:t xml:space="preserve">ικονομικές </w:t>
      </w:r>
      <w:r w:rsidR="00CA1100">
        <w:t>Κ</w:t>
      </w:r>
      <w:r w:rsidR="00CA1100" w:rsidRPr="005C47EC">
        <w:t>αταστάσεις</w:t>
      </w:r>
      <w:r w:rsidR="00CA1100">
        <w:t xml:space="preserve"> </w:t>
      </w:r>
      <w:r w:rsidRPr="005C47EC">
        <w:t xml:space="preserve">και κατέληξε στο συμπέρασμα ότι με βάση την επισκόπηση, δεν έχει </w:t>
      </w:r>
      <w:r>
        <w:t>περιέλθει τίποτα</w:t>
      </w:r>
      <w:r w:rsidRPr="005C47EC">
        <w:t xml:space="preserve"> στην αντίληψή του που </w:t>
      </w:r>
      <w:r>
        <w:t>θ</w:t>
      </w:r>
      <w:r w:rsidRPr="005C47EC">
        <w:t xml:space="preserve">α </w:t>
      </w:r>
      <w:r>
        <w:t>τους έκανε</w:t>
      </w:r>
      <w:r w:rsidRPr="005C47EC">
        <w:t xml:space="preserve"> να πιστεύουν ότι οι </w:t>
      </w:r>
      <w:r w:rsidR="00BF6E9C">
        <w:t>Σ</w:t>
      </w:r>
      <w:r w:rsidR="00BF6E9C" w:rsidRPr="005C47EC">
        <w:t xml:space="preserve">υνοπτικές </w:t>
      </w:r>
      <w:r w:rsidR="00BF6E9C">
        <w:t>Ε</w:t>
      </w:r>
      <w:r w:rsidR="00BF6E9C" w:rsidRPr="005C47EC">
        <w:t xml:space="preserve">νοποιημένες </w:t>
      </w:r>
      <w:r w:rsidR="00BF6E9C">
        <w:t>Ε</w:t>
      </w:r>
      <w:r w:rsidR="00BF6E9C" w:rsidRPr="005C47EC">
        <w:t xml:space="preserve">νδιάμεσες </w:t>
      </w:r>
      <w:r w:rsidR="00BF6E9C">
        <w:t>Ο</w:t>
      </w:r>
      <w:r w:rsidR="00BF6E9C" w:rsidRPr="005C47EC">
        <w:t xml:space="preserve">ικονομικές </w:t>
      </w:r>
      <w:r w:rsidR="00BF6E9C">
        <w:t>Κ</w:t>
      </w:r>
      <w:r w:rsidR="00BF6E9C" w:rsidRPr="005C47EC">
        <w:t xml:space="preserve">αταστάσεις </w:t>
      </w:r>
      <w:r w:rsidRPr="005C47EC">
        <w:t xml:space="preserve">δεν έχουν καταρτιστεί, από κάθε ουσιώδη άποψη, σύμφωνα με το ΔΛΠ 34, όπως έχει υιοθετηθεί από την Ευρωπαϊκή Ένωση. </w:t>
      </w:r>
    </w:p>
    <w:p w14:paraId="38059922" w14:textId="55E1BD61" w:rsidR="00B45396" w:rsidRDefault="003C2E9D" w:rsidP="00BF6E9C">
      <w:pPr>
        <w:spacing w:after="0" w:line="240" w:lineRule="auto"/>
        <w:jc w:val="both"/>
      </w:pPr>
      <w:r w:rsidRPr="005C47EC">
        <w:t xml:space="preserve">Για τις </w:t>
      </w:r>
      <w:r w:rsidR="00BF6E9C">
        <w:t>Σ</w:t>
      </w:r>
      <w:r w:rsidR="00BF6E9C" w:rsidRPr="005C47EC">
        <w:t xml:space="preserve">υνοπτικές </w:t>
      </w:r>
      <w:r w:rsidR="00BF6E9C">
        <w:t>Ε</w:t>
      </w:r>
      <w:r w:rsidR="00BF6E9C" w:rsidRPr="005C47EC">
        <w:t xml:space="preserve">νοποιημένες </w:t>
      </w:r>
      <w:r w:rsidR="00BF6E9C">
        <w:t>Ε</w:t>
      </w:r>
      <w:r w:rsidR="00BF6E9C" w:rsidRPr="005C47EC">
        <w:t xml:space="preserve">νδιάμεσες </w:t>
      </w:r>
      <w:r w:rsidR="00BF6E9C">
        <w:t>Ο</w:t>
      </w:r>
      <w:r w:rsidR="00BF6E9C" w:rsidRPr="005C47EC">
        <w:t xml:space="preserve">ικονομικές </w:t>
      </w:r>
      <w:r w:rsidR="00BF6E9C">
        <w:t>Κ</w:t>
      </w:r>
      <w:r w:rsidR="00BF6E9C" w:rsidRPr="005C47EC">
        <w:t xml:space="preserve">αταστάσεις </w:t>
      </w:r>
      <w:r w:rsidRPr="005C47EC">
        <w:t>του πρώτου εξαμήνου του 202</w:t>
      </w:r>
      <w:r>
        <w:t>5</w:t>
      </w:r>
      <w:r w:rsidRPr="005C47EC">
        <w:t xml:space="preserve"> και την έκθεση επισκόπησης του νόμιμου ελεγκτή, ανατρέξτε στην ιστοσελίδα της Cenergy Holdings</w:t>
      </w:r>
      <w:r w:rsidR="00BF6E9C">
        <w:t xml:space="preserve"> </w:t>
      </w:r>
      <w:hyperlink r:id="rId18" w:history="1">
        <w:r w:rsidR="00BF6E9C" w:rsidRPr="00871EC0">
          <w:rPr>
            <w:rStyle w:val="Hyperlink"/>
          </w:rPr>
          <w:t>www.cenergyholdings.com</w:t>
        </w:r>
      </w:hyperlink>
      <w:r w:rsidR="00BF6E9C">
        <w:t xml:space="preserve">. </w:t>
      </w:r>
    </w:p>
    <w:p w14:paraId="1E86AC6C" w14:textId="77777777" w:rsidR="00BF6E9C" w:rsidRPr="003C2E9D" w:rsidRDefault="00BF6E9C" w:rsidP="00BF6E9C">
      <w:pPr>
        <w:spacing w:after="0" w:line="240" w:lineRule="auto"/>
        <w:jc w:val="both"/>
        <w:rPr>
          <w:rFonts w:eastAsia="SimSun" w:cs="Calibri"/>
          <w:b/>
          <w:bCs/>
          <w:color w:val="4F6228"/>
          <w:sz w:val="24"/>
          <w:szCs w:val="24"/>
        </w:rPr>
      </w:pPr>
    </w:p>
    <w:p w14:paraId="3E46DD86" w14:textId="77777777" w:rsidR="003C2E9D" w:rsidRPr="003C2E9D" w:rsidRDefault="003C2E9D" w:rsidP="003C2E9D">
      <w:pPr>
        <w:keepNext/>
        <w:keepLines/>
        <w:spacing w:after="120" w:line="240" w:lineRule="auto"/>
        <w:jc w:val="both"/>
        <w:outlineLvl w:val="1"/>
        <w:rPr>
          <w:rFonts w:eastAsia="SimSun" w:cs="Calibri"/>
          <w:b/>
          <w:bCs/>
          <w:color w:val="4F6228"/>
          <w:sz w:val="24"/>
          <w:szCs w:val="24"/>
        </w:rPr>
      </w:pPr>
      <w:r w:rsidRPr="003C2E9D">
        <w:rPr>
          <w:rFonts w:eastAsia="SimSun" w:cs="Calibri"/>
          <w:b/>
          <w:bCs/>
          <w:color w:val="4F6228"/>
          <w:sz w:val="24"/>
          <w:szCs w:val="24"/>
        </w:rPr>
        <w:t>Οικονομικό</w:t>
      </w:r>
      <w:r w:rsidRPr="003C2E9D">
        <w:rPr>
          <w:rFonts w:eastAsia="SimSun" w:cs="Calibri"/>
          <w:b/>
          <w:bCs/>
          <w:color w:val="4F6228"/>
          <w:sz w:val="24"/>
          <w:szCs w:val="24"/>
          <w:lang w:val="en-GB"/>
        </w:rPr>
        <w:t xml:space="preserve"> </w:t>
      </w:r>
      <w:r w:rsidRPr="003C2E9D">
        <w:rPr>
          <w:rFonts w:eastAsia="SimSun" w:cs="Calibri"/>
          <w:b/>
          <w:bCs/>
          <w:color w:val="4F6228"/>
          <w:sz w:val="24"/>
          <w:szCs w:val="24"/>
        </w:rPr>
        <w:t>ημερολόγιο</w:t>
      </w:r>
    </w:p>
    <w:tbl>
      <w:tblPr>
        <w:tblStyle w:val="GridTable4-Accent61"/>
        <w:tblW w:w="5000" w:type="pct"/>
        <w:tblLook w:val="04A0" w:firstRow="1" w:lastRow="0" w:firstColumn="1" w:lastColumn="0" w:noHBand="0" w:noVBand="1"/>
      </w:tblPr>
      <w:tblGrid>
        <w:gridCol w:w="7135"/>
        <w:gridCol w:w="2833"/>
      </w:tblGrid>
      <w:tr w:rsidR="00B63450" w:rsidRPr="008414D9" w14:paraId="0C10AC63" w14:textId="77777777" w:rsidTr="00CB37C3">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3579" w:type="pct"/>
            <w:shd w:val="clear" w:color="auto" w:fill="385623" w:themeFill="accent6" w:themeFillShade="80"/>
            <w:noWrap/>
          </w:tcPr>
          <w:p w14:paraId="7E8D15F5" w14:textId="10C5132B" w:rsidR="00B63450" w:rsidRPr="00127B8D" w:rsidRDefault="003C2E9D" w:rsidP="00065E9E">
            <w:pPr>
              <w:spacing w:after="120" w:line="240" w:lineRule="auto"/>
              <w:jc w:val="both"/>
              <w:rPr>
                <w:rFonts w:cs="Calibri"/>
                <w:bCs w:val="0"/>
                <w:lang w:val="en-GB"/>
              </w:rPr>
            </w:pPr>
            <w:r w:rsidRPr="003C2E9D">
              <w:rPr>
                <w:rFonts w:cs="Calibri"/>
                <w:bCs w:val="0"/>
              </w:rPr>
              <w:t>Δημοσίευση</w:t>
            </w:r>
            <w:r w:rsidRPr="003C2E9D">
              <w:rPr>
                <w:rFonts w:cs="Calibri"/>
                <w:bCs w:val="0"/>
                <w:lang w:val="en-GB"/>
              </w:rPr>
              <w:t xml:space="preserve"> / </w:t>
            </w:r>
            <w:r w:rsidRPr="003C2E9D">
              <w:rPr>
                <w:rFonts w:cs="Calibri"/>
                <w:bCs w:val="0"/>
              </w:rPr>
              <w:t>Γεγονός</w:t>
            </w:r>
          </w:p>
        </w:tc>
        <w:tc>
          <w:tcPr>
            <w:tcW w:w="1421" w:type="pct"/>
            <w:shd w:val="clear" w:color="auto" w:fill="385623" w:themeFill="accent6" w:themeFillShade="80"/>
            <w:noWrap/>
          </w:tcPr>
          <w:p w14:paraId="05904E18" w14:textId="58F0F377" w:rsidR="00B63450" w:rsidRPr="00127B8D" w:rsidRDefault="003C2E9D" w:rsidP="00065E9E">
            <w:pPr>
              <w:spacing w:after="120" w:line="240" w:lineRule="auto"/>
              <w:jc w:val="right"/>
              <w:cnfStyle w:val="100000000000" w:firstRow="1" w:lastRow="0" w:firstColumn="0" w:lastColumn="0" w:oddVBand="0" w:evenVBand="0" w:oddHBand="0" w:evenHBand="0" w:firstRowFirstColumn="0" w:firstRowLastColumn="0" w:lastRowFirstColumn="0" w:lastRowLastColumn="0"/>
              <w:rPr>
                <w:rFonts w:cs="Calibri"/>
                <w:bCs w:val="0"/>
                <w:lang w:val="en-GB"/>
              </w:rPr>
            </w:pPr>
            <w:r w:rsidRPr="003C2E9D">
              <w:rPr>
                <w:rFonts w:cs="Calibri"/>
                <w:bCs w:val="0"/>
              </w:rPr>
              <w:t>Ημερομηνία</w:t>
            </w:r>
          </w:p>
        </w:tc>
      </w:tr>
      <w:tr w:rsidR="002D1915" w:rsidRPr="008414D9" w14:paraId="58F8123A" w14:textId="77777777" w:rsidTr="00065E9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76B2183F" w14:textId="203D5C44" w:rsidR="002D1915" w:rsidRPr="003C2E9D" w:rsidRDefault="003C2E9D" w:rsidP="002D1915">
            <w:pPr>
              <w:spacing w:after="120" w:line="240" w:lineRule="auto"/>
              <w:rPr>
                <w:rFonts w:cs="Calibri"/>
              </w:rPr>
            </w:pPr>
            <w:r w:rsidRPr="003C2E9D">
              <w:rPr>
                <w:rFonts w:cs="Calibri"/>
                <w:b w:val="0"/>
                <w:bCs w:val="0"/>
                <w:iCs/>
                <w:color w:val="000000"/>
              </w:rPr>
              <w:t>Ενημέρωση αναλυτών για αποτελέσματα 1</w:t>
            </w:r>
            <w:r w:rsidRPr="003C2E9D">
              <w:rPr>
                <w:rFonts w:cs="Calibri"/>
                <w:b w:val="0"/>
                <w:bCs w:val="0"/>
                <w:iCs/>
                <w:color w:val="000000"/>
                <w:vertAlign w:val="superscript"/>
              </w:rPr>
              <w:t>ου</w:t>
            </w:r>
            <w:r w:rsidRPr="003C2E9D">
              <w:rPr>
                <w:rFonts w:cs="Calibri"/>
                <w:b w:val="0"/>
                <w:bCs w:val="0"/>
                <w:iCs/>
                <w:color w:val="000000"/>
              </w:rPr>
              <w:t xml:space="preserve"> εξαμήνου 202</w:t>
            </w:r>
            <w:r>
              <w:rPr>
                <w:rFonts w:cs="Calibri"/>
                <w:b w:val="0"/>
                <w:bCs w:val="0"/>
                <w:iCs/>
                <w:color w:val="000000"/>
              </w:rPr>
              <w:t>5</w:t>
            </w:r>
          </w:p>
        </w:tc>
        <w:tc>
          <w:tcPr>
            <w:tcW w:w="1421" w:type="pct"/>
            <w:noWrap/>
            <w:vAlign w:val="center"/>
          </w:tcPr>
          <w:p w14:paraId="29591143" w14:textId="4F164149" w:rsidR="002D1915" w:rsidRPr="002D1915" w:rsidRDefault="00131985" w:rsidP="002D1915">
            <w:pPr>
              <w:spacing w:after="120" w:line="240" w:lineRule="auto"/>
              <w:jc w:val="right"/>
              <w:cnfStyle w:val="000000100000" w:firstRow="0" w:lastRow="0" w:firstColumn="0" w:lastColumn="0" w:oddVBand="0" w:evenVBand="0" w:oddHBand="1" w:evenHBand="0" w:firstRowFirstColumn="0" w:firstRowLastColumn="0" w:lastRowFirstColumn="0" w:lastRowLastColumn="0"/>
              <w:rPr>
                <w:rFonts w:cs="Calibri"/>
                <w:highlight w:val="yellow"/>
                <w:lang w:val="en-GB"/>
              </w:rPr>
            </w:pPr>
            <w:r>
              <w:rPr>
                <w:rFonts w:cs="Calibri"/>
                <w:lang w:val="en-GB"/>
              </w:rPr>
              <w:t>18</w:t>
            </w:r>
            <w:r w:rsidR="006472F2" w:rsidRPr="003F255A">
              <w:rPr>
                <w:rFonts w:cs="Calibri"/>
                <w:lang w:val="en-GB"/>
              </w:rPr>
              <w:t xml:space="preserve"> </w:t>
            </w:r>
            <w:r w:rsidR="003C2E9D">
              <w:rPr>
                <w:rFonts w:cs="Calibri"/>
              </w:rPr>
              <w:t>Σεπτεμβρίου</w:t>
            </w:r>
            <w:r w:rsidR="002D1915" w:rsidRPr="003F255A">
              <w:rPr>
                <w:rFonts w:cs="Calibri"/>
                <w:lang w:val="en-GB"/>
              </w:rPr>
              <w:t xml:space="preserve"> 202</w:t>
            </w:r>
            <w:r>
              <w:rPr>
                <w:rFonts w:cs="Calibri"/>
                <w:lang w:val="en-GB"/>
              </w:rPr>
              <w:t>5</w:t>
            </w:r>
          </w:p>
        </w:tc>
      </w:tr>
      <w:tr w:rsidR="002D1915" w:rsidRPr="008414D9" w14:paraId="5F87E456" w14:textId="77777777" w:rsidTr="00065E9E">
        <w:trPr>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3FE02193" w14:textId="0ED1EEC9" w:rsidR="002D1915" w:rsidRPr="008414D9" w:rsidRDefault="003C2E9D" w:rsidP="002D1915">
            <w:pPr>
              <w:autoSpaceDE w:val="0"/>
              <w:autoSpaceDN w:val="0"/>
              <w:adjustRightInd w:val="0"/>
              <w:spacing w:after="120" w:line="240" w:lineRule="auto"/>
              <w:rPr>
                <w:rFonts w:cs="Calibri"/>
                <w:b w:val="0"/>
                <w:bCs w:val="0"/>
                <w:lang w:val="en-GB"/>
              </w:rPr>
            </w:pPr>
            <w:r w:rsidRPr="003C2E9D">
              <w:rPr>
                <w:rFonts w:cs="Calibri"/>
                <w:b w:val="0"/>
                <w:iCs/>
                <w:color w:val="000000"/>
              </w:rPr>
              <w:t>Αποτελέσματα 3</w:t>
            </w:r>
            <w:r w:rsidRPr="003C2E9D">
              <w:rPr>
                <w:rFonts w:cs="Calibri"/>
                <w:b w:val="0"/>
                <w:iCs/>
                <w:color w:val="000000"/>
                <w:vertAlign w:val="superscript"/>
              </w:rPr>
              <w:t>ου</w:t>
            </w:r>
            <w:r w:rsidRPr="003C2E9D">
              <w:rPr>
                <w:rFonts w:cs="Calibri"/>
                <w:b w:val="0"/>
                <w:iCs/>
                <w:color w:val="000000"/>
              </w:rPr>
              <w:t xml:space="preserve"> τριμήνου </w:t>
            </w:r>
            <w:r w:rsidRPr="003C2E9D">
              <w:rPr>
                <w:rFonts w:cs="Calibri"/>
                <w:b w:val="0"/>
                <w:iCs/>
                <w:color w:val="000000"/>
                <w:lang w:val="en-US"/>
              </w:rPr>
              <w:t>202</w:t>
            </w:r>
            <w:r>
              <w:rPr>
                <w:rFonts w:cs="Calibri"/>
                <w:b w:val="0"/>
                <w:iCs/>
                <w:color w:val="000000"/>
              </w:rPr>
              <w:t>5</w:t>
            </w:r>
          </w:p>
        </w:tc>
        <w:tc>
          <w:tcPr>
            <w:tcW w:w="1421" w:type="pct"/>
            <w:noWrap/>
            <w:vAlign w:val="center"/>
          </w:tcPr>
          <w:p w14:paraId="1474CA77" w14:textId="15BD8A8A" w:rsidR="002D1915" w:rsidRPr="00B13428" w:rsidRDefault="005D6203" w:rsidP="002D1915">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rFonts w:cs="Calibri"/>
                <w:bCs/>
                <w:lang w:val="en-GB"/>
              </w:rPr>
            </w:pPr>
            <w:r>
              <w:rPr>
                <w:bCs/>
              </w:rPr>
              <w:t>19</w:t>
            </w:r>
            <w:r w:rsidR="002D1915" w:rsidRPr="00B13428">
              <w:rPr>
                <w:lang w:val="en-GB"/>
              </w:rPr>
              <w:t xml:space="preserve"> </w:t>
            </w:r>
            <w:r w:rsidR="003C2E9D" w:rsidRPr="003C2E9D">
              <w:t>Νοεμβρίου</w:t>
            </w:r>
            <w:r w:rsidR="003C2E9D" w:rsidRPr="003C2E9D">
              <w:rPr>
                <w:lang w:val="en-GB"/>
              </w:rPr>
              <w:t xml:space="preserve"> </w:t>
            </w:r>
            <w:r w:rsidR="002D1915" w:rsidRPr="00B13428">
              <w:rPr>
                <w:lang w:val="en-GB"/>
              </w:rPr>
              <w:t>202</w:t>
            </w:r>
            <w:r w:rsidR="008A4656">
              <w:rPr>
                <w:lang w:val="en-GB"/>
              </w:rPr>
              <w:t>5</w:t>
            </w:r>
          </w:p>
        </w:tc>
      </w:tr>
      <w:tr w:rsidR="003C2E9D" w:rsidRPr="008414D9" w14:paraId="685C9FF1" w14:textId="77777777" w:rsidTr="00290B3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64C5AEBA" w14:textId="6D80FFB2" w:rsidR="003C2E9D" w:rsidRPr="003C2E9D" w:rsidRDefault="003C2E9D" w:rsidP="003C2E9D">
            <w:pPr>
              <w:autoSpaceDE w:val="0"/>
              <w:autoSpaceDN w:val="0"/>
              <w:adjustRightInd w:val="0"/>
              <w:spacing w:after="120" w:line="240" w:lineRule="auto"/>
              <w:rPr>
                <w:rFonts w:cs="Calibri"/>
                <w:iCs/>
                <w:color w:val="000000"/>
              </w:rPr>
            </w:pPr>
            <w:r w:rsidRPr="00E05A50">
              <w:rPr>
                <w:rFonts w:cs="Calibri"/>
                <w:b w:val="0"/>
                <w:bCs w:val="0"/>
                <w:iCs/>
                <w:color w:val="000000"/>
              </w:rPr>
              <w:t>Ενημέρωση αναλυτών για αποτελέσματα 3</w:t>
            </w:r>
            <w:r w:rsidRPr="00E05A50">
              <w:rPr>
                <w:rFonts w:cs="Calibri"/>
                <w:b w:val="0"/>
                <w:bCs w:val="0"/>
                <w:iCs/>
                <w:color w:val="000000"/>
                <w:vertAlign w:val="superscript"/>
              </w:rPr>
              <w:t>ου</w:t>
            </w:r>
            <w:r w:rsidRPr="00E05A50">
              <w:rPr>
                <w:rFonts w:cs="Calibri"/>
                <w:b w:val="0"/>
                <w:bCs w:val="0"/>
                <w:iCs/>
                <w:color w:val="000000"/>
              </w:rPr>
              <w:t xml:space="preserve"> τριμήνου 202</w:t>
            </w:r>
            <w:r>
              <w:rPr>
                <w:rFonts w:cs="Calibri"/>
                <w:b w:val="0"/>
                <w:bCs w:val="0"/>
                <w:iCs/>
                <w:color w:val="000000"/>
              </w:rPr>
              <w:t>5</w:t>
            </w:r>
          </w:p>
        </w:tc>
        <w:tc>
          <w:tcPr>
            <w:tcW w:w="1421" w:type="pct"/>
            <w:noWrap/>
          </w:tcPr>
          <w:p w14:paraId="0ECCF841" w14:textId="6537BCFC" w:rsidR="003C2E9D" w:rsidRPr="00B13428" w:rsidRDefault="003C2E9D" w:rsidP="003C2E9D">
            <w:pPr>
              <w:autoSpaceDE w:val="0"/>
              <w:autoSpaceDN w:val="0"/>
              <w:adjustRightInd w:val="0"/>
              <w:spacing w:after="120" w:line="240" w:lineRule="auto"/>
              <w:jc w:val="right"/>
              <w:cnfStyle w:val="000000100000" w:firstRow="0" w:lastRow="0" w:firstColumn="0" w:lastColumn="0" w:oddVBand="0" w:evenVBand="0" w:oddHBand="1" w:evenHBand="0" w:firstRowFirstColumn="0" w:firstRowLastColumn="0" w:lastRowFirstColumn="0" w:lastRowLastColumn="0"/>
              <w:rPr>
                <w:rFonts w:cs="Calibri"/>
                <w:bCs/>
                <w:lang w:val="en-GB"/>
              </w:rPr>
            </w:pPr>
            <w:r>
              <w:rPr>
                <w:rFonts w:cs="Calibri"/>
                <w:bCs/>
                <w:lang w:val="en-US"/>
              </w:rPr>
              <w:t>2</w:t>
            </w:r>
            <w:r w:rsidR="005D6203">
              <w:rPr>
                <w:rFonts w:cs="Calibri"/>
                <w:bCs/>
              </w:rPr>
              <w:t>0</w:t>
            </w:r>
            <w:r w:rsidRPr="00B13428">
              <w:rPr>
                <w:lang w:val="en-GB"/>
              </w:rPr>
              <w:t xml:space="preserve"> </w:t>
            </w:r>
            <w:r w:rsidRPr="003C2E9D">
              <w:t>Νοεμβρίου</w:t>
            </w:r>
            <w:r w:rsidRPr="003C2E9D">
              <w:rPr>
                <w:lang w:val="en-GB"/>
              </w:rPr>
              <w:t xml:space="preserve"> </w:t>
            </w:r>
            <w:r w:rsidRPr="00B13428">
              <w:rPr>
                <w:lang w:val="en-GB"/>
              </w:rPr>
              <w:t>202</w:t>
            </w:r>
            <w:r>
              <w:rPr>
                <w:lang w:val="en-GB"/>
              </w:rPr>
              <w:t>5</w:t>
            </w:r>
          </w:p>
        </w:tc>
      </w:tr>
      <w:tr w:rsidR="003C2E9D" w:rsidRPr="008414D9" w14:paraId="3A0A97E7" w14:textId="77777777" w:rsidTr="003F7208">
        <w:trPr>
          <w:trHeight w:val="227"/>
        </w:trPr>
        <w:tc>
          <w:tcPr>
            <w:cnfStyle w:val="001000000000" w:firstRow="0" w:lastRow="0" w:firstColumn="1" w:lastColumn="0" w:oddVBand="0" w:evenVBand="0" w:oddHBand="0" w:evenHBand="0" w:firstRowFirstColumn="0" w:firstRowLastColumn="0" w:lastRowFirstColumn="0" w:lastRowLastColumn="0"/>
            <w:tcW w:w="3579" w:type="pct"/>
            <w:noWrap/>
          </w:tcPr>
          <w:p w14:paraId="7B4F9E6A" w14:textId="24A67BE4" w:rsidR="003C2E9D" w:rsidRPr="008414D9" w:rsidRDefault="003C2E9D" w:rsidP="003C2E9D">
            <w:pPr>
              <w:autoSpaceDE w:val="0"/>
              <w:autoSpaceDN w:val="0"/>
              <w:adjustRightInd w:val="0"/>
              <w:spacing w:after="120" w:line="240" w:lineRule="auto"/>
              <w:rPr>
                <w:rFonts w:cs="Calibri"/>
                <w:iCs/>
                <w:color w:val="000000"/>
                <w:lang w:val="en-GB"/>
              </w:rPr>
            </w:pPr>
            <w:r w:rsidRPr="003C2E9D">
              <w:rPr>
                <w:b w:val="0"/>
              </w:rPr>
              <w:t>Ετήσια αποτελέσματα 202</w:t>
            </w:r>
            <w:r>
              <w:rPr>
                <w:b w:val="0"/>
              </w:rPr>
              <w:t>5</w:t>
            </w:r>
            <w:r w:rsidRPr="003C2E9D">
              <w:rPr>
                <w:b w:val="0"/>
              </w:rPr>
              <w:t xml:space="preserve"> </w:t>
            </w:r>
            <w:r w:rsidRPr="003C2E9D">
              <w:rPr>
                <w:b w:val="0"/>
                <w:lang w:val="en-ZA"/>
              </w:rPr>
              <w:t xml:space="preserve"> - </w:t>
            </w:r>
            <w:r w:rsidRPr="003C2E9D">
              <w:rPr>
                <w:b w:val="0"/>
              </w:rPr>
              <w:t>Δελτίο Τύπου</w:t>
            </w:r>
          </w:p>
        </w:tc>
        <w:tc>
          <w:tcPr>
            <w:tcW w:w="1421" w:type="pct"/>
            <w:noWrap/>
          </w:tcPr>
          <w:p w14:paraId="387D4D48" w14:textId="01B687C6" w:rsidR="003C2E9D" w:rsidRPr="00B13428" w:rsidRDefault="003C2E9D" w:rsidP="003C2E9D">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rFonts w:cs="Calibri"/>
                <w:bCs/>
                <w:lang w:val="en-GB"/>
              </w:rPr>
            </w:pPr>
            <w:r>
              <w:rPr>
                <w:lang w:val="en-GB"/>
              </w:rPr>
              <w:t>4</w:t>
            </w:r>
            <w:r w:rsidRPr="00B13428">
              <w:rPr>
                <w:lang w:val="en-GB"/>
              </w:rPr>
              <w:t xml:space="preserve"> </w:t>
            </w:r>
            <w:r w:rsidRPr="003C2E9D">
              <w:t>Μαρτίου</w:t>
            </w:r>
            <w:r w:rsidRPr="003C2E9D">
              <w:rPr>
                <w:lang w:val="en-GB"/>
              </w:rPr>
              <w:t xml:space="preserve"> </w:t>
            </w:r>
            <w:r w:rsidRPr="00B13428">
              <w:rPr>
                <w:lang w:val="en-GB"/>
              </w:rPr>
              <w:t>202</w:t>
            </w:r>
            <w:r>
              <w:rPr>
                <w:lang w:val="en-GB"/>
              </w:rPr>
              <w:t>6</w:t>
            </w:r>
          </w:p>
        </w:tc>
      </w:tr>
      <w:tr w:rsidR="003C2E9D" w:rsidRPr="008414D9" w14:paraId="7274B43E" w14:textId="77777777" w:rsidTr="00065E9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724EDF21" w14:textId="6AB8896F" w:rsidR="003C2E9D" w:rsidRPr="00BF6E9C" w:rsidRDefault="00BF6E9C" w:rsidP="003C2E9D">
            <w:pPr>
              <w:autoSpaceDE w:val="0"/>
              <w:autoSpaceDN w:val="0"/>
              <w:adjustRightInd w:val="0"/>
              <w:spacing w:after="120" w:line="240" w:lineRule="auto"/>
              <w:rPr>
                <w:rFonts w:cs="Calibri"/>
                <w:iCs/>
                <w:color w:val="000000"/>
              </w:rPr>
            </w:pPr>
            <w:r w:rsidRPr="00BF6E9C">
              <w:rPr>
                <w:b w:val="0"/>
              </w:rPr>
              <w:t>Ενημέρωση αναλυτών για αποτελέσματα χρήσης 2025</w:t>
            </w:r>
          </w:p>
        </w:tc>
        <w:tc>
          <w:tcPr>
            <w:tcW w:w="1421" w:type="pct"/>
            <w:noWrap/>
            <w:vAlign w:val="center"/>
          </w:tcPr>
          <w:p w14:paraId="56D2DCFD" w14:textId="779A78C7" w:rsidR="003C2E9D" w:rsidRPr="00B13428" w:rsidRDefault="003C2E9D" w:rsidP="003C2E9D">
            <w:pPr>
              <w:autoSpaceDE w:val="0"/>
              <w:autoSpaceDN w:val="0"/>
              <w:adjustRightInd w:val="0"/>
              <w:spacing w:after="120" w:line="240" w:lineRule="auto"/>
              <w:jc w:val="right"/>
              <w:cnfStyle w:val="000000100000" w:firstRow="0" w:lastRow="0" w:firstColumn="0" w:lastColumn="0" w:oddVBand="0" w:evenVBand="0" w:oddHBand="1" w:evenHBand="0" w:firstRowFirstColumn="0" w:firstRowLastColumn="0" w:lastRowFirstColumn="0" w:lastRowLastColumn="0"/>
              <w:rPr>
                <w:rFonts w:cs="Calibri"/>
                <w:bCs/>
                <w:lang w:val="en-GB"/>
              </w:rPr>
            </w:pPr>
            <w:r>
              <w:rPr>
                <w:lang w:val="en-GB"/>
              </w:rPr>
              <w:t>5</w:t>
            </w:r>
            <w:r w:rsidRPr="00B13428">
              <w:rPr>
                <w:lang w:val="en-GB"/>
              </w:rPr>
              <w:t xml:space="preserve"> </w:t>
            </w:r>
            <w:r w:rsidRPr="003C2E9D">
              <w:t>Μαρτίου</w:t>
            </w:r>
            <w:r w:rsidRPr="003C2E9D">
              <w:rPr>
                <w:lang w:val="en-GB"/>
              </w:rPr>
              <w:t xml:space="preserve"> </w:t>
            </w:r>
            <w:r w:rsidRPr="00B13428">
              <w:rPr>
                <w:lang w:val="en-GB"/>
              </w:rPr>
              <w:t>202</w:t>
            </w:r>
            <w:r>
              <w:rPr>
                <w:lang w:val="en-GB"/>
              </w:rPr>
              <w:t>6</w:t>
            </w:r>
          </w:p>
        </w:tc>
      </w:tr>
      <w:tr w:rsidR="003C2E9D" w:rsidRPr="008414D9" w14:paraId="096382A6" w14:textId="77777777" w:rsidTr="003F7208">
        <w:trPr>
          <w:trHeight w:val="227"/>
        </w:trPr>
        <w:tc>
          <w:tcPr>
            <w:cnfStyle w:val="001000000000" w:firstRow="0" w:lastRow="0" w:firstColumn="1" w:lastColumn="0" w:oddVBand="0" w:evenVBand="0" w:oddHBand="0" w:evenHBand="0" w:firstRowFirstColumn="0" w:firstRowLastColumn="0" w:lastRowFirstColumn="0" w:lastRowLastColumn="0"/>
            <w:tcW w:w="3579" w:type="pct"/>
            <w:noWrap/>
          </w:tcPr>
          <w:p w14:paraId="0CCFDECB" w14:textId="55F93E8E" w:rsidR="003C2E9D" w:rsidRPr="003C2E9D" w:rsidRDefault="00BF6E9C" w:rsidP="003C2E9D">
            <w:pPr>
              <w:autoSpaceDE w:val="0"/>
              <w:autoSpaceDN w:val="0"/>
              <w:adjustRightInd w:val="0"/>
              <w:spacing w:after="120" w:line="240" w:lineRule="auto"/>
              <w:rPr>
                <w:rFonts w:cs="Calibri"/>
                <w:iCs/>
                <w:color w:val="000000"/>
              </w:rPr>
            </w:pPr>
            <w:r w:rsidRPr="00BF6E9C">
              <w:rPr>
                <w:b w:val="0"/>
              </w:rPr>
              <w:t>Τακτική Γενική Συνέλευση 202</w:t>
            </w:r>
            <w:r>
              <w:rPr>
                <w:b w:val="0"/>
              </w:rPr>
              <w:t>6</w:t>
            </w:r>
          </w:p>
        </w:tc>
        <w:tc>
          <w:tcPr>
            <w:tcW w:w="1421" w:type="pct"/>
            <w:noWrap/>
          </w:tcPr>
          <w:p w14:paraId="1DA2CB71" w14:textId="66CCAA5D" w:rsidR="003C2E9D" w:rsidRPr="00B13428" w:rsidRDefault="003C2E9D" w:rsidP="003C2E9D">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rFonts w:cs="Calibri"/>
                <w:bCs/>
                <w:lang w:val="en-GB"/>
              </w:rPr>
            </w:pPr>
            <w:r w:rsidRPr="00B13428">
              <w:rPr>
                <w:lang w:val="en-GB"/>
              </w:rPr>
              <w:t>2</w:t>
            </w:r>
            <w:r>
              <w:rPr>
                <w:lang w:val="en-GB"/>
              </w:rPr>
              <w:t>6</w:t>
            </w:r>
            <w:r w:rsidRPr="00B13428">
              <w:rPr>
                <w:lang w:val="en-GB"/>
              </w:rPr>
              <w:t xml:space="preserve"> </w:t>
            </w:r>
            <w:r w:rsidRPr="003C2E9D">
              <w:t>Μαΐου</w:t>
            </w:r>
            <w:r w:rsidRPr="003C2E9D">
              <w:rPr>
                <w:lang w:val="en-GB"/>
              </w:rPr>
              <w:t xml:space="preserve"> </w:t>
            </w:r>
            <w:r w:rsidRPr="00B13428">
              <w:rPr>
                <w:lang w:val="en-GB"/>
              </w:rPr>
              <w:t>202</w:t>
            </w:r>
            <w:r>
              <w:rPr>
                <w:lang w:val="en-GB"/>
              </w:rPr>
              <w:t>6</w:t>
            </w:r>
          </w:p>
        </w:tc>
      </w:tr>
      <w:bookmarkEnd w:id="28"/>
    </w:tbl>
    <w:p w14:paraId="36576A37" w14:textId="77777777" w:rsidR="002D1915" w:rsidRDefault="002D1915" w:rsidP="006B321F">
      <w:pPr>
        <w:spacing w:after="120" w:line="240" w:lineRule="auto"/>
        <w:jc w:val="both"/>
        <w:rPr>
          <w:szCs w:val="20"/>
          <w:lang w:val="en-GB"/>
        </w:rPr>
      </w:pPr>
    </w:p>
    <w:p w14:paraId="7DA29D87" w14:textId="77777777" w:rsidR="003C2E9D" w:rsidRPr="003C2E9D" w:rsidRDefault="003C2E9D" w:rsidP="003C2E9D">
      <w:pPr>
        <w:keepNext/>
        <w:keepLines/>
        <w:spacing w:after="120" w:line="240" w:lineRule="auto"/>
        <w:jc w:val="both"/>
        <w:outlineLvl w:val="1"/>
        <w:rPr>
          <w:sz w:val="20"/>
          <w:szCs w:val="20"/>
        </w:rPr>
      </w:pPr>
      <w:r w:rsidRPr="003C2E9D">
        <w:rPr>
          <w:i/>
          <w:iCs/>
          <w:sz w:val="20"/>
          <w:szCs w:val="20"/>
        </w:rPr>
        <w:t>ΔΗΛΩΣΗ ΑΠΟΠΟΙΗΣΗΣ ΕΥΘΥΝΗΣ: Τυχόν δηλώσεις για μελλοντικές εκτιμήσεις που ενδεχομένως συμπεριλαμβάνονται στο παρόν δελτίο τύπου αφορούν ή βασίζονται στις τρέχουσες προσδοκίες, στον σχεδιασμό και στην αντίληψη της διοίκησης της εταιρείας μας σχετικά, μεταξύ άλλων, με τα μελλοντικά αποτελέσματα των δραστηριοτήτων της Cenergy Holdings, την οικονομική θέση, την ρευστότητα, τις προοπτικές, την ανάπτυξη, την στρατηγική ή τις εξελίξεις σχετικά με τις αγορές στις οποίες δραστηριοποιούνται οι θυγατρικές της. Τέτοιες δηλώσεις για μελλοντικές εκτιμήσεις θα πρέπει να αντιμετωπίζονται ως απεικόνιση των πληροφοριών, των στοιχείων και των αντιλήψεων κατά την ημερομηνία δημοσίευσης του παρόντος δελτίου τύπου. Ως εκ τούτου, σας προτρέπουμε να μην βασίζεστε υπέρ του δέοντος σε αυτές, δεδομένου ότι εκ φύσεως, οι δηλώσεις για μελλοντικές εκτιμήσεις υπόκεινται σε κινδύνους, αβεβαιότητες και υποθέσεις που θα μπορούσαν ουσιωδώς να μεταβάλλουν τα πραγματικά αποτελέσματα ή τα μελλοντικά γεγονότα σε σύγκριση με όσα διατυπώνονται ή υπονοούνται με αυτές. Το αποτέλεσμα και οι χρηματοοικονομικές επιπτώσεις από τις αντιλήψεις, τις προθέσεις και τα γεγονότα που περιγράφονται στο παρόν μπορεί να επηρεαστούν αρνητικά από αυτούς τους κινδύνους, τις αβεβαιότητες και τις υποθέσεις. Οι δηλώσεις για μελλοντικές εκτιμήσεις που περιέχονται στο παρόν δελτίο τύπου και σχετίζονται με τάσεις ή τρέχουσες δραστηριότητες, δεν θα πρέπει να θεωρούνται ως έκθεση της μελλοντικής θέσης των τάσεων και των δραστηριοτήτων αυτών. Ουδεμία υποχρέωση αναλαμβάνουμε για να ενημερώσουμε ή να αναθεωρήσουμε τυχόν δηλώσεις για μελλοντικές εκτιμήσεις, είτε ως αποτέλεσμα νέων πληροφοριών είτε ως αποτέλεσμα εξελίξεων, μελλοντικών γεγονότων ή άλλων. Οι πληροφορίες που περιλαμβάνονται στο παρόν δελτίο τύπου μπορεί να μεταβληθούν χωρίς ειδοποίηση. Ο αναγνώστης δεν θα πρέπει να βασίσει παράγωγη αναφορά στη βάση των πληροφοριών που περιέχονται στο παρόν, οι οποίες δεν καλύπτονται από έμμεση ή ευθεία εγγύηση σχετικά με το δίκαιο, ακριβές, εύλογο και πλήρες αυτών. Το παρόν δελτίο τύπου συντάχθηκε στην αγγλική γλώσσα και έχει μεταφραστεί στην γαλλική και την ελληνική γλώσσα.  Σε περίπτωση αποκλίσεων μεταξύ των εκδόσεων, επικρατούσα θεωρείται η αγγλική έκδοση.</w:t>
      </w:r>
    </w:p>
    <w:p w14:paraId="7A2158CC" w14:textId="77777777" w:rsidR="00BF6E9C" w:rsidRDefault="00BF6E9C">
      <w:pPr>
        <w:spacing w:after="0" w:line="240" w:lineRule="auto"/>
        <w:rPr>
          <w:rFonts w:eastAsia="SimSun" w:cs="Calibri"/>
          <w:b/>
          <w:bCs/>
          <w:color w:val="4F6228"/>
          <w:sz w:val="24"/>
          <w:szCs w:val="24"/>
        </w:rPr>
      </w:pPr>
      <w:r>
        <w:rPr>
          <w:rFonts w:eastAsia="SimSun" w:cs="Calibri"/>
          <w:b/>
          <w:bCs/>
          <w:color w:val="4F6228"/>
          <w:sz w:val="24"/>
          <w:szCs w:val="24"/>
        </w:rPr>
        <w:br w:type="page"/>
      </w:r>
    </w:p>
    <w:p w14:paraId="2662FB8C" w14:textId="2F917424" w:rsidR="003C2E9D" w:rsidRPr="00DC6011" w:rsidRDefault="003C2E9D" w:rsidP="003C2E9D">
      <w:pPr>
        <w:keepNext/>
        <w:keepLines/>
        <w:spacing w:after="120" w:line="240" w:lineRule="auto"/>
        <w:jc w:val="both"/>
        <w:outlineLvl w:val="1"/>
        <w:rPr>
          <w:rFonts w:eastAsia="SimSun" w:cs="Calibri"/>
          <w:b/>
          <w:bCs/>
          <w:color w:val="4F6228"/>
          <w:sz w:val="24"/>
          <w:szCs w:val="24"/>
        </w:rPr>
      </w:pPr>
      <w:r w:rsidRPr="00136629">
        <w:rPr>
          <w:rFonts w:eastAsia="SimSun" w:cs="Calibri"/>
          <w:b/>
          <w:bCs/>
          <w:color w:val="4F6228"/>
          <w:sz w:val="24"/>
          <w:szCs w:val="24"/>
        </w:rPr>
        <w:lastRenderedPageBreak/>
        <w:t>Σχετικά</w:t>
      </w:r>
      <w:r w:rsidRPr="00DC6011">
        <w:rPr>
          <w:rFonts w:eastAsia="SimSun" w:cs="Calibri"/>
          <w:b/>
          <w:bCs/>
          <w:color w:val="4F6228"/>
          <w:sz w:val="24"/>
          <w:szCs w:val="24"/>
        </w:rPr>
        <w:t xml:space="preserve"> </w:t>
      </w:r>
      <w:r w:rsidRPr="00136629">
        <w:rPr>
          <w:rFonts w:eastAsia="SimSun" w:cs="Calibri"/>
          <w:b/>
          <w:bCs/>
          <w:color w:val="4F6228"/>
          <w:sz w:val="24"/>
          <w:szCs w:val="24"/>
        </w:rPr>
        <w:t>με</w:t>
      </w:r>
      <w:r w:rsidRPr="00DC6011">
        <w:rPr>
          <w:rFonts w:eastAsia="SimSun" w:cs="Calibri"/>
          <w:b/>
          <w:bCs/>
          <w:color w:val="4F6228"/>
          <w:sz w:val="24"/>
          <w:szCs w:val="24"/>
        </w:rPr>
        <w:t xml:space="preserve"> </w:t>
      </w:r>
      <w:r w:rsidRPr="00136629">
        <w:rPr>
          <w:rFonts w:eastAsia="SimSun" w:cs="Calibri"/>
          <w:b/>
          <w:bCs/>
          <w:color w:val="4F6228"/>
          <w:sz w:val="24"/>
          <w:szCs w:val="24"/>
        </w:rPr>
        <w:t>τη</w:t>
      </w:r>
      <w:r w:rsidRPr="00DC6011">
        <w:rPr>
          <w:rFonts w:eastAsia="SimSun" w:cs="Calibri"/>
          <w:b/>
          <w:bCs/>
          <w:color w:val="4F6228"/>
          <w:sz w:val="24"/>
          <w:szCs w:val="24"/>
        </w:rPr>
        <w:t xml:space="preserve"> </w:t>
      </w:r>
      <w:r w:rsidRPr="00136629">
        <w:rPr>
          <w:rFonts w:eastAsia="SimSun" w:cs="Calibri"/>
          <w:b/>
          <w:bCs/>
          <w:color w:val="4F6228"/>
          <w:sz w:val="24"/>
          <w:szCs w:val="24"/>
          <w:lang w:val="en-GB"/>
        </w:rPr>
        <w:t>Cenergy</w:t>
      </w:r>
      <w:r w:rsidRPr="00DC6011">
        <w:rPr>
          <w:rFonts w:eastAsia="SimSun" w:cs="Calibri"/>
          <w:b/>
          <w:bCs/>
          <w:color w:val="4F6228"/>
          <w:sz w:val="24"/>
          <w:szCs w:val="24"/>
        </w:rPr>
        <w:t xml:space="preserve"> </w:t>
      </w:r>
      <w:r w:rsidRPr="00136629">
        <w:rPr>
          <w:rFonts w:eastAsia="SimSun" w:cs="Calibri"/>
          <w:b/>
          <w:bCs/>
          <w:color w:val="4F6228"/>
          <w:sz w:val="24"/>
          <w:szCs w:val="24"/>
          <w:lang w:val="en-GB"/>
        </w:rPr>
        <w:t>Holdings</w:t>
      </w:r>
    </w:p>
    <w:p w14:paraId="3E58F2EA" w14:textId="77777777" w:rsidR="003C2E9D" w:rsidRPr="0093527F" w:rsidRDefault="003C2E9D" w:rsidP="003C2E9D">
      <w:pPr>
        <w:spacing w:after="120" w:line="240" w:lineRule="auto"/>
        <w:jc w:val="both"/>
        <w:rPr>
          <w:i/>
          <w:iCs/>
          <w:sz w:val="20"/>
          <w:szCs w:val="20"/>
        </w:rPr>
      </w:pPr>
      <w:r w:rsidRPr="009A4F93">
        <w:rPr>
          <w:i/>
          <w:iCs/>
          <w:sz w:val="20"/>
          <w:szCs w:val="20"/>
        </w:rPr>
        <w:t xml:space="preserve">Η </w:t>
      </w:r>
      <w:r w:rsidRPr="009A4F93">
        <w:rPr>
          <w:i/>
          <w:iCs/>
          <w:sz w:val="20"/>
          <w:szCs w:val="20"/>
          <w:lang w:val="en-GB"/>
        </w:rPr>
        <w:t>Cenergy</w:t>
      </w:r>
      <w:r w:rsidRPr="009A4F93">
        <w:rPr>
          <w:i/>
          <w:iCs/>
          <w:sz w:val="20"/>
          <w:szCs w:val="20"/>
        </w:rPr>
        <w:t xml:space="preserve"> </w:t>
      </w:r>
      <w:r w:rsidRPr="009A4F93">
        <w:rPr>
          <w:i/>
          <w:iCs/>
          <w:sz w:val="20"/>
          <w:szCs w:val="20"/>
          <w:lang w:val="en-GB"/>
        </w:rPr>
        <w:t>Holdings</w:t>
      </w:r>
      <w:r w:rsidRPr="009A4F93">
        <w:rPr>
          <w:i/>
          <w:iCs/>
          <w:sz w:val="20"/>
          <w:szCs w:val="20"/>
        </w:rPr>
        <w:t xml:space="preserve"> είναι μια Βέλγικη εταιρεία συμμετοχών εισηγμένη τόσο στο Χρηματιστήριο των Βρυξελλών όσο και στο Χρηματιστήριο των Αθηνών, επενδύοντας σε κορυφαίες βιομηχανικές εταιρείες, εστιάζοντας στην αυξανόμενη παγκόσμια ζήτηση μεταφοράς ενέργειας, ανανεώσιμων πηγών ενέργειας και μετάδοσης δεδομένων.  Το χαρτοφυλάκιο της </w:t>
      </w:r>
      <w:r w:rsidRPr="009A4F93">
        <w:rPr>
          <w:i/>
          <w:iCs/>
          <w:sz w:val="20"/>
          <w:szCs w:val="20"/>
          <w:lang w:val="en-GB"/>
        </w:rPr>
        <w:t>Cenergy</w:t>
      </w:r>
      <w:r w:rsidRPr="009A4F93">
        <w:rPr>
          <w:i/>
          <w:iCs/>
          <w:sz w:val="20"/>
          <w:szCs w:val="20"/>
        </w:rPr>
        <w:t xml:space="preserve"> </w:t>
      </w:r>
      <w:r w:rsidRPr="009A4F93">
        <w:rPr>
          <w:i/>
          <w:iCs/>
          <w:sz w:val="20"/>
          <w:szCs w:val="20"/>
          <w:lang w:val="en-GB"/>
        </w:rPr>
        <w:t>Holdings</w:t>
      </w:r>
      <w:r w:rsidRPr="009A4F93">
        <w:rPr>
          <w:i/>
          <w:iCs/>
          <w:sz w:val="20"/>
          <w:szCs w:val="20"/>
        </w:rPr>
        <w:t xml:space="preserve"> αποτελείται από τη Σωληνουργεία Κορίνθου</w:t>
      </w:r>
      <w:r>
        <w:rPr>
          <w:i/>
          <w:iCs/>
          <w:sz w:val="20"/>
          <w:szCs w:val="20"/>
        </w:rPr>
        <w:t xml:space="preserve"> και </w:t>
      </w:r>
      <w:r w:rsidRPr="009A4F93">
        <w:rPr>
          <w:i/>
          <w:iCs/>
          <w:sz w:val="20"/>
          <w:szCs w:val="20"/>
        </w:rPr>
        <w:t xml:space="preserve">τη </w:t>
      </w:r>
      <w:r w:rsidRPr="009A4F93">
        <w:rPr>
          <w:i/>
          <w:iCs/>
          <w:sz w:val="20"/>
          <w:szCs w:val="20"/>
          <w:lang w:val="en-GB"/>
        </w:rPr>
        <w:t>Hellenic</w:t>
      </w:r>
      <w:r w:rsidRPr="009A4F93">
        <w:rPr>
          <w:i/>
          <w:iCs/>
          <w:sz w:val="20"/>
          <w:szCs w:val="20"/>
        </w:rPr>
        <w:t xml:space="preserve"> </w:t>
      </w:r>
      <w:r w:rsidRPr="009A4F93">
        <w:rPr>
          <w:i/>
          <w:iCs/>
          <w:sz w:val="20"/>
          <w:szCs w:val="20"/>
          <w:lang w:val="en-GB"/>
        </w:rPr>
        <w:t>Cables</w:t>
      </w:r>
      <w:r w:rsidRPr="009A4F93">
        <w:rPr>
          <w:i/>
          <w:iCs/>
          <w:sz w:val="20"/>
          <w:szCs w:val="20"/>
        </w:rPr>
        <w:t xml:space="preserve">, εταιρείες που βρίσκονται στην πρώτη γραμμή των αντίστοιχων τομέων ανάπτυξης. Η </w:t>
      </w:r>
      <w:r w:rsidRPr="009A4F93">
        <w:rPr>
          <w:i/>
          <w:iCs/>
          <w:sz w:val="20"/>
          <w:szCs w:val="20"/>
          <w:lang w:val="en-GB"/>
        </w:rPr>
        <w:t>Hellenic</w:t>
      </w:r>
      <w:r w:rsidRPr="009A4F93">
        <w:rPr>
          <w:i/>
          <w:iCs/>
          <w:sz w:val="20"/>
          <w:szCs w:val="20"/>
        </w:rPr>
        <w:t xml:space="preserve"> </w:t>
      </w:r>
      <w:r w:rsidRPr="009A4F93">
        <w:rPr>
          <w:i/>
          <w:iCs/>
          <w:sz w:val="20"/>
          <w:szCs w:val="20"/>
          <w:lang w:val="en-GB"/>
        </w:rPr>
        <w:t>Cables</w:t>
      </w:r>
      <w:r w:rsidRPr="009A4F93">
        <w:rPr>
          <w:i/>
          <w:iCs/>
          <w:sz w:val="20"/>
          <w:szCs w:val="20"/>
        </w:rPr>
        <w:t xml:space="preserve"> είναι ένας από τους μεγαλύτερους παραγωγούς καλωδίων στην Ευρώπη, κατασκευάζοντας καλώδια ισχύος και τηλεπικοινωνιών καθώς και υποβρύχια καλώδια. Η Σωληνουργεία Κορίνθου είναι παγκόσμιος ηγέτης στην κατασκευή σωλήνων χάλυβα για τον τομέα </w:t>
      </w:r>
      <w:r>
        <w:rPr>
          <w:i/>
          <w:iCs/>
          <w:sz w:val="20"/>
          <w:szCs w:val="20"/>
        </w:rPr>
        <w:t>ενέργειας</w:t>
      </w:r>
      <w:r w:rsidRPr="009A4F93">
        <w:rPr>
          <w:i/>
          <w:iCs/>
          <w:sz w:val="20"/>
          <w:szCs w:val="20"/>
        </w:rPr>
        <w:t xml:space="preserve"> και σημαντικός παραγωγός κοίλων τμημάτων χάλυβα για τον κατασκευαστικό τομέα.  Για περισσότερες πληροφορίες σχετικά με την εταιρεία μας, παρακαλώ επισκεφθείτε την ιστοσελίδα μας </w:t>
      </w:r>
      <w:hyperlink r:id="rId19" w:history="1">
        <w:r w:rsidRPr="005B6F0C">
          <w:rPr>
            <w:rStyle w:val="Hyperlink"/>
            <w:i/>
            <w:iCs/>
            <w:sz w:val="20"/>
            <w:szCs w:val="20"/>
            <w:lang w:val="en-GB"/>
          </w:rPr>
          <w:t>www</w:t>
        </w:r>
        <w:r w:rsidRPr="005B6F0C">
          <w:rPr>
            <w:rStyle w:val="Hyperlink"/>
            <w:i/>
            <w:iCs/>
            <w:sz w:val="20"/>
            <w:szCs w:val="20"/>
          </w:rPr>
          <w:t>.</w:t>
        </w:r>
        <w:r w:rsidRPr="005B6F0C">
          <w:rPr>
            <w:rStyle w:val="Hyperlink"/>
            <w:i/>
            <w:iCs/>
            <w:sz w:val="20"/>
            <w:szCs w:val="20"/>
            <w:lang w:val="en-GB"/>
          </w:rPr>
          <w:t>cenergyholdings</w:t>
        </w:r>
        <w:r w:rsidRPr="005B6F0C">
          <w:rPr>
            <w:rStyle w:val="Hyperlink"/>
            <w:i/>
            <w:iCs/>
            <w:sz w:val="20"/>
            <w:szCs w:val="20"/>
          </w:rPr>
          <w:t>.</w:t>
        </w:r>
        <w:r w:rsidRPr="005B6F0C">
          <w:rPr>
            <w:rStyle w:val="Hyperlink"/>
            <w:i/>
            <w:iCs/>
            <w:sz w:val="20"/>
            <w:szCs w:val="20"/>
            <w:lang w:val="en-GB"/>
          </w:rPr>
          <w:t>com</w:t>
        </w:r>
      </w:hyperlink>
      <w:r w:rsidRPr="00B670E3">
        <w:rPr>
          <w:i/>
          <w:iCs/>
          <w:sz w:val="20"/>
          <w:szCs w:val="20"/>
        </w:rPr>
        <w:t>.</w:t>
      </w:r>
    </w:p>
    <w:p w14:paraId="756BD8AA" w14:textId="77777777" w:rsidR="003C2E9D" w:rsidRDefault="003C2E9D" w:rsidP="003C2E9D">
      <w:pPr>
        <w:keepNext/>
        <w:keepLines/>
        <w:spacing w:after="120" w:line="240" w:lineRule="auto"/>
        <w:jc w:val="both"/>
        <w:outlineLvl w:val="1"/>
        <w:rPr>
          <w:rFonts w:eastAsia="SimSun" w:cs="Calibri"/>
          <w:b/>
          <w:bCs/>
          <w:color w:val="4F6228"/>
          <w:sz w:val="24"/>
          <w:szCs w:val="24"/>
        </w:rPr>
      </w:pPr>
      <w:r w:rsidRPr="002B5B1B">
        <w:rPr>
          <w:rFonts w:eastAsia="SimSun" w:cs="Calibri"/>
          <w:b/>
          <w:bCs/>
          <w:color w:val="4F6228"/>
          <w:sz w:val="24"/>
          <w:szCs w:val="24"/>
        </w:rPr>
        <w:t>Επικοινωνία</w:t>
      </w:r>
    </w:p>
    <w:p w14:paraId="4563F3E9" w14:textId="77777777" w:rsidR="003C2E9D" w:rsidRPr="00B715E1" w:rsidRDefault="003C2E9D" w:rsidP="003C2E9D">
      <w:pPr>
        <w:spacing w:after="120" w:line="240" w:lineRule="auto"/>
        <w:jc w:val="both"/>
        <w:rPr>
          <w:sz w:val="20"/>
          <w:szCs w:val="20"/>
        </w:rPr>
      </w:pPr>
      <w:r w:rsidRPr="00B715E1">
        <w:rPr>
          <w:sz w:val="20"/>
          <w:szCs w:val="20"/>
        </w:rPr>
        <w:t xml:space="preserve">Για περισσότερες πληροφορίες, </w:t>
      </w:r>
      <w:bookmarkStart w:id="29" w:name="_Hlk145690048"/>
      <w:r w:rsidRPr="00B715E1">
        <w:rPr>
          <w:sz w:val="20"/>
          <w:szCs w:val="20"/>
        </w:rPr>
        <w:t>μπορείτε να επικοινωνείτε</w:t>
      </w:r>
      <w:bookmarkEnd w:id="29"/>
      <w:r w:rsidRPr="00B715E1">
        <w:rPr>
          <w:sz w:val="20"/>
          <w:szCs w:val="20"/>
        </w:rPr>
        <w:t>:</w:t>
      </w:r>
    </w:p>
    <w:p w14:paraId="2690F8C1" w14:textId="77777777" w:rsidR="003C2E9D" w:rsidRPr="00771AE5" w:rsidRDefault="003C2E9D" w:rsidP="003C2E9D">
      <w:pPr>
        <w:spacing w:after="0" w:line="240" w:lineRule="auto"/>
        <w:jc w:val="both"/>
        <w:rPr>
          <w:rFonts w:cs="Calibri"/>
          <w:b/>
          <w:color w:val="000000"/>
          <w:sz w:val="20"/>
          <w:szCs w:val="20"/>
        </w:rPr>
      </w:pPr>
      <w:r w:rsidRPr="00B715E1">
        <w:rPr>
          <w:rFonts w:cs="Calibri"/>
          <w:b/>
          <w:color w:val="000000"/>
          <w:sz w:val="20"/>
          <w:szCs w:val="20"/>
        </w:rPr>
        <w:t>Σοφία</w:t>
      </w:r>
      <w:r w:rsidRPr="00771AE5">
        <w:rPr>
          <w:rFonts w:cs="Calibri"/>
          <w:b/>
          <w:color w:val="000000"/>
          <w:sz w:val="20"/>
          <w:szCs w:val="20"/>
        </w:rPr>
        <w:t xml:space="preserve"> </w:t>
      </w:r>
      <w:r w:rsidRPr="00B715E1">
        <w:rPr>
          <w:rFonts w:cs="Calibri"/>
          <w:b/>
          <w:color w:val="000000"/>
          <w:sz w:val="20"/>
          <w:szCs w:val="20"/>
        </w:rPr>
        <w:t>Ζαΐρη</w:t>
      </w:r>
    </w:p>
    <w:p w14:paraId="22A3C60D" w14:textId="77777777" w:rsidR="003C2E9D" w:rsidRPr="00B715E1" w:rsidRDefault="003C2E9D" w:rsidP="003C2E9D">
      <w:pPr>
        <w:spacing w:after="0"/>
        <w:jc w:val="both"/>
        <w:rPr>
          <w:rFonts w:cs="Calibri"/>
          <w:b/>
          <w:color w:val="000000"/>
          <w:sz w:val="20"/>
          <w:szCs w:val="20"/>
        </w:rPr>
      </w:pPr>
      <w:r w:rsidRPr="00B715E1">
        <w:rPr>
          <w:b/>
          <w:color w:val="000000"/>
          <w:sz w:val="20"/>
        </w:rPr>
        <w:t>Διευθύντρια Επενδυτικών Σχέσεων</w:t>
      </w:r>
    </w:p>
    <w:p w14:paraId="7FF1B490" w14:textId="77777777" w:rsidR="003C2E9D" w:rsidRPr="00771AE5" w:rsidRDefault="003C2E9D" w:rsidP="003C2E9D">
      <w:pPr>
        <w:spacing w:after="0"/>
        <w:jc w:val="both"/>
        <w:rPr>
          <w:rFonts w:cs="Calibri"/>
          <w:color w:val="000000"/>
          <w:sz w:val="20"/>
          <w:szCs w:val="20"/>
        </w:rPr>
      </w:pPr>
      <w:r w:rsidRPr="00B715E1">
        <w:rPr>
          <w:color w:val="000000"/>
          <w:sz w:val="20"/>
        </w:rPr>
        <w:t>Τηλ</w:t>
      </w:r>
      <w:r w:rsidRPr="00771AE5">
        <w:rPr>
          <w:color w:val="000000"/>
          <w:sz w:val="20"/>
        </w:rPr>
        <w:t>: +30 210 678</w:t>
      </w:r>
      <w:r>
        <w:rPr>
          <w:color w:val="000000"/>
          <w:sz w:val="20"/>
        </w:rPr>
        <w:t xml:space="preserve"> </w:t>
      </w:r>
      <w:r w:rsidRPr="00771AE5">
        <w:rPr>
          <w:color w:val="000000"/>
          <w:sz w:val="20"/>
        </w:rPr>
        <w:t>7111</w:t>
      </w:r>
      <w:r w:rsidRPr="002B5B1B">
        <w:rPr>
          <w:color w:val="000000"/>
          <w:sz w:val="20"/>
        </w:rPr>
        <w:t>, +30 210 678</w:t>
      </w:r>
      <w:r>
        <w:rPr>
          <w:color w:val="000000"/>
          <w:sz w:val="20"/>
        </w:rPr>
        <w:t xml:space="preserve"> </w:t>
      </w:r>
      <w:r w:rsidRPr="002B5B1B">
        <w:rPr>
          <w:color w:val="000000"/>
          <w:sz w:val="20"/>
        </w:rPr>
        <w:t>7773</w:t>
      </w:r>
    </w:p>
    <w:p w14:paraId="76A90254" w14:textId="77777777" w:rsidR="003C2E9D" w:rsidRDefault="003C2E9D" w:rsidP="003C2E9D">
      <w:pPr>
        <w:spacing w:after="0"/>
        <w:jc w:val="both"/>
        <w:rPr>
          <w:rStyle w:val="Hyperlink"/>
          <w:sz w:val="20"/>
        </w:rPr>
      </w:pPr>
      <w:r w:rsidRPr="00B715E1">
        <w:rPr>
          <w:color w:val="000000"/>
          <w:sz w:val="20"/>
          <w:lang w:val="en-US"/>
        </w:rPr>
        <w:t>Email</w:t>
      </w:r>
      <w:r w:rsidRPr="00771AE5">
        <w:rPr>
          <w:color w:val="000000"/>
          <w:sz w:val="20"/>
        </w:rPr>
        <w:t xml:space="preserve">: </w:t>
      </w:r>
      <w:hyperlink r:id="rId20" w:history="1">
        <w:r w:rsidRPr="00B715E1">
          <w:rPr>
            <w:rStyle w:val="Hyperlink"/>
            <w:sz w:val="20"/>
            <w:lang w:val="en-US"/>
          </w:rPr>
          <w:t>ir</w:t>
        </w:r>
        <w:r w:rsidRPr="00771AE5">
          <w:rPr>
            <w:rStyle w:val="Hyperlink"/>
            <w:sz w:val="20"/>
          </w:rPr>
          <w:t>@</w:t>
        </w:r>
        <w:r w:rsidRPr="00B715E1">
          <w:rPr>
            <w:rStyle w:val="Hyperlink"/>
            <w:sz w:val="20"/>
            <w:lang w:val="en-US"/>
          </w:rPr>
          <w:t>cenergyholdings</w:t>
        </w:r>
        <w:r w:rsidRPr="00771AE5">
          <w:rPr>
            <w:rStyle w:val="Hyperlink"/>
            <w:sz w:val="20"/>
          </w:rPr>
          <w:t>.</w:t>
        </w:r>
        <w:r w:rsidRPr="00B715E1">
          <w:rPr>
            <w:rStyle w:val="Hyperlink"/>
            <w:sz w:val="20"/>
            <w:lang w:val="en-US"/>
          </w:rPr>
          <w:t>com</w:t>
        </w:r>
      </w:hyperlink>
    </w:p>
    <w:p w14:paraId="2A22F654" w14:textId="1CFC4EF6" w:rsidR="004C01D1" w:rsidRPr="00504422" w:rsidRDefault="00733D55" w:rsidP="000949DD">
      <w:pPr>
        <w:keepNext/>
        <w:keepLines/>
        <w:spacing w:after="120" w:line="240" w:lineRule="auto"/>
        <w:jc w:val="both"/>
        <w:outlineLvl w:val="1"/>
        <w:rPr>
          <w:rFonts w:eastAsia="SimSun" w:cs="Calibri"/>
          <w:b/>
          <w:bCs/>
          <w:color w:val="4F6228"/>
          <w:sz w:val="24"/>
          <w:szCs w:val="24"/>
        </w:rPr>
      </w:pPr>
      <w:r w:rsidRPr="00504422">
        <w:rPr>
          <w:rFonts w:cs="Calibri"/>
          <w:sz w:val="20"/>
          <w:szCs w:val="20"/>
        </w:rPr>
        <w:br w:type="page"/>
      </w:r>
      <w:r w:rsidR="00504422" w:rsidRPr="00504422">
        <w:rPr>
          <w:rFonts w:eastAsia="SimSun" w:cs="Calibri"/>
          <w:b/>
          <w:bCs/>
          <w:color w:val="4F6228"/>
          <w:sz w:val="24"/>
          <w:szCs w:val="24"/>
        </w:rPr>
        <w:lastRenderedPageBreak/>
        <w:t xml:space="preserve">Παράρτημα </w:t>
      </w:r>
      <w:r w:rsidR="00504422" w:rsidRPr="00504422">
        <w:rPr>
          <w:rFonts w:eastAsia="SimSun" w:cs="Calibri"/>
          <w:b/>
          <w:bCs/>
          <w:color w:val="4F6228"/>
          <w:sz w:val="24"/>
          <w:szCs w:val="24"/>
          <w:lang w:val="en-GB"/>
        </w:rPr>
        <w:t>A</w:t>
      </w:r>
      <w:r w:rsidR="00504422" w:rsidRPr="00504422">
        <w:rPr>
          <w:rFonts w:eastAsia="SimSun" w:cs="Calibri"/>
          <w:b/>
          <w:bCs/>
          <w:color w:val="4F6228"/>
          <w:sz w:val="24"/>
          <w:szCs w:val="24"/>
        </w:rPr>
        <w:t xml:space="preserve"> – Συνοπτική Ενοποιημένη Κατάσταση Αποτελεσμάτων</w:t>
      </w:r>
    </w:p>
    <w:tbl>
      <w:tblPr>
        <w:tblW w:w="10133" w:type="dxa"/>
        <w:tblLook w:val="04A0" w:firstRow="1" w:lastRow="0" w:firstColumn="1" w:lastColumn="0" w:noHBand="0" w:noVBand="1"/>
      </w:tblPr>
      <w:tblGrid>
        <w:gridCol w:w="6292"/>
        <w:gridCol w:w="1850"/>
        <w:gridCol w:w="266"/>
        <w:gridCol w:w="1725"/>
      </w:tblGrid>
      <w:tr w:rsidR="004C01D1" w:rsidRPr="00504422" w14:paraId="35891F9D" w14:textId="77777777" w:rsidTr="00BB65A0">
        <w:trPr>
          <w:trHeight w:val="300"/>
        </w:trPr>
        <w:tc>
          <w:tcPr>
            <w:tcW w:w="6292" w:type="dxa"/>
            <w:tcBorders>
              <w:top w:val="nil"/>
              <w:left w:val="nil"/>
              <w:bottom w:val="nil"/>
              <w:right w:val="nil"/>
            </w:tcBorders>
            <w:noWrap/>
            <w:vAlign w:val="bottom"/>
            <w:hideMark/>
          </w:tcPr>
          <w:p w14:paraId="1A50C331" w14:textId="77777777" w:rsidR="004C01D1" w:rsidRPr="00504422" w:rsidRDefault="004C01D1" w:rsidP="004C6AD8">
            <w:pPr>
              <w:spacing w:after="0" w:line="240" w:lineRule="auto"/>
              <w:jc w:val="both"/>
              <w:rPr>
                <w:rFonts w:eastAsia="Times New Roman"/>
                <w:color w:val="000000"/>
                <w:lang w:eastAsia="el-GR"/>
              </w:rPr>
            </w:pPr>
          </w:p>
        </w:tc>
        <w:tc>
          <w:tcPr>
            <w:tcW w:w="3841" w:type="dxa"/>
            <w:gridSpan w:val="3"/>
            <w:tcBorders>
              <w:top w:val="nil"/>
              <w:left w:val="nil"/>
              <w:bottom w:val="nil"/>
              <w:right w:val="nil"/>
            </w:tcBorders>
            <w:shd w:val="clear" w:color="000000" w:fill="FFFFFF"/>
            <w:vAlign w:val="center"/>
            <w:hideMark/>
          </w:tcPr>
          <w:p w14:paraId="275CFE00" w14:textId="44D779B2" w:rsidR="004C01D1" w:rsidRPr="00504422" w:rsidRDefault="00504422" w:rsidP="004C6AD8">
            <w:pPr>
              <w:spacing w:after="0" w:line="240" w:lineRule="auto"/>
              <w:jc w:val="right"/>
              <w:rPr>
                <w:rFonts w:eastAsia="Times New Roman"/>
                <w:b/>
                <w:bCs/>
                <w:color w:val="000000"/>
                <w:u w:val="single"/>
                <w:lang w:eastAsia="el-GR"/>
              </w:rPr>
            </w:pPr>
            <w:r w:rsidRPr="00734618">
              <w:rPr>
                <w:b/>
                <w:color w:val="000000"/>
                <w:sz w:val="20"/>
                <w:szCs w:val="20"/>
                <w:u w:val="single"/>
              </w:rPr>
              <w:t>Για το εξάμηνο που έληξε την 30ή Ιουνίου</w:t>
            </w:r>
          </w:p>
        </w:tc>
      </w:tr>
      <w:tr w:rsidR="00B13392" w:rsidRPr="008414D9" w14:paraId="029F8A55" w14:textId="77777777" w:rsidTr="00BB65A0">
        <w:trPr>
          <w:trHeight w:val="300"/>
        </w:trPr>
        <w:tc>
          <w:tcPr>
            <w:tcW w:w="6292" w:type="dxa"/>
            <w:tcBorders>
              <w:top w:val="nil"/>
              <w:left w:val="nil"/>
              <w:bottom w:val="nil"/>
              <w:right w:val="nil"/>
            </w:tcBorders>
            <w:shd w:val="clear" w:color="000000" w:fill="FFFFFF"/>
            <w:noWrap/>
            <w:vAlign w:val="center"/>
            <w:hideMark/>
          </w:tcPr>
          <w:p w14:paraId="688EAD2A" w14:textId="35DA2456" w:rsidR="00B13392" w:rsidRPr="008414D9" w:rsidRDefault="00B13392" w:rsidP="00B13392">
            <w:pPr>
              <w:spacing w:after="0" w:line="240" w:lineRule="auto"/>
              <w:jc w:val="both"/>
              <w:rPr>
                <w:rFonts w:eastAsia="Times New Roman"/>
                <w:i/>
                <w:iCs/>
                <w:color w:val="000000"/>
                <w:lang w:val="en-GB" w:eastAsia="el-GR"/>
              </w:rPr>
            </w:pPr>
            <w:r w:rsidRPr="00734618">
              <w:rPr>
                <w:i/>
                <w:color w:val="000000"/>
                <w:sz w:val="20"/>
                <w:szCs w:val="20"/>
              </w:rPr>
              <w:t>Ποσά σε χιλιάδες ευρώ</w:t>
            </w:r>
          </w:p>
        </w:tc>
        <w:tc>
          <w:tcPr>
            <w:tcW w:w="1850" w:type="dxa"/>
            <w:tcBorders>
              <w:top w:val="nil"/>
              <w:left w:val="nil"/>
              <w:bottom w:val="nil"/>
              <w:right w:val="nil"/>
            </w:tcBorders>
            <w:shd w:val="clear" w:color="000000" w:fill="FFFFFF"/>
            <w:noWrap/>
            <w:vAlign w:val="center"/>
            <w:hideMark/>
          </w:tcPr>
          <w:p w14:paraId="44960A03" w14:textId="2D7A730E" w:rsidR="00B13392" w:rsidRPr="008414D9" w:rsidRDefault="00B13392" w:rsidP="00B13392">
            <w:pPr>
              <w:spacing w:after="0" w:line="240" w:lineRule="auto"/>
              <w:jc w:val="right"/>
              <w:rPr>
                <w:rFonts w:eastAsia="Times New Roman"/>
                <w:b/>
                <w:bCs/>
                <w:color w:val="000000"/>
                <w:lang w:val="en-GB" w:eastAsia="el-GR"/>
              </w:rPr>
            </w:pPr>
            <w:r w:rsidRPr="008414D9">
              <w:rPr>
                <w:rFonts w:eastAsia="Times New Roman"/>
                <w:b/>
                <w:bCs/>
                <w:color w:val="000000"/>
                <w:lang w:val="en-GB" w:eastAsia="el-GR"/>
              </w:rPr>
              <w:t>202</w:t>
            </w:r>
            <w:r>
              <w:rPr>
                <w:rFonts w:eastAsia="Times New Roman"/>
                <w:b/>
                <w:bCs/>
                <w:color w:val="000000"/>
                <w:lang w:val="en-GB" w:eastAsia="el-GR"/>
              </w:rPr>
              <w:t>5</w:t>
            </w:r>
          </w:p>
        </w:tc>
        <w:tc>
          <w:tcPr>
            <w:tcW w:w="266" w:type="dxa"/>
            <w:tcBorders>
              <w:top w:val="nil"/>
              <w:left w:val="nil"/>
              <w:bottom w:val="nil"/>
              <w:right w:val="nil"/>
            </w:tcBorders>
            <w:shd w:val="clear" w:color="000000" w:fill="FFFFFF"/>
            <w:vAlign w:val="center"/>
            <w:hideMark/>
          </w:tcPr>
          <w:p w14:paraId="4B0AE231" w14:textId="77777777" w:rsidR="00B13392" w:rsidRPr="008414D9" w:rsidRDefault="00B13392" w:rsidP="00B13392">
            <w:pPr>
              <w:spacing w:after="0" w:line="240" w:lineRule="auto"/>
              <w:jc w:val="right"/>
              <w:rPr>
                <w:rFonts w:eastAsia="Times New Roman"/>
                <w:b/>
                <w:bCs/>
                <w:color w:val="000000"/>
                <w:lang w:val="en-GB" w:eastAsia="el-GR"/>
              </w:rPr>
            </w:pPr>
            <w:r w:rsidRPr="008414D9">
              <w:rPr>
                <w:rFonts w:eastAsia="Times New Roman"/>
                <w:b/>
                <w:bCs/>
                <w:color w:val="000000"/>
                <w:lang w:val="en-GB" w:eastAsia="el-GR"/>
              </w:rPr>
              <w:t> </w:t>
            </w:r>
          </w:p>
        </w:tc>
        <w:tc>
          <w:tcPr>
            <w:tcW w:w="1725" w:type="dxa"/>
            <w:tcBorders>
              <w:top w:val="nil"/>
              <w:left w:val="nil"/>
              <w:bottom w:val="nil"/>
              <w:right w:val="nil"/>
            </w:tcBorders>
            <w:shd w:val="clear" w:color="000000" w:fill="FFFFFF"/>
            <w:noWrap/>
            <w:vAlign w:val="center"/>
            <w:hideMark/>
          </w:tcPr>
          <w:p w14:paraId="7B94481D" w14:textId="0BAD634A" w:rsidR="00B13392" w:rsidRPr="008414D9" w:rsidRDefault="00B13392" w:rsidP="00B13392">
            <w:pPr>
              <w:spacing w:after="0" w:line="240" w:lineRule="auto"/>
              <w:jc w:val="right"/>
              <w:rPr>
                <w:rFonts w:eastAsia="Times New Roman"/>
                <w:b/>
                <w:bCs/>
                <w:color w:val="000000"/>
                <w:lang w:val="en-GB" w:eastAsia="el-GR"/>
              </w:rPr>
            </w:pPr>
            <w:r w:rsidRPr="008414D9">
              <w:rPr>
                <w:rFonts w:eastAsia="Times New Roman"/>
                <w:b/>
                <w:bCs/>
                <w:color w:val="000000"/>
                <w:lang w:val="en-GB" w:eastAsia="el-GR"/>
              </w:rPr>
              <w:t>202</w:t>
            </w:r>
            <w:r>
              <w:rPr>
                <w:rFonts w:eastAsia="Times New Roman"/>
                <w:b/>
                <w:bCs/>
                <w:color w:val="000000"/>
                <w:lang w:val="en-GB" w:eastAsia="el-GR"/>
              </w:rPr>
              <w:t>4</w:t>
            </w:r>
          </w:p>
        </w:tc>
      </w:tr>
      <w:tr w:rsidR="00B13392" w:rsidRPr="008414D9" w14:paraId="633A37CD" w14:textId="77777777" w:rsidTr="007F70D8">
        <w:trPr>
          <w:trHeight w:val="300"/>
        </w:trPr>
        <w:tc>
          <w:tcPr>
            <w:tcW w:w="6292" w:type="dxa"/>
            <w:tcBorders>
              <w:top w:val="nil"/>
              <w:left w:val="nil"/>
              <w:bottom w:val="nil"/>
              <w:right w:val="nil"/>
            </w:tcBorders>
            <w:shd w:val="clear" w:color="000000" w:fill="FFFFFF"/>
            <w:noWrap/>
            <w:vAlign w:val="center"/>
            <w:hideMark/>
          </w:tcPr>
          <w:p w14:paraId="3D8A93DB" w14:textId="772C5A78" w:rsidR="00B13392" w:rsidRPr="008414D9" w:rsidRDefault="00B13392" w:rsidP="00B13392">
            <w:pPr>
              <w:spacing w:after="0" w:line="240" w:lineRule="auto"/>
              <w:jc w:val="both"/>
              <w:rPr>
                <w:rFonts w:eastAsia="Times New Roman"/>
                <w:b/>
                <w:bCs/>
                <w:lang w:val="en-GB" w:eastAsia="el-GR"/>
              </w:rPr>
            </w:pPr>
            <w:r w:rsidRPr="00124F26">
              <w:rPr>
                <w:b/>
                <w:bCs/>
                <w:color w:val="000000"/>
                <w:sz w:val="20"/>
                <w:szCs w:val="20"/>
              </w:rPr>
              <w:t>Πωλήσεις</w:t>
            </w:r>
          </w:p>
        </w:tc>
        <w:tc>
          <w:tcPr>
            <w:tcW w:w="1850" w:type="dxa"/>
            <w:tcBorders>
              <w:top w:val="nil"/>
              <w:left w:val="nil"/>
              <w:bottom w:val="nil"/>
              <w:right w:val="nil"/>
            </w:tcBorders>
            <w:shd w:val="clear" w:color="auto" w:fill="E2EFD9"/>
            <w:noWrap/>
            <w:vAlign w:val="bottom"/>
          </w:tcPr>
          <w:p w14:paraId="0856FC26" w14:textId="66B9BAE0" w:rsidR="00B13392" w:rsidRPr="00EB1923" w:rsidRDefault="00B13392" w:rsidP="00B13392">
            <w:pPr>
              <w:spacing w:after="0" w:line="240" w:lineRule="auto"/>
              <w:jc w:val="right"/>
              <w:rPr>
                <w:rFonts w:cs="Calibri"/>
                <w:color w:val="000000"/>
                <w:lang w:val="en-GB"/>
              </w:rPr>
            </w:pPr>
            <w:r w:rsidRPr="00EB1923">
              <w:rPr>
                <w:rFonts w:cs="Calibri"/>
                <w:color w:val="000000"/>
              </w:rPr>
              <w:t>1</w:t>
            </w:r>
            <w:r>
              <w:rPr>
                <w:rFonts w:cs="Calibri"/>
                <w:color w:val="000000"/>
              </w:rPr>
              <w:t>.</w:t>
            </w:r>
            <w:r w:rsidRPr="00EB1923">
              <w:rPr>
                <w:rFonts w:cs="Calibri"/>
                <w:color w:val="000000"/>
              </w:rPr>
              <w:t>022</w:t>
            </w:r>
            <w:r>
              <w:rPr>
                <w:rFonts w:cs="Calibri"/>
                <w:color w:val="000000"/>
              </w:rPr>
              <w:t>.</w:t>
            </w:r>
            <w:r w:rsidRPr="00EB1923">
              <w:rPr>
                <w:rFonts w:cs="Calibri"/>
                <w:color w:val="000000"/>
              </w:rPr>
              <w:t>220</w:t>
            </w:r>
          </w:p>
        </w:tc>
        <w:tc>
          <w:tcPr>
            <w:tcW w:w="266" w:type="dxa"/>
            <w:tcBorders>
              <w:top w:val="nil"/>
              <w:left w:val="nil"/>
              <w:bottom w:val="nil"/>
              <w:right w:val="nil"/>
            </w:tcBorders>
            <w:shd w:val="clear" w:color="000000" w:fill="FFFFFF"/>
            <w:noWrap/>
            <w:vAlign w:val="bottom"/>
            <w:hideMark/>
          </w:tcPr>
          <w:p w14:paraId="0C140225" w14:textId="3D1CBE48" w:rsidR="00B13392" w:rsidRPr="00131985" w:rsidRDefault="00B13392" w:rsidP="00B13392">
            <w:pPr>
              <w:spacing w:after="0" w:line="240" w:lineRule="auto"/>
              <w:jc w:val="right"/>
              <w:rPr>
                <w:rFonts w:cs="Calibri"/>
                <w:color w:val="000000"/>
                <w:lang w:val="en-GB"/>
              </w:rPr>
            </w:pPr>
            <w:r w:rsidRPr="00131985">
              <w:rPr>
                <w:rFonts w:cs="Calibri"/>
                <w:color w:val="000000"/>
              </w:rPr>
              <w:t> </w:t>
            </w:r>
          </w:p>
        </w:tc>
        <w:tc>
          <w:tcPr>
            <w:tcW w:w="1725" w:type="dxa"/>
            <w:tcBorders>
              <w:top w:val="nil"/>
              <w:left w:val="nil"/>
              <w:bottom w:val="nil"/>
              <w:right w:val="nil"/>
            </w:tcBorders>
            <w:shd w:val="clear" w:color="000000" w:fill="FFFFFF"/>
            <w:noWrap/>
            <w:vAlign w:val="bottom"/>
            <w:hideMark/>
          </w:tcPr>
          <w:p w14:paraId="76A2EBBA" w14:textId="2DF215C7" w:rsidR="00B13392" w:rsidRPr="00131985" w:rsidRDefault="00B13392" w:rsidP="00B13392">
            <w:pPr>
              <w:spacing w:after="0" w:line="240" w:lineRule="auto"/>
              <w:jc w:val="right"/>
              <w:rPr>
                <w:rFonts w:cs="Calibri"/>
                <w:color w:val="000000"/>
                <w:lang w:val="en-GB"/>
              </w:rPr>
            </w:pPr>
            <w:r w:rsidRPr="00131985">
              <w:rPr>
                <w:rFonts w:cs="Calibri"/>
                <w:color w:val="000000"/>
              </w:rPr>
              <w:t>812</w:t>
            </w:r>
            <w:r>
              <w:rPr>
                <w:rFonts w:cs="Calibri"/>
                <w:color w:val="000000"/>
              </w:rPr>
              <w:t>.</w:t>
            </w:r>
            <w:r w:rsidRPr="00131985">
              <w:rPr>
                <w:rFonts w:cs="Calibri"/>
                <w:color w:val="000000"/>
              </w:rPr>
              <w:t>157</w:t>
            </w:r>
          </w:p>
        </w:tc>
      </w:tr>
      <w:tr w:rsidR="00B13392" w:rsidRPr="008414D9" w14:paraId="3110DAC0" w14:textId="77777777" w:rsidTr="007F70D8">
        <w:trPr>
          <w:trHeight w:val="300"/>
        </w:trPr>
        <w:tc>
          <w:tcPr>
            <w:tcW w:w="6292" w:type="dxa"/>
            <w:tcBorders>
              <w:top w:val="nil"/>
              <w:left w:val="nil"/>
              <w:bottom w:val="nil"/>
              <w:right w:val="nil"/>
            </w:tcBorders>
            <w:shd w:val="clear" w:color="000000" w:fill="FFFFFF"/>
            <w:noWrap/>
            <w:vAlign w:val="center"/>
            <w:hideMark/>
          </w:tcPr>
          <w:p w14:paraId="4B7BAFC7" w14:textId="03F08880" w:rsidR="00B13392" w:rsidRPr="008414D9" w:rsidRDefault="00B13392" w:rsidP="00B13392">
            <w:pPr>
              <w:spacing w:after="0" w:line="240" w:lineRule="auto"/>
              <w:jc w:val="both"/>
              <w:rPr>
                <w:rFonts w:eastAsia="Times New Roman"/>
                <w:lang w:val="en-GB" w:eastAsia="el-GR"/>
              </w:rPr>
            </w:pPr>
            <w:r w:rsidRPr="00734618">
              <w:rPr>
                <w:color w:val="000000"/>
                <w:sz w:val="20"/>
                <w:szCs w:val="20"/>
              </w:rPr>
              <w:t>Κόστος πωληθέντων</w:t>
            </w:r>
          </w:p>
        </w:tc>
        <w:tc>
          <w:tcPr>
            <w:tcW w:w="1850" w:type="dxa"/>
            <w:tcBorders>
              <w:top w:val="nil"/>
              <w:left w:val="nil"/>
              <w:bottom w:val="nil"/>
              <w:right w:val="nil"/>
            </w:tcBorders>
            <w:shd w:val="clear" w:color="auto" w:fill="E2EFD9"/>
            <w:noWrap/>
            <w:vAlign w:val="bottom"/>
          </w:tcPr>
          <w:p w14:paraId="63134C3E" w14:textId="708218E4" w:rsidR="00B13392" w:rsidRPr="00EB1923" w:rsidRDefault="00B13392" w:rsidP="00B13392">
            <w:pPr>
              <w:spacing w:after="0" w:line="240" w:lineRule="auto"/>
              <w:jc w:val="right"/>
              <w:rPr>
                <w:rFonts w:cs="Calibri"/>
                <w:color w:val="000000"/>
                <w:lang w:val="en-GB"/>
              </w:rPr>
            </w:pPr>
            <w:r w:rsidRPr="00EB1923">
              <w:rPr>
                <w:rFonts w:cs="Calibri"/>
                <w:color w:val="000000"/>
              </w:rPr>
              <w:t>(837</w:t>
            </w:r>
            <w:r>
              <w:rPr>
                <w:rFonts w:cs="Calibri"/>
                <w:color w:val="000000"/>
              </w:rPr>
              <w:t>.</w:t>
            </w:r>
            <w:r w:rsidRPr="00EB1923">
              <w:rPr>
                <w:rFonts w:cs="Calibri"/>
                <w:color w:val="000000"/>
              </w:rPr>
              <w:t>121)</w:t>
            </w:r>
          </w:p>
        </w:tc>
        <w:tc>
          <w:tcPr>
            <w:tcW w:w="266" w:type="dxa"/>
            <w:tcBorders>
              <w:top w:val="nil"/>
              <w:left w:val="nil"/>
              <w:bottom w:val="nil"/>
              <w:right w:val="nil"/>
            </w:tcBorders>
            <w:shd w:val="clear" w:color="000000" w:fill="FFFFFF"/>
            <w:noWrap/>
            <w:vAlign w:val="bottom"/>
            <w:hideMark/>
          </w:tcPr>
          <w:p w14:paraId="7660D663" w14:textId="2FF7A88E" w:rsidR="00B13392" w:rsidRPr="00131985" w:rsidRDefault="00B13392" w:rsidP="00B13392">
            <w:pPr>
              <w:spacing w:after="0" w:line="240" w:lineRule="auto"/>
              <w:jc w:val="right"/>
              <w:rPr>
                <w:rFonts w:cs="Calibri"/>
                <w:color w:val="000000"/>
                <w:lang w:val="en-GB"/>
              </w:rPr>
            </w:pPr>
            <w:r w:rsidRPr="00131985">
              <w:rPr>
                <w:rFonts w:cs="Calibri"/>
                <w:color w:val="000000"/>
              </w:rPr>
              <w:t> </w:t>
            </w:r>
          </w:p>
        </w:tc>
        <w:tc>
          <w:tcPr>
            <w:tcW w:w="1725" w:type="dxa"/>
            <w:tcBorders>
              <w:top w:val="nil"/>
              <w:left w:val="nil"/>
              <w:bottom w:val="nil"/>
              <w:right w:val="nil"/>
            </w:tcBorders>
            <w:shd w:val="clear" w:color="000000" w:fill="FFFFFF"/>
            <w:noWrap/>
            <w:vAlign w:val="bottom"/>
            <w:hideMark/>
          </w:tcPr>
          <w:p w14:paraId="7C0D9B6F" w14:textId="44917B56" w:rsidR="00B13392" w:rsidRPr="00131985" w:rsidRDefault="00B13392" w:rsidP="00B13392">
            <w:pPr>
              <w:spacing w:after="0" w:line="240" w:lineRule="auto"/>
              <w:jc w:val="right"/>
              <w:rPr>
                <w:rFonts w:cs="Calibri"/>
                <w:color w:val="000000"/>
                <w:lang w:val="en-GB"/>
              </w:rPr>
            </w:pPr>
            <w:r w:rsidRPr="00131985">
              <w:rPr>
                <w:rFonts w:cs="Calibri"/>
                <w:color w:val="000000"/>
              </w:rPr>
              <w:t>(679</w:t>
            </w:r>
            <w:r>
              <w:rPr>
                <w:rFonts w:cs="Calibri"/>
                <w:color w:val="000000"/>
              </w:rPr>
              <w:t>.</w:t>
            </w:r>
            <w:r w:rsidRPr="00131985">
              <w:rPr>
                <w:rFonts w:cs="Calibri"/>
                <w:color w:val="000000"/>
              </w:rPr>
              <w:t>513)</w:t>
            </w:r>
          </w:p>
        </w:tc>
      </w:tr>
      <w:tr w:rsidR="00B13392" w:rsidRPr="008414D9" w14:paraId="15EAEABB" w14:textId="77777777" w:rsidTr="007F70D8">
        <w:trPr>
          <w:trHeight w:val="300"/>
        </w:trPr>
        <w:tc>
          <w:tcPr>
            <w:tcW w:w="6292" w:type="dxa"/>
            <w:tcBorders>
              <w:top w:val="nil"/>
              <w:left w:val="nil"/>
              <w:bottom w:val="nil"/>
              <w:right w:val="nil"/>
            </w:tcBorders>
            <w:shd w:val="clear" w:color="000000" w:fill="FFFFFF"/>
            <w:noWrap/>
            <w:vAlign w:val="center"/>
            <w:hideMark/>
          </w:tcPr>
          <w:p w14:paraId="6EA4C11A" w14:textId="54841819" w:rsidR="00B13392" w:rsidRPr="008414D9" w:rsidRDefault="00B13392" w:rsidP="00B13392">
            <w:pPr>
              <w:spacing w:after="0" w:line="240" w:lineRule="auto"/>
              <w:jc w:val="both"/>
              <w:rPr>
                <w:rFonts w:eastAsia="Times New Roman"/>
                <w:b/>
                <w:bCs/>
                <w:lang w:val="en-GB" w:eastAsia="el-GR"/>
              </w:rPr>
            </w:pPr>
            <w:r w:rsidRPr="00734618">
              <w:rPr>
                <w:b/>
                <w:color w:val="000000"/>
                <w:sz w:val="20"/>
                <w:szCs w:val="20"/>
              </w:rPr>
              <w:t>Μικτό κέρδος</w:t>
            </w:r>
          </w:p>
        </w:tc>
        <w:tc>
          <w:tcPr>
            <w:tcW w:w="1850" w:type="dxa"/>
            <w:tcBorders>
              <w:top w:val="single" w:sz="4" w:space="0" w:color="auto"/>
              <w:left w:val="nil"/>
              <w:bottom w:val="single" w:sz="4" w:space="0" w:color="auto"/>
              <w:right w:val="nil"/>
            </w:tcBorders>
            <w:shd w:val="clear" w:color="auto" w:fill="E2EFD9"/>
            <w:noWrap/>
            <w:vAlign w:val="bottom"/>
          </w:tcPr>
          <w:p w14:paraId="4190FBFB" w14:textId="459D7995" w:rsidR="00B13392" w:rsidRPr="00EB1923" w:rsidRDefault="00B13392" w:rsidP="00B13392">
            <w:pPr>
              <w:spacing w:after="0" w:line="240" w:lineRule="auto"/>
              <w:jc w:val="right"/>
              <w:rPr>
                <w:rFonts w:cs="Calibri"/>
                <w:b/>
                <w:bCs/>
                <w:color w:val="000000"/>
                <w:lang w:val="en-GB"/>
              </w:rPr>
            </w:pPr>
            <w:r w:rsidRPr="00EB1923">
              <w:rPr>
                <w:rFonts w:cs="Calibri"/>
                <w:b/>
                <w:bCs/>
                <w:color w:val="000000"/>
              </w:rPr>
              <w:t>185</w:t>
            </w:r>
            <w:r>
              <w:rPr>
                <w:rFonts w:cs="Calibri"/>
                <w:b/>
                <w:bCs/>
                <w:color w:val="000000"/>
              </w:rPr>
              <w:t>.</w:t>
            </w:r>
            <w:r w:rsidRPr="00EB1923">
              <w:rPr>
                <w:rFonts w:cs="Calibri"/>
                <w:b/>
                <w:bCs/>
                <w:color w:val="000000"/>
              </w:rPr>
              <w:t>099</w:t>
            </w:r>
          </w:p>
        </w:tc>
        <w:tc>
          <w:tcPr>
            <w:tcW w:w="266" w:type="dxa"/>
            <w:tcBorders>
              <w:top w:val="nil"/>
              <w:left w:val="nil"/>
              <w:bottom w:val="nil"/>
              <w:right w:val="nil"/>
            </w:tcBorders>
            <w:shd w:val="clear" w:color="000000" w:fill="FFFFFF"/>
            <w:noWrap/>
            <w:vAlign w:val="bottom"/>
            <w:hideMark/>
          </w:tcPr>
          <w:p w14:paraId="721F97A2" w14:textId="560BF20C" w:rsidR="00B13392" w:rsidRPr="00131985" w:rsidRDefault="00B13392" w:rsidP="00B13392">
            <w:pPr>
              <w:spacing w:after="0" w:line="240" w:lineRule="auto"/>
              <w:jc w:val="right"/>
              <w:rPr>
                <w:rFonts w:cs="Calibri"/>
                <w:b/>
                <w:bCs/>
                <w:color w:val="000000"/>
                <w:lang w:val="en-GB"/>
              </w:rPr>
            </w:pPr>
            <w:r w:rsidRPr="00131985">
              <w:rPr>
                <w:rFonts w:cs="Calibri"/>
                <w:b/>
                <w:bCs/>
                <w:color w:val="000000"/>
              </w:rPr>
              <w:t> </w:t>
            </w:r>
          </w:p>
        </w:tc>
        <w:tc>
          <w:tcPr>
            <w:tcW w:w="1725" w:type="dxa"/>
            <w:tcBorders>
              <w:top w:val="single" w:sz="4" w:space="0" w:color="auto"/>
              <w:left w:val="nil"/>
              <w:bottom w:val="single" w:sz="4" w:space="0" w:color="auto"/>
              <w:right w:val="nil"/>
            </w:tcBorders>
            <w:shd w:val="clear" w:color="000000" w:fill="FFFFFF"/>
            <w:noWrap/>
            <w:vAlign w:val="bottom"/>
            <w:hideMark/>
          </w:tcPr>
          <w:p w14:paraId="41091EAF" w14:textId="498E6725" w:rsidR="00B13392" w:rsidRPr="00131985" w:rsidRDefault="00B13392" w:rsidP="00B13392">
            <w:pPr>
              <w:spacing w:after="0" w:line="240" w:lineRule="auto"/>
              <w:jc w:val="right"/>
              <w:rPr>
                <w:rFonts w:cs="Calibri"/>
                <w:b/>
                <w:bCs/>
                <w:color w:val="000000"/>
                <w:lang w:val="en-GB"/>
              </w:rPr>
            </w:pPr>
            <w:r w:rsidRPr="00131985">
              <w:rPr>
                <w:rFonts w:cs="Calibri"/>
                <w:b/>
                <w:bCs/>
                <w:color w:val="000000"/>
              </w:rPr>
              <w:t>132</w:t>
            </w:r>
            <w:r>
              <w:rPr>
                <w:rFonts w:cs="Calibri"/>
                <w:b/>
                <w:bCs/>
                <w:color w:val="000000"/>
              </w:rPr>
              <w:t>.</w:t>
            </w:r>
            <w:r w:rsidRPr="00131985">
              <w:rPr>
                <w:rFonts w:cs="Calibri"/>
                <w:b/>
                <w:bCs/>
                <w:color w:val="000000"/>
              </w:rPr>
              <w:t>644</w:t>
            </w:r>
          </w:p>
        </w:tc>
      </w:tr>
      <w:tr w:rsidR="00B13392" w:rsidRPr="008414D9" w14:paraId="2715E45E" w14:textId="77777777" w:rsidTr="007F70D8">
        <w:trPr>
          <w:trHeight w:val="300"/>
        </w:trPr>
        <w:tc>
          <w:tcPr>
            <w:tcW w:w="6292" w:type="dxa"/>
            <w:tcBorders>
              <w:top w:val="nil"/>
              <w:left w:val="nil"/>
              <w:bottom w:val="nil"/>
              <w:right w:val="nil"/>
            </w:tcBorders>
            <w:shd w:val="clear" w:color="000000" w:fill="FFFFFF"/>
            <w:noWrap/>
            <w:vAlign w:val="center"/>
            <w:hideMark/>
          </w:tcPr>
          <w:p w14:paraId="703BC286" w14:textId="2F0B4CDC" w:rsidR="00B13392" w:rsidRPr="008414D9" w:rsidRDefault="00B13392" w:rsidP="00B13392">
            <w:pPr>
              <w:spacing w:after="0" w:line="240" w:lineRule="auto"/>
              <w:jc w:val="both"/>
              <w:rPr>
                <w:rFonts w:eastAsia="Times New Roman"/>
                <w:lang w:val="en-GB" w:eastAsia="el-GR"/>
              </w:rPr>
            </w:pPr>
            <w:r w:rsidRPr="00734618">
              <w:rPr>
                <w:color w:val="000000"/>
                <w:sz w:val="20"/>
                <w:szCs w:val="20"/>
              </w:rPr>
              <w:t>Λοιπά έσοδα</w:t>
            </w:r>
          </w:p>
        </w:tc>
        <w:tc>
          <w:tcPr>
            <w:tcW w:w="1850" w:type="dxa"/>
            <w:tcBorders>
              <w:top w:val="nil"/>
              <w:left w:val="nil"/>
              <w:bottom w:val="nil"/>
              <w:right w:val="nil"/>
            </w:tcBorders>
            <w:shd w:val="clear" w:color="auto" w:fill="E2EFD9"/>
            <w:noWrap/>
            <w:vAlign w:val="bottom"/>
          </w:tcPr>
          <w:p w14:paraId="3FA29088" w14:textId="643857E4" w:rsidR="00B13392" w:rsidRPr="00EB1923" w:rsidRDefault="00B13392" w:rsidP="00B13392">
            <w:pPr>
              <w:spacing w:after="0" w:line="240" w:lineRule="auto"/>
              <w:jc w:val="right"/>
              <w:rPr>
                <w:rFonts w:cs="Calibri"/>
                <w:color w:val="000000"/>
                <w:lang w:val="en-GB"/>
              </w:rPr>
            </w:pPr>
            <w:r w:rsidRPr="00EB1923">
              <w:rPr>
                <w:rFonts w:cs="Calibri"/>
                <w:color w:val="000000"/>
              </w:rPr>
              <w:t>2</w:t>
            </w:r>
            <w:r>
              <w:rPr>
                <w:rFonts w:cs="Calibri"/>
                <w:color w:val="000000"/>
              </w:rPr>
              <w:t>.</w:t>
            </w:r>
            <w:r w:rsidRPr="00EB1923">
              <w:rPr>
                <w:rFonts w:cs="Calibri"/>
                <w:color w:val="000000"/>
              </w:rPr>
              <w:t>412</w:t>
            </w:r>
          </w:p>
        </w:tc>
        <w:tc>
          <w:tcPr>
            <w:tcW w:w="266" w:type="dxa"/>
            <w:tcBorders>
              <w:top w:val="nil"/>
              <w:left w:val="nil"/>
              <w:bottom w:val="nil"/>
              <w:right w:val="nil"/>
            </w:tcBorders>
            <w:shd w:val="clear" w:color="000000" w:fill="FFFFFF"/>
            <w:noWrap/>
            <w:vAlign w:val="bottom"/>
            <w:hideMark/>
          </w:tcPr>
          <w:p w14:paraId="5A8F8300" w14:textId="2007216B" w:rsidR="00B13392" w:rsidRPr="00131985" w:rsidRDefault="00B13392" w:rsidP="00B13392">
            <w:pPr>
              <w:spacing w:after="0" w:line="240" w:lineRule="auto"/>
              <w:jc w:val="right"/>
              <w:rPr>
                <w:rFonts w:cs="Calibri"/>
                <w:color w:val="000000"/>
                <w:lang w:val="en-GB"/>
              </w:rPr>
            </w:pPr>
            <w:r w:rsidRPr="00131985">
              <w:rPr>
                <w:rFonts w:cs="Calibri"/>
                <w:color w:val="000000"/>
              </w:rPr>
              <w:t> </w:t>
            </w:r>
          </w:p>
        </w:tc>
        <w:tc>
          <w:tcPr>
            <w:tcW w:w="1725" w:type="dxa"/>
            <w:tcBorders>
              <w:top w:val="nil"/>
              <w:left w:val="nil"/>
              <w:bottom w:val="nil"/>
              <w:right w:val="nil"/>
            </w:tcBorders>
            <w:shd w:val="clear" w:color="000000" w:fill="FFFFFF"/>
            <w:noWrap/>
            <w:vAlign w:val="bottom"/>
            <w:hideMark/>
          </w:tcPr>
          <w:p w14:paraId="4EA18FC9" w14:textId="66FD3311" w:rsidR="00B13392" w:rsidRPr="00131985" w:rsidRDefault="00B13392" w:rsidP="00B13392">
            <w:pPr>
              <w:spacing w:after="0" w:line="240" w:lineRule="auto"/>
              <w:jc w:val="right"/>
              <w:rPr>
                <w:rFonts w:cs="Calibri"/>
                <w:color w:val="000000"/>
                <w:lang w:val="en-GB"/>
              </w:rPr>
            </w:pPr>
            <w:r w:rsidRPr="00131985">
              <w:rPr>
                <w:rFonts w:cs="Calibri"/>
                <w:color w:val="000000"/>
              </w:rPr>
              <w:t>4</w:t>
            </w:r>
            <w:r>
              <w:rPr>
                <w:rFonts w:cs="Calibri"/>
                <w:color w:val="000000"/>
              </w:rPr>
              <w:t>.</w:t>
            </w:r>
            <w:r w:rsidRPr="00131985">
              <w:rPr>
                <w:rFonts w:cs="Calibri"/>
                <w:color w:val="000000"/>
              </w:rPr>
              <w:t>122</w:t>
            </w:r>
          </w:p>
        </w:tc>
      </w:tr>
      <w:tr w:rsidR="00B13392" w:rsidRPr="008414D9" w14:paraId="0972BD09" w14:textId="77777777" w:rsidTr="007F70D8">
        <w:trPr>
          <w:trHeight w:val="300"/>
        </w:trPr>
        <w:tc>
          <w:tcPr>
            <w:tcW w:w="6292" w:type="dxa"/>
            <w:tcBorders>
              <w:top w:val="nil"/>
              <w:left w:val="nil"/>
              <w:bottom w:val="nil"/>
              <w:right w:val="nil"/>
            </w:tcBorders>
            <w:shd w:val="clear" w:color="000000" w:fill="FFFFFF"/>
            <w:noWrap/>
            <w:vAlign w:val="center"/>
            <w:hideMark/>
          </w:tcPr>
          <w:p w14:paraId="0DE6B588" w14:textId="3DFB9B1F" w:rsidR="00B13392" w:rsidRPr="008414D9" w:rsidRDefault="00B13392" w:rsidP="00B13392">
            <w:pPr>
              <w:spacing w:after="0" w:line="240" w:lineRule="auto"/>
              <w:jc w:val="both"/>
              <w:rPr>
                <w:rFonts w:eastAsia="Times New Roman"/>
                <w:lang w:val="en-GB" w:eastAsia="el-GR"/>
              </w:rPr>
            </w:pPr>
            <w:r w:rsidRPr="00734618">
              <w:rPr>
                <w:color w:val="000000"/>
                <w:sz w:val="20"/>
                <w:szCs w:val="20"/>
              </w:rPr>
              <w:t>Έξοδα διάθεσης</w:t>
            </w:r>
          </w:p>
        </w:tc>
        <w:tc>
          <w:tcPr>
            <w:tcW w:w="1850" w:type="dxa"/>
            <w:tcBorders>
              <w:top w:val="nil"/>
              <w:left w:val="nil"/>
              <w:bottom w:val="nil"/>
              <w:right w:val="nil"/>
            </w:tcBorders>
            <w:shd w:val="clear" w:color="auto" w:fill="E2EFD9"/>
            <w:noWrap/>
            <w:vAlign w:val="bottom"/>
          </w:tcPr>
          <w:p w14:paraId="66CECB8A" w14:textId="284A0949" w:rsidR="00B13392" w:rsidRPr="00EB1923" w:rsidRDefault="00B13392" w:rsidP="00B13392">
            <w:pPr>
              <w:spacing w:after="0" w:line="240" w:lineRule="auto"/>
              <w:jc w:val="right"/>
              <w:rPr>
                <w:rFonts w:cs="Calibri"/>
                <w:color w:val="000000"/>
                <w:lang w:val="en-GB"/>
              </w:rPr>
            </w:pPr>
            <w:r w:rsidRPr="00EB1923">
              <w:rPr>
                <w:rFonts w:cs="Calibri"/>
                <w:color w:val="000000"/>
              </w:rPr>
              <w:t>(8</w:t>
            </w:r>
            <w:r>
              <w:rPr>
                <w:rFonts w:cs="Calibri"/>
                <w:color w:val="000000"/>
              </w:rPr>
              <w:t>.</w:t>
            </w:r>
            <w:r w:rsidRPr="00EB1923">
              <w:rPr>
                <w:rFonts w:cs="Calibri"/>
                <w:color w:val="000000"/>
              </w:rPr>
              <w:t>649)</w:t>
            </w:r>
          </w:p>
        </w:tc>
        <w:tc>
          <w:tcPr>
            <w:tcW w:w="266" w:type="dxa"/>
            <w:tcBorders>
              <w:top w:val="nil"/>
              <w:left w:val="nil"/>
              <w:bottom w:val="nil"/>
              <w:right w:val="nil"/>
            </w:tcBorders>
            <w:shd w:val="clear" w:color="000000" w:fill="FFFFFF"/>
            <w:noWrap/>
            <w:vAlign w:val="bottom"/>
            <w:hideMark/>
          </w:tcPr>
          <w:p w14:paraId="2663629F" w14:textId="16626DC0" w:rsidR="00B13392" w:rsidRPr="00131985" w:rsidRDefault="00B13392" w:rsidP="00B13392">
            <w:pPr>
              <w:spacing w:after="0" w:line="240" w:lineRule="auto"/>
              <w:jc w:val="right"/>
              <w:rPr>
                <w:rFonts w:cs="Calibri"/>
                <w:color w:val="000000"/>
                <w:lang w:val="en-GB"/>
              </w:rPr>
            </w:pPr>
            <w:r w:rsidRPr="00131985">
              <w:rPr>
                <w:rFonts w:cs="Calibri"/>
                <w:color w:val="000000"/>
              </w:rPr>
              <w:t> </w:t>
            </w:r>
          </w:p>
        </w:tc>
        <w:tc>
          <w:tcPr>
            <w:tcW w:w="1725" w:type="dxa"/>
            <w:tcBorders>
              <w:top w:val="nil"/>
              <w:left w:val="nil"/>
              <w:bottom w:val="nil"/>
              <w:right w:val="nil"/>
            </w:tcBorders>
            <w:shd w:val="clear" w:color="000000" w:fill="FFFFFF"/>
            <w:noWrap/>
            <w:vAlign w:val="bottom"/>
            <w:hideMark/>
          </w:tcPr>
          <w:p w14:paraId="4DCB4068" w14:textId="1708C165" w:rsidR="00B13392" w:rsidRPr="00131985" w:rsidRDefault="00B13392" w:rsidP="00B13392">
            <w:pPr>
              <w:spacing w:after="0" w:line="240" w:lineRule="auto"/>
              <w:jc w:val="right"/>
              <w:rPr>
                <w:rFonts w:cs="Calibri"/>
                <w:color w:val="000000"/>
                <w:lang w:val="en-GB"/>
              </w:rPr>
            </w:pPr>
            <w:r w:rsidRPr="00131985">
              <w:rPr>
                <w:rFonts w:cs="Calibri"/>
                <w:color w:val="000000"/>
              </w:rPr>
              <w:t>(8</w:t>
            </w:r>
            <w:r>
              <w:rPr>
                <w:rFonts w:cs="Calibri"/>
                <w:color w:val="000000"/>
              </w:rPr>
              <w:t>.</w:t>
            </w:r>
            <w:r w:rsidRPr="00131985">
              <w:rPr>
                <w:rFonts w:cs="Calibri"/>
                <w:color w:val="000000"/>
              </w:rPr>
              <w:t>817)</w:t>
            </w:r>
          </w:p>
        </w:tc>
      </w:tr>
      <w:tr w:rsidR="00B13392" w:rsidRPr="008414D9" w14:paraId="32141775" w14:textId="77777777" w:rsidTr="007F70D8">
        <w:trPr>
          <w:trHeight w:val="300"/>
        </w:trPr>
        <w:tc>
          <w:tcPr>
            <w:tcW w:w="6292" w:type="dxa"/>
            <w:tcBorders>
              <w:top w:val="nil"/>
              <w:left w:val="nil"/>
              <w:bottom w:val="nil"/>
              <w:right w:val="nil"/>
            </w:tcBorders>
            <w:shd w:val="clear" w:color="000000" w:fill="FFFFFF"/>
            <w:noWrap/>
            <w:vAlign w:val="center"/>
            <w:hideMark/>
          </w:tcPr>
          <w:p w14:paraId="11CAC14A" w14:textId="1B4A0139" w:rsidR="00B13392" w:rsidRPr="008414D9" w:rsidRDefault="00B13392" w:rsidP="00B13392">
            <w:pPr>
              <w:spacing w:after="0" w:line="240" w:lineRule="auto"/>
              <w:jc w:val="both"/>
              <w:rPr>
                <w:rFonts w:eastAsia="Times New Roman"/>
                <w:lang w:val="en-GB" w:eastAsia="el-GR"/>
              </w:rPr>
            </w:pPr>
            <w:r w:rsidRPr="00734618">
              <w:rPr>
                <w:color w:val="000000"/>
                <w:sz w:val="20"/>
                <w:szCs w:val="20"/>
              </w:rPr>
              <w:t>Έξοδα διοίκησης</w:t>
            </w:r>
          </w:p>
        </w:tc>
        <w:tc>
          <w:tcPr>
            <w:tcW w:w="1850" w:type="dxa"/>
            <w:tcBorders>
              <w:top w:val="nil"/>
              <w:left w:val="nil"/>
              <w:bottom w:val="nil"/>
              <w:right w:val="nil"/>
            </w:tcBorders>
            <w:shd w:val="clear" w:color="auto" w:fill="E2EFD9"/>
            <w:noWrap/>
            <w:vAlign w:val="bottom"/>
          </w:tcPr>
          <w:p w14:paraId="2A65DE25" w14:textId="7936D3FC" w:rsidR="00B13392" w:rsidRPr="00EB1923" w:rsidRDefault="00B13392" w:rsidP="00B13392">
            <w:pPr>
              <w:spacing w:after="0" w:line="240" w:lineRule="auto"/>
              <w:jc w:val="right"/>
              <w:rPr>
                <w:rFonts w:cs="Calibri"/>
                <w:color w:val="000000"/>
                <w:lang w:val="en-GB"/>
              </w:rPr>
            </w:pPr>
            <w:r w:rsidRPr="00EB1923">
              <w:rPr>
                <w:rFonts w:cs="Calibri"/>
                <w:color w:val="000000"/>
              </w:rPr>
              <w:t>(25</w:t>
            </w:r>
            <w:r>
              <w:rPr>
                <w:rFonts w:cs="Calibri"/>
                <w:color w:val="000000"/>
              </w:rPr>
              <w:t>.</w:t>
            </w:r>
            <w:r w:rsidRPr="00EB1923">
              <w:rPr>
                <w:rFonts w:cs="Calibri"/>
                <w:color w:val="000000"/>
              </w:rPr>
              <w:t>845)</w:t>
            </w:r>
          </w:p>
        </w:tc>
        <w:tc>
          <w:tcPr>
            <w:tcW w:w="266" w:type="dxa"/>
            <w:tcBorders>
              <w:top w:val="nil"/>
              <w:left w:val="nil"/>
              <w:bottom w:val="nil"/>
              <w:right w:val="nil"/>
            </w:tcBorders>
            <w:shd w:val="clear" w:color="000000" w:fill="FFFFFF"/>
            <w:noWrap/>
            <w:vAlign w:val="bottom"/>
            <w:hideMark/>
          </w:tcPr>
          <w:p w14:paraId="2107F601" w14:textId="46CFB2B0" w:rsidR="00B13392" w:rsidRPr="00131985" w:rsidRDefault="00B13392" w:rsidP="00B13392">
            <w:pPr>
              <w:spacing w:after="0" w:line="240" w:lineRule="auto"/>
              <w:jc w:val="right"/>
              <w:rPr>
                <w:rFonts w:cs="Calibri"/>
                <w:color w:val="000000"/>
                <w:lang w:val="en-GB"/>
              </w:rPr>
            </w:pPr>
            <w:r w:rsidRPr="00131985">
              <w:rPr>
                <w:rFonts w:cs="Calibri"/>
                <w:color w:val="000000"/>
              </w:rPr>
              <w:t> </w:t>
            </w:r>
          </w:p>
        </w:tc>
        <w:tc>
          <w:tcPr>
            <w:tcW w:w="1725" w:type="dxa"/>
            <w:tcBorders>
              <w:top w:val="nil"/>
              <w:left w:val="nil"/>
              <w:bottom w:val="nil"/>
              <w:right w:val="nil"/>
            </w:tcBorders>
            <w:shd w:val="clear" w:color="000000" w:fill="FFFFFF"/>
            <w:noWrap/>
            <w:vAlign w:val="bottom"/>
            <w:hideMark/>
          </w:tcPr>
          <w:p w14:paraId="49753F8E" w14:textId="2486A54F" w:rsidR="00B13392" w:rsidRPr="00131985" w:rsidRDefault="00B13392" w:rsidP="00B13392">
            <w:pPr>
              <w:spacing w:after="0" w:line="240" w:lineRule="auto"/>
              <w:jc w:val="right"/>
              <w:rPr>
                <w:rFonts w:cs="Calibri"/>
                <w:color w:val="000000"/>
                <w:lang w:val="en-GB"/>
              </w:rPr>
            </w:pPr>
            <w:r w:rsidRPr="00131985">
              <w:rPr>
                <w:rFonts w:cs="Calibri"/>
                <w:color w:val="000000"/>
              </w:rPr>
              <w:t>(20</w:t>
            </w:r>
            <w:r>
              <w:rPr>
                <w:rFonts w:cs="Calibri"/>
                <w:color w:val="000000"/>
              </w:rPr>
              <w:t>.</w:t>
            </w:r>
            <w:r w:rsidRPr="00131985">
              <w:rPr>
                <w:rFonts w:cs="Calibri"/>
                <w:color w:val="000000"/>
              </w:rPr>
              <w:t>572)</w:t>
            </w:r>
          </w:p>
        </w:tc>
      </w:tr>
      <w:tr w:rsidR="00B13392" w:rsidRPr="008414D9" w14:paraId="71B07C39" w14:textId="77777777" w:rsidTr="007F70D8">
        <w:trPr>
          <w:trHeight w:val="300"/>
        </w:trPr>
        <w:tc>
          <w:tcPr>
            <w:tcW w:w="6292" w:type="dxa"/>
            <w:tcBorders>
              <w:top w:val="nil"/>
              <w:left w:val="nil"/>
              <w:bottom w:val="nil"/>
              <w:right w:val="nil"/>
            </w:tcBorders>
            <w:shd w:val="clear" w:color="000000" w:fill="FFFFFF"/>
            <w:noWrap/>
            <w:vAlign w:val="center"/>
          </w:tcPr>
          <w:p w14:paraId="47D4BA6C" w14:textId="68782480" w:rsidR="00B13392" w:rsidRPr="00B13392" w:rsidRDefault="00B13392" w:rsidP="00B13392">
            <w:pPr>
              <w:spacing w:after="0" w:line="240" w:lineRule="auto"/>
              <w:jc w:val="both"/>
              <w:rPr>
                <w:rFonts w:eastAsia="Times New Roman"/>
                <w:lang w:eastAsia="el-GR"/>
              </w:rPr>
            </w:pPr>
            <w:r w:rsidRPr="007D523A">
              <w:rPr>
                <w:color w:val="000000"/>
                <w:sz w:val="20"/>
                <w:szCs w:val="20"/>
              </w:rPr>
              <w:t>Ζημία απομείωσης απαιτήσεων και συμβατικών περιουσιακών στοιχείων</w:t>
            </w:r>
          </w:p>
        </w:tc>
        <w:tc>
          <w:tcPr>
            <w:tcW w:w="1850" w:type="dxa"/>
            <w:tcBorders>
              <w:top w:val="nil"/>
              <w:left w:val="nil"/>
              <w:bottom w:val="nil"/>
              <w:right w:val="nil"/>
            </w:tcBorders>
            <w:shd w:val="clear" w:color="auto" w:fill="E2EFD9"/>
            <w:noWrap/>
            <w:vAlign w:val="bottom"/>
          </w:tcPr>
          <w:p w14:paraId="47008FAF" w14:textId="3222FC7B" w:rsidR="00B13392" w:rsidRPr="00EB1923" w:rsidRDefault="00B13392" w:rsidP="00B13392">
            <w:pPr>
              <w:spacing w:after="0" w:line="240" w:lineRule="auto"/>
              <w:jc w:val="right"/>
              <w:rPr>
                <w:rFonts w:cs="Calibri"/>
                <w:color w:val="000000"/>
                <w:lang w:val="en-GB"/>
              </w:rPr>
            </w:pPr>
            <w:r w:rsidRPr="00EB1923">
              <w:rPr>
                <w:rFonts w:cs="Calibri"/>
                <w:color w:val="000000"/>
              </w:rPr>
              <w:t>(65)</w:t>
            </w:r>
          </w:p>
        </w:tc>
        <w:tc>
          <w:tcPr>
            <w:tcW w:w="266" w:type="dxa"/>
            <w:tcBorders>
              <w:top w:val="nil"/>
              <w:left w:val="nil"/>
              <w:bottom w:val="nil"/>
              <w:right w:val="nil"/>
            </w:tcBorders>
            <w:shd w:val="clear" w:color="000000" w:fill="FFFFFF"/>
            <w:noWrap/>
            <w:vAlign w:val="bottom"/>
          </w:tcPr>
          <w:p w14:paraId="7B950D3A" w14:textId="3C40CF81" w:rsidR="00B13392" w:rsidRPr="00131985" w:rsidRDefault="00B13392" w:rsidP="00B13392">
            <w:pPr>
              <w:spacing w:after="0" w:line="240" w:lineRule="auto"/>
              <w:jc w:val="right"/>
              <w:rPr>
                <w:rFonts w:cs="Calibri"/>
                <w:color w:val="000000"/>
                <w:lang w:val="en-GB"/>
              </w:rPr>
            </w:pPr>
            <w:r w:rsidRPr="00131985">
              <w:rPr>
                <w:rFonts w:cs="Calibri"/>
                <w:color w:val="000000"/>
              </w:rPr>
              <w:t> </w:t>
            </w:r>
          </w:p>
        </w:tc>
        <w:tc>
          <w:tcPr>
            <w:tcW w:w="1725" w:type="dxa"/>
            <w:tcBorders>
              <w:top w:val="nil"/>
              <w:left w:val="nil"/>
              <w:bottom w:val="nil"/>
              <w:right w:val="nil"/>
            </w:tcBorders>
            <w:shd w:val="clear" w:color="000000" w:fill="FFFFFF"/>
            <w:noWrap/>
            <w:vAlign w:val="bottom"/>
          </w:tcPr>
          <w:p w14:paraId="2029766A" w14:textId="5467F350" w:rsidR="00B13392" w:rsidRPr="00131985" w:rsidRDefault="00B13392" w:rsidP="00B13392">
            <w:pPr>
              <w:spacing w:after="0" w:line="240" w:lineRule="auto"/>
              <w:jc w:val="right"/>
              <w:rPr>
                <w:rFonts w:cs="Calibri"/>
                <w:color w:val="000000"/>
                <w:lang w:val="en-GB"/>
              </w:rPr>
            </w:pPr>
            <w:r w:rsidRPr="00131985">
              <w:rPr>
                <w:rFonts w:cs="Calibri"/>
                <w:color w:val="000000"/>
              </w:rPr>
              <w:t>(68)</w:t>
            </w:r>
          </w:p>
        </w:tc>
      </w:tr>
      <w:tr w:rsidR="00B13392" w:rsidRPr="008414D9" w14:paraId="201D2503" w14:textId="77777777" w:rsidTr="007F70D8">
        <w:trPr>
          <w:trHeight w:val="300"/>
        </w:trPr>
        <w:tc>
          <w:tcPr>
            <w:tcW w:w="6292" w:type="dxa"/>
            <w:tcBorders>
              <w:top w:val="nil"/>
              <w:left w:val="nil"/>
              <w:bottom w:val="nil"/>
              <w:right w:val="nil"/>
            </w:tcBorders>
            <w:shd w:val="clear" w:color="000000" w:fill="FFFFFF"/>
            <w:noWrap/>
            <w:vAlign w:val="center"/>
            <w:hideMark/>
          </w:tcPr>
          <w:p w14:paraId="1A9A8DFF" w14:textId="516C9256" w:rsidR="00B13392" w:rsidRPr="00504422" w:rsidRDefault="00B13392" w:rsidP="00B13392">
            <w:pPr>
              <w:spacing w:after="0" w:line="240" w:lineRule="auto"/>
              <w:jc w:val="both"/>
              <w:rPr>
                <w:rFonts w:eastAsia="Times New Roman"/>
                <w:lang w:eastAsia="el-GR"/>
              </w:rPr>
            </w:pPr>
            <w:r w:rsidRPr="00734618">
              <w:rPr>
                <w:color w:val="000000"/>
                <w:sz w:val="20"/>
                <w:szCs w:val="20"/>
              </w:rPr>
              <w:t>Λοιπά έξοδα</w:t>
            </w:r>
          </w:p>
        </w:tc>
        <w:tc>
          <w:tcPr>
            <w:tcW w:w="1850" w:type="dxa"/>
            <w:tcBorders>
              <w:top w:val="nil"/>
              <w:left w:val="nil"/>
              <w:bottom w:val="nil"/>
              <w:right w:val="nil"/>
            </w:tcBorders>
            <w:shd w:val="clear" w:color="auto" w:fill="E2EFD9"/>
            <w:noWrap/>
            <w:vAlign w:val="bottom"/>
          </w:tcPr>
          <w:p w14:paraId="364629B5" w14:textId="15489CFD" w:rsidR="00B13392" w:rsidRPr="00EB1923" w:rsidRDefault="00B13392" w:rsidP="00B13392">
            <w:pPr>
              <w:spacing w:after="0" w:line="240" w:lineRule="auto"/>
              <w:jc w:val="right"/>
              <w:rPr>
                <w:rFonts w:cs="Calibri"/>
                <w:color w:val="000000"/>
                <w:lang w:val="en-GB"/>
              </w:rPr>
            </w:pPr>
            <w:r w:rsidRPr="00EB1923">
              <w:rPr>
                <w:rFonts w:cs="Calibri"/>
                <w:color w:val="000000"/>
              </w:rPr>
              <w:t>(1</w:t>
            </w:r>
            <w:r>
              <w:rPr>
                <w:rFonts w:cs="Calibri"/>
                <w:color w:val="000000"/>
              </w:rPr>
              <w:t>.</w:t>
            </w:r>
            <w:r w:rsidRPr="00EB1923">
              <w:rPr>
                <w:rFonts w:cs="Calibri"/>
                <w:color w:val="000000"/>
              </w:rPr>
              <w:t>587)</w:t>
            </w:r>
          </w:p>
        </w:tc>
        <w:tc>
          <w:tcPr>
            <w:tcW w:w="266" w:type="dxa"/>
            <w:tcBorders>
              <w:top w:val="nil"/>
              <w:left w:val="nil"/>
              <w:bottom w:val="nil"/>
              <w:right w:val="nil"/>
            </w:tcBorders>
            <w:shd w:val="clear" w:color="000000" w:fill="FFFFFF"/>
            <w:noWrap/>
            <w:vAlign w:val="bottom"/>
            <w:hideMark/>
          </w:tcPr>
          <w:p w14:paraId="3CBAD5D4" w14:textId="098EDBCA" w:rsidR="00B13392" w:rsidRPr="00131985" w:rsidRDefault="00B13392" w:rsidP="00B13392">
            <w:pPr>
              <w:spacing w:after="0" w:line="240" w:lineRule="auto"/>
              <w:jc w:val="right"/>
              <w:rPr>
                <w:rFonts w:cs="Calibri"/>
                <w:color w:val="000000"/>
                <w:lang w:val="en-GB"/>
              </w:rPr>
            </w:pPr>
            <w:r w:rsidRPr="00131985">
              <w:rPr>
                <w:rFonts w:cs="Calibri"/>
                <w:color w:val="000000"/>
              </w:rPr>
              <w:t> </w:t>
            </w:r>
          </w:p>
        </w:tc>
        <w:tc>
          <w:tcPr>
            <w:tcW w:w="1725" w:type="dxa"/>
            <w:tcBorders>
              <w:top w:val="nil"/>
              <w:left w:val="nil"/>
              <w:bottom w:val="nil"/>
              <w:right w:val="nil"/>
            </w:tcBorders>
            <w:shd w:val="clear" w:color="000000" w:fill="FFFFFF"/>
            <w:noWrap/>
            <w:vAlign w:val="bottom"/>
            <w:hideMark/>
          </w:tcPr>
          <w:p w14:paraId="66A9EE05" w14:textId="49892D6E" w:rsidR="00B13392" w:rsidRPr="00131985" w:rsidRDefault="00B13392" w:rsidP="00B13392">
            <w:pPr>
              <w:spacing w:after="0" w:line="240" w:lineRule="auto"/>
              <w:jc w:val="right"/>
              <w:rPr>
                <w:rFonts w:cs="Calibri"/>
                <w:color w:val="000000"/>
                <w:lang w:val="en-GB"/>
              </w:rPr>
            </w:pPr>
            <w:r w:rsidRPr="00131985">
              <w:rPr>
                <w:rFonts w:cs="Calibri"/>
                <w:color w:val="000000"/>
              </w:rPr>
              <w:t>(3</w:t>
            </w:r>
            <w:r>
              <w:rPr>
                <w:rFonts w:cs="Calibri"/>
                <w:color w:val="000000"/>
              </w:rPr>
              <w:t>.</w:t>
            </w:r>
            <w:r w:rsidRPr="00131985">
              <w:rPr>
                <w:rFonts w:cs="Calibri"/>
                <w:color w:val="000000"/>
              </w:rPr>
              <w:t>090)</w:t>
            </w:r>
          </w:p>
        </w:tc>
      </w:tr>
      <w:tr w:rsidR="00B13392" w:rsidRPr="008414D9" w14:paraId="55CB4FDF" w14:textId="77777777" w:rsidTr="007F70D8">
        <w:trPr>
          <w:trHeight w:val="300"/>
        </w:trPr>
        <w:tc>
          <w:tcPr>
            <w:tcW w:w="6292" w:type="dxa"/>
            <w:tcBorders>
              <w:top w:val="nil"/>
              <w:left w:val="nil"/>
              <w:bottom w:val="nil"/>
              <w:right w:val="nil"/>
            </w:tcBorders>
            <w:shd w:val="clear" w:color="000000" w:fill="FFFFFF"/>
            <w:noWrap/>
            <w:vAlign w:val="center"/>
            <w:hideMark/>
          </w:tcPr>
          <w:p w14:paraId="1921ACD9" w14:textId="4B210F8C" w:rsidR="00B13392" w:rsidRPr="008414D9" w:rsidRDefault="00B13392" w:rsidP="00B13392">
            <w:pPr>
              <w:spacing w:after="0" w:line="240" w:lineRule="auto"/>
              <w:jc w:val="both"/>
              <w:rPr>
                <w:rFonts w:eastAsia="Times New Roman"/>
                <w:b/>
                <w:bCs/>
                <w:lang w:val="en-GB" w:eastAsia="el-GR"/>
              </w:rPr>
            </w:pPr>
            <w:r w:rsidRPr="00734618">
              <w:rPr>
                <w:b/>
                <w:color w:val="000000"/>
                <w:sz w:val="20"/>
                <w:szCs w:val="20"/>
              </w:rPr>
              <w:t>Λειτουργικά κέρδη</w:t>
            </w:r>
          </w:p>
        </w:tc>
        <w:tc>
          <w:tcPr>
            <w:tcW w:w="1850" w:type="dxa"/>
            <w:tcBorders>
              <w:top w:val="single" w:sz="4" w:space="0" w:color="auto"/>
              <w:left w:val="nil"/>
              <w:bottom w:val="single" w:sz="4" w:space="0" w:color="auto"/>
              <w:right w:val="nil"/>
            </w:tcBorders>
            <w:shd w:val="clear" w:color="auto" w:fill="E2EFD9"/>
            <w:noWrap/>
            <w:vAlign w:val="bottom"/>
          </w:tcPr>
          <w:p w14:paraId="3BF0C29F" w14:textId="38062997" w:rsidR="00B13392" w:rsidRPr="00EB1923" w:rsidRDefault="00B13392" w:rsidP="00B13392">
            <w:pPr>
              <w:spacing w:after="0" w:line="240" w:lineRule="auto"/>
              <w:jc w:val="right"/>
              <w:rPr>
                <w:rFonts w:cs="Calibri"/>
                <w:b/>
                <w:bCs/>
                <w:color w:val="000000"/>
                <w:lang w:val="en-GB"/>
              </w:rPr>
            </w:pPr>
            <w:r w:rsidRPr="00EB1923">
              <w:rPr>
                <w:rFonts w:cs="Calibri"/>
                <w:b/>
                <w:bCs/>
                <w:color w:val="000000"/>
              </w:rPr>
              <w:t>151</w:t>
            </w:r>
            <w:r>
              <w:rPr>
                <w:rFonts w:cs="Calibri"/>
                <w:b/>
                <w:bCs/>
                <w:color w:val="000000"/>
              </w:rPr>
              <w:t>.</w:t>
            </w:r>
            <w:r w:rsidRPr="00EB1923">
              <w:rPr>
                <w:rFonts w:cs="Calibri"/>
                <w:b/>
                <w:bCs/>
                <w:color w:val="000000"/>
              </w:rPr>
              <w:t>366</w:t>
            </w:r>
          </w:p>
        </w:tc>
        <w:tc>
          <w:tcPr>
            <w:tcW w:w="266" w:type="dxa"/>
            <w:tcBorders>
              <w:top w:val="nil"/>
              <w:left w:val="nil"/>
              <w:bottom w:val="nil"/>
              <w:right w:val="nil"/>
            </w:tcBorders>
            <w:shd w:val="clear" w:color="000000" w:fill="FFFFFF"/>
            <w:noWrap/>
            <w:vAlign w:val="bottom"/>
            <w:hideMark/>
          </w:tcPr>
          <w:p w14:paraId="1E6713AC" w14:textId="07258BA3" w:rsidR="00B13392" w:rsidRPr="00131985" w:rsidRDefault="00B13392" w:rsidP="00B13392">
            <w:pPr>
              <w:spacing w:after="0" w:line="240" w:lineRule="auto"/>
              <w:jc w:val="right"/>
              <w:rPr>
                <w:rFonts w:cs="Calibri"/>
                <w:color w:val="000000"/>
                <w:lang w:val="en-GB"/>
              </w:rPr>
            </w:pPr>
            <w:r w:rsidRPr="00131985">
              <w:rPr>
                <w:rFonts w:cs="Calibri"/>
                <w:color w:val="000000"/>
              </w:rPr>
              <w:t> </w:t>
            </w:r>
          </w:p>
        </w:tc>
        <w:tc>
          <w:tcPr>
            <w:tcW w:w="1725" w:type="dxa"/>
            <w:tcBorders>
              <w:top w:val="single" w:sz="4" w:space="0" w:color="auto"/>
              <w:left w:val="nil"/>
              <w:bottom w:val="single" w:sz="4" w:space="0" w:color="auto"/>
              <w:right w:val="nil"/>
            </w:tcBorders>
            <w:shd w:val="clear" w:color="000000" w:fill="FFFFFF"/>
            <w:noWrap/>
            <w:vAlign w:val="bottom"/>
            <w:hideMark/>
          </w:tcPr>
          <w:p w14:paraId="736A7304" w14:textId="678C670E" w:rsidR="00B13392" w:rsidRPr="00131985" w:rsidRDefault="00B13392" w:rsidP="00B13392">
            <w:pPr>
              <w:spacing w:after="0" w:line="240" w:lineRule="auto"/>
              <w:jc w:val="right"/>
              <w:rPr>
                <w:rFonts w:cs="Calibri"/>
                <w:b/>
                <w:bCs/>
                <w:color w:val="000000"/>
                <w:lang w:val="en-GB"/>
              </w:rPr>
            </w:pPr>
            <w:r w:rsidRPr="00131985">
              <w:rPr>
                <w:rFonts w:cs="Calibri"/>
                <w:b/>
                <w:bCs/>
                <w:color w:val="000000"/>
              </w:rPr>
              <w:t>104</w:t>
            </w:r>
            <w:r>
              <w:rPr>
                <w:rFonts w:cs="Calibri"/>
                <w:b/>
                <w:bCs/>
                <w:color w:val="000000"/>
              </w:rPr>
              <w:t>.</w:t>
            </w:r>
            <w:r w:rsidRPr="00131985">
              <w:rPr>
                <w:rFonts w:cs="Calibri"/>
                <w:b/>
                <w:bCs/>
                <w:color w:val="000000"/>
              </w:rPr>
              <w:t>220</w:t>
            </w:r>
          </w:p>
        </w:tc>
      </w:tr>
      <w:tr w:rsidR="00B13392" w:rsidRPr="008414D9" w14:paraId="0982F0CC" w14:textId="77777777" w:rsidTr="007F70D8">
        <w:trPr>
          <w:trHeight w:val="300"/>
        </w:trPr>
        <w:tc>
          <w:tcPr>
            <w:tcW w:w="6292" w:type="dxa"/>
            <w:tcBorders>
              <w:top w:val="nil"/>
              <w:left w:val="nil"/>
              <w:bottom w:val="nil"/>
              <w:right w:val="nil"/>
            </w:tcBorders>
            <w:shd w:val="clear" w:color="000000" w:fill="FFFFFF"/>
            <w:noWrap/>
            <w:vAlign w:val="center"/>
            <w:hideMark/>
          </w:tcPr>
          <w:p w14:paraId="73C3FBBF" w14:textId="144FF46A" w:rsidR="00B13392" w:rsidRPr="008414D9" w:rsidRDefault="00B13392" w:rsidP="00B13392">
            <w:pPr>
              <w:spacing w:after="0" w:line="240" w:lineRule="auto"/>
              <w:jc w:val="both"/>
              <w:rPr>
                <w:rFonts w:eastAsia="Times New Roman"/>
                <w:lang w:val="en-GB" w:eastAsia="el-GR"/>
              </w:rPr>
            </w:pPr>
            <w:r w:rsidRPr="00734618">
              <w:rPr>
                <w:color w:val="000000"/>
                <w:sz w:val="20"/>
                <w:szCs w:val="20"/>
              </w:rPr>
              <w:t>Χρηματοοικονομικά έσοδα</w:t>
            </w:r>
          </w:p>
        </w:tc>
        <w:tc>
          <w:tcPr>
            <w:tcW w:w="1850" w:type="dxa"/>
            <w:tcBorders>
              <w:top w:val="nil"/>
              <w:left w:val="nil"/>
              <w:bottom w:val="nil"/>
              <w:right w:val="nil"/>
            </w:tcBorders>
            <w:shd w:val="clear" w:color="auto" w:fill="E2EFD9"/>
            <w:noWrap/>
            <w:vAlign w:val="bottom"/>
          </w:tcPr>
          <w:p w14:paraId="409DB124" w14:textId="5A8CE97B" w:rsidR="00B13392" w:rsidRPr="00EB1923" w:rsidRDefault="00B13392" w:rsidP="00B13392">
            <w:pPr>
              <w:spacing w:after="0" w:line="240" w:lineRule="auto"/>
              <w:jc w:val="right"/>
              <w:rPr>
                <w:rFonts w:cs="Calibri"/>
                <w:color w:val="000000"/>
                <w:lang w:val="en-GB"/>
              </w:rPr>
            </w:pPr>
            <w:r w:rsidRPr="00EB1923">
              <w:rPr>
                <w:rFonts w:cs="Calibri"/>
                <w:color w:val="000000"/>
              </w:rPr>
              <w:t>3</w:t>
            </w:r>
            <w:r>
              <w:rPr>
                <w:rFonts w:cs="Calibri"/>
                <w:color w:val="000000"/>
              </w:rPr>
              <w:t>.</w:t>
            </w:r>
            <w:r w:rsidRPr="00EB1923">
              <w:rPr>
                <w:rFonts w:cs="Calibri"/>
                <w:color w:val="000000"/>
              </w:rPr>
              <w:t>685</w:t>
            </w:r>
          </w:p>
        </w:tc>
        <w:tc>
          <w:tcPr>
            <w:tcW w:w="266" w:type="dxa"/>
            <w:tcBorders>
              <w:top w:val="nil"/>
              <w:left w:val="nil"/>
              <w:bottom w:val="nil"/>
              <w:right w:val="nil"/>
            </w:tcBorders>
            <w:shd w:val="clear" w:color="000000" w:fill="FFFFFF"/>
            <w:noWrap/>
            <w:vAlign w:val="bottom"/>
            <w:hideMark/>
          </w:tcPr>
          <w:p w14:paraId="7CA19B80" w14:textId="25BDBB6B" w:rsidR="00B13392" w:rsidRPr="00131985" w:rsidRDefault="00B13392" w:rsidP="00B13392">
            <w:pPr>
              <w:spacing w:after="0" w:line="240" w:lineRule="auto"/>
              <w:jc w:val="right"/>
              <w:rPr>
                <w:rFonts w:cs="Calibri"/>
                <w:color w:val="000000"/>
                <w:lang w:val="en-GB"/>
              </w:rPr>
            </w:pPr>
            <w:r w:rsidRPr="00131985">
              <w:rPr>
                <w:rFonts w:cs="Calibri"/>
                <w:color w:val="000000"/>
              </w:rPr>
              <w:t> </w:t>
            </w:r>
          </w:p>
        </w:tc>
        <w:tc>
          <w:tcPr>
            <w:tcW w:w="1725" w:type="dxa"/>
            <w:tcBorders>
              <w:top w:val="nil"/>
              <w:left w:val="nil"/>
              <w:bottom w:val="nil"/>
              <w:right w:val="nil"/>
            </w:tcBorders>
            <w:shd w:val="clear" w:color="000000" w:fill="FFFFFF"/>
            <w:noWrap/>
            <w:vAlign w:val="bottom"/>
            <w:hideMark/>
          </w:tcPr>
          <w:p w14:paraId="5ED76D24" w14:textId="76E8B3EB" w:rsidR="00B13392" w:rsidRPr="00131985" w:rsidRDefault="00B13392" w:rsidP="00B13392">
            <w:pPr>
              <w:spacing w:after="0" w:line="240" w:lineRule="auto"/>
              <w:jc w:val="right"/>
              <w:rPr>
                <w:rFonts w:cs="Calibri"/>
                <w:color w:val="000000"/>
                <w:lang w:val="en-GB"/>
              </w:rPr>
            </w:pPr>
            <w:r w:rsidRPr="00131985">
              <w:rPr>
                <w:rFonts w:cs="Calibri"/>
                <w:color w:val="000000"/>
              </w:rPr>
              <w:t>595</w:t>
            </w:r>
          </w:p>
        </w:tc>
      </w:tr>
      <w:tr w:rsidR="00B13392" w:rsidRPr="008414D9" w14:paraId="01AD9C66" w14:textId="77777777" w:rsidTr="007F70D8">
        <w:trPr>
          <w:trHeight w:val="300"/>
        </w:trPr>
        <w:tc>
          <w:tcPr>
            <w:tcW w:w="6292" w:type="dxa"/>
            <w:tcBorders>
              <w:top w:val="nil"/>
              <w:left w:val="nil"/>
              <w:bottom w:val="nil"/>
              <w:right w:val="nil"/>
            </w:tcBorders>
            <w:shd w:val="clear" w:color="000000" w:fill="FFFFFF"/>
            <w:noWrap/>
            <w:vAlign w:val="center"/>
            <w:hideMark/>
          </w:tcPr>
          <w:p w14:paraId="7F5C791A" w14:textId="3A7794E1" w:rsidR="00B13392" w:rsidRPr="008414D9" w:rsidRDefault="00B13392" w:rsidP="00B13392">
            <w:pPr>
              <w:spacing w:after="0" w:line="240" w:lineRule="auto"/>
              <w:jc w:val="both"/>
              <w:rPr>
                <w:rFonts w:eastAsia="Times New Roman"/>
                <w:lang w:val="en-GB" w:eastAsia="el-GR"/>
              </w:rPr>
            </w:pPr>
            <w:r w:rsidRPr="00734618">
              <w:rPr>
                <w:color w:val="000000"/>
                <w:sz w:val="20"/>
                <w:szCs w:val="20"/>
              </w:rPr>
              <w:t>Χρηματοοικονομικά έξοδα</w:t>
            </w:r>
          </w:p>
        </w:tc>
        <w:tc>
          <w:tcPr>
            <w:tcW w:w="1850" w:type="dxa"/>
            <w:tcBorders>
              <w:top w:val="nil"/>
              <w:left w:val="nil"/>
              <w:bottom w:val="nil"/>
              <w:right w:val="nil"/>
            </w:tcBorders>
            <w:shd w:val="clear" w:color="auto" w:fill="E2EFD9"/>
            <w:noWrap/>
            <w:vAlign w:val="bottom"/>
          </w:tcPr>
          <w:p w14:paraId="199EE717" w14:textId="162E6D4E" w:rsidR="00B13392" w:rsidRPr="00EB1923" w:rsidRDefault="00B13392" w:rsidP="00B13392">
            <w:pPr>
              <w:spacing w:after="0" w:line="240" w:lineRule="auto"/>
              <w:jc w:val="right"/>
              <w:rPr>
                <w:rFonts w:cs="Calibri"/>
                <w:color w:val="000000"/>
                <w:lang w:val="en-GB"/>
              </w:rPr>
            </w:pPr>
            <w:r w:rsidRPr="00EB1923">
              <w:rPr>
                <w:rFonts w:cs="Calibri"/>
                <w:color w:val="000000"/>
              </w:rPr>
              <w:t>(32</w:t>
            </w:r>
            <w:r>
              <w:rPr>
                <w:rFonts w:cs="Calibri"/>
                <w:color w:val="000000"/>
              </w:rPr>
              <w:t>.</w:t>
            </w:r>
            <w:r w:rsidRPr="00EB1923">
              <w:rPr>
                <w:rFonts w:cs="Calibri"/>
                <w:color w:val="000000"/>
              </w:rPr>
              <w:t>985)</w:t>
            </w:r>
          </w:p>
        </w:tc>
        <w:tc>
          <w:tcPr>
            <w:tcW w:w="266" w:type="dxa"/>
            <w:tcBorders>
              <w:top w:val="nil"/>
              <w:left w:val="nil"/>
              <w:bottom w:val="nil"/>
              <w:right w:val="nil"/>
            </w:tcBorders>
            <w:shd w:val="clear" w:color="000000" w:fill="FFFFFF"/>
            <w:noWrap/>
            <w:vAlign w:val="bottom"/>
            <w:hideMark/>
          </w:tcPr>
          <w:p w14:paraId="00140E96" w14:textId="5498E889" w:rsidR="00B13392" w:rsidRPr="00131985" w:rsidRDefault="00B13392" w:rsidP="00B13392">
            <w:pPr>
              <w:spacing w:after="0" w:line="240" w:lineRule="auto"/>
              <w:jc w:val="right"/>
              <w:rPr>
                <w:rFonts w:cs="Calibri"/>
                <w:color w:val="000000"/>
                <w:lang w:val="en-GB"/>
              </w:rPr>
            </w:pPr>
            <w:r w:rsidRPr="00131985">
              <w:rPr>
                <w:rFonts w:cs="Calibri"/>
                <w:color w:val="000000"/>
              </w:rPr>
              <w:t> </w:t>
            </w:r>
          </w:p>
        </w:tc>
        <w:tc>
          <w:tcPr>
            <w:tcW w:w="1725" w:type="dxa"/>
            <w:tcBorders>
              <w:top w:val="nil"/>
              <w:left w:val="nil"/>
              <w:bottom w:val="nil"/>
              <w:right w:val="nil"/>
            </w:tcBorders>
            <w:shd w:val="clear" w:color="000000" w:fill="FFFFFF"/>
            <w:noWrap/>
            <w:vAlign w:val="bottom"/>
            <w:hideMark/>
          </w:tcPr>
          <w:p w14:paraId="1C8050EF" w14:textId="76AC94F0" w:rsidR="00B13392" w:rsidRPr="00131985" w:rsidRDefault="00B13392" w:rsidP="00B13392">
            <w:pPr>
              <w:spacing w:after="0" w:line="240" w:lineRule="auto"/>
              <w:jc w:val="right"/>
              <w:rPr>
                <w:rFonts w:cs="Calibri"/>
                <w:color w:val="000000"/>
                <w:lang w:val="en-GB"/>
              </w:rPr>
            </w:pPr>
            <w:r w:rsidRPr="00131985">
              <w:rPr>
                <w:rFonts w:cs="Calibri"/>
                <w:color w:val="000000"/>
              </w:rPr>
              <w:t>(32</w:t>
            </w:r>
            <w:r>
              <w:rPr>
                <w:rFonts w:cs="Calibri"/>
                <w:color w:val="000000"/>
              </w:rPr>
              <w:t>.</w:t>
            </w:r>
            <w:r w:rsidRPr="00131985">
              <w:rPr>
                <w:rFonts w:cs="Calibri"/>
                <w:color w:val="000000"/>
              </w:rPr>
              <w:t>341)</w:t>
            </w:r>
          </w:p>
        </w:tc>
      </w:tr>
      <w:tr w:rsidR="00B13392" w:rsidRPr="008414D9" w14:paraId="3D3DFFA6" w14:textId="77777777" w:rsidTr="007F70D8">
        <w:trPr>
          <w:trHeight w:val="300"/>
        </w:trPr>
        <w:tc>
          <w:tcPr>
            <w:tcW w:w="6292" w:type="dxa"/>
            <w:tcBorders>
              <w:top w:val="nil"/>
              <w:left w:val="nil"/>
              <w:bottom w:val="nil"/>
              <w:right w:val="nil"/>
            </w:tcBorders>
            <w:shd w:val="clear" w:color="000000" w:fill="FFFFFF"/>
            <w:noWrap/>
            <w:vAlign w:val="center"/>
            <w:hideMark/>
          </w:tcPr>
          <w:p w14:paraId="7C559F50" w14:textId="023EEEFC" w:rsidR="00B13392" w:rsidRPr="008414D9" w:rsidRDefault="00B13392" w:rsidP="00B13392">
            <w:pPr>
              <w:spacing w:after="0" w:line="240" w:lineRule="auto"/>
              <w:jc w:val="both"/>
              <w:rPr>
                <w:rFonts w:eastAsia="Times New Roman"/>
                <w:b/>
                <w:bCs/>
                <w:lang w:val="en-GB" w:eastAsia="el-GR"/>
              </w:rPr>
            </w:pPr>
            <w:r w:rsidRPr="00734618">
              <w:rPr>
                <w:b/>
                <w:color w:val="000000"/>
                <w:sz w:val="20"/>
                <w:szCs w:val="20"/>
              </w:rPr>
              <w:t>Καθαρά χρηματοοικονομικά έξοδα</w:t>
            </w:r>
          </w:p>
        </w:tc>
        <w:tc>
          <w:tcPr>
            <w:tcW w:w="1850" w:type="dxa"/>
            <w:tcBorders>
              <w:top w:val="single" w:sz="4" w:space="0" w:color="auto"/>
              <w:left w:val="nil"/>
              <w:bottom w:val="single" w:sz="4" w:space="0" w:color="auto"/>
              <w:right w:val="nil"/>
            </w:tcBorders>
            <w:shd w:val="clear" w:color="auto" w:fill="E2EFD9"/>
            <w:noWrap/>
            <w:vAlign w:val="bottom"/>
          </w:tcPr>
          <w:p w14:paraId="7BCDAAFC" w14:textId="180DAD90" w:rsidR="00B13392" w:rsidRPr="00EB1923" w:rsidRDefault="00B13392" w:rsidP="00B13392">
            <w:pPr>
              <w:spacing w:after="0" w:line="240" w:lineRule="auto"/>
              <w:jc w:val="right"/>
              <w:rPr>
                <w:rFonts w:cs="Calibri"/>
                <w:b/>
                <w:bCs/>
                <w:color w:val="000000"/>
                <w:lang w:val="en-GB"/>
              </w:rPr>
            </w:pPr>
            <w:r w:rsidRPr="00EB1923">
              <w:rPr>
                <w:rFonts w:cs="Calibri"/>
                <w:b/>
                <w:bCs/>
                <w:color w:val="000000"/>
              </w:rPr>
              <w:t>(29</w:t>
            </w:r>
            <w:r>
              <w:rPr>
                <w:rFonts w:cs="Calibri"/>
                <w:b/>
                <w:bCs/>
                <w:color w:val="000000"/>
              </w:rPr>
              <w:t>.</w:t>
            </w:r>
            <w:r w:rsidRPr="00EB1923">
              <w:rPr>
                <w:rFonts w:cs="Calibri"/>
                <w:b/>
                <w:bCs/>
                <w:color w:val="000000"/>
              </w:rPr>
              <w:t>300)</w:t>
            </w:r>
          </w:p>
        </w:tc>
        <w:tc>
          <w:tcPr>
            <w:tcW w:w="266" w:type="dxa"/>
            <w:tcBorders>
              <w:top w:val="nil"/>
              <w:left w:val="nil"/>
              <w:bottom w:val="nil"/>
              <w:right w:val="nil"/>
            </w:tcBorders>
            <w:shd w:val="clear" w:color="000000" w:fill="FFFFFF"/>
            <w:noWrap/>
            <w:vAlign w:val="bottom"/>
            <w:hideMark/>
          </w:tcPr>
          <w:p w14:paraId="1C257E1C" w14:textId="41E68CCF" w:rsidR="00B13392" w:rsidRPr="00131985" w:rsidRDefault="00B13392" w:rsidP="00B13392">
            <w:pPr>
              <w:spacing w:after="0" w:line="240" w:lineRule="auto"/>
              <w:jc w:val="right"/>
              <w:rPr>
                <w:rFonts w:cs="Calibri"/>
                <w:color w:val="000000"/>
                <w:lang w:val="en-GB"/>
              </w:rPr>
            </w:pPr>
            <w:r w:rsidRPr="00131985">
              <w:rPr>
                <w:rFonts w:cs="Calibri"/>
                <w:color w:val="000000"/>
              </w:rPr>
              <w:t> </w:t>
            </w:r>
          </w:p>
        </w:tc>
        <w:tc>
          <w:tcPr>
            <w:tcW w:w="1725" w:type="dxa"/>
            <w:tcBorders>
              <w:top w:val="single" w:sz="4" w:space="0" w:color="auto"/>
              <w:left w:val="nil"/>
              <w:bottom w:val="single" w:sz="4" w:space="0" w:color="auto"/>
              <w:right w:val="nil"/>
            </w:tcBorders>
            <w:shd w:val="clear" w:color="000000" w:fill="FFFFFF"/>
            <w:noWrap/>
            <w:vAlign w:val="bottom"/>
            <w:hideMark/>
          </w:tcPr>
          <w:p w14:paraId="6563B5B0" w14:textId="425108B7" w:rsidR="00B13392" w:rsidRPr="00131985" w:rsidRDefault="00B13392" w:rsidP="00B13392">
            <w:pPr>
              <w:spacing w:after="0" w:line="240" w:lineRule="auto"/>
              <w:jc w:val="right"/>
              <w:rPr>
                <w:rFonts w:cs="Calibri"/>
                <w:b/>
                <w:bCs/>
                <w:color w:val="000000"/>
                <w:lang w:val="en-GB"/>
              </w:rPr>
            </w:pPr>
            <w:r w:rsidRPr="00131985">
              <w:rPr>
                <w:rFonts w:cs="Calibri"/>
                <w:b/>
                <w:bCs/>
                <w:color w:val="000000"/>
              </w:rPr>
              <w:t>(31</w:t>
            </w:r>
            <w:r>
              <w:rPr>
                <w:rFonts w:cs="Calibri"/>
                <w:b/>
                <w:bCs/>
                <w:color w:val="000000"/>
              </w:rPr>
              <w:t>.</w:t>
            </w:r>
            <w:r w:rsidRPr="00131985">
              <w:rPr>
                <w:rFonts w:cs="Calibri"/>
                <w:b/>
                <w:bCs/>
                <w:color w:val="000000"/>
              </w:rPr>
              <w:t>747)</w:t>
            </w:r>
          </w:p>
        </w:tc>
      </w:tr>
      <w:tr w:rsidR="00B13392" w:rsidRPr="008414D9" w14:paraId="70204027" w14:textId="77777777" w:rsidTr="007F70D8">
        <w:trPr>
          <w:trHeight w:val="300"/>
        </w:trPr>
        <w:tc>
          <w:tcPr>
            <w:tcW w:w="6292" w:type="dxa"/>
            <w:tcBorders>
              <w:top w:val="nil"/>
              <w:left w:val="nil"/>
              <w:bottom w:val="nil"/>
              <w:right w:val="nil"/>
            </w:tcBorders>
            <w:shd w:val="clear" w:color="000000" w:fill="FFFFFF"/>
            <w:noWrap/>
            <w:vAlign w:val="center"/>
            <w:hideMark/>
          </w:tcPr>
          <w:p w14:paraId="0E854D90" w14:textId="4237D2DE" w:rsidR="00B13392" w:rsidRPr="00B13392" w:rsidRDefault="00B13392" w:rsidP="00B13392">
            <w:pPr>
              <w:spacing w:after="0" w:line="240" w:lineRule="auto"/>
              <w:jc w:val="both"/>
              <w:rPr>
                <w:rFonts w:eastAsia="Times New Roman"/>
                <w:lang w:eastAsia="el-GR"/>
              </w:rPr>
            </w:pPr>
            <w:r w:rsidRPr="00734618">
              <w:rPr>
                <w:color w:val="000000"/>
                <w:sz w:val="20"/>
                <w:szCs w:val="20"/>
              </w:rPr>
              <w:t>Κέρδη από συγγενείς επιχειρήσεις, καθαρά από φόρους</w:t>
            </w:r>
          </w:p>
        </w:tc>
        <w:tc>
          <w:tcPr>
            <w:tcW w:w="1850" w:type="dxa"/>
            <w:tcBorders>
              <w:top w:val="nil"/>
              <w:left w:val="nil"/>
              <w:bottom w:val="nil"/>
              <w:right w:val="nil"/>
            </w:tcBorders>
            <w:shd w:val="clear" w:color="auto" w:fill="E2EFD9"/>
            <w:noWrap/>
            <w:vAlign w:val="bottom"/>
          </w:tcPr>
          <w:p w14:paraId="2AFD4104" w14:textId="1B9EB70F" w:rsidR="00B13392" w:rsidRPr="00EB1923" w:rsidRDefault="00B13392" w:rsidP="00B13392">
            <w:pPr>
              <w:spacing w:after="0" w:line="240" w:lineRule="auto"/>
              <w:jc w:val="right"/>
              <w:rPr>
                <w:rFonts w:cs="Calibri"/>
                <w:color w:val="000000"/>
                <w:lang w:val="en-GB"/>
              </w:rPr>
            </w:pPr>
            <w:r w:rsidRPr="00EB1923">
              <w:rPr>
                <w:rFonts w:cs="Calibri"/>
                <w:color w:val="000000"/>
              </w:rPr>
              <w:t>1</w:t>
            </w:r>
            <w:r>
              <w:rPr>
                <w:rFonts w:cs="Calibri"/>
                <w:color w:val="000000"/>
              </w:rPr>
              <w:t>.</w:t>
            </w:r>
            <w:r w:rsidRPr="00EB1923">
              <w:rPr>
                <w:rFonts w:cs="Calibri"/>
                <w:color w:val="000000"/>
              </w:rPr>
              <w:t>484</w:t>
            </w:r>
          </w:p>
        </w:tc>
        <w:tc>
          <w:tcPr>
            <w:tcW w:w="266" w:type="dxa"/>
            <w:tcBorders>
              <w:top w:val="nil"/>
              <w:left w:val="nil"/>
              <w:bottom w:val="nil"/>
              <w:right w:val="nil"/>
            </w:tcBorders>
            <w:shd w:val="clear" w:color="000000" w:fill="FFFFFF"/>
            <w:noWrap/>
            <w:vAlign w:val="bottom"/>
            <w:hideMark/>
          </w:tcPr>
          <w:p w14:paraId="50B3F6AA" w14:textId="707800E7" w:rsidR="00B13392" w:rsidRPr="00131985" w:rsidRDefault="00B13392" w:rsidP="00B13392">
            <w:pPr>
              <w:spacing w:after="0" w:line="240" w:lineRule="auto"/>
              <w:jc w:val="right"/>
              <w:rPr>
                <w:rFonts w:cs="Calibri"/>
                <w:color w:val="000000"/>
                <w:lang w:val="en-GB"/>
              </w:rPr>
            </w:pPr>
            <w:r w:rsidRPr="00131985">
              <w:rPr>
                <w:rFonts w:cs="Calibri"/>
                <w:color w:val="000000"/>
              </w:rPr>
              <w:t> </w:t>
            </w:r>
          </w:p>
        </w:tc>
        <w:tc>
          <w:tcPr>
            <w:tcW w:w="1725" w:type="dxa"/>
            <w:tcBorders>
              <w:top w:val="nil"/>
              <w:left w:val="nil"/>
              <w:bottom w:val="nil"/>
              <w:right w:val="nil"/>
            </w:tcBorders>
            <w:shd w:val="clear" w:color="000000" w:fill="FFFFFF"/>
            <w:noWrap/>
            <w:vAlign w:val="bottom"/>
            <w:hideMark/>
          </w:tcPr>
          <w:p w14:paraId="230ACB26" w14:textId="70A8786C" w:rsidR="00B13392" w:rsidRPr="00131985" w:rsidRDefault="00B13392" w:rsidP="00B13392">
            <w:pPr>
              <w:spacing w:after="0" w:line="240" w:lineRule="auto"/>
              <w:jc w:val="right"/>
              <w:rPr>
                <w:rFonts w:cs="Calibri"/>
                <w:color w:val="000000"/>
                <w:lang w:val="en-GB"/>
              </w:rPr>
            </w:pPr>
            <w:r w:rsidRPr="00131985">
              <w:rPr>
                <w:rFonts w:cs="Calibri"/>
                <w:color w:val="000000"/>
              </w:rPr>
              <w:t>410</w:t>
            </w:r>
          </w:p>
        </w:tc>
      </w:tr>
      <w:tr w:rsidR="00B13392" w:rsidRPr="008414D9" w14:paraId="71E44542" w14:textId="77777777" w:rsidTr="007F70D8">
        <w:trPr>
          <w:trHeight w:val="300"/>
        </w:trPr>
        <w:tc>
          <w:tcPr>
            <w:tcW w:w="6292" w:type="dxa"/>
            <w:tcBorders>
              <w:top w:val="nil"/>
              <w:left w:val="nil"/>
              <w:bottom w:val="nil"/>
              <w:right w:val="nil"/>
            </w:tcBorders>
            <w:shd w:val="clear" w:color="000000" w:fill="FFFFFF"/>
            <w:noWrap/>
            <w:vAlign w:val="center"/>
            <w:hideMark/>
          </w:tcPr>
          <w:p w14:paraId="2049FFB9" w14:textId="34469FB0" w:rsidR="00B13392" w:rsidRPr="00504422" w:rsidRDefault="00B13392" w:rsidP="00B13392">
            <w:pPr>
              <w:spacing w:after="0" w:line="240" w:lineRule="auto"/>
              <w:jc w:val="both"/>
              <w:rPr>
                <w:rFonts w:eastAsia="Times New Roman"/>
                <w:b/>
                <w:bCs/>
                <w:lang w:eastAsia="el-GR"/>
              </w:rPr>
            </w:pPr>
            <w:r w:rsidRPr="00734618">
              <w:rPr>
                <w:b/>
                <w:color w:val="000000"/>
                <w:sz w:val="20"/>
                <w:szCs w:val="20"/>
              </w:rPr>
              <w:t>Κέρδη προ φόρων</w:t>
            </w:r>
          </w:p>
        </w:tc>
        <w:tc>
          <w:tcPr>
            <w:tcW w:w="1850" w:type="dxa"/>
            <w:tcBorders>
              <w:top w:val="single" w:sz="4" w:space="0" w:color="auto"/>
              <w:left w:val="nil"/>
              <w:bottom w:val="single" w:sz="4" w:space="0" w:color="auto"/>
              <w:right w:val="nil"/>
            </w:tcBorders>
            <w:shd w:val="clear" w:color="auto" w:fill="E2EFD9"/>
            <w:noWrap/>
            <w:vAlign w:val="bottom"/>
          </w:tcPr>
          <w:p w14:paraId="51E410E1" w14:textId="0D31AF8D" w:rsidR="00B13392" w:rsidRPr="00EB1923" w:rsidRDefault="00B13392" w:rsidP="00B13392">
            <w:pPr>
              <w:spacing w:after="0" w:line="240" w:lineRule="auto"/>
              <w:jc w:val="right"/>
              <w:rPr>
                <w:rFonts w:cs="Calibri"/>
                <w:b/>
                <w:bCs/>
                <w:color w:val="000000"/>
                <w:lang w:val="en-GB"/>
              </w:rPr>
            </w:pPr>
            <w:r w:rsidRPr="00EB1923">
              <w:rPr>
                <w:rFonts w:cs="Calibri"/>
                <w:b/>
                <w:bCs/>
                <w:color w:val="000000"/>
              </w:rPr>
              <w:t>123</w:t>
            </w:r>
            <w:r>
              <w:rPr>
                <w:rFonts w:cs="Calibri"/>
                <w:b/>
                <w:bCs/>
                <w:color w:val="000000"/>
              </w:rPr>
              <w:t>.</w:t>
            </w:r>
            <w:r w:rsidRPr="00EB1923">
              <w:rPr>
                <w:rFonts w:cs="Calibri"/>
                <w:b/>
                <w:bCs/>
                <w:color w:val="000000"/>
              </w:rPr>
              <w:t>550</w:t>
            </w:r>
          </w:p>
        </w:tc>
        <w:tc>
          <w:tcPr>
            <w:tcW w:w="266" w:type="dxa"/>
            <w:tcBorders>
              <w:top w:val="nil"/>
              <w:left w:val="nil"/>
              <w:bottom w:val="nil"/>
              <w:right w:val="nil"/>
            </w:tcBorders>
            <w:shd w:val="clear" w:color="000000" w:fill="FFFFFF"/>
            <w:noWrap/>
            <w:vAlign w:val="bottom"/>
            <w:hideMark/>
          </w:tcPr>
          <w:p w14:paraId="35687C2E" w14:textId="42D85EB0" w:rsidR="00B13392" w:rsidRPr="00131985" w:rsidRDefault="00B13392" w:rsidP="00B13392">
            <w:pPr>
              <w:spacing w:after="0" w:line="240" w:lineRule="auto"/>
              <w:jc w:val="right"/>
              <w:rPr>
                <w:rFonts w:cs="Calibri"/>
                <w:color w:val="000000"/>
                <w:lang w:val="en-GB"/>
              </w:rPr>
            </w:pPr>
            <w:r w:rsidRPr="00131985">
              <w:rPr>
                <w:rFonts w:cs="Calibri"/>
                <w:color w:val="000000"/>
              </w:rPr>
              <w:t> </w:t>
            </w:r>
          </w:p>
        </w:tc>
        <w:tc>
          <w:tcPr>
            <w:tcW w:w="1725" w:type="dxa"/>
            <w:tcBorders>
              <w:top w:val="single" w:sz="4" w:space="0" w:color="auto"/>
              <w:left w:val="nil"/>
              <w:bottom w:val="single" w:sz="4" w:space="0" w:color="auto"/>
              <w:right w:val="nil"/>
            </w:tcBorders>
            <w:shd w:val="clear" w:color="000000" w:fill="FFFFFF"/>
            <w:noWrap/>
            <w:vAlign w:val="bottom"/>
            <w:hideMark/>
          </w:tcPr>
          <w:p w14:paraId="0470AE88" w14:textId="173CF8C3" w:rsidR="00B13392" w:rsidRPr="00131985" w:rsidRDefault="00B13392" w:rsidP="00B13392">
            <w:pPr>
              <w:spacing w:after="0" w:line="240" w:lineRule="auto"/>
              <w:jc w:val="right"/>
              <w:rPr>
                <w:rFonts w:cs="Calibri"/>
                <w:b/>
                <w:bCs/>
                <w:color w:val="000000"/>
                <w:lang w:val="en-GB"/>
              </w:rPr>
            </w:pPr>
            <w:r w:rsidRPr="00131985">
              <w:rPr>
                <w:rFonts w:cs="Calibri"/>
                <w:b/>
                <w:bCs/>
                <w:color w:val="000000"/>
              </w:rPr>
              <w:t>72</w:t>
            </w:r>
            <w:r>
              <w:rPr>
                <w:rFonts w:cs="Calibri"/>
                <w:b/>
                <w:bCs/>
                <w:color w:val="000000"/>
              </w:rPr>
              <w:t>.</w:t>
            </w:r>
            <w:r w:rsidRPr="00131985">
              <w:rPr>
                <w:rFonts w:cs="Calibri"/>
                <w:b/>
                <w:bCs/>
                <w:color w:val="000000"/>
              </w:rPr>
              <w:t>883</w:t>
            </w:r>
          </w:p>
        </w:tc>
      </w:tr>
      <w:tr w:rsidR="00B13392" w:rsidRPr="008414D9" w14:paraId="09A5F674" w14:textId="77777777" w:rsidTr="007F70D8">
        <w:trPr>
          <w:trHeight w:val="300"/>
        </w:trPr>
        <w:tc>
          <w:tcPr>
            <w:tcW w:w="6292" w:type="dxa"/>
            <w:tcBorders>
              <w:top w:val="nil"/>
              <w:left w:val="nil"/>
              <w:bottom w:val="nil"/>
              <w:right w:val="nil"/>
            </w:tcBorders>
            <w:shd w:val="clear" w:color="000000" w:fill="FFFFFF"/>
            <w:noWrap/>
            <w:vAlign w:val="center"/>
            <w:hideMark/>
          </w:tcPr>
          <w:p w14:paraId="5D41FB79" w14:textId="198B3D6B" w:rsidR="00B13392" w:rsidRPr="008414D9" w:rsidRDefault="00B13392" w:rsidP="00B13392">
            <w:pPr>
              <w:spacing w:after="0" w:line="240" w:lineRule="auto"/>
              <w:jc w:val="both"/>
              <w:rPr>
                <w:rFonts w:eastAsia="Times New Roman"/>
                <w:lang w:val="en-GB" w:eastAsia="el-GR"/>
              </w:rPr>
            </w:pPr>
            <w:r w:rsidRPr="00734618">
              <w:rPr>
                <w:color w:val="000000"/>
                <w:sz w:val="20"/>
                <w:szCs w:val="20"/>
              </w:rPr>
              <w:t xml:space="preserve">Φόρος εισοδήματος </w:t>
            </w:r>
          </w:p>
        </w:tc>
        <w:tc>
          <w:tcPr>
            <w:tcW w:w="1850" w:type="dxa"/>
            <w:tcBorders>
              <w:top w:val="nil"/>
              <w:left w:val="nil"/>
              <w:bottom w:val="nil"/>
              <w:right w:val="nil"/>
            </w:tcBorders>
            <w:shd w:val="clear" w:color="auto" w:fill="E2EFD9"/>
            <w:noWrap/>
            <w:vAlign w:val="bottom"/>
          </w:tcPr>
          <w:p w14:paraId="47592C98" w14:textId="1502A804" w:rsidR="00B13392" w:rsidRPr="00EB1923" w:rsidRDefault="00B13392" w:rsidP="00B13392">
            <w:pPr>
              <w:spacing w:after="0" w:line="240" w:lineRule="auto"/>
              <w:jc w:val="right"/>
              <w:rPr>
                <w:rFonts w:cs="Calibri"/>
                <w:color w:val="000000"/>
                <w:lang w:val="en-GB"/>
              </w:rPr>
            </w:pPr>
            <w:r w:rsidRPr="00EB1923">
              <w:rPr>
                <w:rFonts w:cs="Calibri"/>
                <w:color w:val="000000"/>
              </w:rPr>
              <w:t>(28</w:t>
            </w:r>
            <w:r>
              <w:rPr>
                <w:rFonts w:cs="Calibri"/>
                <w:color w:val="000000"/>
              </w:rPr>
              <w:t>.</w:t>
            </w:r>
            <w:r w:rsidRPr="00EB1923">
              <w:rPr>
                <w:rFonts w:cs="Calibri"/>
                <w:color w:val="000000"/>
              </w:rPr>
              <w:t>294)</w:t>
            </w:r>
          </w:p>
        </w:tc>
        <w:tc>
          <w:tcPr>
            <w:tcW w:w="266" w:type="dxa"/>
            <w:tcBorders>
              <w:top w:val="nil"/>
              <w:left w:val="nil"/>
              <w:bottom w:val="nil"/>
              <w:right w:val="nil"/>
            </w:tcBorders>
            <w:shd w:val="clear" w:color="000000" w:fill="FFFFFF"/>
            <w:noWrap/>
            <w:vAlign w:val="bottom"/>
            <w:hideMark/>
          </w:tcPr>
          <w:p w14:paraId="4310A2AD" w14:textId="54051783" w:rsidR="00B13392" w:rsidRPr="00131985" w:rsidRDefault="00B13392" w:rsidP="00B13392">
            <w:pPr>
              <w:spacing w:after="0" w:line="240" w:lineRule="auto"/>
              <w:jc w:val="right"/>
              <w:rPr>
                <w:rFonts w:cs="Calibri"/>
                <w:color w:val="000000"/>
                <w:lang w:val="en-GB"/>
              </w:rPr>
            </w:pPr>
            <w:r w:rsidRPr="00131985">
              <w:rPr>
                <w:rFonts w:cs="Calibri"/>
                <w:color w:val="000000"/>
              </w:rPr>
              <w:t> </w:t>
            </w:r>
          </w:p>
        </w:tc>
        <w:tc>
          <w:tcPr>
            <w:tcW w:w="1725" w:type="dxa"/>
            <w:tcBorders>
              <w:top w:val="nil"/>
              <w:left w:val="nil"/>
              <w:bottom w:val="nil"/>
              <w:right w:val="nil"/>
            </w:tcBorders>
            <w:shd w:val="clear" w:color="000000" w:fill="FFFFFF"/>
            <w:noWrap/>
            <w:vAlign w:val="bottom"/>
            <w:hideMark/>
          </w:tcPr>
          <w:p w14:paraId="703DB06B" w14:textId="7FB961E9" w:rsidR="00B13392" w:rsidRPr="00131985" w:rsidRDefault="00B13392" w:rsidP="00B13392">
            <w:pPr>
              <w:spacing w:after="0" w:line="240" w:lineRule="auto"/>
              <w:jc w:val="right"/>
              <w:rPr>
                <w:rFonts w:cs="Calibri"/>
                <w:color w:val="000000"/>
                <w:lang w:val="en-GB"/>
              </w:rPr>
            </w:pPr>
            <w:r w:rsidRPr="00131985">
              <w:rPr>
                <w:rFonts w:cs="Calibri"/>
                <w:color w:val="000000"/>
              </w:rPr>
              <w:t>(16</w:t>
            </w:r>
            <w:r>
              <w:rPr>
                <w:rFonts w:cs="Calibri"/>
                <w:color w:val="000000"/>
              </w:rPr>
              <w:t>.</w:t>
            </w:r>
            <w:r w:rsidRPr="00131985">
              <w:rPr>
                <w:rFonts w:cs="Calibri"/>
                <w:color w:val="000000"/>
              </w:rPr>
              <w:t>421)</w:t>
            </w:r>
          </w:p>
        </w:tc>
      </w:tr>
      <w:tr w:rsidR="00B13392" w:rsidRPr="008414D9" w14:paraId="66DC59DE" w14:textId="77777777" w:rsidTr="007F70D8">
        <w:trPr>
          <w:trHeight w:val="315"/>
        </w:trPr>
        <w:tc>
          <w:tcPr>
            <w:tcW w:w="6292" w:type="dxa"/>
            <w:tcBorders>
              <w:top w:val="nil"/>
              <w:left w:val="nil"/>
              <w:bottom w:val="nil"/>
              <w:right w:val="nil"/>
            </w:tcBorders>
            <w:shd w:val="clear" w:color="000000" w:fill="FFFFFF"/>
            <w:vAlign w:val="center"/>
            <w:hideMark/>
          </w:tcPr>
          <w:p w14:paraId="3EEC841A" w14:textId="16BA0E67" w:rsidR="00B13392" w:rsidRPr="008414D9" w:rsidRDefault="00B13392" w:rsidP="00B13392">
            <w:pPr>
              <w:spacing w:after="0" w:line="240" w:lineRule="auto"/>
              <w:jc w:val="both"/>
              <w:rPr>
                <w:rFonts w:eastAsia="Times New Roman"/>
                <w:b/>
                <w:bCs/>
                <w:lang w:val="en-GB" w:eastAsia="el-GR"/>
              </w:rPr>
            </w:pPr>
            <w:r w:rsidRPr="00734618">
              <w:rPr>
                <w:b/>
                <w:color w:val="000000"/>
                <w:sz w:val="20"/>
                <w:szCs w:val="20"/>
              </w:rPr>
              <w:t>Κέρδη περιόδου</w:t>
            </w:r>
          </w:p>
        </w:tc>
        <w:tc>
          <w:tcPr>
            <w:tcW w:w="1850" w:type="dxa"/>
            <w:tcBorders>
              <w:top w:val="single" w:sz="4" w:space="0" w:color="auto"/>
              <w:left w:val="nil"/>
              <w:bottom w:val="single" w:sz="8" w:space="0" w:color="auto"/>
              <w:right w:val="nil"/>
            </w:tcBorders>
            <w:shd w:val="clear" w:color="auto" w:fill="E2EFD9"/>
            <w:noWrap/>
            <w:vAlign w:val="bottom"/>
          </w:tcPr>
          <w:p w14:paraId="1294A99F" w14:textId="367933FA" w:rsidR="00B13392" w:rsidRPr="00EB1923" w:rsidRDefault="00B13392" w:rsidP="00B13392">
            <w:pPr>
              <w:spacing w:after="0" w:line="240" w:lineRule="auto"/>
              <w:jc w:val="right"/>
              <w:rPr>
                <w:rFonts w:cs="Calibri"/>
                <w:b/>
                <w:bCs/>
                <w:color w:val="000000"/>
                <w:lang w:val="en-GB"/>
              </w:rPr>
            </w:pPr>
            <w:r w:rsidRPr="00EB1923">
              <w:rPr>
                <w:rFonts w:cs="Calibri"/>
                <w:b/>
                <w:bCs/>
                <w:color w:val="000000"/>
              </w:rPr>
              <w:t>95</w:t>
            </w:r>
            <w:r>
              <w:rPr>
                <w:rFonts w:cs="Calibri"/>
                <w:b/>
                <w:bCs/>
                <w:color w:val="000000"/>
              </w:rPr>
              <w:t>.</w:t>
            </w:r>
            <w:r w:rsidRPr="00EB1923">
              <w:rPr>
                <w:rFonts w:cs="Calibri"/>
                <w:b/>
                <w:bCs/>
                <w:color w:val="000000"/>
              </w:rPr>
              <w:t>256</w:t>
            </w:r>
          </w:p>
        </w:tc>
        <w:tc>
          <w:tcPr>
            <w:tcW w:w="266" w:type="dxa"/>
            <w:tcBorders>
              <w:top w:val="nil"/>
              <w:left w:val="nil"/>
              <w:bottom w:val="nil"/>
              <w:right w:val="nil"/>
            </w:tcBorders>
            <w:shd w:val="clear" w:color="000000" w:fill="FFFFFF"/>
            <w:noWrap/>
            <w:vAlign w:val="bottom"/>
            <w:hideMark/>
          </w:tcPr>
          <w:p w14:paraId="6C3BF9DF" w14:textId="3CCC8972" w:rsidR="00B13392" w:rsidRPr="00131985" w:rsidRDefault="00B13392" w:rsidP="00B13392">
            <w:pPr>
              <w:spacing w:after="0" w:line="240" w:lineRule="auto"/>
              <w:jc w:val="right"/>
              <w:rPr>
                <w:rFonts w:cs="Calibri"/>
                <w:b/>
                <w:bCs/>
                <w:color w:val="000000"/>
                <w:lang w:val="en-GB"/>
              </w:rPr>
            </w:pPr>
            <w:r w:rsidRPr="00131985">
              <w:rPr>
                <w:rFonts w:cs="Calibri"/>
                <w:b/>
                <w:bCs/>
                <w:color w:val="000000"/>
              </w:rPr>
              <w:t> </w:t>
            </w:r>
          </w:p>
        </w:tc>
        <w:tc>
          <w:tcPr>
            <w:tcW w:w="1725" w:type="dxa"/>
            <w:tcBorders>
              <w:top w:val="single" w:sz="4" w:space="0" w:color="auto"/>
              <w:left w:val="nil"/>
              <w:bottom w:val="single" w:sz="8" w:space="0" w:color="auto"/>
              <w:right w:val="nil"/>
            </w:tcBorders>
            <w:shd w:val="clear" w:color="000000" w:fill="FFFFFF"/>
            <w:noWrap/>
            <w:vAlign w:val="bottom"/>
            <w:hideMark/>
          </w:tcPr>
          <w:p w14:paraId="53EDDA4B" w14:textId="194286A0" w:rsidR="00B13392" w:rsidRPr="00131985" w:rsidRDefault="00B13392" w:rsidP="00B13392">
            <w:pPr>
              <w:spacing w:after="0" w:line="240" w:lineRule="auto"/>
              <w:jc w:val="right"/>
              <w:rPr>
                <w:rFonts w:cs="Calibri"/>
                <w:b/>
                <w:bCs/>
                <w:color w:val="000000"/>
                <w:lang w:val="en-GB"/>
              </w:rPr>
            </w:pPr>
            <w:r w:rsidRPr="00131985">
              <w:rPr>
                <w:rFonts w:cs="Calibri"/>
                <w:b/>
                <w:bCs/>
                <w:color w:val="000000"/>
              </w:rPr>
              <w:t>56</w:t>
            </w:r>
            <w:r>
              <w:rPr>
                <w:rFonts w:cs="Calibri"/>
                <w:b/>
                <w:bCs/>
                <w:color w:val="000000"/>
              </w:rPr>
              <w:t>.</w:t>
            </w:r>
            <w:r w:rsidRPr="00131985">
              <w:rPr>
                <w:rFonts w:cs="Calibri"/>
                <w:b/>
                <w:bCs/>
                <w:color w:val="000000"/>
              </w:rPr>
              <w:t>463</w:t>
            </w:r>
          </w:p>
        </w:tc>
      </w:tr>
      <w:tr w:rsidR="00B13392" w:rsidRPr="008414D9" w14:paraId="36F83095" w14:textId="77777777" w:rsidTr="001A12E5">
        <w:trPr>
          <w:trHeight w:val="300"/>
        </w:trPr>
        <w:tc>
          <w:tcPr>
            <w:tcW w:w="6292" w:type="dxa"/>
            <w:tcBorders>
              <w:top w:val="nil"/>
              <w:left w:val="nil"/>
              <w:bottom w:val="nil"/>
              <w:right w:val="nil"/>
            </w:tcBorders>
            <w:shd w:val="clear" w:color="000000" w:fill="FFFFFF"/>
            <w:vAlign w:val="center"/>
          </w:tcPr>
          <w:p w14:paraId="61EB0434" w14:textId="7AC73FC9" w:rsidR="00B13392" w:rsidRPr="008414D9" w:rsidRDefault="00B13392" w:rsidP="00B13392">
            <w:pPr>
              <w:spacing w:after="0" w:line="240" w:lineRule="auto"/>
              <w:jc w:val="both"/>
              <w:rPr>
                <w:rFonts w:eastAsia="Times New Roman"/>
                <w:b/>
                <w:bCs/>
                <w:color w:val="000000"/>
                <w:lang w:val="en-GB" w:eastAsia="el-GR"/>
              </w:rPr>
            </w:pPr>
          </w:p>
        </w:tc>
        <w:tc>
          <w:tcPr>
            <w:tcW w:w="1850" w:type="dxa"/>
            <w:tcBorders>
              <w:top w:val="nil"/>
              <w:left w:val="nil"/>
              <w:bottom w:val="nil"/>
              <w:right w:val="nil"/>
            </w:tcBorders>
            <w:shd w:val="clear" w:color="auto" w:fill="E2EFD9"/>
            <w:noWrap/>
            <w:vAlign w:val="bottom"/>
          </w:tcPr>
          <w:p w14:paraId="100D3CB3" w14:textId="28BCF08E" w:rsidR="00B13392" w:rsidRPr="00EB1923" w:rsidRDefault="00B13392" w:rsidP="00B13392">
            <w:pPr>
              <w:spacing w:after="0" w:line="240" w:lineRule="auto"/>
              <w:rPr>
                <w:rFonts w:cs="Calibri"/>
                <w:color w:val="000000"/>
                <w:lang w:val="en-GB"/>
              </w:rPr>
            </w:pPr>
            <w:r w:rsidRPr="00EB1923">
              <w:rPr>
                <w:rFonts w:cs="Calibri"/>
                <w:b/>
                <w:bCs/>
                <w:color w:val="000000"/>
              </w:rPr>
              <w:t> </w:t>
            </w:r>
          </w:p>
        </w:tc>
        <w:tc>
          <w:tcPr>
            <w:tcW w:w="266" w:type="dxa"/>
            <w:tcBorders>
              <w:top w:val="nil"/>
              <w:left w:val="nil"/>
              <w:bottom w:val="nil"/>
              <w:right w:val="nil"/>
            </w:tcBorders>
            <w:noWrap/>
            <w:vAlign w:val="bottom"/>
          </w:tcPr>
          <w:p w14:paraId="66DE5187" w14:textId="5C95C929" w:rsidR="00B13392" w:rsidRPr="00131985" w:rsidRDefault="00B13392" w:rsidP="00B13392">
            <w:pPr>
              <w:spacing w:after="0" w:line="240" w:lineRule="auto"/>
              <w:jc w:val="right"/>
              <w:rPr>
                <w:rFonts w:cs="Calibri"/>
                <w:color w:val="000000"/>
                <w:lang w:val="en-GB"/>
              </w:rPr>
            </w:pPr>
            <w:r w:rsidRPr="00131985">
              <w:rPr>
                <w:rFonts w:cs="Calibri"/>
                <w:b/>
                <w:bCs/>
                <w:color w:val="000000"/>
              </w:rPr>
              <w:t> </w:t>
            </w:r>
          </w:p>
        </w:tc>
        <w:tc>
          <w:tcPr>
            <w:tcW w:w="1725" w:type="dxa"/>
            <w:tcBorders>
              <w:top w:val="nil"/>
              <w:left w:val="nil"/>
              <w:bottom w:val="nil"/>
              <w:right w:val="nil"/>
            </w:tcBorders>
            <w:shd w:val="clear" w:color="000000" w:fill="FFFFFF"/>
            <w:noWrap/>
            <w:vAlign w:val="bottom"/>
          </w:tcPr>
          <w:p w14:paraId="79EA9237" w14:textId="019AAB46" w:rsidR="00B13392" w:rsidRPr="00131985" w:rsidRDefault="00B13392" w:rsidP="00B13392">
            <w:pPr>
              <w:spacing w:after="0" w:line="240" w:lineRule="auto"/>
              <w:jc w:val="right"/>
              <w:rPr>
                <w:rFonts w:cs="Calibri"/>
                <w:color w:val="000000"/>
                <w:lang w:val="en-GB"/>
              </w:rPr>
            </w:pPr>
            <w:r w:rsidRPr="00131985">
              <w:rPr>
                <w:rFonts w:cs="Calibri"/>
                <w:b/>
                <w:bCs/>
                <w:color w:val="000000"/>
              </w:rPr>
              <w:t> </w:t>
            </w:r>
          </w:p>
        </w:tc>
      </w:tr>
      <w:tr w:rsidR="00B13392" w:rsidRPr="008414D9" w14:paraId="79665169" w14:textId="77777777" w:rsidTr="001A12E5">
        <w:trPr>
          <w:trHeight w:val="300"/>
        </w:trPr>
        <w:tc>
          <w:tcPr>
            <w:tcW w:w="6292" w:type="dxa"/>
            <w:tcBorders>
              <w:top w:val="nil"/>
              <w:left w:val="nil"/>
              <w:bottom w:val="nil"/>
              <w:right w:val="nil"/>
            </w:tcBorders>
            <w:shd w:val="clear" w:color="000000" w:fill="FFFFFF"/>
            <w:vAlign w:val="center"/>
            <w:hideMark/>
          </w:tcPr>
          <w:p w14:paraId="2E7085B2" w14:textId="48E6EEF7" w:rsidR="00B13392" w:rsidRPr="008414D9" w:rsidRDefault="00B13392" w:rsidP="00B13392">
            <w:pPr>
              <w:spacing w:after="0" w:line="240" w:lineRule="auto"/>
              <w:jc w:val="both"/>
              <w:rPr>
                <w:rFonts w:eastAsia="Times New Roman"/>
                <w:b/>
                <w:bCs/>
                <w:color w:val="000000"/>
                <w:lang w:val="en-GB" w:eastAsia="el-GR"/>
              </w:rPr>
            </w:pPr>
            <w:r w:rsidRPr="00734618">
              <w:rPr>
                <w:b/>
                <w:color w:val="000000"/>
                <w:sz w:val="20"/>
                <w:szCs w:val="20"/>
              </w:rPr>
              <w:t>Κέρδη</w:t>
            </w:r>
            <w:r>
              <w:rPr>
                <w:b/>
                <w:color w:val="000000"/>
                <w:sz w:val="20"/>
                <w:szCs w:val="20"/>
                <w:lang w:val="en-US"/>
              </w:rPr>
              <w:t xml:space="preserve"> </w:t>
            </w:r>
            <w:r w:rsidRPr="00734618">
              <w:rPr>
                <w:b/>
                <w:color w:val="000000"/>
                <w:sz w:val="20"/>
                <w:szCs w:val="20"/>
              </w:rPr>
              <w:t>αποδιδόμενα σε:</w:t>
            </w:r>
          </w:p>
        </w:tc>
        <w:tc>
          <w:tcPr>
            <w:tcW w:w="1850" w:type="dxa"/>
            <w:tcBorders>
              <w:top w:val="nil"/>
              <w:left w:val="nil"/>
              <w:bottom w:val="nil"/>
              <w:right w:val="nil"/>
            </w:tcBorders>
            <w:shd w:val="clear" w:color="auto" w:fill="E2EFD9"/>
            <w:noWrap/>
            <w:vAlign w:val="bottom"/>
          </w:tcPr>
          <w:p w14:paraId="2DC5D4A8" w14:textId="0E53D268" w:rsidR="00B13392" w:rsidRPr="00EB1923" w:rsidRDefault="00B13392" w:rsidP="00B13392">
            <w:pPr>
              <w:spacing w:after="0" w:line="240" w:lineRule="auto"/>
              <w:rPr>
                <w:rFonts w:cs="Calibri"/>
                <w:color w:val="000000"/>
                <w:lang w:val="en-GB"/>
              </w:rPr>
            </w:pPr>
            <w:r w:rsidRPr="00EB1923">
              <w:rPr>
                <w:rFonts w:cs="Calibri"/>
                <w:color w:val="000000"/>
              </w:rPr>
              <w:t> </w:t>
            </w:r>
          </w:p>
        </w:tc>
        <w:tc>
          <w:tcPr>
            <w:tcW w:w="266" w:type="dxa"/>
            <w:tcBorders>
              <w:top w:val="nil"/>
              <w:left w:val="nil"/>
              <w:bottom w:val="nil"/>
              <w:right w:val="nil"/>
            </w:tcBorders>
            <w:noWrap/>
            <w:vAlign w:val="bottom"/>
            <w:hideMark/>
          </w:tcPr>
          <w:p w14:paraId="197C0674" w14:textId="26B7A080" w:rsidR="00B13392" w:rsidRPr="00131985" w:rsidRDefault="00B13392" w:rsidP="00B13392">
            <w:pPr>
              <w:spacing w:after="0" w:line="240" w:lineRule="auto"/>
              <w:jc w:val="right"/>
              <w:rPr>
                <w:rFonts w:cs="Calibri"/>
                <w:color w:val="000000"/>
                <w:lang w:val="en-GB"/>
              </w:rPr>
            </w:pPr>
            <w:r w:rsidRPr="00131985">
              <w:rPr>
                <w:rFonts w:cs="Calibri"/>
                <w:color w:val="000000"/>
              </w:rPr>
              <w:t> </w:t>
            </w:r>
          </w:p>
        </w:tc>
        <w:tc>
          <w:tcPr>
            <w:tcW w:w="1725" w:type="dxa"/>
            <w:tcBorders>
              <w:top w:val="nil"/>
              <w:left w:val="nil"/>
              <w:bottom w:val="nil"/>
              <w:right w:val="nil"/>
            </w:tcBorders>
            <w:shd w:val="clear" w:color="000000" w:fill="FFFFFF"/>
            <w:noWrap/>
            <w:vAlign w:val="bottom"/>
            <w:hideMark/>
          </w:tcPr>
          <w:p w14:paraId="46104650" w14:textId="0B9021EE" w:rsidR="00B13392" w:rsidRPr="00131985" w:rsidRDefault="00B13392" w:rsidP="00B13392">
            <w:pPr>
              <w:spacing w:after="0" w:line="240" w:lineRule="auto"/>
              <w:jc w:val="right"/>
              <w:rPr>
                <w:rFonts w:cs="Calibri"/>
                <w:color w:val="000000"/>
                <w:lang w:val="en-GB"/>
              </w:rPr>
            </w:pPr>
            <w:r w:rsidRPr="00131985">
              <w:rPr>
                <w:rFonts w:cs="Calibri"/>
                <w:color w:val="000000"/>
              </w:rPr>
              <w:t> </w:t>
            </w:r>
          </w:p>
        </w:tc>
      </w:tr>
      <w:tr w:rsidR="00B13392" w:rsidRPr="008414D9" w14:paraId="15A76F72" w14:textId="77777777" w:rsidTr="001A12E5">
        <w:trPr>
          <w:trHeight w:val="300"/>
        </w:trPr>
        <w:tc>
          <w:tcPr>
            <w:tcW w:w="6292" w:type="dxa"/>
            <w:tcBorders>
              <w:top w:val="nil"/>
              <w:left w:val="nil"/>
              <w:bottom w:val="nil"/>
              <w:right w:val="nil"/>
            </w:tcBorders>
            <w:shd w:val="clear" w:color="000000" w:fill="FFFFFF"/>
            <w:vAlign w:val="center"/>
            <w:hideMark/>
          </w:tcPr>
          <w:p w14:paraId="654E2DFE" w14:textId="30B5D278" w:rsidR="00B13392" w:rsidRPr="008414D9" w:rsidRDefault="00B13392" w:rsidP="00B13392">
            <w:pPr>
              <w:spacing w:after="0" w:line="240" w:lineRule="auto"/>
              <w:jc w:val="both"/>
              <w:rPr>
                <w:rFonts w:eastAsia="Times New Roman"/>
                <w:color w:val="000000"/>
                <w:lang w:val="en-GB" w:eastAsia="el-GR"/>
              </w:rPr>
            </w:pPr>
            <w:r w:rsidRPr="00734618">
              <w:rPr>
                <w:color w:val="000000"/>
                <w:sz w:val="20"/>
                <w:szCs w:val="20"/>
              </w:rPr>
              <w:t>Μετόχους της Εταιρείας</w:t>
            </w:r>
          </w:p>
        </w:tc>
        <w:tc>
          <w:tcPr>
            <w:tcW w:w="1850" w:type="dxa"/>
            <w:tcBorders>
              <w:top w:val="nil"/>
              <w:left w:val="nil"/>
              <w:bottom w:val="nil"/>
              <w:right w:val="nil"/>
            </w:tcBorders>
            <w:shd w:val="clear" w:color="auto" w:fill="E2EFD9"/>
            <w:noWrap/>
            <w:vAlign w:val="bottom"/>
          </w:tcPr>
          <w:p w14:paraId="03474511" w14:textId="407C474F" w:rsidR="00B13392" w:rsidRPr="00EB1923" w:rsidRDefault="00B13392" w:rsidP="00B13392">
            <w:pPr>
              <w:spacing w:after="0" w:line="240" w:lineRule="auto"/>
              <w:jc w:val="right"/>
              <w:rPr>
                <w:rFonts w:cs="Calibri"/>
                <w:color w:val="000000"/>
                <w:lang w:val="en-GB"/>
              </w:rPr>
            </w:pPr>
            <w:r w:rsidRPr="00EB1923">
              <w:rPr>
                <w:rFonts w:cs="Calibri"/>
                <w:color w:val="000000"/>
              </w:rPr>
              <w:t>95</w:t>
            </w:r>
            <w:r>
              <w:rPr>
                <w:rFonts w:cs="Calibri"/>
                <w:color w:val="000000"/>
              </w:rPr>
              <w:t>.</w:t>
            </w:r>
            <w:r w:rsidRPr="00EB1923">
              <w:rPr>
                <w:rFonts w:cs="Calibri"/>
                <w:color w:val="000000"/>
              </w:rPr>
              <w:t>255</w:t>
            </w:r>
          </w:p>
        </w:tc>
        <w:tc>
          <w:tcPr>
            <w:tcW w:w="266" w:type="dxa"/>
            <w:tcBorders>
              <w:top w:val="nil"/>
              <w:left w:val="nil"/>
              <w:bottom w:val="nil"/>
              <w:right w:val="nil"/>
            </w:tcBorders>
            <w:noWrap/>
            <w:vAlign w:val="bottom"/>
            <w:hideMark/>
          </w:tcPr>
          <w:p w14:paraId="60313DD8" w14:textId="58D490EC" w:rsidR="00B13392" w:rsidRPr="00131985" w:rsidRDefault="00B13392" w:rsidP="00B13392">
            <w:pPr>
              <w:spacing w:after="0" w:line="240" w:lineRule="auto"/>
              <w:rPr>
                <w:rFonts w:cs="Calibri"/>
                <w:color w:val="000000"/>
                <w:lang w:val="en-GB"/>
              </w:rPr>
            </w:pPr>
            <w:r w:rsidRPr="00131985">
              <w:rPr>
                <w:rFonts w:cs="Calibri"/>
                <w:color w:val="000000"/>
              </w:rPr>
              <w:t> </w:t>
            </w:r>
          </w:p>
        </w:tc>
        <w:tc>
          <w:tcPr>
            <w:tcW w:w="1725" w:type="dxa"/>
            <w:tcBorders>
              <w:top w:val="nil"/>
              <w:left w:val="nil"/>
              <w:bottom w:val="nil"/>
              <w:right w:val="nil"/>
            </w:tcBorders>
            <w:shd w:val="clear" w:color="000000" w:fill="FFFFFF"/>
            <w:noWrap/>
            <w:vAlign w:val="bottom"/>
            <w:hideMark/>
          </w:tcPr>
          <w:p w14:paraId="5C1E68CD" w14:textId="6E1BBF20" w:rsidR="00B13392" w:rsidRPr="00131985" w:rsidRDefault="00B13392" w:rsidP="00B13392">
            <w:pPr>
              <w:spacing w:after="0" w:line="240" w:lineRule="auto"/>
              <w:jc w:val="right"/>
              <w:rPr>
                <w:rFonts w:cs="Calibri"/>
                <w:color w:val="000000"/>
                <w:lang w:val="en-US"/>
              </w:rPr>
            </w:pPr>
            <w:r w:rsidRPr="00131985">
              <w:rPr>
                <w:rFonts w:cs="Calibri"/>
                <w:color w:val="000000"/>
              </w:rPr>
              <w:t>56</w:t>
            </w:r>
            <w:r>
              <w:rPr>
                <w:rFonts w:cs="Calibri"/>
                <w:color w:val="000000"/>
              </w:rPr>
              <w:t>.</w:t>
            </w:r>
            <w:r w:rsidRPr="00131985">
              <w:rPr>
                <w:rFonts w:cs="Calibri"/>
                <w:color w:val="000000"/>
              </w:rPr>
              <w:t>459</w:t>
            </w:r>
          </w:p>
        </w:tc>
      </w:tr>
      <w:tr w:rsidR="00B13392" w:rsidRPr="008414D9" w14:paraId="42A304AF" w14:textId="77777777" w:rsidTr="001A12E5">
        <w:trPr>
          <w:trHeight w:val="300"/>
        </w:trPr>
        <w:tc>
          <w:tcPr>
            <w:tcW w:w="6292" w:type="dxa"/>
            <w:tcBorders>
              <w:top w:val="nil"/>
              <w:left w:val="nil"/>
              <w:bottom w:val="nil"/>
              <w:right w:val="nil"/>
            </w:tcBorders>
            <w:shd w:val="clear" w:color="000000" w:fill="FFFFFF"/>
            <w:vAlign w:val="center"/>
            <w:hideMark/>
          </w:tcPr>
          <w:p w14:paraId="536B1C43" w14:textId="319278CF" w:rsidR="00B13392" w:rsidRPr="008414D9" w:rsidRDefault="00B13392" w:rsidP="00B13392">
            <w:pPr>
              <w:spacing w:after="0" w:line="240" w:lineRule="auto"/>
              <w:jc w:val="both"/>
              <w:rPr>
                <w:rFonts w:eastAsia="Times New Roman"/>
                <w:color w:val="000000"/>
                <w:lang w:val="en-GB" w:eastAsia="el-GR"/>
              </w:rPr>
            </w:pPr>
            <w:r w:rsidRPr="00734618">
              <w:rPr>
                <w:color w:val="000000"/>
                <w:sz w:val="20"/>
                <w:szCs w:val="20"/>
              </w:rPr>
              <w:t>Δικαιώματα μειοψηφίας</w:t>
            </w:r>
          </w:p>
        </w:tc>
        <w:tc>
          <w:tcPr>
            <w:tcW w:w="1850" w:type="dxa"/>
            <w:tcBorders>
              <w:top w:val="nil"/>
              <w:left w:val="nil"/>
              <w:bottom w:val="nil"/>
              <w:right w:val="nil"/>
            </w:tcBorders>
            <w:shd w:val="clear" w:color="auto" w:fill="E2EFD9"/>
            <w:noWrap/>
            <w:vAlign w:val="bottom"/>
          </w:tcPr>
          <w:p w14:paraId="4F282ADA" w14:textId="3D43CDFE" w:rsidR="00B13392" w:rsidRPr="00EB1923" w:rsidRDefault="00B13392" w:rsidP="00B13392">
            <w:pPr>
              <w:spacing w:after="0" w:line="240" w:lineRule="auto"/>
              <w:jc w:val="right"/>
              <w:rPr>
                <w:rFonts w:cs="Calibri"/>
                <w:color w:val="000000"/>
                <w:lang w:val="en-GB"/>
              </w:rPr>
            </w:pPr>
            <w:r w:rsidRPr="00EB1923">
              <w:rPr>
                <w:rFonts w:cs="Calibri"/>
                <w:color w:val="000000"/>
              </w:rPr>
              <w:t>1</w:t>
            </w:r>
          </w:p>
        </w:tc>
        <w:tc>
          <w:tcPr>
            <w:tcW w:w="266" w:type="dxa"/>
            <w:tcBorders>
              <w:top w:val="nil"/>
              <w:left w:val="nil"/>
              <w:bottom w:val="nil"/>
              <w:right w:val="nil"/>
            </w:tcBorders>
            <w:noWrap/>
            <w:vAlign w:val="bottom"/>
            <w:hideMark/>
          </w:tcPr>
          <w:p w14:paraId="5300D858" w14:textId="76BCF134" w:rsidR="00B13392" w:rsidRPr="00131985" w:rsidRDefault="00B13392" w:rsidP="00B13392">
            <w:pPr>
              <w:spacing w:after="0" w:line="240" w:lineRule="auto"/>
              <w:rPr>
                <w:rFonts w:cs="Calibri"/>
                <w:color w:val="000000"/>
                <w:lang w:val="en-GB"/>
              </w:rPr>
            </w:pPr>
            <w:r w:rsidRPr="00131985">
              <w:rPr>
                <w:rFonts w:cs="Calibri"/>
                <w:color w:val="000000"/>
              </w:rPr>
              <w:t> </w:t>
            </w:r>
          </w:p>
        </w:tc>
        <w:tc>
          <w:tcPr>
            <w:tcW w:w="1725" w:type="dxa"/>
            <w:tcBorders>
              <w:top w:val="nil"/>
              <w:left w:val="nil"/>
              <w:bottom w:val="nil"/>
              <w:right w:val="nil"/>
            </w:tcBorders>
            <w:shd w:val="clear" w:color="000000" w:fill="FFFFFF"/>
            <w:noWrap/>
            <w:vAlign w:val="bottom"/>
            <w:hideMark/>
          </w:tcPr>
          <w:p w14:paraId="62787811" w14:textId="10035717" w:rsidR="00B13392" w:rsidRPr="00131985" w:rsidRDefault="00B13392" w:rsidP="00B13392">
            <w:pPr>
              <w:spacing w:after="0" w:line="240" w:lineRule="auto"/>
              <w:jc w:val="right"/>
              <w:rPr>
                <w:rFonts w:cs="Calibri"/>
                <w:color w:val="000000"/>
                <w:lang w:val="en-US"/>
              </w:rPr>
            </w:pPr>
            <w:r w:rsidRPr="00131985">
              <w:rPr>
                <w:rFonts w:cs="Calibri"/>
                <w:color w:val="000000"/>
              </w:rPr>
              <w:t>4</w:t>
            </w:r>
          </w:p>
        </w:tc>
      </w:tr>
      <w:tr w:rsidR="00B13392" w:rsidRPr="008414D9" w14:paraId="1A83C9AE" w14:textId="77777777" w:rsidTr="007F70D8">
        <w:trPr>
          <w:trHeight w:val="315"/>
        </w:trPr>
        <w:tc>
          <w:tcPr>
            <w:tcW w:w="6292" w:type="dxa"/>
            <w:tcBorders>
              <w:top w:val="nil"/>
              <w:left w:val="nil"/>
              <w:bottom w:val="nil"/>
              <w:right w:val="nil"/>
            </w:tcBorders>
            <w:shd w:val="clear" w:color="000000" w:fill="FFFFFF"/>
            <w:vAlign w:val="center"/>
            <w:hideMark/>
          </w:tcPr>
          <w:p w14:paraId="02F7859E" w14:textId="777FDA26" w:rsidR="00B13392" w:rsidRPr="008414D9" w:rsidRDefault="00B13392" w:rsidP="00B13392">
            <w:pPr>
              <w:spacing w:after="0" w:line="240" w:lineRule="auto"/>
              <w:jc w:val="both"/>
              <w:rPr>
                <w:rFonts w:ascii="Times New Roman" w:eastAsia="Times New Roman" w:hAnsi="Times New Roman"/>
                <w:color w:val="000000"/>
                <w:lang w:val="en-GB" w:eastAsia="el-GR"/>
              </w:rPr>
            </w:pPr>
          </w:p>
        </w:tc>
        <w:tc>
          <w:tcPr>
            <w:tcW w:w="1850" w:type="dxa"/>
            <w:tcBorders>
              <w:top w:val="single" w:sz="4" w:space="0" w:color="auto"/>
              <w:left w:val="nil"/>
              <w:bottom w:val="single" w:sz="8" w:space="0" w:color="auto"/>
              <w:right w:val="nil"/>
            </w:tcBorders>
            <w:shd w:val="clear" w:color="auto" w:fill="E2EFD9"/>
            <w:noWrap/>
            <w:vAlign w:val="bottom"/>
          </w:tcPr>
          <w:p w14:paraId="6CCDC248" w14:textId="783DEE8B" w:rsidR="00B13392" w:rsidRPr="00EB1923" w:rsidRDefault="00B13392" w:rsidP="00B13392">
            <w:pPr>
              <w:spacing w:after="0" w:line="240" w:lineRule="auto"/>
              <w:jc w:val="right"/>
              <w:rPr>
                <w:rFonts w:cs="Calibri"/>
                <w:b/>
                <w:bCs/>
                <w:color w:val="000000"/>
                <w:lang w:val="en-GB"/>
              </w:rPr>
            </w:pPr>
            <w:r w:rsidRPr="00EB1923">
              <w:rPr>
                <w:rFonts w:cs="Calibri"/>
                <w:b/>
                <w:bCs/>
                <w:color w:val="000000"/>
              </w:rPr>
              <w:t>95</w:t>
            </w:r>
            <w:r>
              <w:rPr>
                <w:rFonts w:cs="Calibri"/>
                <w:b/>
                <w:bCs/>
                <w:color w:val="000000"/>
              </w:rPr>
              <w:t>.</w:t>
            </w:r>
            <w:r w:rsidRPr="00EB1923">
              <w:rPr>
                <w:rFonts w:cs="Calibri"/>
                <w:b/>
                <w:bCs/>
                <w:color w:val="000000"/>
              </w:rPr>
              <w:t>256</w:t>
            </w:r>
          </w:p>
        </w:tc>
        <w:tc>
          <w:tcPr>
            <w:tcW w:w="266" w:type="dxa"/>
            <w:tcBorders>
              <w:top w:val="nil"/>
              <w:left w:val="nil"/>
              <w:bottom w:val="nil"/>
              <w:right w:val="nil"/>
            </w:tcBorders>
            <w:noWrap/>
            <w:vAlign w:val="bottom"/>
            <w:hideMark/>
          </w:tcPr>
          <w:p w14:paraId="2CA333BA" w14:textId="121FDA3C" w:rsidR="00B13392" w:rsidRPr="00131985" w:rsidRDefault="00B13392" w:rsidP="00B13392">
            <w:pPr>
              <w:spacing w:after="0" w:line="240" w:lineRule="auto"/>
              <w:rPr>
                <w:rFonts w:cs="Calibri"/>
                <w:color w:val="000000"/>
                <w:lang w:val="en-GB"/>
              </w:rPr>
            </w:pPr>
            <w:r w:rsidRPr="00131985">
              <w:rPr>
                <w:rFonts w:cs="Calibri"/>
                <w:color w:val="000000"/>
              </w:rPr>
              <w:t> </w:t>
            </w:r>
          </w:p>
        </w:tc>
        <w:tc>
          <w:tcPr>
            <w:tcW w:w="1725" w:type="dxa"/>
            <w:tcBorders>
              <w:top w:val="single" w:sz="4" w:space="0" w:color="auto"/>
              <w:left w:val="nil"/>
              <w:bottom w:val="single" w:sz="8" w:space="0" w:color="auto"/>
              <w:right w:val="nil"/>
            </w:tcBorders>
            <w:shd w:val="clear" w:color="000000" w:fill="FFFFFF"/>
            <w:noWrap/>
            <w:vAlign w:val="bottom"/>
            <w:hideMark/>
          </w:tcPr>
          <w:p w14:paraId="0C0442CF" w14:textId="02E262AE" w:rsidR="00B13392" w:rsidRPr="00131985" w:rsidRDefault="00B13392" w:rsidP="00B13392">
            <w:pPr>
              <w:spacing w:after="0" w:line="240" w:lineRule="auto"/>
              <w:jc w:val="right"/>
              <w:rPr>
                <w:rFonts w:cs="Calibri"/>
                <w:b/>
                <w:bCs/>
                <w:color w:val="000000"/>
                <w:lang w:val="en-GB"/>
              </w:rPr>
            </w:pPr>
            <w:r w:rsidRPr="00131985">
              <w:rPr>
                <w:rFonts w:cs="Calibri"/>
                <w:b/>
                <w:bCs/>
                <w:color w:val="000000"/>
              </w:rPr>
              <w:t>56</w:t>
            </w:r>
            <w:r>
              <w:rPr>
                <w:rFonts w:cs="Calibri"/>
                <w:b/>
                <w:bCs/>
                <w:color w:val="000000"/>
              </w:rPr>
              <w:t>.</w:t>
            </w:r>
            <w:r w:rsidRPr="00131985">
              <w:rPr>
                <w:rFonts w:cs="Calibri"/>
                <w:b/>
                <w:bCs/>
                <w:color w:val="000000"/>
              </w:rPr>
              <w:t>463</w:t>
            </w:r>
          </w:p>
        </w:tc>
      </w:tr>
    </w:tbl>
    <w:p w14:paraId="4CDCE0D1" w14:textId="77777777" w:rsidR="005657FD" w:rsidRDefault="005657FD" w:rsidP="005657FD">
      <w:pPr>
        <w:autoSpaceDE w:val="0"/>
        <w:autoSpaceDN w:val="0"/>
        <w:adjustRightInd w:val="0"/>
        <w:spacing w:after="240" w:line="240" w:lineRule="auto"/>
        <w:contextualSpacing/>
        <w:jc w:val="both"/>
        <w:rPr>
          <w:sz w:val="20"/>
          <w:szCs w:val="20"/>
          <w:lang w:val="en-GB"/>
        </w:rPr>
      </w:pPr>
    </w:p>
    <w:p w14:paraId="06E986D3" w14:textId="7273A43B" w:rsidR="00F95562" w:rsidRPr="00F95562" w:rsidRDefault="00F95562" w:rsidP="00F95562">
      <w:pPr>
        <w:keepNext/>
        <w:keepLines/>
        <w:spacing w:after="120" w:line="240" w:lineRule="auto"/>
        <w:jc w:val="both"/>
        <w:outlineLvl w:val="1"/>
        <w:rPr>
          <w:rFonts w:eastAsia="SimSun" w:cs="Calibri"/>
          <w:b/>
          <w:bCs/>
          <w:color w:val="4F6228"/>
          <w:sz w:val="24"/>
          <w:szCs w:val="24"/>
        </w:rPr>
      </w:pPr>
      <w:r w:rsidRPr="00F95562">
        <w:rPr>
          <w:rFonts w:eastAsia="SimSun" w:cs="Calibri"/>
          <w:b/>
          <w:bCs/>
          <w:color w:val="4F6228"/>
          <w:sz w:val="24"/>
          <w:szCs w:val="24"/>
        </w:rPr>
        <w:t xml:space="preserve">Παράτημα Β - Χρηματοοικονομική Πληροφόρηση ανά </w:t>
      </w:r>
      <w:r w:rsidR="005D6203">
        <w:rPr>
          <w:rFonts w:eastAsia="SimSun" w:cs="Calibri"/>
          <w:b/>
          <w:bCs/>
          <w:color w:val="4F6228"/>
          <w:sz w:val="24"/>
          <w:szCs w:val="24"/>
        </w:rPr>
        <w:t>τομέα</w:t>
      </w:r>
    </w:p>
    <w:tbl>
      <w:tblPr>
        <w:tblW w:w="11192" w:type="dxa"/>
        <w:tblInd w:w="-702" w:type="dxa"/>
        <w:tblLayout w:type="fixed"/>
        <w:tblLook w:val="04A0" w:firstRow="1" w:lastRow="0" w:firstColumn="1" w:lastColumn="0" w:noHBand="0" w:noVBand="1"/>
      </w:tblPr>
      <w:tblGrid>
        <w:gridCol w:w="2829"/>
        <w:gridCol w:w="1134"/>
        <w:gridCol w:w="926"/>
        <w:gridCol w:w="1030"/>
        <w:gridCol w:w="1030"/>
        <w:gridCol w:w="983"/>
        <w:gridCol w:w="992"/>
        <w:gridCol w:w="1134"/>
        <w:gridCol w:w="1134"/>
      </w:tblGrid>
      <w:tr w:rsidR="00F95562" w:rsidRPr="008414D9" w14:paraId="42D65A10" w14:textId="77777777" w:rsidTr="00527AD3">
        <w:trPr>
          <w:trHeight w:val="495"/>
        </w:trPr>
        <w:tc>
          <w:tcPr>
            <w:tcW w:w="2829" w:type="dxa"/>
            <w:tcBorders>
              <w:top w:val="nil"/>
              <w:left w:val="nil"/>
              <w:bottom w:val="nil"/>
              <w:right w:val="nil"/>
            </w:tcBorders>
            <w:shd w:val="clear" w:color="000000" w:fill="FFFFFF"/>
            <w:noWrap/>
            <w:vAlign w:val="bottom"/>
            <w:hideMark/>
          </w:tcPr>
          <w:p w14:paraId="038D87AF" w14:textId="39BFD050" w:rsidR="00F95562" w:rsidRPr="008414D9" w:rsidRDefault="00F95562" w:rsidP="00F95562">
            <w:pPr>
              <w:spacing w:after="0" w:line="240" w:lineRule="auto"/>
              <w:jc w:val="both"/>
              <w:rPr>
                <w:rFonts w:eastAsia="Times New Roman"/>
                <w:i/>
                <w:sz w:val="20"/>
                <w:szCs w:val="20"/>
                <w:lang w:val="en-GB" w:eastAsia="el-GR"/>
              </w:rPr>
            </w:pPr>
            <w:r w:rsidRPr="00734618">
              <w:rPr>
                <w:i/>
                <w:color w:val="000000"/>
                <w:sz w:val="20"/>
                <w:szCs w:val="20"/>
              </w:rPr>
              <w:t>Ποσά σε χιλιάδες ευρώ</w:t>
            </w:r>
          </w:p>
        </w:tc>
        <w:tc>
          <w:tcPr>
            <w:tcW w:w="2060" w:type="dxa"/>
            <w:gridSpan w:val="2"/>
            <w:tcBorders>
              <w:top w:val="nil"/>
              <w:left w:val="nil"/>
              <w:bottom w:val="nil"/>
              <w:right w:val="nil"/>
            </w:tcBorders>
            <w:shd w:val="clear" w:color="000000" w:fill="FFFFFF"/>
            <w:vAlign w:val="center"/>
            <w:hideMark/>
          </w:tcPr>
          <w:p w14:paraId="679B08BF" w14:textId="3C4806A0" w:rsidR="00F95562" w:rsidRPr="008414D9" w:rsidRDefault="00F95562" w:rsidP="00F95562">
            <w:pPr>
              <w:spacing w:after="0" w:line="240" w:lineRule="auto"/>
              <w:jc w:val="center"/>
              <w:rPr>
                <w:rFonts w:eastAsia="Times New Roman"/>
                <w:b/>
                <w:bCs/>
                <w:color w:val="000000"/>
                <w:sz w:val="20"/>
                <w:szCs w:val="20"/>
                <w:u w:val="single"/>
                <w:lang w:val="en-GB" w:eastAsia="el-GR"/>
              </w:rPr>
            </w:pPr>
            <w:r w:rsidRPr="00F95562">
              <w:rPr>
                <w:rFonts w:eastAsia="Times New Roman"/>
                <w:b/>
                <w:bCs/>
                <w:color w:val="000000"/>
                <w:sz w:val="20"/>
                <w:szCs w:val="20"/>
                <w:u w:val="single"/>
                <w:lang w:eastAsia="el-GR"/>
              </w:rPr>
              <w:t>Καλώδια</w:t>
            </w:r>
          </w:p>
        </w:tc>
        <w:tc>
          <w:tcPr>
            <w:tcW w:w="2060" w:type="dxa"/>
            <w:gridSpan w:val="2"/>
            <w:tcBorders>
              <w:top w:val="nil"/>
              <w:left w:val="nil"/>
              <w:bottom w:val="nil"/>
              <w:right w:val="nil"/>
            </w:tcBorders>
            <w:shd w:val="clear" w:color="000000" w:fill="FFFFFF"/>
            <w:vAlign w:val="center"/>
            <w:hideMark/>
          </w:tcPr>
          <w:p w14:paraId="41AB8392" w14:textId="1E70E14E" w:rsidR="00F95562" w:rsidRPr="008414D9" w:rsidRDefault="00F95562" w:rsidP="00F95562">
            <w:pPr>
              <w:spacing w:after="0" w:line="240" w:lineRule="auto"/>
              <w:jc w:val="center"/>
              <w:rPr>
                <w:rFonts w:eastAsia="Times New Roman"/>
                <w:b/>
                <w:bCs/>
                <w:color w:val="000000"/>
                <w:sz w:val="20"/>
                <w:szCs w:val="20"/>
                <w:u w:val="single"/>
                <w:lang w:val="en-GB" w:eastAsia="el-GR"/>
              </w:rPr>
            </w:pPr>
            <w:r w:rsidRPr="00F95562">
              <w:rPr>
                <w:rFonts w:eastAsia="Times New Roman"/>
                <w:b/>
                <w:bCs/>
                <w:color w:val="000000"/>
                <w:sz w:val="20"/>
                <w:szCs w:val="20"/>
                <w:u w:val="single"/>
                <w:lang w:eastAsia="el-GR"/>
              </w:rPr>
              <w:t>Σωλήνες Χάλυβα</w:t>
            </w:r>
          </w:p>
        </w:tc>
        <w:tc>
          <w:tcPr>
            <w:tcW w:w="1975" w:type="dxa"/>
            <w:gridSpan w:val="2"/>
            <w:tcBorders>
              <w:top w:val="nil"/>
              <w:left w:val="nil"/>
              <w:bottom w:val="nil"/>
              <w:right w:val="nil"/>
            </w:tcBorders>
            <w:shd w:val="clear" w:color="000000" w:fill="FFFFFF"/>
            <w:vAlign w:val="center"/>
            <w:hideMark/>
          </w:tcPr>
          <w:p w14:paraId="6BE35878" w14:textId="208D3A4A" w:rsidR="00F95562" w:rsidRPr="008414D9" w:rsidRDefault="00F95562" w:rsidP="00F95562">
            <w:pPr>
              <w:spacing w:after="0" w:line="240" w:lineRule="auto"/>
              <w:jc w:val="center"/>
              <w:rPr>
                <w:rFonts w:eastAsia="Times New Roman"/>
                <w:b/>
                <w:bCs/>
                <w:color w:val="000000"/>
                <w:sz w:val="20"/>
                <w:szCs w:val="20"/>
                <w:u w:val="single"/>
                <w:lang w:val="en-GB" w:eastAsia="el-GR"/>
              </w:rPr>
            </w:pPr>
            <w:r w:rsidRPr="00F95562">
              <w:rPr>
                <w:rFonts w:eastAsia="Times New Roman"/>
                <w:b/>
                <w:bCs/>
                <w:color w:val="000000"/>
                <w:sz w:val="20"/>
                <w:szCs w:val="20"/>
                <w:u w:val="single"/>
                <w:lang w:eastAsia="el-GR"/>
              </w:rPr>
              <w:t>Λοιπές δραστηριότητες</w:t>
            </w:r>
          </w:p>
        </w:tc>
        <w:tc>
          <w:tcPr>
            <w:tcW w:w="2268" w:type="dxa"/>
            <w:gridSpan w:val="2"/>
            <w:tcBorders>
              <w:top w:val="nil"/>
              <w:left w:val="nil"/>
              <w:bottom w:val="nil"/>
              <w:right w:val="nil"/>
            </w:tcBorders>
            <w:shd w:val="clear" w:color="000000" w:fill="FFFFFF"/>
            <w:vAlign w:val="center"/>
            <w:hideMark/>
          </w:tcPr>
          <w:p w14:paraId="0BC5EB08" w14:textId="7929360C" w:rsidR="00F95562" w:rsidRPr="008414D9" w:rsidRDefault="00F95562" w:rsidP="00F95562">
            <w:pPr>
              <w:spacing w:after="0" w:line="240" w:lineRule="auto"/>
              <w:jc w:val="center"/>
              <w:rPr>
                <w:rFonts w:eastAsia="Times New Roman"/>
                <w:b/>
                <w:bCs/>
                <w:color w:val="000000"/>
                <w:sz w:val="20"/>
                <w:szCs w:val="20"/>
                <w:u w:val="single"/>
                <w:lang w:val="en-GB" w:eastAsia="el-GR"/>
              </w:rPr>
            </w:pPr>
            <w:r w:rsidRPr="00F95562">
              <w:rPr>
                <w:rFonts w:eastAsia="Times New Roman"/>
                <w:b/>
                <w:bCs/>
                <w:color w:val="000000"/>
                <w:sz w:val="20"/>
                <w:szCs w:val="20"/>
                <w:u w:val="single"/>
                <w:lang w:eastAsia="el-GR"/>
              </w:rPr>
              <w:t>Σύνολο</w:t>
            </w:r>
          </w:p>
        </w:tc>
      </w:tr>
      <w:tr w:rsidR="00F95562" w:rsidRPr="008414D9" w14:paraId="2DEDBBBB" w14:textId="77777777" w:rsidTr="00527AD3">
        <w:trPr>
          <w:trHeight w:val="300"/>
        </w:trPr>
        <w:tc>
          <w:tcPr>
            <w:tcW w:w="2829" w:type="dxa"/>
            <w:tcBorders>
              <w:top w:val="nil"/>
              <w:left w:val="nil"/>
              <w:bottom w:val="nil"/>
              <w:right w:val="nil"/>
            </w:tcBorders>
            <w:shd w:val="clear" w:color="000000" w:fill="FFFFFF"/>
            <w:noWrap/>
            <w:vAlign w:val="bottom"/>
            <w:hideMark/>
          </w:tcPr>
          <w:p w14:paraId="3449EE95" w14:textId="77777777" w:rsidR="00F95562" w:rsidRPr="008414D9" w:rsidRDefault="00F95562" w:rsidP="00F95562">
            <w:pPr>
              <w:spacing w:after="0" w:line="240" w:lineRule="auto"/>
              <w:jc w:val="both"/>
              <w:rPr>
                <w:rFonts w:eastAsia="Times New Roman"/>
                <w:sz w:val="20"/>
                <w:szCs w:val="20"/>
                <w:lang w:val="en-GB" w:eastAsia="el-GR"/>
              </w:rPr>
            </w:pPr>
            <w:r w:rsidRPr="008414D9">
              <w:rPr>
                <w:rFonts w:eastAsia="Times New Roman"/>
                <w:sz w:val="20"/>
                <w:szCs w:val="20"/>
                <w:lang w:val="en-GB" w:eastAsia="el-GR"/>
              </w:rPr>
              <w:t> </w:t>
            </w:r>
          </w:p>
        </w:tc>
        <w:tc>
          <w:tcPr>
            <w:tcW w:w="1134" w:type="dxa"/>
            <w:tcBorders>
              <w:top w:val="nil"/>
              <w:left w:val="nil"/>
              <w:bottom w:val="nil"/>
              <w:right w:val="nil"/>
            </w:tcBorders>
            <w:shd w:val="clear" w:color="000000" w:fill="FFFFFF"/>
            <w:noWrap/>
            <w:vAlign w:val="center"/>
          </w:tcPr>
          <w:p w14:paraId="13528AA5" w14:textId="7D284E06" w:rsidR="00F95562" w:rsidRPr="008414D9" w:rsidRDefault="00F95562" w:rsidP="00F95562">
            <w:pPr>
              <w:spacing w:after="0" w:line="240" w:lineRule="auto"/>
              <w:jc w:val="right"/>
              <w:rPr>
                <w:rFonts w:eastAsia="Times New Roman"/>
                <w:b/>
                <w:bCs/>
                <w:color w:val="000000"/>
                <w:sz w:val="20"/>
                <w:szCs w:val="20"/>
                <w:lang w:val="en-GB" w:eastAsia="el-GR"/>
              </w:rPr>
            </w:pPr>
            <w:r w:rsidRPr="008A0213">
              <w:rPr>
                <w:b/>
                <w:sz w:val="20"/>
                <w:szCs w:val="20"/>
              </w:rPr>
              <w:t xml:space="preserve">1ο εξ. </w:t>
            </w:r>
            <w:r w:rsidRPr="008A0213">
              <w:rPr>
                <w:rFonts w:eastAsia="Times New Roman" w:cs="Arial"/>
                <w:b/>
                <w:bCs/>
                <w:sz w:val="20"/>
                <w:szCs w:val="20"/>
                <w:lang w:val="en-GB"/>
              </w:rPr>
              <w:t xml:space="preserve"> 202</w:t>
            </w:r>
            <w:r>
              <w:rPr>
                <w:rFonts w:eastAsia="Times New Roman" w:cs="Arial"/>
                <w:b/>
                <w:bCs/>
                <w:sz w:val="20"/>
                <w:szCs w:val="20"/>
              </w:rPr>
              <w:t>5</w:t>
            </w:r>
          </w:p>
        </w:tc>
        <w:tc>
          <w:tcPr>
            <w:tcW w:w="926" w:type="dxa"/>
            <w:tcBorders>
              <w:top w:val="nil"/>
              <w:left w:val="nil"/>
              <w:bottom w:val="nil"/>
              <w:right w:val="nil"/>
            </w:tcBorders>
            <w:shd w:val="clear" w:color="000000" w:fill="FFFFFF"/>
            <w:vAlign w:val="center"/>
            <w:hideMark/>
          </w:tcPr>
          <w:p w14:paraId="609D9E7A" w14:textId="384504D0" w:rsidR="00F95562" w:rsidRPr="008414D9" w:rsidRDefault="00F95562" w:rsidP="00F95562">
            <w:pPr>
              <w:spacing w:after="0" w:line="240" w:lineRule="auto"/>
              <w:jc w:val="right"/>
              <w:rPr>
                <w:rFonts w:eastAsia="Times New Roman"/>
                <w:b/>
                <w:bCs/>
                <w:color w:val="000000"/>
                <w:sz w:val="20"/>
                <w:szCs w:val="20"/>
                <w:lang w:val="en-GB" w:eastAsia="el-GR"/>
              </w:rPr>
            </w:pPr>
            <w:r w:rsidRPr="008A0213">
              <w:rPr>
                <w:b/>
                <w:sz w:val="20"/>
                <w:szCs w:val="20"/>
              </w:rPr>
              <w:t xml:space="preserve">1ο εξ. </w:t>
            </w:r>
            <w:r w:rsidRPr="008A0213">
              <w:rPr>
                <w:rFonts w:eastAsia="Times New Roman" w:cs="Arial"/>
                <w:b/>
                <w:bCs/>
                <w:sz w:val="20"/>
                <w:szCs w:val="20"/>
                <w:lang w:val="en-GB"/>
              </w:rPr>
              <w:t xml:space="preserve"> 202</w:t>
            </w:r>
            <w:r>
              <w:rPr>
                <w:rFonts w:eastAsia="Times New Roman" w:cs="Arial"/>
                <w:b/>
                <w:bCs/>
                <w:sz w:val="20"/>
                <w:szCs w:val="20"/>
              </w:rPr>
              <w:t>4</w:t>
            </w:r>
          </w:p>
        </w:tc>
        <w:tc>
          <w:tcPr>
            <w:tcW w:w="1030" w:type="dxa"/>
            <w:tcBorders>
              <w:top w:val="nil"/>
              <w:left w:val="nil"/>
              <w:bottom w:val="nil"/>
              <w:right w:val="nil"/>
            </w:tcBorders>
            <w:shd w:val="clear" w:color="000000" w:fill="FFFFFF"/>
            <w:noWrap/>
            <w:vAlign w:val="center"/>
          </w:tcPr>
          <w:p w14:paraId="19D5938D" w14:textId="2A47A14F" w:rsidR="00F95562" w:rsidRPr="008414D9" w:rsidRDefault="00F95562" w:rsidP="00F95562">
            <w:pPr>
              <w:spacing w:after="0" w:line="240" w:lineRule="auto"/>
              <w:jc w:val="right"/>
              <w:rPr>
                <w:rFonts w:eastAsia="Times New Roman"/>
                <w:b/>
                <w:bCs/>
                <w:color w:val="000000"/>
                <w:sz w:val="20"/>
                <w:szCs w:val="20"/>
                <w:lang w:val="en-GB" w:eastAsia="el-GR"/>
              </w:rPr>
            </w:pPr>
            <w:r w:rsidRPr="008A0213">
              <w:rPr>
                <w:b/>
                <w:sz w:val="20"/>
                <w:szCs w:val="20"/>
              </w:rPr>
              <w:t xml:space="preserve">1ο εξ. </w:t>
            </w:r>
            <w:r w:rsidRPr="008A0213">
              <w:rPr>
                <w:rFonts w:eastAsia="Times New Roman" w:cs="Arial"/>
                <w:b/>
                <w:bCs/>
                <w:sz w:val="20"/>
                <w:szCs w:val="20"/>
                <w:lang w:val="en-GB"/>
              </w:rPr>
              <w:t xml:space="preserve"> 202</w:t>
            </w:r>
            <w:r>
              <w:rPr>
                <w:rFonts w:eastAsia="Times New Roman" w:cs="Arial"/>
                <w:b/>
                <w:bCs/>
                <w:sz w:val="20"/>
                <w:szCs w:val="20"/>
              </w:rPr>
              <w:t>5</w:t>
            </w:r>
          </w:p>
        </w:tc>
        <w:tc>
          <w:tcPr>
            <w:tcW w:w="1030" w:type="dxa"/>
            <w:tcBorders>
              <w:top w:val="nil"/>
              <w:left w:val="nil"/>
              <w:bottom w:val="nil"/>
              <w:right w:val="nil"/>
            </w:tcBorders>
            <w:shd w:val="clear" w:color="000000" w:fill="FFFFFF"/>
            <w:vAlign w:val="center"/>
            <w:hideMark/>
          </w:tcPr>
          <w:p w14:paraId="318A4AE9" w14:textId="4F17A708" w:rsidR="00F95562" w:rsidRPr="008414D9" w:rsidRDefault="00F95562" w:rsidP="00F95562">
            <w:pPr>
              <w:spacing w:after="0" w:line="240" w:lineRule="auto"/>
              <w:jc w:val="right"/>
              <w:rPr>
                <w:rFonts w:eastAsia="Times New Roman"/>
                <w:b/>
                <w:bCs/>
                <w:color w:val="000000"/>
                <w:sz w:val="20"/>
                <w:szCs w:val="20"/>
                <w:lang w:val="en-GB" w:eastAsia="el-GR"/>
              </w:rPr>
            </w:pPr>
            <w:r w:rsidRPr="008A0213">
              <w:rPr>
                <w:b/>
                <w:sz w:val="20"/>
                <w:szCs w:val="20"/>
              </w:rPr>
              <w:t xml:space="preserve">1ο εξ. </w:t>
            </w:r>
            <w:r w:rsidRPr="008A0213">
              <w:rPr>
                <w:rFonts w:eastAsia="Times New Roman" w:cs="Arial"/>
                <w:b/>
                <w:bCs/>
                <w:sz w:val="20"/>
                <w:szCs w:val="20"/>
                <w:lang w:val="en-GB"/>
              </w:rPr>
              <w:t xml:space="preserve"> 202</w:t>
            </w:r>
            <w:r>
              <w:rPr>
                <w:rFonts w:eastAsia="Times New Roman" w:cs="Arial"/>
                <w:b/>
                <w:bCs/>
                <w:sz w:val="20"/>
                <w:szCs w:val="20"/>
              </w:rPr>
              <w:t>4</w:t>
            </w:r>
          </w:p>
        </w:tc>
        <w:tc>
          <w:tcPr>
            <w:tcW w:w="983" w:type="dxa"/>
            <w:tcBorders>
              <w:top w:val="nil"/>
              <w:left w:val="nil"/>
              <w:bottom w:val="nil"/>
              <w:right w:val="nil"/>
            </w:tcBorders>
            <w:shd w:val="clear" w:color="000000" w:fill="FFFFFF"/>
            <w:noWrap/>
            <w:vAlign w:val="center"/>
          </w:tcPr>
          <w:p w14:paraId="21689973" w14:textId="2CC978FE" w:rsidR="00F95562" w:rsidRPr="008414D9" w:rsidRDefault="00F95562" w:rsidP="00F95562">
            <w:pPr>
              <w:spacing w:after="0" w:line="240" w:lineRule="auto"/>
              <w:jc w:val="right"/>
              <w:rPr>
                <w:rFonts w:eastAsia="Times New Roman"/>
                <w:b/>
                <w:bCs/>
                <w:color w:val="000000"/>
                <w:sz w:val="20"/>
                <w:szCs w:val="20"/>
                <w:lang w:val="en-GB" w:eastAsia="el-GR"/>
              </w:rPr>
            </w:pPr>
            <w:r w:rsidRPr="008A0213">
              <w:rPr>
                <w:b/>
                <w:sz w:val="20"/>
                <w:szCs w:val="20"/>
              </w:rPr>
              <w:t xml:space="preserve">1ο εξ. </w:t>
            </w:r>
            <w:r w:rsidRPr="008A0213">
              <w:rPr>
                <w:rFonts w:eastAsia="Times New Roman" w:cs="Arial"/>
                <w:b/>
                <w:bCs/>
                <w:sz w:val="20"/>
                <w:szCs w:val="20"/>
                <w:lang w:val="en-GB"/>
              </w:rPr>
              <w:t xml:space="preserve"> 202</w:t>
            </w:r>
            <w:r>
              <w:rPr>
                <w:rFonts w:eastAsia="Times New Roman" w:cs="Arial"/>
                <w:b/>
                <w:bCs/>
                <w:sz w:val="20"/>
                <w:szCs w:val="20"/>
              </w:rPr>
              <w:t>5</w:t>
            </w:r>
          </w:p>
        </w:tc>
        <w:tc>
          <w:tcPr>
            <w:tcW w:w="992" w:type="dxa"/>
            <w:tcBorders>
              <w:top w:val="nil"/>
              <w:left w:val="nil"/>
              <w:bottom w:val="nil"/>
              <w:right w:val="nil"/>
            </w:tcBorders>
            <w:shd w:val="clear" w:color="000000" w:fill="FFFFFF"/>
            <w:vAlign w:val="center"/>
            <w:hideMark/>
          </w:tcPr>
          <w:p w14:paraId="44D38B39" w14:textId="7986B60D" w:rsidR="00F95562" w:rsidRPr="008414D9" w:rsidRDefault="00F95562" w:rsidP="00F95562">
            <w:pPr>
              <w:spacing w:after="0" w:line="240" w:lineRule="auto"/>
              <w:jc w:val="right"/>
              <w:rPr>
                <w:rFonts w:eastAsia="Times New Roman"/>
                <w:b/>
                <w:bCs/>
                <w:color w:val="000000"/>
                <w:sz w:val="20"/>
                <w:szCs w:val="20"/>
                <w:lang w:val="en-GB" w:eastAsia="el-GR"/>
              </w:rPr>
            </w:pPr>
            <w:r w:rsidRPr="008A0213">
              <w:rPr>
                <w:b/>
                <w:sz w:val="20"/>
                <w:szCs w:val="20"/>
              </w:rPr>
              <w:t xml:space="preserve">1ο εξ. </w:t>
            </w:r>
            <w:r w:rsidRPr="008A0213">
              <w:rPr>
                <w:rFonts w:eastAsia="Times New Roman" w:cs="Arial"/>
                <w:b/>
                <w:bCs/>
                <w:sz w:val="20"/>
                <w:szCs w:val="20"/>
                <w:lang w:val="en-GB"/>
              </w:rPr>
              <w:t xml:space="preserve"> 202</w:t>
            </w:r>
            <w:r>
              <w:rPr>
                <w:rFonts w:eastAsia="Times New Roman" w:cs="Arial"/>
                <w:b/>
                <w:bCs/>
                <w:sz w:val="20"/>
                <w:szCs w:val="20"/>
              </w:rPr>
              <w:t>4</w:t>
            </w:r>
          </w:p>
        </w:tc>
        <w:tc>
          <w:tcPr>
            <w:tcW w:w="1134" w:type="dxa"/>
            <w:tcBorders>
              <w:top w:val="nil"/>
              <w:left w:val="nil"/>
              <w:bottom w:val="nil"/>
              <w:right w:val="nil"/>
            </w:tcBorders>
            <w:shd w:val="clear" w:color="000000" w:fill="FFFFFF"/>
            <w:noWrap/>
            <w:vAlign w:val="center"/>
          </w:tcPr>
          <w:p w14:paraId="0290D743" w14:textId="4F993242" w:rsidR="00F95562" w:rsidRPr="008414D9" w:rsidRDefault="00F95562" w:rsidP="00F95562">
            <w:pPr>
              <w:spacing w:after="0" w:line="240" w:lineRule="auto"/>
              <w:jc w:val="right"/>
              <w:rPr>
                <w:rFonts w:eastAsia="Times New Roman"/>
                <w:b/>
                <w:bCs/>
                <w:color w:val="000000"/>
                <w:sz w:val="20"/>
                <w:szCs w:val="20"/>
                <w:lang w:val="en-GB" w:eastAsia="el-GR"/>
              </w:rPr>
            </w:pPr>
            <w:r w:rsidRPr="008A0213">
              <w:rPr>
                <w:b/>
                <w:sz w:val="20"/>
                <w:szCs w:val="20"/>
              </w:rPr>
              <w:t xml:space="preserve">1ο εξ. </w:t>
            </w:r>
            <w:r w:rsidRPr="008A0213">
              <w:rPr>
                <w:rFonts w:eastAsia="Times New Roman" w:cs="Arial"/>
                <w:b/>
                <w:bCs/>
                <w:sz w:val="20"/>
                <w:szCs w:val="20"/>
                <w:lang w:val="en-GB"/>
              </w:rPr>
              <w:t xml:space="preserve"> 202</w:t>
            </w:r>
            <w:r>
              <w:rPr>
                <w:rFonts w:eastAsia="Times New Roman" w:cs="Arial"/>
                <w:b/>
                <w:bCs/>
                <w:sz w:val="20"/>
                <w:szCs w:val="20"/>
              </w:rPr>
              <w:t>5</w:t>
            </w:r>
          </w:p>
        </w:tc>
        <w:tc>
          <w:tcPr>
            <w:tcW w:w="1134" w:type="dxa"/>
            <w:tcBorders>
              <w:top w:val="nil"/>
              <w:left w:val="nil"/>
              <w:bottom w:val="nil"/>
              <w:right w:val="nil"/>
            </w:tcBorders>
            <w:shd w:val="clear" w:color="000000" w:fill="FFFFFF"/>
            <w:vAlign w:val="center"/>
            <w:hideMark/>
          </w:tcPr>
          <w:p w14:paraId="099ED8BF" w14:textId="3C750EA8" w:rsidR="00F95562" w:rsidRPr="008414D9" w:rsidRDefault="00F95562" w:rsidP="00F95562">
            <w:pPr>
              <w:spacing w:after="0" w:line="240" w:lineRule="auto"/>
              <w:jc w:val="right"/>
              <w:rPr>
                <w:rFonts w:eastAsia="Times New Roman"/>
                <w:b/>
                <w:bCs/>
                <w:color w:val="000000"/>
                <w:sz w:val="20"/>
                <w:szCs w:val="20"/>
                <w:lang w:val="en-GB" w:eastAsia="el-GR"/>
              </w:rPr>
            </w:pPr>
            <w:r w:rsidRPr="008A0213">
              <w:rPr>
                <w:b/>
                <w:sz w:val="20"/>
                <w:szCs w:val="20"/>
              </w:rPr>
              <w:t xml:space="preserve">1ο εξ. </w:t>
            </w:r>
            <w:r w:rsidRPr="008A0213">
              <w:rPr>
                <w:rFonts w:eastAsia="Times New Roman" w:cs="Arial"/>
                <w:b/>
                <w:bCs/>
                <w:sz w:val="20"/>
                <w:szCs w:val="20"/>
                <w:lang w:val="en-GB"/>
              </w:rPr>
              <w:t xml:space="preserve"> 202</w:t>
            </w:r>
            <w:r>
              <w:rPr>
                <w:rFonts w:eastAsia="Times New Roman" w:cs="Arial"/>
                <w:b/>
                <w:bCs/>
                <w:sz w:val="20"/>
                <w:szCs w:val="20"/>
              </w:rPr>
              <w:t>4</w:t>
            </w:r>
          </w:p>
        </w:tc>
      </w:tr>
      <w:tr w:rsidR="00B13392" w:rsidRPr="008414D9" w14:paraId="1644F8AD" w14:textId="77777777" w:rsidTr="00527AD3">
        <w:trPr>
          <w:trHeight w:val="300"/>
        </w:trPr>
        <w:tc>
          <w:tcPr>
            <w:tcW w:w="2829" w:type="dxa"/>
            <w:tcBorders>
              <w:top w:val="nil"/>
              <w:left w:val="nil"/>
              <w:bottom w:val="nil"/>
              <w:right w:val="nil"/>
            </w:tcBorders>
            <w:shd w:val="clear" w:color="000000" w:fill="FFFFFF"/>
            <w:vAlign w:val="center"/>
            <w:hideMark/>
          </w:tcPr>
          <w:p w14:paraId="1447C314" w14:textId="20759347" w:rsidR="00B13392" w:rsidRPr="008414D9" w:rsidRDefault="00B13392" w:rsidP="00B13392">
            <w:pPr>
              <w:spacing w:after="0" w:line="240" w:lineRule="auto"/>
              <w:jc w:val="both"/>
              <w:rPr>
                <w:rFonts w:eastAsia="Times New Roman"/>
                <w:b/>
                <w:bCs/>
                <w:color w:val="000000"/>
                <w:sz w:val="20"/>
                <w:szCs w:val="20"/>
                <w:lang w:val="en-GB" w:eastAsia="el-GR"/>
              </w:rPr>
            </w:pPr>
            <w:r w:rsidRPr="008B7319">
              <w:rPr>
                <w:rFonts w:eastAsia="Times New Roman"/>
                <w:b/>
                <w:bCs/>
                <w:color w:val="000000"/>
                <w:sz w:val="20"/>
                <w:szCs w:val="20"/>
                <w:lang w:eastAsia="el-GR"/>
              </w:rPr>
              <w:t>Πωλήσεις</w:t>
            </w:r>
          </w:p>
        </w:tc>
        <w:tc>
          <w:tcPr>
            <w:tcW w:w="1134" w:type="dxa"/>
            <w:tcBorders>
              <w:top w:val="single" w:sz="4" w:space="0" w:color="auto"/>
              <w:left w:val="nil"/>
              <w:bottom w:val="single" w:sz="4" w:space="0" w:color="auto"/>
              <w:right w:val="nil"/>
            </w:tcBorders>
            <w:shd w:val="clear" w:color="auto" w:fill="E2EFD9"/>
            <w:noWrap/>
            <w:vAlign w:val="center"/>
          </w:tcPr>
          <w:p w14:paraId="20138BCE" w14:textId="6EFE6CC3"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rPr>
              <w:t>742.442</w:t>
            </w:r>
          </w:p>
        </w:tc>
        <w:tc>
          <w:tcPr>
            <w:tcW w:w="926" w:type="dxa"/>
            <w:tcBorders>
              <w:top w:val="single" w:sz="4" w:space="0" w:color="auto"/>
              <w:left w:val="nil"/>
              <w:bottom w:val="single" w:sz="4" w:space="0" w:color="auto"/>
              <w:right w:val="nil"/>
            </w:tcBorders>
            <w:shd w:val="clear" w:color="000000" w:fill="FFFFFF"/>
            <w:noWrap/>
            <w:vAlign w:val="center"/>
          </w:tcPr>
          <w:p w14:paraId="28E71C24" w14:textId="3A240988"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rPr>
              <w:t>560.086</w:t>
            </w:r>
          </w:p>
        </w:tc>
        <w:tc>
          <w:tcPr>
            <w:tcW w:w="1030" w:type="dxa"/>
            <w:tcBorders>
              <w:top w:val="single" w:sz="4" w:space="0" w:color="auto"/>
              <w:left w:val="nil"/>
              <w:bottom w:val="single" w:sz="4" w:space="0" w:color="auto"/>
              <w:right w:val="nil"/>
            </w:tcBorders>
            <w:shd w:val="clear" w:color="auto" w:fill="E2EFD9"/>
            <w:noWrap/>
            <w:vAlign w:val="center"/>
          </w:tcPr>
          <w:p w14:paraId="452F590C" w14:textId="4E8A2EFA"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rPr>
              <w:t>279.779</w:t>
            </w:r>
          </w:p>
        </w:tc>
        <w:tc>
          <w:tcPr>
            <w:tcW w:w="1030" w:type="dxa"/>
            <w:tcBorders>
              <w:top w:val="single" w:sz="4" w:space="0" w:color="auto"/>
              <w:left w:val="nil"/>
              <w:bottom w:val="single" w:sz="4" w:space="0" w:color="auto"/>
              <w:right w:val="nil"/>
            </w:tcBorders>
            <w:shd w:val="clear" w:color="000000" w:fill="FFFFFF"/>
            <w:noWrap/>
            <w:vAlign w:val="center"/>
          </w:tcPr>
          <w:p w14:paraId="4477F9E3" w14:textId="76C62B8E"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rPr>
              <w:t>252,071</w:t>
            </w:r>
          </w:p>
        </w:tc>
        <w:tc>
          <w:tcPr>
            <w:tcW w:w="983" w:type="dxa"/>
            <w:tcBorders>
              <w:top w:val="single" w:sz="4" w:space="0" w:color="auto"/>
              <w:left w:val="nil"/>
              <w:bottom w:val="single" w:sz="4" w:space="0" w:color="auto"/>
              <w:right w:val="nil"/>
            </w:tcBorders>
            <w:shd w:val="clear" w:color="auto" w:fill="E2EFD9"/>
            <w:noWrap/>
            <w:vAlign w:val="center"/>
          </w:tcPr>
          <w:p w14:paraId="49BA576D" w14:textId="7B11C4F4"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lang w:val="en-US"/>
              </w:rPr>
              <w:t>-</w:t>
            </w:r>
            <w:r>
              <w:rPr>
                <w:rFonts w:cs="Calibri"/>
                <w:b/>
                <w:bCs/>
                <w:color w:val="000000"/>
                <w:sz w:val="20"/>
                <w:szCs w:val="20"/>
              </w:rPr>
              <w:t> </w:t>
            </w:r>
          </w:p>
        </w:tc>
        <w:tc>
          <w:tcPr>
            <w:tcW w:w="992" w:type="dxa"/>
            <w:tcBorders>
              <w:top w:val="single" w:sz="4" w:space="0" w:color="auto"/>
              <w:left w:val="nil"/>
              <w:bottom w:val="single" w:sz="4" w:space="0" w:color="auto"/>
              <w:right w:val="nil"/>
            </w:tcBorders>
            <w:shd w:val="clear" w:color="000000" w:fill="FFFFFF"/>
            <w:noWrap/>
            <w:vAlign w:val="center"/>
          </w:tcPr>
          <w:p w14:paraId="0CB8C1E6" w14:textId="73BDB15C"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lang w:val="en-US"/>
              </w:rPr>
              <w:t>-</w:t>
            </w:r>
            <w:r>
              <w:rPr>
                <w:rFonts w:cs="Calibri"/>
                <w:b/>
                <w:bCs/>
                <w:color w:val="000000"/>
                <w:sz w:val="20"/>
                <w:szCs w:val="20"/>
              </w:rPr>
              <w:t> </w:t>
            </w:r>
          </w:p>
        </w:tc>
        <w:tc>
          <w:tcPr>
            <w:tcW w:w="1134" w:type="dxa"/>
            <w:tcBorders>
              <w:top w:val="single" w:sz="4" w:space="0" w:color="auto"/>
              <w:left w:val="nil"/>
              <w:bottom w:val="single" w:sz="4" w:space="0" w:color="auto"/>
              <w:right w:val="nil"/>
            </w:tcBorders>
            <w:shd w:val="clear" w:color="auto" w:fill="E2EFD9"/>
            <w:noWrap/>
            <w:vAlign w:val="center"/>
          </w:tcPr>
          <w:p w14:paraId="26F34B1B" w14:textId="46D918D6"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rPr>
              <w:t>1.022.220</w:t>
            </w:r>
          </w:p>
        </w:tc>
        <w:tc>
          <w:tcPr>
            <w:tcW w:w="1134" w:type="dxa"/>
            <w:tcBorders>
              <w:top w:val="single" w:sz="4" w:space="0" w:color="auto"/>
              <w:left w:val="nil"/>
              <w:bottom w:val="single" w:sz="4" w:space="0" w:color="auto"/>
              <w:right w:val="nil"/>
            </w:tcBorders>
            <w:shd w:val="clear" w:color="000000" w:fill="FFFFFF"/>
            <w:noWrap/>
            <w:vAlign w:val="center"/>
          </w:tcPr>
          <w:p w14:paraId="5E950746" w14:textId="77A2FE42"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rPr>
              <w:t>812.157</w:t>
            </w:r>
          </w:p>
        </w:tc>
      </w:tr>
      <w:tr w:rsidR="00B13392" w:rsidRPr="008414D9" w14:paraId="569C8CF9" w14:textId="77777777" w:rsidTr="00527AD3">
        <w:trPr>
          <w:trHeight w:val="300"/>
        </w:trPr>
        <w:tc>
          <w:tcPr>
            <w:tcW w:w="2829" w:type="dxa"/>
            <w:tcBorders>
              <w:top w:val="nil"/>
              <w:left w:val="nil"/>
              <w:bottom w:val="nil"/>
              <w:right w:val="nil"/>
            </w:tcBorders>
            <w:shd w:val="clear" w:color="000000" w:fill="FFFFFF"/>
            <w:vAlign w:val="center"/>
            <w:hideMark/>
          </w:tcPr>
          <w:p w14:paraId="6F04BC11" w14:textId="64F37974" w:rsidR="00B13392" w:rsidRPr="008414D9" w:rsidRDefault="00B13392" w:rsidP="00B13392">
            <w:pPr>
              <w:spacing w:after="0" w:line="240" w:lineRule="auto"/>
              <w:jc w:val="both"/>
              <w:rPr>
                <w:rFonts w:eastAsia="Times New Roman"/>
                <w:b/>
                <w:bCs/>
                <w:color w:val="000000"/>
                <w:sz w:val="20"/>
                <w:szCs w:val="20"/>
                <w:lang w:val="en-GB" w:eastAsia="el-GR"/>
              </w:rPr>
            </w:pPr>
            <w:r w:rsidRPr="008B7319">
              <w:rPr>
                <w:rFonts w:eastAsia="Times New Roman"/>
                <w:b/>
                <w:bCs/>
                <w:color w:val="000000"/>
                <w:sz w:val="20"/>
                <w:szCs w:val="20"/>
                <w:lang w:eastAsia="el-GR"/>
              </w:rPr>
              <w:t>Μικτό κέρδος</w:t>
            </w:r>
          </w:p>
        </w:tc>
        <w:tc>
          <w:tcPr>
            <w:tcW w:w="1134" w:type="dxa"/>
            <w:tcBorders>
              <w:top w:val="single" w:sz="4" w:space="0" w:color="auto"/>
              <w:left w:val="nil"/>
              <w:bottom w:val="single" w:sz="4" w:space="0" w:color="auto"/>
              <w:right w:val="nil"/>
            </w:tcBorders>
            <w:shd w:val="clear" w:color="auto" w:fill="E2EFD9"/>
            <w:noWrap/>
            <w:vAlign w:val="center"/>
          </w:tcPr>
          <w:p w14:paraId="23AFD35C" w14:textId="4D207B54"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131.214</w:t>
            </w:r>
          </w:p>
        </w:tc>
        <w:tc>
          <w:tcPr>
            <w:tcW w:w="926" w:type="dxa"/>
            <w:tcBorders>
              <w:top w:val="single" w:sz="4" w:space="0" w:color="auto"/>
              <w:left w:val="nil"/>
              <w:bottom w:val="single" w:sz="4" w:space="0" w:color="auto"/>
              <w:right w:val="nil"/>
            </w:tcBorders>
            <w:shd w:val="clear" w:color="000000" w:fill="FFFFFF"/>
            <w:noWrap/>
            <w:vAlign w:val="center"/>
          </w:tcPr>
          <w:p w14:paraId="2B4C3B94" w14:textId="5A346114"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88.255</w:t>
            </w:r>
          </w:p>
        </w:tc>
        <w:tc>
          <w:tcPr>
            <w:tcW w:w="1030" w:type="dxa"/>
            <w:tcBorders>
              <w:top w:val="single" w:sz="4" w:space="0" w:color="auto"/>
              <w:left w:val="nil"/>
              <w:bottom w:val="single" w:sz="4" w:space="0" w:color="auto"/>
              <w:right w:val="nil"/>
            </w:tcBorders>
            <w:shd w:val="clear" w:color="auto" w:fill="E2EFD9"/>
            <w:noWrap/>
            <w:vAlign w:val="center"/>
          </w:tcPr>
          <w:p w14:paraId="2696575D" w14:textId="72C1AA15"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53.884</w:t>
            </w:r>
          </w:p>
        </w:tc>
        <w:tc>
          <w:tcPr>
            <w:tcW w:w="1030" w:type="dxa"/>
            <w:tcBorders>
              <w:top w:val="single" w:sz="4" w:space="0" w:color="auto"/>
              <w:left w:val="nil"/>
              <w:bottom w:val="single" w:sz="4" w:space="0" w:color="auto"/>
              <w:right w:val="nil"/>
            </w:tcBorders>
            <w:shd w:val="clear" w:color="000000" w:fill="FFFFFF"/>
            <w:noWrap/>
            <w:vAlign w:val="center"/>
          </w:tcPr>
          <w:p w14:paraId="70A23FE8" w14:textId="04E18CAE"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44,389</w:t>
            </w:r>
          </w:p>
        </w:tc>
        <w:tc>
          <w:tcPr>
            <w:tcW w:w="983" w:type="dxa"/>
            <w:tcBorders>
              <w:top w:val="single" w:sz="4" w:space="0" w:color="auto"/>
              <w:left w:val="nil"/>
              <w:bottom w:val="single" w:sz="4" w:space="0" w:color="auto"/>
              <w:right w:val="nil"/>
            </w:tcBorders>
            <w:shd w:val="clear" w:color="auto" w:fill="E2EFD9"/>
            <w:noWrap/>
            <w:vAlign w:val="center"/>
          </w:tcPr>
          <w:p w14:paraId="1B7A9F2B" w14:textId="4F4A05D7"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lang w:val="en-US"/>
              </w:rPr>
              <w:t>-</w:t>
            </w:r>
            <w:r>
              <w:rPr>
                <w:rFonts w:cs="Calibri"/>
                <w:color w:val="000000"/>
                <w:sz w:val="20"/>
                <w:szCs w:val="20"/>
              </w:rPr>
              <w:t> </w:t>
            </w:r>
          </w:p>
        </w:tc>
        <w:tc>
          <w:tcPr>
            <w:tcW w:w="992" w:type="dxa"/>
            <w:tcBorders>
              <w:top w:val="single" w:sz="4" w:space="0" w:color="auto"/>
              <w:left w:val="nil"/>
              <w:bottom w:val="single" w:sz="4" w:space="0" w:color="auto"/>
              <w:right w:val="nil"/>
            </w:tcBorders>
            <w:shd w:val="clear" w:color="000000" w:fill="FFFFFF"/>
            <w:noWrap/>
            <w:vAlign w:val="center"/>
          </w:tcPr>
          <w:p w14:paraId="4A390013" w14:textId="65CEE6D7"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lang w:val="en-US"/>
              </w:rPr>
              <w:t>-</w:t>
            </w:r>
            <w:r>
              <w:rPr>
                <w:rFonts w:cs="Calibri"/>
                <w:color w:val="000000"/>
                <w:sz w:val="20"/>
                <w:szCs w:val="20"/>
              </w:rPr>
              <w:t> </w:t>
            </w:r>
          </w:p>
        </w:tc>
        <w:tc>
          <w:tcPr>
            <w:tcW w:w="1134" w:type="dxa"/>
            <w:tcBorders>
              <w:top w:val="single" w:sz="4" w:space="0" w:color="auto"/>
              <w:left w:val="nil"/>
              <w:bottom w:val="single" w:sz="4" w:space="0" w:color="auto"/>
              <w:right w:val="nil"/>
            </w:tcBorders>
            <w:shd w:val="clear" w:color="auto" w:fill="E2EFD9"/>
            <w:noWrap/>
            <w:vAlign w:val="center"/>
          </w:tcPr>
          <w:p w14:paraId="07C4AF60" w14:textId="74D5B90C"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185.099</w:t>
            </w:r>
          </w:p>
        </w:tc>
        <w:tc>
          <w:tcPr>
            <w:tcW w:w="1134" w:type="dxa"/>
            <w:tcBorders>
              <w:top w:val="single" w:sz="4" w:space="0" w:color="auto"/>
              <w:left w:val="nil"/>
              <w:bottom w:val="single" w:sz="4" w:space="0" w:color="auto"/>
              <w:right w:val="nil"/>
            </w:tcBorders>
            <w:shd w:val="clear" w:color="000000" w:fill="FFFFFF"/>
            <w:noWrap/>
            <w:vAlign w:val="center"/>
          </w:tcPr>
          <w:p w14:paraId="1F889A84" w14:textId="1BC23ACE"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132.644</w:t>
            </w:r>
          </w:p>
        </w:tc>
      </w:tr>
      <w:tr w:rsidR="00B13392" w:rsidRPr="008414D9" w14:paraId="5F63FCF9" w14:textId="77777777" w:rsidTr="00527AD3">
        <w:trPr>
          <w:trHeight w:val="300"/>
        </w:trPr>
        <w:tc>
          <w:tcPr>
            <w:tcW w:w="2829" w:type="dxa"/>
            <w:tcBorders>
              <w:top w:val="nil"/>
              <w:left w:val="nil"/>
              <w:bottom w:val="nil"/>
              <w:right w:val="nil"/>
            </w:tcBorders>
            <w:shd w:val="clear" w:color="000000" w:fill="FFFFFF"/>
            <w:vAlign w:val="center"/>
            <w:hideMark/>
          </w:tcPr>
          <w:p w14:paraId="4ED91030" w14:textId="40A1EE7D" w:rsidR="00B13392" w:rsidRPr="008414D9" w:rsidRDefault="00B13392" w:rsidP="00B13392">
            <w:pPr>
              <w:spacing w:after="0" w:line="240" w:lineRule="auto"/>
              <w:jc w:val="both"/>
              <w:rPr>
                <w:rFonts w:eastAsia="Times New Roman"/>
                <w:b/>
                <w:bCs/>
                <w:color w:val="000000"/>
                <w:sz w:val="20"/>
                <w:szCs w:val="20"/>
                <w:lang w:val="en-GB" w:eastAsia="el-GR"/>
              </w:rPr>
            </w:pPr>
            <w:r w:rsidRPr="008B7319">
              <w:rPr>
                <w:rFonts w:eastAsia="Times New Roman"/>
                <w:b/>
                <w:bCs/>
                <w:color w:val="000000"/>
                <w:sz w:val="20"/>
                <w:szCs w:val="20"/>
                <w:lang w:eastAsia="el-GR"/>
              </w:rPr>
              <w:t>Λειτουργικά κέρδη / (ζημιές)</w:t>
            </w:r>
          </w:p>
        </w:tc>
        <w:tc>
          <w:tcPr>
            <w:tcW w:w="1134" w:type="dxa"/>
            <w:tcBorders>
              <w:top w:val="single" w:sz="4" w:space="0" w:color="auto"/>
              <w:left w:val="nil"/>
              <w:bottom w:val="single" w:sz="4" w:space="0" w:color="auto"/>
              <w:right w:val="nil"/>
            </w:tcBorders>
            <w:shd w:val="clear" w:color="auto" w:fill="E2EFD9"/>
            <w:noWrap/>
            <w:vAlign w:val="center"/>
          </w:tcPr>
          <w:p w14:paraId="784ED235" w14:textId="0A1C42A7"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108.185</w:t>
            </w:r>
          </w:p>
        </w:tc>
        <w:tc>
          <w:tcPr>
            <w:tcW w:w="926" w:type="dxa"/>
            <w:tcBorders>
              <w:top w:val="single" w:sz="4" w:space="0" w:color="auto"/>
              <w:left w:val="nil"/>
              <w:bottom w:val="single" w:sz="4" w:space="0" w:color="auto"/>
              <w:right w:val="nil"/>
            </w:tcBorders>
            <w:shd w:val="clear" w:color="000000" w:fill="FFFFFF"/>
            <w:noWrap/>
            <w:vAlign w:val="center"/>
          </w:tcPr>
          <w:p w14:paraId="02E3341E" w14:textId="29BA04FB"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69.540</w:t>
            </w:r>
          </w:p>
        </w:tc>
        <w:tc>
          <w:tcPr>
            <w:tcW w:w="1030" w:type="dxa"/>
            <w:tcBorders>
              <w:top w:val="single" w:sz="4" w:space="0" w:color="auto"/>
              <w:left w:val="nil"/>
              <w:bottom w:val="single" w:sz="4" w:space="0" w:color="auto"/>
              <w:right w:val="nil"/>
            </w:tcBorders>
            <w:shd w:val="clear" w:color="auto" w:fill="E2EFD9"/>
            <w:noWrap/>
            <w:vAlign w:val="center"/>
          </w:tcPr>
          <w:p w14:paraId="615315EC" w14:textId="40B9A0E2"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44.904</w:t>
            </w:r>
          </w:p>
        </w:tc>
        <w:tc>
          <w:tcPr>
            <w:tcW w:w="1030" w:type="dxa"/>
            <w:tcBorders>
              <w:top w:val="single" w:sz="4" w:space="0" w:color="auto"/>
              <w:left w:val="nil"/>
              <w:bottom w:val="single" w:sz="4" w:space="0" w:color="auto"/>
              <w:right w:val="nil"/>
            </w:tcBorders>
            <w:shd w:val="clear" w:color="000000" w:fill="FFFFFF"/>
            <w:noWrap/>
            <w:vAlign w:val="center"/>
          </w:tcPr>
          <w:p w14:paraId="4B7CF353" w14:textId="2EDA4E90"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35,945</w:t>
            </w:r>
          </w:p>
        </w:tc>
        <w:tc>
          <w:tcPr>
            <w:tcW w:w="983" w:type="dxa"/>
            <w:tcBorders>
              <w:top w:val="single" w:sz="4" w:space="0" w:color="auto"/>
              <w:left w:val="nil"/>
              <w:bottom w:val="single" w:sz="4" w:space="0" w:color="auto"/>
              <w:right w:val="nil"/>
            </w:tcBorders>
            <w:shd w:val="clear" w:color="auto" w:fill="E2EFD9"/>
            <w:noWrap/>
            <w:vAlign w:val="center"/>
          </w:tcPr>
          <w:p w14:paraId="138F99E9" w14:textId="0619D6C9"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(1.722)</w:t>
            </w:r>
          </w:p>
        </w:tc>
        <w:tc>
          <w:tcPr>
            <w:tcW w:w="992" w:type="dxa"/>
            <w:tcBorders>
              <w:top w:val="single" w:sz="4" w:space="0" w:color="auto"/>
              <w:left w:val="nil"/>
              <w:bottom w:val="single" w:sz="4" w:space="0" w:color="auto"/>
              <w:right w:val="nil"/>
            </w:tcBorders>
            <w:shd w:val="clear" w:color="000000" w:fill="FFFFFF"/>
            <w:noWrap/>
            <w:vAlign w:val="center"/>
          </w:tcPr>
          <w:p w14:paraId="0710428F" w14:textId="1A4705C1"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(1.266)</w:t>
            </w:r>
          </w:p>
        </w:tc>
        <w:tc>
          <w:tcPr>
            <w:tcW w:w="1134" w:type="dxa"/>
            <w:tcBorders>
              <w:top w:val="single" w:sz="4" w:space="0" w:color="auto"/>
              <w:left w:val="nil"/>
              <w:bottom w:val="single" w:sz="4" w:space="0" w:color="auto"/>
              <w:right w:val="nil"/>
            </w:tcBorders>
            <w:shd w:val="clear" w:color="auto" w:fill="E2EFD9"/>
            <w:noWrap/>
            <w:vAlign w:val="center"/>
          </w:tcPr>
          <w:p w14:paraId="15D6234C" w14:textId="2D72EB8B"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151.366</w:t>
            </w:r>
          </w:p>
        </w:tc>
        <w:tc>
          <w:tcPr>
            <w:tcW w:w="1134" w:type="dxa"/>
            <w:tcBorders>
              <w:top w:val="single" w:sz="4" w:space="0" w:color="auto"/>
              <w:left w:val="nil"/>
              <w:bottom w:val="single" w:sz="4" w:space="0" w:color="auto"/>
              <w:right w:val="nil"/>
            </w:tcBorders>
            <w:shd w:val="clear" w:color="000000" w:fill="FFFFFF"/>
            <w:noWrap/>
            <w:vAlign w:val="center"/>
          </w:tcPr>
          <w:p w14:paraId="5314C8B0" w14:textId="6C9ECC8B"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104.220</w:t>
            </w:r>
          </w:p>
        </w:tc>
      </w:tr>
      <w:tr w:rsidR="00B13392" w:rsidRPr="008414D9" w14:paraId="30E1FFB0" w14:textId="77777777" w:rsidTr="00527AD3">
        <w:trPr>
          <w:trHeight w:val="300"/>
        </w:trPr>
        <w:tc>
          <w:tcPr>
            <w:tcW w:w="2829" w:type="dxa"/>
            <w:tcBorders>
              <w:top w:val="nil"/>
              <w:left w:val="nil"/>
              <w:bottom w:val="nil"/>
              <w:right w:val="nil"/>
            </w:tcBorders>
            <w:shd w:val="clear" w:color="000000" w:fill="FFFFFF"/>
            <w:vAlign w:val="center"/>
            <w:hideMark/>
          </w:tcPr>
          <w:p w14:paraId="19ECD206" w14:textId="02737457" w:rsidR="00B13392" w:rsidRPr="008414D9" w:rsidRDefault="00B13392" w:rsidP="00B13392">
            <w:pPr>
              <w:spacing w:after="0" w:line="240" w:lineRule="auto"/>
              <w:jc w:val="both"/>
              <w:rPr>
                <w:rFonts w:eastAsia="Times New Roman"/>
                <w:color w:val="000000"/>
                <w:sz w:val="20"/>
                <w:szCs w:val="20"/>
                <w:lang w:val="en-GB" w:eastAsia="el-GR"/>
              </w:rPr>
            </w:pPr>
            <w:r w:rsidRPr="008B7319">
              <w:rPr>
                <w:color w:val="000000"/>
                <w:sz w:val="20"/>
                <w:szCs w:val="20"/>
              </w:rPr>
              <w:t>Χρηματοοικονομικά έσοδα</w:t>
            </w:r>
          </w:p>
        </w:tc>
        <w:tc>
          <w:tcPr>
            <w:tcW w:w="1134" w:type="dxa"/>
            <w:tcBorders>
              <w:top w:val="single" w:sz="4" w:space="0" w:color="auto"/>
              <w:left w:val="nil"/>
              <w:bottom w:val="nil"/>
              <w:right w:val="nil"/>
            </w:tcBorders>
            <w:shd w:val="clear" w:color="auto" w:fill="E2EFD9"/>
            <w:noWrap/>
            <w:vAlign w:val="center"/>
          </w:tcPr>
          <w:p w14:paraId="2D41E36F" w14:textId="0CD60A86"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573</w:t>
            </w:r>
          </w:p>
        </w:tc>
        <w:tc>
          <w:tcPr>
            <w:tcW w:w="926" w:type="dxa"/>
            <w:tcBorders>
              <w:top w:val="single" w:sz="4" w:space="0" w:color="auto"/>
              <w:left w:val="nil"/>
              <w:bottom w:val="nil"/>
              <w:right w:val="nil"/>
            </w:tcBorders>
            <w:shd w:val="clear" w:color="000000" w:fill="FFFFFF"/>
            <w:noWrap/>
            <w:vAlign w:val="center"/>
          </w:tcPr>
          <w:p w14:paraId="53BED617" w14:textId="66880AC2"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336</w:t>
            </w:r>
          </w:p>
        </w:tc>
        <w:tc>
          <w:tcPr>
            <w:tcW w:w="1030" w:type="dxa"/>
            <w:tcBorders>
              <w:top w:val="single" w:sz="4" w:space="0" w:color="auto"/>
              <w:left w:val="nil"/>
              <w:bottom w:val="nil"/>
              <w:right w:val="nil"/>
            </w:tcBorders>
            <w:shd w:val="clear" w:color="auto" w:fill="E2EFD9"/>
            <w:noWrap/>
            <w:vAlign w:val="center"/>
          </w:tcPr>
          <w:p w14:paraId="5B28161B" w14:textId="19D81C3A"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302</w:t>
            </w:r>
          </w:p>
        </w:tc>
        <w:tc>
          <w:tcPr>
            <w:tcW w:w="1030" w:type="dxa"/>
            <w:tcBorders>
              <w:top w:val="single" w:sz="4" w:space="0" w:color="auto"/>
              <w:left w:val="nil"/>
              <w:bottom w:val="nil"/>
              <w:right w:val="nil"/>
            </w:tcBorders>
            <w:shd w:val="clear" w:color="000000" w:fill="FFFFFF"/>
            <w:noWrap/>
            <w:vAlign w:val="center"/>
          </w:tcPr>
          <w:p w14:paraId="2BE4FD46" w14:textId="5DBF5280"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165</w:t>
            </w:r>
          </w:p>
        </w:tc>
        <w:tc>
          <w:tcPr>
            <w:tcW w:w="983" w:type="dxa"/>
            <w:tcBorders>
              <w:top w:val="single" w:sz="4" w:space="0" w:color="auto"/>
              <w:left w:val="nil"/>
              <w:bottom w:val="nil"/>
              <w:right w:val="nil"/>
            </w:tcBorders>
            <w:shd w:val="clear" w:color="auto" w:fill="E2EFD9"/>
            <w:noWrap/>
            <w:vAlign w:val="center"/>
          </w:tcPr>
          <w:p w14:paraId="0AD53CC0" w14:textId="59D10473"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2.809</w:t>
            </w:r>
          </w:p>
        </w:tc>
        <w:tc>
          <w:tcPr>
            <w:tcW w:w="992" w:type="dxa"/>
            <w:tcBorders>
              <w:top w:val="single" w:sz="4" w:space="0" w:color="auto"/>
              <w:left w:val="nil"/>
              <w:bottom w:val="nil"/>
              <w:right w:val="nil"/>
            </w:tcBorders>
            <w:shd w:val="clear" w:color="000000" w:fill="FFFFFF"/>
            <w:noWrap/>
            <w:vAlign w:val="center"/>
          </w:tcPr>
          <w:p w14:paraId="31884ED1" w14:textId="1BD68736"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93</w:t>
            </w:r>
          </w:p>
        </w:tc>
        <w:tc>
          <w:tcPr>
            <w:tcW w:w="1134" w:type="dxa"/>
            <w:tcBorders>
              <w:top w:val="single" w:sz="4" w:space="0" w:color="auto"/>
              <w:left w:val="nil"/>
              <w:bottom w:val="nil"/>
              <w:right w:val="nil"/>
            </w:tcBorders>
            <w:shd w:val="clear" w:color="auto" w:fill="E2EFD9"/>
            <w:noWrap/>
            <w:vAlign w:val="center"/>
          </w:tcPr>
          <w:p w14:paraId="55448330" w14:textId="4E0F3A03"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3.685</w:t>
            </w:r>
          </w:p>
        </w:tc>
        <w:tc>
          <w:tcPr>
            <w:tcW w:w="1134" w:type="dxa"/>
            <w:tcBorders>
              <w:top w:val="single" w:sz="4" w:space="0" w:color="auto"/>
              <w:left w:val="nil"/>
              <w:bottom w:val="nil"/>
              <w:right w:val="nil"/>
            </w:tcBorders>
            <w:shd w:val="clear" w:color="000000" w:fill="FFFFFF"/>
            <w:noWrap/>
            <w:vAlign w:val="center"/>
          </w:tcPr>
          <w:p w14:paraId="4069AB6B" w14:textId="64899F8B"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595</w:t>
            </w:r>
          </w:p>
        </w:tc>
      </w:tr>
      <w:tr w:rsidR="00B13392" w:rsidRPr="008414D9" w14:paraId="6C9B5D64" w14:textId="77777777" w:rsidTr="00527AD3">
        <w:trPr>
          <w:trHeight w:val="300"/>
        </w:trPr>
        <w:tc>
          <w:tcPr>
            <w:tcW w:w="2829" w:type="dxa"/>
            <w:tcBorders>
              <w:top w:val="nil"/>
              <w:left w:val="nil"/>
              <w:bottom w:val="nil"/>
              <w:right w:val="nil"/>
            </w:tcBorders>
            <w:shd w:val="clear" w:color="000000" w:fill="FFFFFF"/>
            <w:vAlign w:val="center"/>
            <w:hideMark/>
          </w:tcPr>
          <w:p w14:paraId="691AD847" w14:textId="7C7C6062" w:rsidR="00B13392" w:rsidRPr="008414D9" w:rsidRDefault="00B13392" w:rsidP="00B13392">
            <w:pPr>
              <w:spacing w:after="0" w:line="240" w:lineRule="auto"/>
              <w:jc w:val="both"/>
              <w:rPr>
                <w:rFonts w:eastAsia="Times New Roman"/>
                <w:color w:val="000000"/>
                <w:sz w:val="20"/>
                <w:szCs w:val="20"/>
                <w:lang w:val="en-GB" w:eastAsia="el-GR"/>
              </w:rPr>
            </w:pPr>
            <w:r w:rsidRPr="008B7319">
              <w:rPr>
                <w:color w:val="000000"/>
                <w:sz w:val="20"/>
                <w:szCs w:val="20"/>
              </w:rPr>
              <w:t>Χρηματοοικονομικά έξοδα</w:t>
            </w:r>
          </w:p>
        </w:tc>
        <w:tc>
          <w:tcPr>
            <w:tcW w:w="1134" w:type="dxa"/>
            <w:tcBorders>
              <w:top w:val="nil"/>
              <w:left w:val="nil"/>
              <w:bottom w:val="nil"/>
              <w:right w:val="nil"/>
            </w:tcBorders>
            <w:shd w:val="clear" w:color="auto" w:fill="E2EFD9"/>
            <w:noWrap/>
            <w:vAlign w:val="center"/>
          </w:tcPr>
          <w:p w14:paraId="45E817B9" w14:textId="1F0FE14D"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(20.914)</w:t>
            </w:r>
          </w:p>
        </w:tc>
        <w:tc>
          <w:tcPr>
            <w:tcW w:w="926" w:type="dxa"/>
            <w:tcBorders>
              <w:top w:val="nil"/>
              <w:left w:val="nil"/>
              <w:bottom w:val="nil"/>
              <w:right w:val="nil"/>
            </w:tcBorders>
            <w:shd w:val="clear" w:color="000000" w:fill="FFFFFF"/>
            <w:noWrap/>
            <w:vAlign w:val="center"/>
          </w:tcPr>
          <w:p w14:paraId="73E2FEAD" w14:textId="0A03456A"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(22.788)</w:t>
            </w:r>
          </w:p>
        </w:tc>
        <w:tc>
          <w:tcPr>
            <w:tcW w:w="1030" w:type="dxa"/>
            <w:tcBorders>
              <w:top w:val="nil"/>
              <w:left w:val="nil"/>
              <w:bottom w:val="nil"/>
              <w:right w:val="nil"/>
            </w:tcBorders>
            <w:shd w:val="clear" w:color="auto" w:fill="E2EFD9"/>
            <w:noWrap/>
            <w:vAlign w:val="center"/>
          </w:tcPr>
          <w:p w14:paraId="66513752" w14:textId="28152002"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(5.311)</w:t>
            </w:r>
          </w:p>
        </w:tc>
        <w:tc>
          <w:tcPr>
            <w:tcW w:w="1030" w:type="dxa"/>
            <w:tcBorders>
              <w:top w:val="nil"/>
              <w:left w:val="nil"/>
              <w:bottom w:val="nil"/>
              <w:right w:val="nil"/>
            </w:tcBorders>
            <w:shd w:val="clear" w:color="000000" w:fill="FFFFFF"/>
            <w:noWrap/>
            <w:vAlign w:val="center"/>
          </w:tcPr>
          <w:p w14:paraId="54C42406" w14:textId="7E1B0D4E"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(9,550)</w:t>
            </w:r>
          </w:p>
        </w:tc>
        <w:tc>
          <w:tcPr>
            <w:tcW w:w="983" w:type="dxa"/>
            <w:tcBorders>
              <w:top w:val="nil"/>
              <w:left w:val="nil"/>
              <w:bottom w:val="nil"/>
              <w:right w:val="nil"/>
            </w:tcBorders>
            <w:shd w:val="clear" w:color="auto" w:fill="E2EFD9"/>
            <w:noWrap/>
            <w:vAlign w:val="center"/>
          </w:tcPr>
          <w:p w14:paraId="03A6CEDA" w14:textId="3DECBC50"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(6.760)</w:t>
            </w:r>
          </w:p>
        </w:tc>
        <w:tc>
          <w:tcPr>
            <w:tcW w:w="992" w:type="dxa"/>
            <w:tcBorders>
              <w:top w:val="nil"/>
              <w:left w:val="nil"/>
              <w:bottom w:val="nil"/>
              <w:right w:val="nil"/>
            </w:tcBorders>
            <w:shd w:val="clear" w:color="000000" w:fill="FFFFFF"/>
            <w:noWrap/>
            <w:vAlign w:val="center"/>
          </w:tcPr>
          <w:p w14:paraId="315A3E6A" w14:textId="5513E9EC"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(3)</w:t>
            </w:r>
          </w:p>
        </w:tc>
        <w:tc>
          <w:tcPr>
            <w:tcW w:w="1134" w:type="dxa"/>
            <w:tcBorders>
              <w:top w:val="nil"/>
              <w:left w:val="nil"/>
              <w:bottom w:val="nil"/>
              <w:right w:val="nil"/>
            </w:tcBorders>
            <w:shd w:val="clear" w:color="auto" w:fill="E2EFD9"/>
            <w:noWrap/>
            <w:vAlign w:val="center"/>
          </w:tcPr>
          <w:p w14:paraId="6E192B57" w14:textId="39A2D923"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(32.985)</w:t>
            </w:r>
          </w:p>
        </w:tc>
        <w:tc>
          <w:tcPr>
            <w:tcW w:w="1134" w:type="dxa"/>
            <w:tcBorders>
              <w:top w:val="nil"/>
              <w:left w:val="nil"/>
              <w:bottom w:val="nil"/>
              <w:right w:val="nil"/>
            </w:tcBorders>
            <w:shd w:val="clear" w:color="000000" w:fill="FFFFFF"/>
            <w:noWrap/>
            <w:vAlign w:val="center"/>
          </w:tcPr>
          <w:p w14:paraId="56A0A9B5" w14:textId="3514361F"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(32.341)</w:t>
            </w:r>
          </w:p>
        </w:tc>
      </w:tr>
      <w:tr w:rsidR="00B13392" w:rsidRPr="008414D9" w14:paraId="6ACCE733" w14:textId="77777777" w:rsidTr="00414B88">
        <w:trPr>
          <w:trHeight w:val="300"/>
        </w:trPr>
        <w:tc>
          <w:tcPr>
            <w:tcW w:w="2829" w:type="dxa"/>
            <w:tcBorders>
              <w:top w:val="nil"/>
              <w:left w:val="nil"/>
              <w:bottom w:val="nil"/>
              <w:right w:val="nil"/>
            </w:tcBorders>
            <w:shd w:val="clear" w:color="000000" w:fill="FFFFFF"/>
            <w:vAlign w:val="center"/>
            <w:hideMark/>
          </w:tcPr>
          <w:p w14:paraId="1F5AC0F6" w14:textId="40FDC0AF" w:rsidR="00B13392" w:rsidRPr="00B13392" w:rsidRDefault="00B13392" w:rsidP="00B13392">
            <w:pPr>
              <w:spacing w:after="0" w:line="240" w:lineRule="auto"/>
              <w:jc w:val="both"/>
              <w:rPr>
                <w:rFonts w:eastAsia="Times New Roman"/>
                <w:color w:val="000000"/>
                <w:sz w:val="20"/>
                <w:szCs w:val="20"/>
                <w:lang w:eastAsia="el-GR"/>
              </w:rPr>
            </w:pPr>
            <w:r w:rsidRPr="008B7319">
              <w:rPr>
                <w:color w:val="000000"/>
                <w:sz w:val="20"/>
                <w:szCs w:val="20"/>
              </w:rPr>
              <w:t xml:space="preserve">Κέρδη </w:t>
            </w:r>
            <w:r>
              <w:rPr>
                <w:color w:val="000000"/>
                <w:sz w:val="20"/>
                <w:szCs w:val="20"/>
              </w:rPr>
              <w:t xml:space="preserve">/ </w:t>
            </w:r>
            <w:r w:rsidRPr="008B7319">
              <w:rPr>
                <w:color w:val="000000"/>
                <w:sz w:val="20"/>
                <w:szCs w:val="20"/>
              </w:rPr>
              <w:t>(ζημιές)</w:t>
            </w:r>
            <w:r>
              <w:rPr>
                <w:color w:val="000000"/>
                <w:sz w:val="20"/>
                <w:szCs w:val="20"/>
              </w:rPr>
              <w:t xml:space="preserve"> </w:t>
            </w:r>
            <w:r w:rsidRPr="008B7319">
              <w:rPr>
                <w:color w:val="000000"/>
                <w:sz w:val="20"/>
                <w:szCs w:val="20"/>
              </w:rPr>
              <w:t>από συγγενείς επιχειρήσεις, καθαρά από φόρους</w:t>
            </w:r>
          </w:p>
        </w:tc>
        <w:tc>
          <w:tcPr>
            <w:tcW w:w="1134" w:type="dxa"/>
            <w:tcBorders>
              <w:top w:val="nil"/>
              <w:left w:val="nil"/>
              <w:bottom w:val="nil"/>
              <w:right w:val="nil"/>
            </w:tcBorders>
            <w:shd w:val="clear" w:color="auto" w:fill="E2EFD9"/>
            <w:noWrap/>
            <w:vAlign w:val="center"/>
          </w:tcPr>
          <w:p w14:paraId="77A96C1D" w14:textId="0DEFD86F"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lang w:val="en-US"/>
              </w:rPr>
              <w:t>-</w:t>
            </w:r>
            <w:r>
              <w:rPr>
                <w:rFonts w:cs="Calibri"/>
                <w:color w:val="000000"/>
                <w:sz w:val="20"/>
                <w:szCs w:val="20"/>
              </w:rPr>
              <w:t> </w:t>
            </w:r>
          </w:p>
        </w:tc>
        <w:tc>
          <w:tcPr>
            <w:tcW w:w="926" w:type="dxa"/>
            <w:tcBorders>
              <w:top w:val="nil"/>
              <w:left w:val="nil"/>
              <w:bottom w:val="nil"/>
              <w:right w:val="nil"/>
            </w:tcBorders>
            <w:shd w:val="clear" w:color="000000" w:fill="FFFFFF"/>
            <w:noWrap/>
            <w:vAlign w:val="center"/>
          </w:tcPr>
          <w:p w14:paraId="39A59111" w14:textId="454ECCC0"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lang w:val="en-US"/>
              </w:rPr>
              <w:t>-</w:t>
            </w:r>
            <w:r>
              <w:rPr>
                <w:rFonts w:cs="Calibri"/>
                <w:color w:val="000000"/>
                <w:sz w:val="20"/>
                <w:szCs w:val="20"/>
              </w:rPr>
              <w:t> </w:t>
            </w:r>
          </w:p>
        </w:tc>
        <w:tc>
          <w:tcPr>
            <w:tcW w:w="1030" w:type="dxa"/>
            <w:tcBorders>
              <w:top w:val="nil"/>
              <w:left w:val="nil"/>
              <w:bottom w:val="nil"/>
              <w:right w:val="nil"/>
            </w:tcBorders>
            <w:shd w:val="clear" w:color="auto" w:fill="E2EFD9"/>
            <w:noWrap/>
            <w:vAlign w:val="center"/>
          </w:tcPr>
          <w:p w14:paraId="1FBB0ED2" w14:textId="5099D994"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295</w:t>
            </w:r>
          </w:p>
        </w:tc>
        <w:tc>
          <w:tcPr>
            <w:tcW w:w="1030" w:type="dxa"/>
            <w:tcBorders>
              <w:top w:val="nil"/>
              <w:left w:val="nil"/>
              <w:bottom w:val="nil"/>
              <w:right w:val="nil"/>
            </w:tcBorders>
            <w:shd w:val="clear" w:color="000000" w:fill="FFFFFF"/>
            <w:noWrap/>
            <w:vAlign w:val="center"/>
          </w:tcPr>
          <w:p w14:paraId="6634595D" w14:textId="6D9A86FB"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(341)</w:t>
            </w:r>
          </w:p>
        </w:tc>
        <w:tc>
          <w:tcPr>
            <w:tcW w:w="983" w:type="dxa"/>
            <w:tcBorders>
              <w:top w:val="nil"/>
              <w:left w:val="nil"/>
              <w:bottom w:val="nil"/>
              <w:right w:val="nil"/>
            </w:tcBorders>
            <w:shd w:val="clear" w:color="auto" w:fill="E2EFD9"/>
            <w:noWrap/>
            <w:vAlign w:val="center"/>
          </w:tcPr>
          <w:p w14:paraId="01554524" w14:textId="4A0427DA"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1.190</w:t>
            </w:r>
          </w:p>
        </w:tc>
        <w:tc>
          <w:tcPr>
            <w:tcW w:w="992" w:type="dxa"/>
            <w:tcBorders>
              <w:top w:val="nil"/>
              <w:left w:val="nil"/>
              <w:bottom w:val="nil"/>
              <w:right w:val="nil"/>
            </w:tcBorders>
            <w:shd w:val="clear" w:color="000000" w:fill="FFFFFF"/>
            <w:noWrap/>
            <w:vAlign w:val="center"/>
          </w:tcPr>
          <w:p w14:paraId="3F4A2F53" w14:textId="79001D3E"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751</w:t>
            </w:r>
          </w:p>
        </w:tc>
        <w:tc>
          <w:tcPr>
            <w:tcW w:w="1134" w:type="dxa"/>
            <w:tcBorders>
              <w:top w:val="nil"/>
              <w:left w:val="nil"/>
              <w:bottom w:val="nil"/>
              <w:right w:val="nil"/>
            </w:tcBorders>
            <w:shd w:val="clear" w:color="auto" w:fill="E2EFD9"/>
            <w:noWrap/>
            <w:vAlign w:val="center"/>
          </w:tcPr>
          <w:p w14:paraId="1C06544E" w14:textId="01F75688"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1.484</w:t>
            </w:r>
          </w:p>
        </w:tc>
        <w:tc>
          <w:tcPr>
            <w:tcW w:w="1134" w:type="dxa"/>
            <w:tcBorders>
              <w:top w:val="nil"/>
              <w:left w:val="nil"/>
              <w:bottom w:val="nil"/>
              <w:right w:val="nil"/>
            </w:tcBorders>
            <w:shd w:val="clear" w:color="000000" w:fill="FFFFFF"/>
            <w:noWrap/>
            <w:vAlign w:val="center"/>
          </w:tcPr>
          <w:p w14:paraId="39DCE869" w14:textId="4DC4014C"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410</w:t>
            </w:r>
          </w:p>
        </w:tc>
      </w:tr>
      <w:tr w:rsidR="00B13392" w:rsidRPr="008414D9" w14:paraId="010934C1" w14:textId="77777777" w:rsidTr="00527AD3">
        <w:trPr>
          <w:trHeight w:val="300"/>
        </w:trPr>
        <w:tc>
          <w:tcPr>
            <w:tcW w:w="2829" w:type="dxa"/>
            <w:tcBorders>
              <w:top w:val="nil"/>
              <w:left w:val="nil"/>
              <w:bottom w:val="nil"/>
              <w:right w:val="nil"/>
            </w:tcBorders>
            <w:shd w:val="clear" w:color="000000" w:fill="FFFFFF"/>
            <w:vAlign w:val="center"/>
            <w:hideMark/>
          </w:tcPr>
          <w:p w14:paraId="51CE6E50" w14:textId="626D0311" w:rsidR="00B13392" w:rsidRPr="008414D9" w:rsidRDefault="00B13392" w:rsidP="00B13392">
            <w:pPr>
              <w:spacing w:after="0" w:line="240" w:lineRule="auto"/>
              <w:jc w:val="both"/>
              <w:rPr>
                <w:rFonts w:eastAsia="Times New Roman"/>
                <w:b/>
                <w:bCs/>
                <w:color w:val="000000"/>
                <w:sz w:val="20"/>
                <w:szCs w:val="20"/>
                <w:lang w:val="en-GB" w:eastAsia="el-GR"/>
              </w:rPr>
            </w:pPr>
            <w:r w:rsidRPr="008B7319">
              <w:rPr>
                <w:b/>
                <w:color w:val="000000"/>
                <w:sz w:val="20"/>
                <w:szCs w:val="20"/>
              </w:rPr>
              <w:t xml:space="preserve">Κέρδη </w:t>
            </w:r>
            <w:r w:rsidRPr="008B7319">
              <w:rPr>
                <w:rFonts w:eastAsia="Times New Roman"/>
                <w:b/>
                <w:bCs/>
                <w:color w:val="000000"/>
                <w:sz w:val="20"/>
                <w:szCs w:val="20"/>
                <w:lang w:eastAsia="el-GR"/>
              </w:rPr>
              <w:t xml:space="preserve">/ (ζημιές) </w:t>
            </w:r>
            <w:r w:rsidRPr="008B7319">
              <w:rPr>
                <w:b/>
                <w:color w:val="000000"/>
                <w:sz w:val="20"/>
                <w:szCs w:val="20"/>
              </w:rPr>
              <w:t>προ φόρων</w:t>
            </w:r>
          </w:p>
        </w:tc>
        <w:tc>
          <w:tcPr>
            <w:tcW w:w="1134" w:type="dxa"/>
            <w:tcBorders>
              <w:top w:val="single" w:sz="4" w:space="0" w:color="auto"/>
              <w:left w:val="nil"/>
              <w:bottom w:val="single" w:sz="4" w:space="0" w:color="auto"/>
              <w:right w:val="nil"/>
            </w:tcBorders>
            <w:shd w:val="clear" w:color="auto" w:fill="E2EFD9"/>
            <w:noWrap/>
            <w:vAlign w:val="center"/>
          </w:tcPr>
          <w:p w14:paraId="776AC45B" w14:textId="0ACABA35"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rPr>
              <w:t>87.844</w:t>
            </w:r>
          </w:p>
        </w:tc>
        <w:tc>
          <w:tcPr>
            <w:tcW w:w="926" w:type="dxa"/>
            <w:tcBorders>
              <w:top w:val="single" w:sz="4" w:space="0" w:color="auto"/>
              <w:left w:val="nil"/>
              <w:bottom w:val="single" w:sz="4" w:space="0" w:color="auto"/>
              <w:right w:val="nil"/>
            </w:tcBorders>
            <w:shd w:val="clear" w:color="000000" w:fill="FFFFFF"/>
            <w:noWrap/>
            <w:vAlign w:val="center"/>
          </w:tcPr>
          <w:p w14:paraId="55FBDA55" w14:textId="7240B9B8"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rPr>
              <w:t>47.088</w:t>
            </w:r>
          </w:p>
        </w:tc>
        <w:tc>
          <w:tcPr>
            <w:tcW w:w="1030" w:type="dxa"/>
            <w:tcBorders>
              <w:top w:val="single" w:sz="4" w:space="0" w:color="auto"/>
              <w:left w:val="nil"/>
              <w:bottom w:val="single" w:sz="4" w:space="0" w:color="auto"/>
              <w:right w:val="nil"/>
            </w:tcBorders>
            <w:shd w:val="clear" w:color="auto" w:fill="E2EFD9"/>
            <w:noWrap/>
            <w:vAlign w:val="center"/>
          </w:tcPr>
          <w:p w14:paraId="39F3D1B6" w14:textId="50E67B53"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rPr>
              <w:t>40.189</w:t>
            </w:r>
          </w:p>
        </w:tc>
        <w:tc>
          <w:tcPr>
            <w:tcW w:w="1030" w:type="dxa"/>
            <w:tcBorders>
              <w:top w:val="single" w:sz="4" w:space="0" w:color="auto"/>
              <w:left w:val="nil"/>
              <w:bottom w:val="single" w:sz="4" w:space="0" w:color="auto"/>
              <w:right w:val="nil"/>
            </w:tcBorders>
            <w:shd w:val="clear" w:color="000000" w:fill="FFFFFF"/>
            <w:noWrap/>
            <w:vAlign w:val="center"/>
          </w:tcPr>
          <w:p w14:paraId="59C0FCFF" w14:textId="01B57E32"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rPr>
              <w:t>26,220</w:t>
            </w:r>
          </w:p>
        </w:tc>
        <w:tc>
          <w:tcPr>
            <w:tcW w:w="983" w:type="dxa"/>
            <w:tcBorders>
              <w:top w:val="single" w:sz="4" w:space="0" w:color="auto"/>
              <w:left w:val="nil"/>
              <w:bottom w:val="single" w:sz="4" w:space="0" w:color="auto"/>
              <w:right w:val="nil"/>
            </w:tcBorders>
            <w:shd w:val="clear" w:color="auto" w:fill="E2EFD9"/>
            <w:noWrap/>
            <w:vAlign w:val="center"/>
          </w:tcPr>
          <w:p w14:paraId="5BB6A039" w14:textId="041B12AB"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rPr>
              <w:t>(4.483)</w:t>
            </w:r>
          </w:p>
        </w:tc>
        <w:tc>
          <w:tcPr>
            <w:tcW w:w="992" w:type="dxa"/>
            <w:tcBorders>
              <w:top w:val="single" w:sz="4" w:space="0" w:color="auto"/>
              <w:left w:val="nil"/>
              <w:bottom w:val="single" w:sz="4" w:space="0" w:color="auto"/>
              <w:right w:val="nil"/>
            </w:tcBorders>
            <w:shd w:val="clear" w:color="000000" w:fill="FFFFFF"/>
            <w:noWrap/>
            <w:vAlign w:val="center"/>
          </w:tcPr>
          <w:p w14:paraId="082D7F88" w14:textId="2CEC466F"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rPr>
              <w:t>(425)</w:t>
            </w:r>
          </w:p>
        </w:tc>
        <w:tc>
          <w:tcPr>
            <w:tcW w:w="1134" w:type="dxa"/>
            <w:tcBorders>
              <w:top w:val="single" w:sz="4" w:space="0" w:color="auto"/>
              <w:left w:val="nil"/>
              <w:bottom w:val="single" w:sz="4" w:space="0" w:color="auto"/>
              <w:right w:val="nil"/>
            </w:tcBorders>
            <w:shd w:val="clear" w:color="auto" w:fill="E2EFD9"/>
            <w:noWrap/>
            <w:vAlign w:val="center"/>
          </w:tcPr>
          <w:p w14:paraId="54822932" w14:textId="2C2C78B0"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rPr>
              <w:t>123.550</w:t>
            </w:r>
          </w:p>
        </w:tc>
        <w:tc>
          <w:tcPr>
            <w:tcW w:w="1134" w:type="dxa"/>
            <w:tcBorders>
              <w:top w:val="single" w:sz="4" w:space="0" w:color="auto"/>
              <w:left w:val="nil"/>
              <w:bottom w:val="single" w:sz="4" w:space="0" w:color="auto"/>
              <w:right w:val="nil"/>
            </w:tcBorders>
            <w:shd w:val="clear" w:color="000000" w:fill="FFFFFF"/>
            <w:noWrap/>
            <w:vAlign w:val="center"/>
          </w:tcPr>
          <w:p w14:paraId="20734420" w14:textId="6CFC54DD"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rPr>
              <w:t>72.883</w:t>
            </w:r>
          </w:p>
        </w:tc>
      </w:tr>
      <w:tr w:rsidR="00B13392" w:rsidRPr="008414D9" w14:paraId="2D22EDDF" w14:textId="77777777" w:rsidTr="00414B88">
        <w:trPr>
          <w:trHeight w:val="300"/>
        </w:trPr>
        <w:tc>
          <w:tcPr>
            <w:tcW w:w="2829" w:type="dxa"/>
            <w:tcBorders>
              <w:top w:val="nil"/>
              <w:left w:val="nil"/>
              <w:bottom w:val="nil"/>
              <w:right w:val="nil"/>
            </w:tcBorders>
            <w:shd w:val="clear" w:color="000000" w:fill="FFFFFF"/>
            <w:vAlign w:val="center"/>
            <w:hideMark/>
          </w:tcPr>
          <w:p w14:paraId="59397B45" w14:textId="3BB4104D" w:rsidR="00B13392" w:rsidRPr="008414D9" w:rsidRDefault="00B13392" w:rsidP="00B13392">
            <w:pPr>
              <w:spacing w:after="0" w:line="240" w:lineRule="auto"/>
              <w:jc w:val="both"/>
              <w:rPr>
                <w:rFonts w:eastAsia="Times New Roman"/>
                <w:color w:val="000000"/>
                <w:sz w:val="20"/>
                <w:szCs w:val="20"/>
                <w:lang w:val="en-GB" w:eastAsia="el-GR"/>
              </w:rPr>
            </w:pPr>
            <w:r w:rsidRPr="008B7319">
              <w:rPr>
                <w:color w:val="000000"/>
                <w:sz w:val="20"/>
                <w:szCs w:val="20"/>
              </w:rPr>
              <w:t>Φόρος εισοδήματος</w:t>
            </w:r>
          </w:p>
        </w:tc>
        <w:tc>
          <w:tcPr>
            <w:tcW w:w="1134" w:type="dxa"/>
            <w:tcBorders>
              <w:top w:val="nil"/>
              <w:left w:val="nil"/>
              <w:bottom w:val="nil"/>
              <w:right w:val="nil"/>
            </w:tcBorders>
            <w:shd w:val="clear" w:color="auto" w:fill="E2EFD9"/>
            <w:noWrap/>
            <w:vAlign w:val="center"/>
          </w:tcPr>
          <w:p w14:paraId="0D3AF7E3" w14:textId="6CC9323E"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(20.716)</w:t>
            </w:r>
          </w:p>
        </w:tc>
        <w:tc>
          <w:tcPr>
            <w:tcW w:w="926" w:type="dxa"/>
            <w:tcBorders>
              <w:top w:val="nil"/>
              <w:left w:val="nil"/>
              <w:bottom w:val="nil"/>
              <w:right w:val="nil"/>
            </w:tcBorders>
            <w:shd w:val="clear" w:color="000000" w:fill="FFFFFF"/>
            <w:noWrap/>
            <w:vAlign w:val="center"/>
          </w:tcPr>
          <w:p w14:paraId="2A447B09" w14:textId="012CDB52"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(11.755)</w:t>
            </w:r>
          </w:p>
        </w:tc>
        <w:tc>
          <w:tcPr>
            <w:tcW w:w="1030" w:type="dxa"/>
            <w:tcBorders>
              <w:top w:val="nil"/>
              <w:left w:val="nil"/>
              <w:bottom w:val="nil"/>
              <w:right w:val="nil"/>
            </w:tcBorders>
            <w:shd w:val="clear" w:color="auto" w:fill="E2EFD9"/>
            <w:noWrap/>
            <w:vAlign w:val="center"/>
          </w:tcPr>
          <w:p w14:paraId="2030CB42" w14:textId="292E80BA"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(7.578)</w:t>
            </w:r>
          </w:p>
        </w:tc>
        <w:tc>
          <w:tcPr>
            <w:tcW w:w="1030" w:type="dxa"/>
            <w:tcBorders>
              <w:top w:val="nil"/>
              <w:left w:val="nil"/>
              <w:bottom w:val="single" w:sz="4" w:space="0" w:color="auto"/>
              <w:right w:val="nil"/>
            </w:tcBorders>
            <w:shd w:val="clear" w:color="000000" w:fill="FFFFFF"/>
            <w:noWrap/>
            <w:vAlign w:val="center"/>
          </w:tcPr>
          <w:p w14:paraId="0AF2654B" w14:textId="0403B717"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(4,666)</w:t>
            </w:r>
          </w:p>
        </w:tc>
        <w:tc>
          <w:tcPr>
            <w:tcW w:w="983" w:type="dxa"/>
            <w:tcBorders>
              <w:top w:val="nil"/>
              <w:left w:val="nil"/>
              <w:bottom w:val="nil"/>
              <w:right w:val="nil"/>
            </w:tcBorders>
            <w:shd w:val="clear" w:color="auto" w:fill="E2EFD9"/>
            <w:noWrap/>
            <w:vAlign w:val="center"/>
          </w:tcPr>
          <w:p w14:paraId="10249836" w14:textId="4D7AA8DC"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lang w:val="en-US"/>
              </w:rPr>
              <w:t>-</w:t>
            </w:r>
            <w:r>
              <w:rPr>
                <w:rFonts w:cs="Calibri"/>
                <w:color w:val="000000"/>
                <w:sz w:val="20"/>
                <w:szCs w:val="20"/>
              </w:rPr>
              <w:t> </w:t>
            </w:r>
          </w:p>
        </w:tc>
        <w:tc>
          <w:tcPr>
            <w:tcW w:w="992" w:type="dxa"/>
            <w:tcBorders>
              <w:top w:val="nil"/>
              <w:left w:val="nil"/>
              <w:bottom w:val="nil"/>
              <w:right w:val="nil"/>
            </w:tcBorders>
            <w:shd w:val="clear" w:color="000000" w:fill="FFFFFF"/>
            <w:noWrap/>
            <w:vAlign w:val="center"/>
          </w:tcPr>
          <w:p w14:paraId="66EFF84D" w14:textId="75ACE931" w:rsidR="00B13392" w:rsidRPr="003F255A" w:rsidRDefault="00B13392" w:rsidP="00B13392">
            <w:pPr>
              <w:spacing w:after="0" w:line="240" w:lineRule="auto"/>
              <w:jc w:val="right"/>
              <w:rPr>
                <w:rFonts w:cs="Calibri"/>
                <w:color w:val="000000"/>
                <w:sz w:val="20"/>
                <w:szCs w:val="20"/>
                <w:lang w:val="en-US"/>
              </w:rPr>
            </w:pPr>
            <w:r>
              <w:rPr>
                <w:rFonts w:cs="Calibri"/>
                <w:color w:val="000000"/>
                <w:sz w:val="20"/>
                <w:szCs w:val="20"/>
                <w:lang w:val="en-US"/>
              </w:rPr>
              <w:t>-</w:t>
            </w:r>
            <w:r>
              <w:rPr>
                <w:rFonts w:cs="Calibri"/>
                <w:color w:val="000000"/>
                <w:sz w:val="20"/>
                <w:szCs w:val="20"/>
              </w:rPr>
              <w:t> </w:t>
            </w:r>
          </w:p>
        </w:tc>
        <w:tc>
          <w:tcPr>
            <w:tcW w:w="1134" w:type="dxa"/>
            <w:tcBorders>
              <w:top w:val="nil"/>
              <w:left w:val="nil"/>
              <w:bottom w:val="nil"/>
              <w:right w:val="nil"/>
            </w:tcBorders>
            <w:shd w:val="clear" w:color="auto" w:fill="E2EFD9"/>
            <w:noWrap/>
            <w:vAlign w:val="center"/>
          </w:tcPr>
          <w:p w14:paraId="1F159404" w14:textId="5223A5E0"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(28.294)</w:t>
            </w:r>
          </w:p>
        </w:tc>
        <w:tc>
          <w:tcPr>
            <w:tcW w:w="1134" w:type="dxa"/>
            <w:tcBorders>
              <w:top w:val="nil"/>
              <w:left w:val="nil"/>
              <w:bottom w:val="nil"/>
              <w:right w:val="nil"/>
            </w:tcBorders>
            <w:shd w:val="clear" w:color="000000" w:fill="FFFFFF"/>
            <w:noWrap/>
            <w:vAlign w:val="center"/>
          </w:tcPr>
          <w:p w14:paraId="19DC2277" w14:textId="59685EBF" w:rsidR="00B13392" w:rsidRPr="008414D9" w:rsidRDefault="00B13392" w:rsidP="00B13392">
            <w:pPr>
              <w:spacing w:after="0" w:line="240" w:lineRule="auto"/>
              <w:jc w:val="right"/>
              <w:rPr>
                <w:rFonts w:cs="Calibri"/>
                <w:color w:val="000000"/>
                <w:sz w:val="20"/>
                <w:szCs w:val="20"/>
                <w:lang w:val="en-GB"/>
              </w:rPr>
            </w:pPr>
            <w:r>
              <w:rPr>
                <w:rFonts w:cs="Calibri"/>
                <w:color w:val="000000"/>
                <w:sz w:val="20"/>
                <w:szCs w:val="20"/>
              </w:rPr>
              <w:t>(16.421)</w:t>
            </w:r>
          </w:p>
        </w:tc>
      </w:tr>
      <w:tr w:rsidR="00B13392" w:rsidRPr="008414D9" w14:paraId="53178465" w14:textId="77777777" w:rsidTr="00527AD3">
        <w:trPr>
          <w:trHeight w:val="315"/>
        </w:trPr>
        <w:tc>
          <w:tcPr>
            <w:tcW w:w="2829" w:type="dxa"/>
            <w:tcBorders>
              <w:top w:val="nil"/>
              <w:left w:val="nil"/>
              <w:bottom w:val="nil"/>
              <w:right w:val="nil"/>
            </w:tcBorders>
            <w:shd w:val="clear" w:color="000000" w:fill="FFFFFF"/>
            <w:vAlign w:val="center"/>
            <w:hideMark/>
          </w:tcPr>
          <w:p w14:paraId="300C5828" w14:textId="534094D8" w:rsidR="00B13392" w:rsidRPr="008414D9" w:rsidRDefault="00B13392" w:rsidP="00B13392">
            <w:pPr>
              <w:spacing w:after="0" w:line="240" w:lineRule="auto"/>
              <w:rPr>
                <w:rFonts w:eastAsia="Times New Roman"/>
                <w:b/>
                <w:bCs/>
                <w:color w:val="000000"/>
                <w:sz w:val="20"/>
                <w:szCs w:val="20"/>
                <w:lang w:val="en-GB" w:eastAsia="el-GR"/>
              </w:rPr>
            </w:pPr>
            <w:r w:rsidRPr="008B7319">
              <w:rPr>
                <w:b/>
                <w:color w:val="000000"/>
                <w:sz w:val="20"/>
                <w:szCs w:val="20"/>
              </w:rPr>
              <w:t xml:space="preserve">Κέρδη </w:t>
            </w:r>
            <w:r w:rsidRPr="008B7319">
              <w:rPr>
                <w:rFonts w:eastAsia="Times New Roman"/>
                <w:b/>
                <w:bCs/>
                <w:color w:val="000000"/>
                <w:sz w:val="20"/>
                <w:szCs w:val="20"/>
                <w:lang w:eastAsia="el-GR"/>
              </w:rPr>
              <w:t xml:space="preserve">/ (ζημιές) </w:t>
            </w:r>
            <w:r w:rsidRPr="008B7319">
              <w:rPr>
                <w:b/>
                <w:color w:val="000000"/>
                <w:sz w:val="20"/>
                <w:szCs w:val="20"/>
              </w:rPr>
              <w:t>μετά φόρων</w:t>
            </w:r>
          </w:p>
        </w:tc>
        <w:tc>
          <w:tcPr>
            <w:tcW w:w="1134" w:type="dxa"/>
            <w:tcBorders>
              <w:top w:val="single" w:sz="4" w:space="0" w:color="auto"/>
              <w:left w:val="nil"/>
              <w:bottom w:val="single" w:sz="8" w:space="0" w:color="auto"/>
              <w:right w:val="nil"/>
            </w:tcBorders>
            <w:shd w:val="clear" w:color="auto" w:fill="E2EFD9"/>
            <w:noWrap/>
            <w:vAlign w:val="center"/>
          </w:tcPr>
          <w:p w14:paraId="649ECFB2" w14:textId="7E7F8A99"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rPr>
              <w:t>67.128</w:t>
            </w:r>
          </w:p>
        </w:tc>
        <w:tc>
          <w:tcPr>
            <w:tcW w:w="926" w:type="dxa"/>
            <w:tcBorders>
              <w:top w:val="single" w:sz="4" w:space="0" w:color="auto"/>
              <w:left w:val="nil"/>
              <w:bottom w:val="single" w:sz="8" w:space="0" w:color="auto"/>
              <w:right w:val="nil"/>
            </w:tcBorders>
            <w:shd w:val="clear" w:color="000000" w:fill="FFFFFF"/>
            <w:noWrap/>
            <w:vAlign w:val="center"/>
          </w:tcPr>
          <w:p w14:paraId="3B92BF59" w14:textId="16668C7A"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rPr>
              <w:t>35.333</w:t>
            </w:r>
          </w:p>
        </w:tc>
        <w:tc>
          <w:tcPr>
            <w:tcW w:w="1030" w:type="dxa"/>
            <w:tcBorders>
              <w:top w:val="single" w:sz="4" w:space="0" w:color="auto"/>
              <w:left w:val="nil"/>
              <w:bottom w:val="single" w:sz="8" w:space="0" w:color="auto"/>
              <w:right w:val="nil"/>
            </w:tcBorders>
            <w:shd w:val="clear" w:color="auto" w:fill="E2EFD9"/>
            <w:noWrap/>
            <w:vAlign w:val="center"/>
          </w:tcPr>
          <w:p w14:paraId="07C39174" w14:textId="2E9CA01A"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rPr>
              <w:t>32.611</w:t>
            </w:r>
          </w:p>
        </w:tc>
        <w:tc>
          <w:tcPr>
            <w:tcW w:w="1030" w:type="dxa"/>
            <w:tcBorders>
              <w:top w:val="nil"/>
              <w:left w:val="nil"/>
              <w:bottom w:val="single" w:sz="8" w:space="0" w:color="auto"/>
              <w:right w:val="nil"/>
            </w:tcBorders>
            <w:shd w:val="clear" w:color="000000" w:fill="FFFFFF"/>
            <w:noWrap/>
            <w:vAlign w:val="center"/>
          </w:tcPr>
          <w:p w14:paraId="74AFB3A1" w14:textId="7352AE64"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rPr>
              <w:t>21,554</w:t>
            </w:r>
          </w:p>
        </w:tc>
        <w:tc>
          <w:tcPr>
            <w:tcW w:w="983" w:type="dxa"/>
            <w:tcBorders>
              <w:top w:val="single" w:sz="4" w:space="0" w:color="auto"/>
              <w:left w:val="nil"/>
              <w:bottom w:val="single" w:sz="8" w:space="0" w:color="auto"/>
              <w:right w:val="nil"/>
            </w:tcBorders>
            <w:shd w:val="clear" w:color="auto" w:fill="E2EFD9"/>
            <w:noWrap/>
            <w:vAlign w:val="center"/>
          </w:tcPr>
          <w:p w14:paraId="138B12F0" w14:textId="4C93C0C1"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rPr>
              <w:t>(4.483)</w:t>
            </w:r>
          </w:p>
        </w:tc>
        <w:tc>
          <w:tcPr>
            <w:tcW w:w="992" w:type="dxa"/>
            <w:tcBorders>
              <w:top w:val="single" w:sz="4" w:space="0" w:color="auto"/>
              <w:left w:val="nil"/>
              <w:bottom w:val="single" w:sz="8" w:space="0" w:color="auto"/>
              <w:right w:val="nil"/>
            </w:tcBorders>
            <w:shd w:val="clear" w:color="000000" w:fill="FFFFFF"/>
            <w:noWrap/>
            <w:vAlign w:val="center"/>
          </w:tcPr>
          <w:p w14:paraId="596246F2" w14:textId="7E079161"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rPr>
              <w:t>(425)</w:t>
            </w:r>
          </w:p>
        </w:tc>
        <w:tc>
          <w:tcPr>
            <w:tcW w:w="1134" w:type="dxa"/>
            <w:tcBorders>
              <w:top w:val="single" w:sz="4" w:space="0" w:color="auto"/>
              <w:left w:val="nil"/>
              <w:bottom w:val="single" w:sz="8" w:space="0" w:color="auto"/>
              <w:right w:val="nil"/>
            </w:tcBorders>
            <w:shd w:val="clear" w:color="auto" w:fill="E2EFD9"/>
            <w:noWrap/>
            <w:vAlign w:val="center"/>
          </w:tcPr>
          <w:p w14:paraId="2A488FE0" w14:textId="496212FD"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rPr>
              <w:t>95.256</w:t>
            </w:r>
          </w:p>
        </w:tc>
        <w:tc>
          <w:tcPr>
            <w:tcW w:w="1134" w:type="dxa"/>
            <w:tcBorders>
              <w:top w:val="single" w:sz="4" w:space="0" w:color="auto"/>
              <w:left w:val="nil"/>
              <w:bottom w:val="single" w:sz="8" w:space="0" w:color="auto"/>
              <w:right w:val="nil"/>
            </w:tcBorders>
            <w:shd w:val="clear" w:color="000000" w:fill="FFFFFF"/>
            <w:noWrap/>
            <w:vAlign w:val="center"/>
          </w:tcPr>
          <w:p w14:paraId="3CC455AC" w14:textId="072BBAF0" w:rsidR="00B13392" w:rsidRPr="008414D9" w:rsidRDefault="00B13392" w:rsidP="00B13392">
            <w:pPr>
              <w:spacing w:after="0" w:line="240" w:lineRule="auto"/>
              <w:jc w:val="right"/>
              <w:rPr>
                <w:rFonts w:cs="Calibri"/>
                <w:b/>
                <w:bCs/>
                <w:color w:val="000000"/>
                <w:sz w:val="20"/>
                <w:szCs w:val="20"/>
                <w:lang w:val="en-GB"/>
              </w:rPr>
            </w:pPr>
            <w:r>
              <w:rPr>
                <w:rFonts w:cs="Calibri"/>
                <w:b/>
                <w:bCs/>
                <w:color w:val="000000"/>
                <w:sz w:val="20"/>
                <w:szCs w:val="20"/>
              </w:rPr>
              <w:t>56.463</w:t>
            </w:r>
          </w:p>
        </w:tc>
      </w:tr>
    </w:tbl>
    <w:p w14:paraId="483EF986" w14:textId="77777777" w:rsidR="005657FD" w:rsidRPr="008414D9" w:rsidRDefault="005657FD" w:rsidP="005657FD">
      <w:pPr>
        <w:autoSpaceDE w:val="0"/>
        <w:autoSpaceDN w:val="0"/>
        <w:adjustRightInd w:val="0"/>
        <w:spacing w:after="120" w:line="240" w:lineRule="auto"/>
        <w:jc w:val="both"/>
        <w:rPr>
          <w:rFonts w:cs="Calibri"/>
          <w:i/>
          <w:color w:val="000000"/>
          <w:sz w:val="16"/>
          <w:szCs w:val="20"/>
          <w:lang w:val="en-GB"/>
        </w:rPr>
      </w:pPr>
    </w:p>
    <w:p w14:paraId="5390DBB7" w14:textId="77777777" w:rsidR="001A12E5" w:rsidRPr="008414D9" w:rsidRDefault="001A12E5">
      <w:pPr>
        <w:spacing w:after="0" w:line="240" w:lineRule="auto"/>
        <w:rPr>
          <w:rFonts w:eastAsia="SimSun" w:cs="Calibri"/>
          <w:b/>
          <w:bCs/>
          <w:color w:val="4F6228"/>
          <w:sz w:val="24"/>
          <w:szCs w:val="24"/>
          <w:lang w:val="en-GB"/>
        </w:rPr>
      </w:pPr>
      <w:r w:rsidRPr="008414D9">
        <w:rPr>
          <w:rFonts w:eastAsia="SimSun" w:cs="Calibri"/>
          <w:b/>
          <w:bCs/>
          <w:color w:val="4F6228"/>
          <w:sz w:val="24"/>
          <w:szCs w:val="24"/>
          <w:lang w:val="en-GB"/>
        </w:rPr>
        <w:br w:type="page"/>
      </w:r>
    </w:p>
    <w:p w14:paraId="2A526DCA" w14:textId="77777777" w:rsidR="00F95562" w:rsidRPr="00F95562" w:rsidRDefault="00F95562" w:rsidP="00F95562">
      <w:pPr>
        <w:keepNext/>
        <w:keepLines/>
        <w:spacing w:after="120" w:line="240" w:lineRule="auto"/>
        <w:jc w:val="both"/>
        <w:outlineLvl w:val="1"/>
        <w:rPr>
          <w:rFonts w:eastAsia="SimSun" w:cs="Calibri"/>
          <w:b/>
          <w:bCs/>
          <w:color w:val="4F6228"/>
          <w:sz w:val="24"/>
          <w:szCs w:val="24"/>
        </w:rPr>
      </w:pPr>
      <w:r w:rsidRPr="00F95562">
        <w:rPr>
          <w:rFonts w:eastAsia="SimSun" w:cs="Calibri"/>
          <w:b/>
          <w:bCs/>
          <w:color w:val="4F6228"/>
          <w:sz w:val="24"/>
          <w:szCs w:val="24"/>
        </w:rPr>
        <w:lastRenderedPageBreak/>
        <w:t>Παράρτημα Γ – Συνοπτική Ενοποιημένη Κατάσταση Οικονομικής Θέσης</w:t>
      </w:r>
    </w:p>
    <w:tbl>
      <w:tblPr>
        <w:tblW w:w="10206" w:type="dxa"/>
        <w:tblLook w:val="04A0" w:firstRow="1" w:lastRow="0" w:firstColumn="1" w:lastColumn="0" w:noHBand="0" w:noVBand="1"/>
      </w:tblPr>
      <w:tblGrid>
        <w:gridCol w:w="5953"/>
        <w:gridCol w:w="1985"/>
        <w:gridCol w:w="283"/>
        <w:gridCol w:w="1985"/>
      </w:tblGrid>
      <w:tr w:rsidR="009C06B5" w:rsidRPr="00C6458F" w14:paraId="6EACEF68" w14:textId="77777777" w:rsidTr="00F95562">
        <w:trPr>
          <w:trHeight w:hRule="exact" w:val="255"/>
        </w:trPr>
        <w:tc>
          <w:tcPr>
            <w:tcW w:w="5953" w:type="dxa"/>
            <w:tcBorders>
              <w:top w:val="nil"/>
              <w:left w:val="nil"/>
              <w:bottom w:val="nil"/>
              <w:right w:val="nil"/>
            </w:tcBorders>
            <w:shd w:val="clear" w:color="000000" w:fill="FFFFFF"/>
            <w:noWrap/>
            <w:vAlign w:val="center"/>
            <w:hideMark/>
          </w:tcPr>
          <w:p w14:paraId="172FC697" w14:textId="5543D957" w:rsidR="009C06B5" w:rsidRPr="00C6458F" w:rsidRDefault="00F95562" w:rsidP="006B321F">
            <w:pPr>
              <w:spacing w:after="120" w:line="240" w:lineRule="auto"/>
              <w:jc w:val="both"/>
              <w:rPr>
                <w:rFonts w:eastAsia="Times New Roman"/>
                <w:i/>
                <w:iCs/>
                <w:color w:val="000000"/>
                <w:sz w:val="20"/>
                <w:szCs w:val="20"/>
                <w:lang w:val="en-GB" w:eastAsia="el-GR"/>
              </w:rPr>
            </w:pPr>
            <w:r w:rsidRPr="00F95562">
              <w:rPr>
                <w:rFonts w:eastAsia="Times New Roman"/>
                <w:i/>
                <w:iCs/>
                <w:color w:val="000000"/>
                <w:sz w:val="20"/>
                <w:szCs w:val="20"/>
                <w:lang w:eastAsia="el-GR"/>
              </w:rPr>
              <w:t>Ποσά σε χιλιάδες ευρώ</w:t>
            </w:r>
          </w:p>
        </w:tc>
        <w:tc>
          <w:tcPr>
            <w:tcW w:w="1985" w:type="dxa"/>
            <w:tcBorders>
              <w:top w:val="nil"/>
              <w:left w:val="nil"/>
              <w:bottom w:val="nil"/>
              <w:right w:val="nil"/>
            </w:tcBorders>
            <w:shd w:val="clear" w:color="000000" w:fill="FFFFFF"/>
            <w:vAlign w:val="center"/>
          </w:tcPr>
          <w:p w14:paraId="1EE25A03" w14:textId="15E8ED34" w:rsidR="009C06B5" w:rsidRPr="00F95562" w:rsidRDefault="00F95562" w:rsidP="006B321F">
            <w:pPr>
              <w:spacing w:after="120" w:line="240" w:lineRule="auto"/>
              <w:jc w:val="right"/>
              <w:rPr>
                <w:rFonts w:eastAsia="Times New Roman"/>
                <w:b/>
                <w:bCs/>
                <w:color w:val="000000"/>
                <w:sz w:val="20"/>
                <w:szCs w:val="20"/>
                <w:u w:val="single"/>
                <w:lang w:val="en-US" w:eastAsia="el-GR"/>
              </w:rPr>
            </w:pPr>
            <w:r w:rsidRPr="009259F9">
              <w:rPr>
                <w:rFonts w:eastAsia="Times New Roman"/>
                <w:b/>
                <w:bCs/>
                <w:color w:val="000000"/>
                <w:sz w:val="20"/>
                <w:szCs w:val="20"/>
                <w:u w:val="single"/>
                <w:lang w:val="en-GB" w:eastAsia="el-GR"/>
              </w:rPr>
              <w:t>3</w:t>
            </w:r>
            <w:r>
              <w:rPr>
                <w:rFonts w:eastAsia="Times New Roman"/>
                <w:b/>
                <w:bCs/>
                <w:color w:val="000000"/>
                <w:sz w:val="20"/>
                <w:szCs w:val="20"/>
                <w:u w:val="single"/>
                <w:lang w:val="en-GB" w:eastAsia="el-GR"/>
              </w:rPr>
              <w:t>0</w:t>
            </w:r>
            <w:r w:rsidRPr="009259F9">
              <w:rPr>
                <w:rFonts w:eastAsia="Times New Roman"/>
                <w:b/>
                <w:bCs/>
                <w:color w:val="000000"/>
                <w:sz w:val="20"/>
                <w:szCs w:val="20"/>
                <w:u w:val="single"/>
                <w:lang w:val="en-GB" w:eastAsia="el-GR"/>
              </w:rPr>
              <w:t xml:space="preserve"> </w:t>
            </w:r>
            <w:r>
              <w:rPr>
                <w:rFonts w:eastAsia="Times New Roman"/>
                <w:b/>
                <w:bCs/>
                <w:color w:val="000000"/>
                <w:sz w:val="20"/>
                <w:szCs w:val="20"/>
                <w:u w:val="single"/>
                <w:lang w:eastAsia="el-GR"/>
              </w:rPr>
              <w:t>Ιουνίου</w:t>
            </w:r>
            <w:r w:rsidRPr="009259F9">
              <w:rPr>
                <w:rFonts w:eastAsia="Times New Roman"/>
                <w:b/>
                <w:bCs/>
                <w:color w:val="000000"/>
                <w:sz w:val="20"/>
                <w:szCs w:val="20"/>
                <w:u w:val="single"/>
                <w:lang w:val="en-GB" w:eastAsia="el-GR"/>
              </w:rPr>
              <w:t xml:space="preserve"> </w:t>
            </w:r>
            <w:r>
              <w:rPr>
                <w:rFonts w:eastAsia="Times New Roman"/>
                <w:b/>
                <w:bCs/>
                <w:color w:val="000000"/>
                <w:sz w:val="20"/>
                <w:szCs w:val="20"/>
                <w:u w:val="single"/>
                <w:lang w:val="en-GB" w:eastAsia="el-GR"/>
              </w:rPr>
              <w:t>202</w:t>
            </w:r>
            <w:r>
              <w:rPr>
                <w:rFonts w:eastAsia="Times New Roman"/>
                <w:b/>
                <w:bCs/>
                <w:color w:val="000000"/>
                <w:sz w:val="20"/>
                <w:szCs w:val="20"/>
                <w:u w:val="single"/>
                <w:lang w:val="en-US" w:eastAsia="el-GR"/>
              </w:rPr>
              <w:t>5</w:t>
            </w:r>
          </w:p>
        </w:tc>
        <w:tc>
          <w:tcPr>
            <w:tcW w:w="283" w:type="dxa"/>
            <w:tcBorders>
              <w:top w:val="nil"/>
              <w:left w:val="nil"/>
              <w:bottom w:val="nil"/>
              <w:right w:val="nil"/>
            </w:tcBorders>
            <w:shd w:val="clear" w:color="000000" w:fill="FFFFFF"/>
            <w:vAlign w:val="center"/>
          </w:tcPr>
          <w:p w14:paraId="6CA3DFAE" w14:textId="77777777" w:rsidR="009C06B5" w:rsidRPr="00C6458F" w:rsidRDefault="009C06B5" w:rsidP="006B321F">
            <w:pPr>
              <w:spacing w:after="120" w:line="240" w:lineRule="auto"/>
              <w:jc w:val="right"/>
              <w:rPr>
                <w:rFonts w:eastAsia="Times New Roman"/>
                <w:b/>
                <w:bCs/>
                <w:color w:val="000000"/>
                <w:sz w:val="20"/>
                <w:szCs w:val="20"/>
                <w:u w:val="single"/>
                <w:lang w:val="en-GB" w:eastAsia="el-GR"/>
              </w:rPr>
            </w:pPr>
          </w:p>
        </w:tc>
        <w:tc>
          <w:tcPr>
            <w:tcW w:w="1985" w:type="dxa"/>
            <w:tcBorders>
              <w:top w:val="nil"/>
              <w:left w:val="nil"/>
              <w:bottom w:val="nil"/>
              <w:right w:val="nil"/>
            </w:tcBorders>
            <w:shd w:val="clear" w:color="000000" w:fill="FFFFFF"/>
            <w:vAlign w:val="center"/>
          </w:tcPr>
          <w:p w14:paraId="65C9180F" w14:textId="5B23DEC5" w:rsidR="009C06B5" w:rsidRPr="00F95562" w:rsidRDefault="00F95562" w:rsidP="006B321F">
            <w:pPr>
              <w:spacing w:after="120" w:line="240" w:lineRule="auto"/>
              <w:jc w:val="right"/>
              <w:rPr>
                <w:rFonts w:eastAsia="Times New Roman"/>
                <w:b/>
                <w:bCs/>
                <w:color w:val="000000"/>
                <w:sz w:val="20"/>
                <w:szCs w:val="20"/>
                <w:u w:val="single"/>
                <w:lang w:eastAsia="el-GR"/>
              </w:rPr>
            </w:pPr>
            <w:r>
              <w:rPr>
                <w:rFonts w:eastAsia="Times New Roman"/>
                <w:b/>
                <w:bCs/>
                <w:color w:val="000000"/>
                <w:sz w:val="20"/>
                <w:szCs w:val="20"/>
                <w:u w:val="single"/>
                <w:lang w:val="en-GB" w:eastAsia="el-GR"/>
              </w:rPr>
              <w:t xml:space="preserve">31 </w:t>
            </w:r>
            <w:r>
              <w:rPr>
                <w:rFonts w:eastAsia="Times New Roman"/>
                <w:b/>
                <w:bCs/>
                <w:color w:val="000000"/>
                <w:sz w:val="20"/>
                <w:szCs w:val="20"/>
                <w:u w:val="single"/>
                <w:lang w:eastAsia="el-GR"/>
              </w:rPr>
              <w:t>Δεκεμβρίου 2024</w:t>
            </w:r>
          </w:p>
        </w:tc>
      </w:tr>
      <w:tr w:rsidR="00F95562" w:rsidRPr="00C6458F" w14:paraId="663388CA" w14:textId="77777777" w:rsidTr="00F95562">
        <w:trPr>
          <w:trHeight w:hRule="exact" w:val="255"/>
        </w:trPr>
        <w:tc>
          <w:tcPr>
            <w:tcW w:w="5953" w:type="dxa"/>
            <w:tcBorders>
              <w:top w:val="nil"/>
              <w:left w:val="nil"/>
              <w:bottom w:val="nil"/>
              <w:right w:val="nil"/>
            </w:tcBorders>
            <w:shd w:val="clear" w:color="000000" w:fill="FFFFFF"/>
            <w:noWrap/>
            <w:vAlign w:val="center"/>
            <w:hideMark/>
          </w:tcPr>
          <w:p w14:paraId="7B696190" w14:textId="71F67C15" w:rsidR="00F95562" w:rsidRPr="00C6458F" w:rsidRDefault="00F95562" w:rsidP="00F95562">
            <w:pPr>
              <w:spacing w:after="120" w:line="240" w:lineRule="auto"/>
              <w:jc w:val="both"/>
              <w:rPr>
                <w:rFonts w:eastAsia="Times New Roman"/>
                <w:b/>
                <w:bCs/>
                <w:sz w:val="20"/>
                <w:szCs w:val="20"/>
                <w:lang w:val="en-GB" w:eastAsia="el-GR"/>
              </w:rPr>
            </w:pPr>
            <w:r w:rsidRPr="006C0543">
              <w:rPr>
                <w:b/>
                <w:color w:val="000000"/>
                <w:sz w:val="20"/>
              </w:rPr>
              <w:t>ΕΝΕΡΓΗΤΙΚΟ</w:t>
            </w:r>
          </w:p>
        </w:tc>
        <w:tc>
          <w:tcPr>
            <w:tcW w:w="1985" w:type="dxa"/>
            <w:tcBorders>
              <w:top w:val="nil"/>
              <w:left w:val="nil"/>
              <w:bottom w:val="nil"/>
              <w:right w:val="nil"/>
            </w:tcBorders>
            <w:shd w:val="clear" w:color="auto" w:fill="E2EFD9"/>
            <w:noWrap/>
            <w:vAlign w:val="bottom"/>
          </w:tcPr>
          <w:p w14:paraId="14D0CA06" w14:textId="77777777" w:rsidR="00F95562" w:rsidRPr="00C6458F" w:rsidRDefault="00F95562" w:rsidP="00F95562">
            <w:pPr>
              <w:spacing w:after="120" w:line="240" w:lineRule="auto"/>
              <w:jc w:val="both"/>
              <w:rPr>
                <w:rFonts w:eastAsia="Times New Roman"/>
                <w:color w:val="000000"/>
                <w:sz w:val="20"/>
                <w:szCs w:val="20"/>
                <w:lang w:val="en-GB" w:eastAsia="el-GR"/>
              </w:rPr>
            </w:pPr>
          </w:p>
        </w:tc>
        <w:tc>
          <w:tcPr>
            <w:tcW w:w="283" w:type="dxa"/>
            <w:tcBorders>
              <w:top w:val="nil"/>
              <w:left w:val="nil"/>
              <w:bottom w:val="nil"/>
              <w:right w:val="nil"/>
            </w:tcBorders>
            <w:noWrap/>
            <w:vAlign w:val="bottom"/>
          </w:tcPr>
          <w:p w14:paraId="28E313A2" w14:textId="77777777" w:rsidR="00F95562" w:rsidRPr="00C6458F" w:rsidRDefault="00F95562" w:rsidP="00F95562">
            <w:pPr>
              <w:spacing w:after="120" w:line="240" w:lineRule="auto"/>
              <w:jc w:val="both"/>
              <w:rPr>
                <w:rFonts w:eastAsia="Times New Roman"/>
                <w:color w:val="000000"/>
                <w:sz w:val="20"/>
                <w:szCs w:val="20"/>
                <w:lang w:val="en-GB" w:eastAsia="el-GR"/>
              </w:rPr>
            </w:pPr>
          </w:p>
        </w:tc>
        <w:tc>
          <w:tcPr>
            <w:tcW w:w="1985" w:type="dxa"/>
            <w:tcBorders>
              <w:top w:val="nil"/>
              <w:left w:val="nil"/>
              <w:bottom w:val="nil"/>
              <w:right w:val="nil"/>
            </w:tcBorders>
            <w:noWrap/>
            <w:vAlign w:val="bottom"/>
          </w:tcPr>
          <w:p w14:paraId="2A750452" w14:textId="77777777" w:rsidR="00F95562" w:rsidRPr="00C6458F" w:rsidRDefault="00F95562" w:rsidP="00F95562">
            <w:pPr>
              <w:spacing w:after="120" w:line="240" w:lineRule="auto"/>
              <w:jc w:val="both"/>
              <w:rPr>
                <w:rFonts w:eastAsia="Times New Roman"/>
                <w:color w:val="000000"/>
                <w:sz w:val="20"/>
                <w:szCs w:val="20"/>
                <w:lang w:val="en-GB" w:eastAsia="el-GR"/>
              </w:rPr>
            </w:pPr>
          </w:p>
        </w:tc>
      </w:tr>
      <w:tr w:rsidR="00F95562" w:rsidRPr="00C6458F" w14:paraId="4FCFD194"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6213A6C4" w14:textId="494BBBC9" w:rsidR="00F95562" w:rsidRPr="00C6458F" w:rsidRDefault="00F95562" w:rsidP="00F95562">
            <w:pPr>
              <w:spacing w:after="120" w:line="240" w:lineRule="auto"/>
              <w:jc w:val="both"/>
              <w:rPr>
                <w:rFonts w:eastAsia="Times New Roman"/>
                <w:b/>
                <w:bCs/>
                <w:sz w:val="20"/>
                <w:szCs w:val="20"/>
                <w:lang w:val="en-GB" w:eastAsia="el-GR"/>
              </w:rPr>
            </w:pPr>
            <w:r w:rsidRPr="006C0543">
              <w:rPr>
                <w:b/>
                <w:color w:val="000000"/>
                <w:sz w:val="20"/>
              </w:rPr>
              <w:t>Μη κυκλοφορούν ενεργητικό</w:t>
            </w:r>
          </w:p>
        </w:tc>
        <w:tc>
          <w:tcPr>
            <w:tcW w:w="1985" w:type="dxa"/>
            <w:tcBorders>
              <w:top w:val="nil"/>
              <w:left w:val="nil"/>
              <w:bottom w:val="nil"/>
              <w:right w:val="nil"/>
            </w:tcBorders>
            <w:shd w:val="clear" w:color="auto" w:fill="E2EFD9"/>
            <w:noWrap/>
            <w:vAlign w:val="bottom"/>
          </w:tcPr>
          <w:p w14:paraId="26F190EF" w14:textId="77777777" w:rsidR="00F95562" w:rsidRPr="00C6458F" w:rsidRDefault="00F95562" w:rsidP="00F95562">
            <w:pPr>
              <w:spacing w:after="120" w:line="240" w:lineRule="auto"/>
              <w:jc w:val="both"/>
              <w:rPr>
                <w:rFonts w:eastAsia="Times New Roman"/>
                <w:color w:val="000000"/>
                <w:sz w:val="20"/>
                <w:szCs w:val="20"/>
                <w:lang w:val="en-GB" w:eastAsia="el-GR"/>
              </w:rPr>
            </w:pPr>
          </w:p>
        </w:tc>
        <w:tc>
          <w:tcPr>
            <w:tcW w:w="283" w:type="dxa"/>
            <w:tcBorders>
              <w:top w:val="nil"/>
              <w:left w:val="nil"/>
              <w:bottom w:val="nil"/>
              <w:right w:val="nil"/>
            </w:tcBorders>
            <w:noWrap/>
            <w:vAlign w:val="bottom"/>
          </w:tcPr>
          <w:p w14:paraId="1C51F199" w14:textId="77777777" w:rsidR="00F95562" w:rsidRPr="00C6458F" w:rsidRDefault="00F95562" w:rsidP="00F95562">
            <w:pPr>
              <w:spacing w:after="120" w:line="240" w:lineRule="auto"/>
              <w:jc w:val="both"/>
              <w:rPr>
                <w:rFonts w:eastAsia="Times New Roman"/>
                <w:color w:val="000000"/>
                <w:sz w:val="20"/>
                <w:szCs w:val="20"/>
                <w:lang w:val="en-GB" w:eastAsia="el-GR"/>
              </w:rPr>
            </w:pPr>
          </w:p>
        </w:tc>
        <w:tc>
          <w:tcPr>
            <w:tcW w:w="1985" w:type="dxa"/>
            <w:tcBorders>
              <w:top w:val="nil"/>
              <w:left w:val="nil"/>
              <w:bottom w:val="nil"/>
              <w:right w:val="nil"/>
            </w:tcBorders>
            <w:noWrap/>
            <w:vAlign w:val="bottom"/>
          </w:tcPr>
          <w:p w14:paraId="0EAE4D15" w14:textId="77777777" w:rsidR="00F95562" w:rsidRPr="00C6458F" w:rsidRDefault="00F95562" w:rsidP="00F95562">
            <w:pPr>
              <w:spacing w:after="120" w:line="240" w:lineRule="auto"/>
              <w:jc w:val="both"/>
              <w:rPr>
                <w:rFonts w:eastAsia="Times New Roman"/>
                <w:color w:val="000000"/>
                <w:sz w:val="20"/>
                <w:szCs w:val="20"/>
                <w:lang w:val="en-GB" w:eastAsia="el-GR"/>
              </w:rPr>
            </w:pPr>
          </w:p>
        </w:tc>
      </w:tr>
      <w:tr w:rsidR="00F95562" w:rsidRPr="00C6458F" w14:paraId="6A284B6F"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72A80862" w14:textId="5788B8CA" w:rsidR="00F95562" w:rsidRPr="00C6458F" w:rsidRDefault="00F95562" w:rsidP="00F95562">
            <w:pPr>
              <w:spacing w:after="120" w:line="240" w:lineRule="auto"/>
              <w:jc w:val="both"/>
              <w:rPr>
                <w:rFonts w:eastAsia="Times New Roman"/>
                <w:sz w:val="20"/>
                <w:szCs w:val="20"/>
                <w:lang w:val="en-GB" w:eastAsia="el-GR"/>
              </w:rPr>
            </w:pPr>
            <w:r w:rsidRPr="006C0543">
              <w:rPr>
                <w:sz w:val="20"/>
              </w:rPr>
              <w:t>Ενσώματα πάγια στοιχεία</w:t>
            </w:r>
          </w:p>
        </w:tc>
        <w:tc>
          <w:tcPr>
            <w:tcW w:w="1985" w:type="dxa"/>
            <w:tcBorders>
              <w:top w:val="nil"/>
              <w:left w:val="nil"/>
              <w:bottom w:val="nil"/>
              <w:right w:val="nil"/>
            </w:tcBorders>
            <w:shd w:val="clear" w:color="auto" w:fill="E2EFD9"/>
            <w:noWrap/>
            <w:vAlign w:val="bottom"/>
          </w:tcPr>
          <w:p w14:paraId="33568DD7" w14:textId="0E856A42"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944.971</w:t>
            </w:r>
          </w:p>
        </w:tc>
        <w:tc>
          <w:tcPr>
            <w:tcW w:w="283" w:type="dxa"/>
            <w:tcBorders>
              <w:top w:val="nil"/>
              <w:left w:val="nil"/>
              <w:bottom w:val="nil"/>
              <w:right w:val="nil"/>
            </w:tcBorders>
            <w:noWrap/>
            <w:vAlign w:val="bottom"/>
          </w:tcPr>
          <w:p w14:paraId="1A8C3CDC"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11078FE7" w14:textId="19F1F535"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850.478</w:t>
            </w:r>
          </w:p>
        </w:tc>
      </w:tr>
      <w:tr w:rsidR="00F95562" w:rsidRPr="00C6458F" w14:paraId="6E1003B6" w14:textId="77777777" w:rsidTr="00F95562">
        <w:trPr>
          <w:trHeight w:hRule="exact" w:val="255"/>
        </w:trPr>
        <w:tc>
          <w:tcPr>
            <w:tcW w:w="5953" w:type="dxa"/>
            <w:tcBorders>
              <w:top w:val="nil"/>
              <w:left w:val="nil"/>
              <w:bottom w:val="nil"/>
              <w:right w:val="nil"/>
            </w:tcBorders>
            <w:shd w:val="clear" w:color="000000" w:fill="FFFFFF"/>
            <w:noWrap/>
            <w:vAlign w:val="bottom"/>
          </w:tcPr>
          <w:p w14:paraId="26E2DC35" w14:textId="51EEDE5D" w:rsidR="00F95562" w:rsidRPr="00C6458F" w:rsidRDefault="00F95562" w:rsidP="00F95562">
            <w:pPr>
              <w:spacing w:after="120" w:line="240" w:lineRule="auto"/>
              <w:jc w:val="both"/>
              <w:rPr>
                <w:rFonts w:eastAsia="Times New Roman"/>
                <w:sz w:val="20"/>
                <w:szCs w:val="20"/>
                <w:lang w:val="en-GB" w:eastAsia="el-GR"/>
              </w:rPr>
            </w:pPr>
            <w:r w:rsidRPr="006C0543">
              <w:rPr>
                <w:sz w:val="20"/>
              </w:rPr>
              <w:t>Δικαιώματα χρήσης περιουσιακών στοιχείων</w:t>
            </w:r>
          </w:p>
        </w:tc>
        <w:tc>
          <w:tcPr>
            <w:tcW w:w="1985" w:type="dxa"/>
            <w:tcBorders>
              <w:top w:val="nil"/>
              <w:left w:val="nil"/>
              <w:bottom w:val="nil"/>
              <w:right w:val="nil"/>
            </w:tcBorders>
            <w:shd w:val="clear" w:color="auto" w:fill="E2EFD9"/>
            <w:noWrap/>
            <w:vAlign w:val="bottom"/>
          </w:tcPr>
          <w:p w14:paraId="6826B2E5" w14:textId="47E4D2A4"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8.235</w:t>
            </w:r>
          </w:p>
        </w:tc>
        <w:tc>
          <w:tcPr>
            <w:tcW w:w="283" w:type="dxa"/>
            <w:tcBorders>
              <w:top w:val="nil"/>
              <w:left w:val="nil"/>
              <w:bottom w:val="nil"/>
              <w:right w:val="nil"/>
            </w:tcBorders>
            <w:noWrap/>
            <w:vAlign w:val="bottom"/>
          </w:tcPr>
          <w:p w14:paraId="2FA9ECA2"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tcPr>
          <w:p w14:paraId="24E7DCD8" w14:textId="4FCEF21A"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8.749</w:t>
            </w:r>
          </w:p>
        </w:tc>
      </w:tr>
      <w:tr w:rsidR="00F95562" w:rsidRPr="00C6458F" w14:paraId="457B7FCE"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776B54A0" w14:textId="3CF1ACC4" w:rsidR="00F95562" w:rsidRPr="00C6458F" w:rsidRDefault="00F95562" w:rsidP="00F95562">
            <w:pPr>
              <w:spacing w:after="120" w:line="240" w:lineRule="auto"/>
              <w:jc w:val="both"/>
              <w:rPr>
                <w:rFonts w:eastAsia="Times New Roman"/>
                <w:sz w:val="20"/>
                <w:szCs w:val="20"/>
                <w:lang w:val="en-GB" w:eastAsia="el-GR"/>
              </w:rPr>
            </w:pPr>
            <w:r w:rsidRPr="006C0543">
              <w:rPr>
                <w:sz w:val="20"/>
              </w:rPr>
              <w:t xml:space="preserve">Άυλα περιουσιακά στοιχεία </w:t>
            </w:r>
          </w:p>
        </w:tc>
        <w:tc>
          <w:tcPr>
            <w:tcW w:w="1985" w:type="dxa"/>
            <w:tcBorders>
              <w:top w:val="nil"/>
              <w:left w:val="nil"/>
              <w:bottom w:val="nil"/>
              <w:right w:val="nil"/>
            </w:tcBorders>
            <w:shd w:val="clear" w:color="auto" w:fill="E2EFD9"/>
            <w:noWrap/>
            <w:vAlign w:val="bottom"/>
          </w:tcPr>
          <w:p w14:paraId="6B9A7389" w14:textId="16768B75"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40.760</w:t>
            </w:r>
          </w:p>
        </w:tc>
        <w:tc>
          <w:tcPr>
            <w:tcW w:w="283" w:type="dxa"/>
            <w:tcBorders>
              <w:top w:val="nil"/>
              <w:left w:val="nil"/>
              <w:bottom w:val="nil"/>
              <w:right w:val="nil"/>
            </w:tcBorders>
            <w:noWrap/>
            <w:vAlign w:val="bottom"/>
          </w:tcPr>
          <w:p w14:paraId="1F4F40E3"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3E791084" w14:textId="6E621388"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40.902</w:t>
            </w:r>
          </w:p>
        </w:tc>
      </w:tr>
      <w:tr w:rsidR="00F95562" w:rsidRPr="00C6458F" w14:paraId="1DE52151"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2DE2D23C" w14:textId="553B93D3" w:rsidR="00F95562" w:rsidRPr="00C6458F" w:rsidRDefault="00F95562" w:rsidP="00F95562">
            <w:pPr>
              <w:spacing w:after="120" w:line="240" w:lineRule="auto"/>
              <w:jc w:val="both"/>
              <w:rPr>
                <w:rFonts w:eastAsia="Times New Roman"/>
                <w:sz w:val="20"/>
                <w:szCs w:val="20"/>
                <w:lang w:val="en-GB" w:eastAsia="el-GR"/>
              </w:rPr>
            </w:pPr>
            <w:r w:rsidRPr="006C0543">
              <w:rPr>
                <w:sz w:val="20"/>
              </w:rPr>
              <w:t>Επενδύσεις σε ακίνητα</w:t>
            </w:r>
          </w:p>
        </w:tc>
        <w:tc>
          <w:tcPr>
            <w:tcW w:w="1985" w:type="dxa"/>
            <w:tcBorders>
              <w:top w:val="nil"/>
              <w:left w:val="nil"/>
              <w:bottom w:val="nil"/>
              <w:right w:val="nil"/>
            </w:tcBorders>
            <w:shd w:val="clear" w:color="auto" w:fill="E2EFD9"/>
            <w:noWrap/>
            <w:vAlign w:val="bottom"/>
          </w:tcPr>
          <w:p w14:paraId="71A81DD0" w14:textId="384B82F8"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155</w:t>
            </w:r>
          </w:p>
        </w:tc>
        <w:tc>
          <w:tcPr>
            <w:tcW w:w="283" w:type="dxa"/>
            <w:tcBorders>
              <w:top w:val="nil"/>
              <w:left w:val="nil"/>
              <w:bottom w:val="nil"/>
              <w:right w:val="nil"/>
            </w:tcBorders>
            <w:noWrap/>
            <w:vAlign w:val="bottom"/>
          </w:tcPr>
          <w:p w14:paraId="598CA27B"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03423482" w14:textId="7652EE03"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155</w:t>
            </w:r>
          </w:p>
        </w:tc>
      </w:tr>
      <w:tr w:rsidR="00F95562" w:rsidRPr="00C6458F" w14:paraId="3732048B"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7A3BDBD8" w14:textId="2B89923C" w:rsidR="00F95562" w:rsidRPr="00C6458F" w:rsidRDefault="00F95562" w:rsidP="00F95562">
            <w:pPr>
              <w:spacing w:after="120" w:line="240" w:lineRule="auto"/>
              <w:jc w:val="both"/>
              <w:rPr>
                <w:rFonts w:eastAsia="Times New Roman"/>
                <w:sz w:val="20"/>
                <w:szCs w:val="20"/>
                <w:lang w:val="en-GB" w:eastAsia="el-GR"/>
              </w:rPr>
            </w:pPr>
            <w:r w:rsidRPr="006C0543">
              <w:rPr>
                <w:sz w:val="20"/>
              </w:rPr>
              <w:t>Συμμετοχές σε συγγενείς επιχειρήσεις</w:t>
            </w:r>
          </w:p>
        </w:tc>
        <w:tc>
          <w:tcPr>
            <w:tcW w:w="1985" w:type="dxa"/>
            <w:tcBorders>
              <w:top w:val="nil"/>
              <w:left w:val="nil"/>
              <w:bottom w:val="nil"/>
              <w:right w:val="nil"/>
            </w:tcBorders>
            <w:shd w:val="clear" w:color="auto" w:fill="E2EFD9"/>
            <w:noWrap/>
            <w:vAlign w:val="bottom"/>
          </w:tcPr>
          <w:p w14:paraId="656DDFE2" w14:textId="5222D881"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34.660</w:t>
            </w:r>
          </w:p>
        </w:tc>
        <w:tc>
          <w:tcPr>
            <w:tcW w:w="283" w:type="dxa"/>
            <w:tcBorders>
              <w:top w:val="nil"/>
              <w:left w:val="nil"/>
              <w:bottom w:val="nil"/>
              <w:right w:val="nil"/>
            </w:tcBorders>
            <w:noWrap/>
            <w:vAlign w:val="bottom"/>
          </w:tcPr>
          <w:p w14:paraId="4332C907"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0E56E8EA" w14:textId="59C86D41"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31.913</w:t>
            </w:r>
          </w:p>
        </w:tc>
      </w:tr>
      <w:tr w:rsidR="00F95562" w:rsidRPr="00C6458F" w14:paraId="35CCDFB8"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14E5106E" w14:textId="5D47C1D6" w:rsidR="00F95562" w:rsidRPr="00C6458F" w:rsidRDefault="00F95562" w:rsidP="00F95562">
            <w:pPr>
              <w:spacing w:after="120" w:line="240" w:lineRule="auto"/>
              <w:jc w:val="both"/>
              <w:rPr>
                <w:rFonts w:eastAsia="Times New Roman"/>
                <w:sz w:val="20"/>
                <w:szCs w:val="20"/>
                <w:lang w:val="en-GB" w:eastAsia="el-GR"/>
              </w:rPr>
            </w:pPr>
            <w:r w:rsidRPr="006C0543">
              <w:rPr>
                <w:sz w:val="20"/>
              </w:rPr>
              <w:t>Λοιπές επενδύσεις</w:t>
            </w:r>
          </w:p>
        </w:tc>
        <w:tc>
          <w:tcPr>
            <w:tcW w:w="1985" w:type="dxa"/>
            <w:tcBorders>
              <w:top w:val="nil"/>
              <w:left w:val="nil"/>
              <w:bottom w:val="nil"/>
              <w:right w:val="nil"/>
            </w:tcBorders>
            <w:shd w:val="clear" w:color="auto" w:fill="E2EFD9"/>
            <w:noWrap/>
            <w:vAlign w:val="bottom"/>
          </w:tcPr>
          <w:p w14:paraId="32B40DD3" w14:textId="1E37B9C5"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4.888</w:t>
            </w:r>
          </w:p>
        </w:tc>
        <w:tc>
          <w:tcPr>
            <w:tcW w:w="283" w:type="dxa"/>
            <w:tcBorders>
              <w:top w:val="nil"/>
              <w:left w:val="nil"/>
              <w:bottom w:val="nil"/>
              <w:right w:val="nil"/>
            </w:tcBorders>
            <w:noWrap/>
            <w:vAlign w:val="bottom"/>
          </w:tcPr>
          <w:p w14:paraId="40832487"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021D36D3" w14:textId="1A1D1B14"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4.500</w:t>
            </w:r>
          </w:p>
        </w:tc>
      </w:tr>
      <w:tr w:rsidR="00F95562" w:rsidRPr="00C6458F" w14:paraId="48E5714B" w14:textId="77777777" w:rsidTr="00F95562">
        <w:trPr>
          <w:trHeight w:hRule="exact" w:val="255"/>
        </w:trPr>
        <w:tc>
          <w:tcPr>
            <w:tcW w:w="5953" w:type="dxa"/>
            <w:tcBorders>
              <w:top w:val="nil"/>
              <w:left w:val="nil"/>
              <w:bottom w:val="nil"/>
              <w:right w:val="nil"/>
            </w:tcBorders>
            <w:shd w:val="clear" w:color="000000" w:fill="FFFFFF"/>
            <w:noWrap/>
            <w:vAlign w:val="bottom"/>
          </w:tcPr>
          <w:p w14:paraId="0FAF6FFD" w14:textId="5AC29275" w:rsidR="00F95562" w:rsidRPr="00C6458F" w:rsidRDefault="00F95562" w:rsidP="00F95562">
            <w:pPr>
              <w:spacing w:after="120" w:line="240" w:lineRule="auto"/>
              <w:jc w:val="both"/>
              <w:rPr>
                <w:rFonts w:eastAsia="Times New Roman"/>
                <w:sz w:val="20"/>
                <w:szCs w:val="20"/>
                <w:lang w:val="en-GB" w:eastAsia="el-GR"/>
              </w:rPr>
            </w:pPr>
            <w:r w:rsidRPr="006C0543">
              <w:rPr>
                <w:sz w:val="20"/>
              </w:rPr>
              <w:t>Παράγωγα</w:t>
            </w:r>
          </w:p>
        </w:tc>
        <w:tc>
          <w:tcPr>
            <w:tcW w:w="1985" w:type="dxa"/>
            <w:tcBorders>
              <w:top w:val="nil"/>
              <w:left w:val="nil"/>
              <w:bottom w:val="nil"/>
              <w:right w:val="nil"/>
            </w:tcBorders>
            <w:shd w:val="clear" w:color="auto" w:fill="E2EFD9"/>
            <w:noWrap/>
            <w:vAlign w:val="bottom"/>
          </w:tcPr>
          <w:p w14:paraId="5867F4BB" w14:textId="3F9CB52B"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374</w:t>
            </w:r>
          </w:p>
        </w:tc>
        <w:tc>
          <w:tcPr>
            <w:tcW w:w="283" w:type="dxa"/>
            <w:tcBorders>
              <w:top w:val="nil"/>
              <w:left w:val="nil"/>
              <w:bottom w:val="nil"/>
              <w:right w:val="nil"/>
            </w:tcBorders>
            <w:noWrap/>
            <w:vAlign w:val="bottom"/>
          </w:tcPr>
          <w:p w14:paraId="27249023"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tcPr>
          <w:p w14:paraId="40BA5F43" w14:textId="2A80E9E2"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495</w:t>
            </w:r>
          </w:p>
        </w:tc>
      </w:tr>
      <w:tr w:rsidR="00F95562" w:rsidRPr="00C6458F" w14:paraId="4EB66AE8"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25382FED" w14:textId="4D698736" w:rsidR="00F95562" w:rsidRPr="00C6458F" w:rsidRDefault="00F95562" w:rsidP="00F95562">
            <w:pPr>
              <w:spacing w:after="120" w:line="240" w:lineRule="auto"/>
              <w:jc w:val="both"/>
              <w:rPr>
                <w:rFonts w:eastAsia="Times New Roman"/>
                <w:sz w:val="20"/>
                <w:szCs w:val="20"/>
                <w:lang w:val="en-GB" w:eastAsia="el-GR"/>
              </w:rPr>
            </w:pPr>
            <w:r w:rsidRPr="006C0543">
              <w:rPr>
                <w:sz w:val="20"/>
              </w:rPr>
              <w:t>Εμπορικές και λοιπές απαιτήσεις</w:t>
            </w:r>
          </w:p>
        </w:tc>
        <w:tc>
          <w:tcPr>
            <w:tcW w:w="1985" w:type="dxa"/>
            <w:tcBorders>
              <w:top w:val="nil"/>
              <w:left w:val="nil"/>
              <w:bottom w:val="nil"/>
              <w:right w:val="nil"/>
            </w:tcBorders>
            <w:shd w:val="clear" w:color="auto" w:fill="E2EFD9"/>
            <w:noWrap/>
            <w:vAlign w:val="bottom"/>
          </w:tcPr>
          <w:p w14:paraId="77935D3A" w14:textId="7B0AF243"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677</w:t>
            </w:r>
          </w:p>
        </w:tc>
        <w:tc>
          <w:tcPr>
            <w:tcW w:w="283" w:type="dxa"/>
            <w:tcBorders>
              <w:top w:val="nil"/>
              <w:left w:val="nil"/>
              <w:bottom w:val="nil"/>
              <w:right w:val="nil"/>
            </w:tcBorders>
            <w:noWrap/>
            <w:vAlign w:val="bottom"/>
          </w:tcPr>
          <w:p w14:paraId="6B6C7ADF"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3BB2A024" w14:textId="494800FC"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534</w:t>
            </w:r>
          </w:p>
        </w:tc>
      </w:tr>
      <w:tr w:rsidR="00F95562" w:rsidRPr="00C6458F" w14:paraId="188A3999" w14:textId="77777777" w:rsidTr="00F95562">
        <w:trPr>
          <w:trHeight w:hRule="exact" w:val="255"/>
        </w:trPr>
        <w:tc>
          <w:tcPr>
            <w:tcW w:w="5953" w:type="dxa"/>
            <w:tcBorders>
              <w:top w:val="nil"/>
              <w:left w:val="nil"/>
              <w:bottom w:val="nil"/>
              <w:right w:val="nil"/>
            </w:tcBorders>
            <w:shd w:val="clear" w:color="000000" w:fill="FFFFFF"/>
            <w:noWrap/>
            <w:vAlign w:val="bottom"/>
          </w:tcPr>
          <w:p w14:paraId="47301A5A" w14:textId="76A9EA50" w:rsidR="00F95562" w:rsidRPr="00C6458F" w:rsidRDefault="00F95562" w:rsidP="00F95562">
            <w:pPr>
              <w:spacing w:after="120" w:line="240" w:lineRule="auto"/>
              <w:jc w:val="both"/>
              <w:rPr>
                <w:rFonts w:eastAsia="Times New Roman"/>
                <w:sz w:val="20"/>
                <w:szCs w:val="20"/>
                <w:lang w:val="en-GB" w:eastAsia="el-GR"/>
              </w:rPr>
            </w:pPr>
            <w:r w:rsidRPr="006C0543">
              <w:rPr>
                <w:sz w:val="20"/>
              </w:rPr>
              <w:t>Κόστος συμβάσεων</w:t>
            </w:r>
          </w:p>
        </w:tc>
        <w:tc>
          <w:tcPr>
            <w:tcW w:w="1985" w:type="dxa"/>
            <w:tcBorders>
              <w:top w:val="nil"/>
              <w:left w:val="nil"/>
              <w:bottom w:val="nil"/>
              <w:right w:val="nil"/>
            </w:tcBorders>
            <w:shd w:val="clear" w:color="auto" w:fill="E2EFD9"/>
            <w:noWrap/>
            <w:vAlign w:val="bottom"/>
          </w:tcPr>
          <w:p w14:paraId="1B6FC0E5" w14:textId="59706C62" w:rsidR="00F95562" w:rsidRPr="00C6458F" w:rsidRDefault="005D6203" w:rsidP="00F95562">
            <w:pPr>
              <w:spacing w:after="120" w:line="240" w:lineRule="auto"/>
              <w:jc w:val="right"/>
              <w:rPr>
                <w:rFonts w:cs="Calibri"/>
                <w:color w:val="000000"/>
                <w:sz w:val="20"/>
                <w:szCs w:val="20"/>
                <w:lang w:val="en-GB"/>
              </w:rPr>
            </w:pPr>
            <w:r>
              <w:rPr>
                <w:rFonts w:cs="Calibri"/>
                <w:color w:val="000000"/>
                <w:sz w:val="20"/>
                <w:szCs w:val="20"/>
              </w:rPr>
              <w:t>-</w:t>
            </w:r>
            <w:r w:rsidR="00F95562">
              <w:rPr>
                <w:rFonts w:cs="Calibri"/>
                <w:color w:val="000000"/>
                <w:sz w:val="20"/>
                <w:szCs w:val="20"/>
              </w:rPr>
              <w:t> </w:t>
            </w:r>
          </w:p>
        </w:tc>
        <w:tc>
          <w:tcPr>
            <w:tcW w:w="283" w:type="dxa"/>
            <w:tcBorders>
              <w:top w:val="nil"/>
              <w:left w:val="nil"/>
              <w:bottom w:val="nil"/>
              <w:right w:val="nil"/>
            </w:tcBorders>
            <w:noWrap/>
            <w:vAlign w:val="bottom"/>
          </w:tcPr>
          <w:p w14:paraId="2947CEA2"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tcPr>
          <w:p w14:paraId="42CEF498" w14:textId="335FD91A"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222</w:t>
            </w:r>
          </w:p>
        </w:tc>
      </w:tr>
      <w:tr w:rsidR="00F95562" w:rsidRPr="00C6458F" w14:paraId="1A28EB5C"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09D055E9" w14:textId="58968B78" w:rsidR="00F95562" w:rsidRPr="00C6458F" w:rsidRDefault="00F95562" w:rsidP="00F95562">
            <w:pPr>
              <w:spacing w:after="120" w:line="240" w:lineRule="auto"/>
              <w:jc w:val="both"/>
              <w:rPr>
                <w:rFonts w:eastAsia="Times New Roman"/>
                <w:sz w:val="20"/>
                <w:szCs w:val="20"/>
                <w:lang w:val="en-GB" w:eastAsia="el-GR"/>
              </w:rPr>
            </w:pPr>
            <w:r w:rsidRPr="006C0543">
              <w:rPr>
                <w:sz w:val="20"/>
              </w:rPr>
              <w:t>Αναβαλλόμενες φορολογικές απαιτήσεις</w:t>
            </w:r>
          </w:p>
        </w:tc>
        <w:tc>
          <w:tcPr>
            <w:tcW w:w="1985" w:type="dxa"/>
            <w:tcBorders>
              <w:top w:val="nil"/>
              <w:left w:val="nil"/>
              <w:bottom w:val="nil"/>
              <w:right w:val="nil"/>
            </w:tcBorders>
            <w:shd w:val="clear" w:color="auto" w:fill="E2EFD9"/>
            <w:noWrap/>
            <w:vAlign w:val="bottom"/>
          </w:tcPr>
          <w:p w14:paraId="187C8F62" w14:textId="2224EE30"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8.715</w:t>
            </w:r>
          </w:p>
        </w:tc>
        <w:tc>
          <w:tcPr>
            <w:tcW w:w="283" w:type="dxa"/>
            <w:tcBorders>
              <w:top w:val="nil"/>
              <w:left w:val="nil"/>
              <w:bottom w:val="nil"/>
              <w:right w:val="nil"/>
            </w:tcBorders>
            <w:noWrap/>
            <w:vAlign w:val="bottom"/>
          </w:tcPr>
          <w:p w14:paraId="7D955DDE"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663F017C" w14:textId="67F25D9B"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10.692</w:t>
            </w:r>
          </w:p>
        </w:tc>
      </w:tr>
      <w:tr w:rsidR="00F95562" w:rsidRPr="00C6458F" w14:paraId="09EB2EDE"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2ED9DED2" w14:textId="77777777" w:rsidR="00F95562" w:rsidRPr="00C6458F" w:rsidRDefault="00F95562" w:rsidP="00F95562">
            <w:pPr>
              <w:spacing w:after="120" w:line="240" w:lineRule="auto"/>
              <w:jc w:val="both"/>
              <w:rPr>
                <w:rFonts w:eastAsia="Times New Roman"/>
                <w:b/>
                <w:bCs/>
                <w:sz w:val="20"/>
                <w:szCs w:val="20"/>
                <w:lang w:val="en-GB" w:eastAsia="el-GR"/>
              </w:rPr>
            </w:pPr>
          </w:p>
        </w:tc>
        <w:tc>
          <w:tcPr>
            <w:tcW w:w="1985" w:type="dxa"/>
            <w:tcBorders>
              <w:top w:val="single" w:sz="4" w:space="0" w:color="auto"/>
              <w:left w:val="nil"/>
              <w:bottom w:val="single" w:sz="4" w:space="0" w:color="auto"/>
              <w:right w:val="nil"/>
            </w:tcBorders>
            <w:shd w:val="clear" w:color="auto" w:fill="E2EFD9"/>
            <w:noWrap/>
            <w:vAlign w:val="bottom"/>
          </w:tcPr>
          <w:p w14:paraId="7745F32E" w14:textId="0E65FC9F" w:rsidR="00F95562" w:rsidRPr="00C6458F" w:rsidRDefault="00F95562" w:rsidP="00F95562">
            <w:pPr>
              <w:spacing w:after="120" w:line="240" w:lineRule="auto"/>
              <w:jc w:val="right"/>
              <w:rPr>
                <w:rFonts w:cs="Calibri"/>
                <w:b/>
                <w:bCs/>
                <w:color w:val="000000"/>
                <w:sz w:val="20"/>
                <w:szCs w:val="20"/>
                <w:lang w:val="en-GB"/>
              </w:rPr>
            </w:pPr>
            <w:r>
              <w:rPr>
                <w:rFonts w:cs="Calibri"/>
                <w:b/>
                <w:bCs/>
                <w:color w:val="000000"/>
                <w:sz w:val="20"/>
                <w:szCs w:val="20"/>
              </w:rPr>
              <w:t>1.043.436</w:t>
            </w:r>
          </w:p>
        </w:tc>
        <w:tc>
          <w:tcPr>
            <w:tcW w:w="283" w:type="dxa"/>
            <w:tcBorders>
              <w:top w:val="nil"/>
              <w:left w:val="nil"/>
              <w:bottom w:val="nil"/>
              <w:right w:val="nil"/>
            </w:tcBorders>
            <w:noWrap/>
            <w:vAlign w:val="bottom"/>
          </w:tcPr>
          <w:p w14:paraId="518F2432"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single" w:sz="4" w:space="0" w:color="auto"/>
              <w:left w:val="nil"/>
              <w:bottom w:val="single" w:sz="4" w:space="0" w:color="auto"/>
              <w:right w:val="nil"/>
            </w:tcBorders>
            <w:noWrap/>
            <w:vAlign w:val="bottom"/>
            <w:hideMark/>
          </w:tcPr>
          <w:p w14:paraId="7B6C6EFF" w14:textId="449AA420" w:rsidR="00F95562" w:rsidRPr="00C6458F" w:rsidRDefault="00F95562" w:rsidP="00F95562">
            <w:pPr>
              <w:spacing w:after="120" w:line="240" w:lineRule="auto"/>
              <w:jc w:val="right"/>
              <w:rPr>
                <w:rFonts w:cs="Calibri"/>
                <w:b/>
                <w:bCs/>
                <w:color w:val="000000"/>
                <w:sz w:val="20"/>
                <w:szCs w:val="20"/>
                <w:lang w:val="en-GB"/>
              </w:rPr>
            </w:pPr>
            <w:r>
              <w:rPr>
                <w:rFonts w:cs="Calibri"/>
                <w:b/>
                <w:bCs/>
                <w:color w:val="000000"/>
                <w:sz w:val="20"/>
                <w:szCs w:val="20"/>
              </w:rPr>
              <w:t>948.640</w:t>
            </w:r>
          </w:p>
        </w:tc>
      </w:tr>
      <w:tr w:rsidR="00F95562" w:rsidRPr="00C6458F" w14:paraId="022F1944"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1E71A270" w14:textId="75168613" w:rsidR="00F95562" w:rsidRPr="00C6458F" w:rsidRDefault="00F95562" w:rsidP="00F95562">
            <w:pPr>
              <w:spacing w:after="120" w:line="240" w:lineRule="auto"/>
              <w:jc w:val="both"/>
              <w:rPr>
                <w:rFonts w:eastAsia="Times New Roman"/>
                <w:b/>
                <w:bCs/>
                <w:sz w:val="20"/>
                <w:szCs w:val="20"/>
                <w:lang w:val="en-GB" w:eastAsia="el-GR"/>
              </w:rPr>
            </w:pPr>
            <w:r w:rsidRPr="006C0543">
              <w:rPr>
                <w:b/>
                <w:color w:val="000000"/>
                <w:sz w:val="20"/>
              </w:rPr>
              <w:t>Κυκλοφορούν ενεργητικό</w:t>
            </w:r>
          </w:p>
        </w:tc>
        <w:tc>
          <w:tcPr>
            <w:tcW w:w="1985" w:type="dxa"/>
            <w:tcBorders>
              <w:top w:val="nil"/>
              <w:left w:val="nil"/>
              <w:bottom w:val="nil"/>
              <w:right w:val="nil"/>
            </w:tcBorders>
            <w:shd w:val="clear" w:color="auto" w:fill="E2EFD9"/>
            <w:noWrap/>
            <w:vAlign w:val="bottom"/>
          </w:tcPr>
          <w:p w14:paraId="0871677A" w14:textId="185BA755" w:rsidR="00F95562" w:rsidRPr="00C6458F" w:rsidRDefault="00F95562" w:rsidP="00F95562">
            <w:pPr>
              <w:spacing w:after="120" w:line="240" w:lineRule="auto"/>
              <w:rPr>
                <w:rFonts w:cs="Calibri"/>
                <w:color w:val="000000"/>
                <w:sz w:val="20"/>
                <w:szCs w:val="20"/>
                <w:lang w:val="en-GB"/>
              </w:rPr>
            </w:pPr>
            <w:r>
              <w:rPr>
                <w:rFonts w:cs="Calibri"/>
                <w:color w:val="000000"/>
                <w:sz w:val="20"/>
                <w:szCs w:val="20"/>
              </w:rPr>
              <w:t> </w:t>
            </w:r>
          </w:p>
        </w:tc>
        <w:tc>
          <w:tcPr>
            <w:tcW w:w="283" w:type="dxa"/>
            <w:tcBorders>
              <w:top w:val="nil"/>
              <w:left w:val="nil"/>
              <w:bottom w:val="nil"/>
              <w:right w:val="nil"/>
            </w:tcBorders>
            <w:noWrap/>
            <w:vAlign w:val="bottom"/>
          </w:tcPr>
          <w:p w14:paraId="019B5D0F"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404DC298" w14:textId="7A2E3402"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 </w:t>
            </w:r>
          </w:p>
        </w:tc>
      </w:tr>
      <w:tr w:rsidR="00F95562" w:rsidRPr="00C6458F" w14:paraId="19047408" w14:textId="77777777" w:rsidTr="00F95562">
        <w:trPr>
          <w:trHeight w:hRule="exact" w:val="255"/>
        </w:trPr>
        <w:tc>
          <w:tcPr>
            <w:tcW w:w="5953" w:type="dxa"/>
            <w:tcBorders>
              <w:top w:val="nil"/>
              <w:left w:val="nil"/>
              <w:bottom w:val="nil"/>
              <w:right w:val="nil"/>
            </w:tcBorders>
            <w:shd w:val="clear" w:color="000000" w:fill="FFFFFF"/>
            <w:noWrap/>
            <w:vAlign w:val="center"/>
            <w:hideMark/>
          </w:tcPr>
          <w:p w14:paraId="63E8EEB0" w14:textId="50E8881C" w:rsidR="00F95562" w:rsidRPr="00C6458F" w:rsidRDefault="00F95562" w:rsidP="00F95562">
            <w:pPr>
              <w:spacing w:after="120" w:line="240" w:lineRule="auto"/>
              <w:jc w:val="both"/>
              <w:rPr>
                <w:rFonts w:eastAsia="Times New Roman"/>
                <w:sz w:val="20"/>
                <w:szCs w:val="20"/>
                <w:lang w:val="en-GB" w:eastAsia="el-GR"/>
              </w:rPr>
            </w:pPr>
            <w:r w:rsidRPr="006C0543">
              <w:rPr>
                <w:color w:val="000000"/>
                <w:sz w:val="20"/>
              </w:rPr>
              <w:t>Αποθέματα</w:t>
            </w:r>
          </w:p>
        </w:tc>
        <w:tc>
          <w:tcPr>
            <w:tcW w:w="1985" w:type="dxa"/>
            <w:tcBorders>
              <w:top w:val="nil"/>
              <w:left w:val="nil"/>
              <w:bottom w:val="nil"/>
              <w:right w:val="nil"/>
            </w:tcBorders>
            <w:shd w:val="clear" w:color="auto" w:fill="E2EFD9"/>
            <w:noWrap/>
            <w:vAlign w:val="bottom"/>
          </w:tcPr>
          <w:p w14:paraId="7A19BD7D" w14:textId="02CB6295"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492.379</w:t>
            </w:r>
          </w:p>
        </w:tc>
        <w:tc>
          <w:tcPr>
            <w:tcW w:w="283" w:type="dxa"/>
            <w:tcBorders>
              <w:top w:val="nil"/>
              <w:left w:val="nil"/>
              <w:bottom w:val="nil"/>
              <w:right w:val="nil"/>
            </w:tcBorders>
            <w:noWrap/>
            <w:vAlign w:val="bottom"/>
          </w:tcPr>
          <w:p w14:paraId="4887564D"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0B06A569" w14:textId="763BFC9A"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505.580</w:t>
            </w:r>
          </w:p>
        </w:tc>
      </w:tr>
      <w:tr w:rsidR="00F95562" w:rsidRPr="00C6458F" w14:paraId="07E8BCD9" w14:textId="77777777" w:rsidTr="00F95562">
        <w:trPr>
          <w:trHeight w:hRule="exact" w:val="255"/>
        </w:trPr>
        <w:tc>
          <w:tcPr>
            <w:tcW w:w="5953" w:type="dxa"/>
            <w:tcBorders>
              <w:top w:val="nil"/>
              <w:left w:val="nil"/>
              <w:bottom w:val="nil"/>
              <w:right w:val="nil"/>
            </w:tcBorders>
            <w:shd w:val="clear" w:color="000000" w:fill="FFFFFF"/>
            <w:noWrap/>
            <w:vAlign w:val="center"/>
            <w:hideMark/>
          </w:tcPr>
          <w:p w14:paraId="5AE403F0" w14:textId="2534CF6A" w:rsidR="00F95562" w:rsidRPr="00C6458F" w:rsidRDefault="00F95562" w:rsidP="00F95562">
            <w:pPr>
              <w:spacing w:after="120" w:line="240" w:lineRule="auto"/>
              <w:jc w:val="both"/>
              <w:rPr>
                <w:rFonts w:eastAsia="Times New Roman"/>
                <w:sz w:val="20"/>
                <w:szCs w:val="20"/>
                <w:lang w:val="en-GB" w:eastAsia="el-GR"/>
              </w:rPr>
            </w:pPr>
            <w:r w:rsidRPr="006C0543">
              <w:rPr>
                <w:color w:val="000000"/>
                <w:sz w:val="20"/>
              </w:rPr>
              <w:t>Εμπορικές και λοιπές απαιτήσεις</w:t>
            </w:r>
          </w:p>
        </w:tc>
        <w:tc>
          <w:tcPr>
            <w:tcW w:w="1985" w:type="dxa"/>
            <w:tcBorders>
              <w:top w:val="nil"/>
              <w:left w:val="nil"/>
              <w:bottom w:val="nil"/>
              <w:right w:val="nil"/>
            </w:tcBorders>
            <w:shd w:val="clear" w:color="auto" w:fill="E2EFD9"/>
            <w:noWrap/>
            <w:vAlign w:val="bottom"/>
          </w:tcPr>
          <w:p w14:paraId="7877EE64" w14:textId="21FFBCD4"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183.898</w:t>
            </w:r>
          </w:p>
        </w:tc>
        <w:tc>
          <w:tcPr>
            <w:tcW w:w="283" w:type="dxa"/>
            <w:tcBorders>
              <w:top w:val="nil"/>
              <w:left w:val="nil"/>
              <w:bottom w:val="nil"/>
              <w:right w:val="nil"/>
            </w:tcBorders>
            <w:noWrap/>
            <w:vAlign w:val="bottom"/>
          </w:tcPr>
          <w:p w14:paraId="2C017B39"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4FE10E27" w14:textId="743F2411"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139.588</w:t>
            </w:r>
          </w:p>
        </w:tc>
      </w:tr>
      <w:tr w:rsidR="00F95562" w:rsidRPr="00C6458F" w14:paraId="729885AA"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06A179AC" w14:textId="5C5A3F66" w:rsidR="00F95562" w:rsidRPr="00C6458F" w:rsidRDefault="00F95562" w:rsidP="00F95562">
            <w:pPr>
              <w:spacing w:after="120" w:line="240" w:lineRule="auto"/>
              <w:jc w:val="both"/>
              <w:rPr>
                <w:rFonts w:eastAsia="Times New Roman"/>
                <w:sz w:val="20"/>
                <w:szCs w:val="20"/>
                <w:lang w:val="en-GB" w:eastAsia="el-GR"/>
              </w:rPr>
            </w:pPr>
            <w:r w:rsidRPr="006C0543">
              <w:rPr>
                <w:color w:val="000000"/>
                <w:sz w:val="20"/>
              </w:rPr>
              <w:t>Συμβατικά περιουσιακά στοιχεία</w:t>
            </w:r>
          </w:p>
        </w:tc>
        <w:tc>
          <w:tcPr>
            <w:tcW w:w="1985" w:type="dxa"/>
            <w:tcBorders>
              <w:top w:val="nil"/>
              <w:left w:val="nil"/>
              <w:bottom w:val="nil"/>
              <w:right w:val="nil"/>
            </w:tcBorders>
            <w:shd w:val="clear" w:color="auto" w:fill="E2EFD9"/>
            <w:noWrap/>
            <w:vAlign w:val="bottom"/>
          </w:tcPr>
          <w:p w14:paraId="7BC56EBB" w14:textId="5A7F66FC"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391.212</w:t>
            </w:r>
          </w:p>
        </w:tc>
        <w:tc>
          <w:tcPr>
            <w:tcW w:w="283" w:type="dxa"/>
            <w:tcBorders>
              <w:top w:val="nil"/>
              <w:left w:val="nil"/>
              <w:bottom w:val="nil"/>
              <w:right w:val="nil"/>
            </w:tcBorders>
            <w:noWrap/>
            <w:vAlign w:val="bottom"/>
          </w:tcPr>
          <w:p w14:paraId="6036056D"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137B0C6E" w14:textId="7B66155D"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242.572</w:t>
            </w:r>
          </w:p>
        </w:tc>
      </w:tr>
      <w:tr w:rsidR="00F95562" w:rsidRPr="00C6458F" w14:paraId="6DA57C2C"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604CC351" w14:textId="4980C972" w:rsidR="00F95562" w:rsidRPr="00C6458F" w:rsidRDefault="00F95562" w:rsidP="00F95562">
            <w:pPr>
              <w:spacing w:after="120" w:line="240" w:lineRule="auto"/>
              <w:jc w:val="both"/>
              <w:rPr>
                <w:rFonts w:eastAsia="Times New Roman"/>
                <w:sz w:val="20"/>
                <w:szCs w:val="20"/>
                <w:lang w:val="en-GB" w:eastAsia="el-GR"/>
              </w:rPr>
            </w:pPr>
            <w:r w:rsidRPr="006C0543">
              <w:rPr>
                <w:color w:val="000000"/>
                <w:sz w:val="20"/>
              </w:rPr>
              <w:t>Κόστος συμβάσεων</w:t>
            </w:r>
          </w:p>
        </w:tc>
        <w:tc>
          <w:tcPr>
            <w:tcW w:w="1985" w:type="dxa"/>
            <w:tcBorders>
              <w:top w:val="nil"/>
              <w:left w:val="nil"/>
              <w:bottom w:val="nil"/>
              <w:right w:val="nil"/>
            </w:tcBorders>
            <w:shd w:val="clear" w:color="auto" w:fill="E2EFD9"/>
            <w:noWrap/>
            <w:vAlign w:val="bottom"/>
          </w:tcPr>
          <w:p w14:paraId="7BEDDE4D" w14:textId="6F7744FA"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66</w:t>
            </w:r>
          </w:p>
        </w:tc>
        <w:tc>
          <w:tcPr>
            <w:tcW w:w="283" w:type="dxa"/>
            <w:tcBorders>
              <w:top w:val="nil"/>
              <w:left w:val="nil"/>
              <w:bottom w:val="nil"/>
              <w:right w:val="nil"/>
            </w:tcBorders>
            <w:noWrap/>
            <w:vAlign w:val="bottom"/>
          </w:tcPr>
          <w:p w14:paraId="6F76350B"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24DDD79E" w14:textId="0B72B71D"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288</w:t>
            </w:r>
          </w:p>
        </w:tc>
      </w:tr>
      <w:tr w:rsidR="00F95562" w:rsidRPr="00C6458F" w14:paraId="22B30B99"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00999189" w14:textId="26890395" w:rsidR="00F95562" w:rsidRPr="00C6458F" w:rsidRDefault="00F95562" w:rsidP="00F95562">
            <w:pPr>
              <w:spacing w:after="120" w:line="240" w:lineRule="auto"/>
              <w:jc w:val="both"/>
              <w:rPr>
                <w:rFonts w:eastAsia="Times New Roman"/>
                <w:sz w:val="20"/>
                <w:szCs w:val="20"/>
                <w:lang w:val="en-GB" w:eastAsia="el-GR"/>
              </w:rPr>
            </w:pPr>
            <w:r w:rsidRPr="001E1018">
              <w:rPr>
                <w:color w:val="000000"/>
                <w:sz w:val="20"/>
              </w:rPr>
              <w:t>Προκαταβολή φόρου εισοδήματος</w:t>
            </w:r>
          </w:p>
        </w:tc>
        <w:tc>
          <w:tcPr>
            <w:tcW w:w="1985" w:type="dxa"/>
            <w:tcBorders>
              <w:top w:val="nil"/>
              <w:left w:val="nil"/>
              <w:bottom w:val="nil"/>
              <w:right w:val="nil"/>
            </w:tcBorders>
            <w:shd w:val="clear" w:color="auto" w:fill="E2EFD9"/>
            <w:noWrap/>
            <w:vAlign w:val="bottom"/>
          </w:tcPr>
          <w:p w14:paraId="1E70D777" w14:textId="364A04D4"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18.207</w:t>
            </w:r>
          </w:p>
        </w:tc>
        <w:tc>
          <w:tcPr>
            <w:tcW w:w="283" w:type="dxa"/>
            <w:tcBorders>
              <w:top w:val="nil"/>
              <w:left w:val="nil"/>
              <w:bottom w:val="nil"/>
              <w:right w:val="nil"/>
            </w:tcBorders>
            <w:noWrap/>
            <w:vAlign w:val="bottom"/>
          </w:tcPr>
          <w:p w14:paraId="6A06A787"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1C55CD56" w14:textId="5F98A62B"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18.329</w:t>
            </w:r>
          </w:p>
        </w:tc>
      </w:tr>
      <w:tr w:rsidR="00F95562" w:rsidRPr="00C6458F" w14:paraId="55C4427E" w14:textId="77777777" w:rsidTr="00F95562">
        <w:trPr>
          <w:trHeight w:hRule="exact" w:val="255"/>
        </w:trPr>
        <w:tc>
          <w:tcPr>
            <w:tcW w:w="5953" w:type="dxa"/>
            <w:tcBorders>
              <w:top w:val="nil"/>
              <w:left w:val="nil"/>
              <w:bottom w:val="nil"/>
              <w:right w:val="nil"/>
            </w:tcBorders>
            <w:shd w:val="clear" w:color="000000" w:fill="FFFFFF"/>
            <w:noWrap/>
            <w:vAlign w:val="center"/>
            <w:hideMark/>
          </w:tcPr>
          <w:p w14:paraId="49D0BEA1" w14:textId="52B44F52" w:rsidR="00F95562" w:rsidRPr="00C6458F" w:rsidRDefault="00F95562" w:rsidP="00F95562">
            <w:pPr>
              <w:spacing w:after="120" w:line="240" w:lineRule="auto"/>
              <w:jc w:val="both"/>
              <w:rPr>
                <w:rFonts w:eastAsia="Times New Roman"/>
                <w:sz w:val="20"/>
                <w:szCs w:val="20"/>
                <w:lang w:val="en-GB" w:eastAsia="el-GR"/>
              </w:rPr>
            </w:pPr>
            <w:r w:rsidRPr="006C0543">
              <w:rPr>
                <w:color w:val="000000"/>
                <w:sz w:val="20"/>
              </w:rPr>
              <w:t>Παράγωγα</w:t>
            </w:r>
          </w:p>
        </w:tc>
        <w:tc>
          <w:tcPr>
            <w:tcW w:w="1985" w:type="dxa"/>
            <w:tcBorders>
              <w:top w:val="nil"/>
              <w:left w:val="nil"/>
              <w:bottom w:val="nil"/>
              <w:right w:val="nil"/>
            </w:tcBorders>
            <w:shd w:val="clear" w:color="auto" w:fill="E2EFD9"/>
            <w:noWrap/>
            <w:vAlign w:val="bottom"/>
          </w:tcPr>
          <w:p w14:paraId="682DFC5B" w14:textId="57F14F5F"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24.158</w:t>
            </w:r>
          </w:p>
        </w:tc>
        <w:tc>
          <w:tcPr>
            <w:tcW w:w="283" w:type="dxa"/>
            <w:tcBorders>
              <w:top w:val="nil"/>
              <w:left w:val="nil"/>
              <w:bottom w:val="nil"/>
              <w:right w:val="nil"/>
            </w:tcBorders>
            <w:noWrap/>
            <w:vAlign w:val="bottom"/>
          </w:tcPr>
          <w:p w14:paraId="47370F0B"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2648E6A0" w14:textId="6DE1050A"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4.928</w:t>
            </w:r>
          </w:p>
        </w:tc>
      </w:tr>
      <w:tr w:rsidR="00F95562" w:rsidRPr="00C6458F" w14:paraId="013845F9" w14:textId="77777777" w:rsidTr="00F95562">
        <w:trPr>
          <w:trHeight w:hRule="exact" w:val="255"/>
        </w:trPr>
        <w:tc>
          <w:tcPr>
            <w:tcW w:w="5953" w:type="dxa"/>
            <w:tcBorders>
              <w:top w:val="nil"/>
              <w:left w:val="nil"/>
              <w:bottom w:val="nil"/>
              <w:right w:val="nil"/>
            </w:tcBorders>
            <w:shd w:val="clear" w:color="000000" w:fill="FFFFFF"/>
            <w:noWrap/>
            <w:vAlign w:val="center"/>
            <w:hideMark/>
          </w:tcPr>
          <w:p w14:paraId="6537C8B8" w14:textId="2E88A2B6" w:rsidR="00F95562" w:rsidRPr="00C6458F" w:rsidRDefault="00F95562" w:rsidP="00F95562">
            <w:pPr>
              <w:spacing w:after="120" w:line="240" w:lineRule="auto"/>
              <w:jc w:val="both"/>
              <w:rPr>
                <w:rFonts w:eastAsia="Times New Roman"/>
                <w:sz w:val="20"/>
                <w:szCs w:val="20"/>
                <w:lang w:val="en-GB" w:eastAsia="el-GR"/>
              </w:rPr>
            </w:pPr>
            <w:r>
              <w:rPr>
                <w:color w:val="000000"/>
                <w:sz w:val="20"/>
              </w:rPr>
              <w:t>Τ</w:t>
            </w:r>
            <w:r w:rsidRPr="006C0543">
              <w:rPr>
                <w:color w:val="000000"/>
                <w:sz w:val="20"/>
              </w:rPr>
              <w:t xml:space="preserve">αμειακά </w:t>
            </w:r>
            <w:r>
              <w:rPr>
                <w:color w:val="000000"/>
                <w:sz w:val="20"/>
              </w:rPr>
              <w:t>δ</w:t>
            </w:r>
            <w:r w:rsidRPr="006C0543">
              <w:rPr>
                <w:color w:val="000000"/>
                <w:sz w:val="20"/>
              </w:rPr>
              <w:t>ιαθέσιμα και ισοδύναμα</w:t>
            </w:r>
          </w:p>
        </w:tc>
        <w:tc>
          <w:tcPr>
            <w:tcW w:w="1985" w:type="dxa"/>
            <w:tcBorders>
              <w:top w:val="nil"/>
              <w:left w:val="nil"/>
              <w:bottom w:val="nil"/>
              <w:right w:val="nil"/>
            </w:tcBorders>
            <w:shd w:val="clear" w:color="auto" w:fill="E2EFD9"/>
            <w:noWrap/>
            <w:vAlign w:val="bottom"/>
          </w:tcPr>
          <w:p w14:paraId="281C18BB" w14:textId="1FFEFC59"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343.715</w:t>
            </w:r>
          </w:p>
        </w:tc>
        <w:tc>
          <w:tcPr>
            <w:tcW w:w="283" w:type="dxa"/>
            <w:tcBorders>
              <w:top w:val="nil"/>
              <w:left w:val="nil"/>
              <w:bottom w:val="nil"/>
              <w:right w:val="nil"/>
            </w:tcBorders>
            <w:noWrap/>
            <w:vAlign w:val="bottom"/>
          </w:tcPr>
          <w:p w14:paraId="58ED8843"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2B915360" w14:textId="35F9C6E4"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442.461</w:t>
            </w:r>
          </w:p>
        </w:tc>
      </w:tr>
      <w:tr w:rsidR="00F95562" w:rsidRPr="00C6458F" w14:paraId="46AC30D6"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66E1087E" w14:textId="77777777" w:rsidR="00F95562" w:rsidRPr="00C6458F" w:rsidRDefault="00F95562" w:rsidP="00F95562">
            <w:pPr>
              <w:spacing w:after="120" w:line="240" w:lineRule="auto"/>
              <w:jc w:val="both"/>
              <w:rPr>
                <w:rFonts w:eastAsia="Times New Roman"/>
                <w:sz w:val="20"/>
                <w:szCs w:val="20"/>
                <w:lang w:val="en-GB" w:eastAsia="el-GR"/>
              </w:rPr>
            </w:pPr>
          </w:p>
        </w:tc>
        <w:tc>
          <w:tcPr>
            <w:tcW w:w="1985" w:type="dxa"/>
            <w:tcBorders>
              <w:top w:val="single" w:sz="4" w:space="0" w:color="auto"/>
              <w:left w:val="nil"/>
              <w:bottom w:val="single" w:sz="4" w:space="0" w:color="auto"/>
              <w:right w:val="nil"/>
            </w:tcBorders>
            <w:shd w:val="clear" w:color="auto" w:fill="E2EFD9"/>
            <w:noWrap/>
            <w:vAlign w:val="bottom"/>
          </w:tcPr>
          <w:p w14:paraId="620FBBF7" w14:textId="6DE0FAAB" w:rsidR="00F95562" w:rsidRPr="00C6458F" w:rsidRDefault="00F95562" w:rsidP="00F95562">
            <w:pPr>
              <w:spacing w:after="120" w:line="240" w:lineRule="auto"/>
              <w:jc w:val="right"/>
              <w:rPr>
                <w:rFonts w:cs="Calibri"/>
                <w:b/>
                <w:bCs/>
                <w:color w:val="000000"/>
                <w:sz w:val="20"/>
                <w:szCs w:val="20"/>
                <w:lang w:val="en-GB"/>
              </w:rPr>
            </w:pPr>
            <w:r>
              <w:rPr>
                <w:rFonts w:cs="Calibri"/>
                <w:b/>
                <w:bCs/>
                <w:color w:val="000000"/>
                <w:sz w:val="20"/>
                <w:szCs w:val="20"/>
              </w:rPr>
              <w:t>1.453.634</w:t>
            </w:r>
          </w:p>
        </w:tc>
        <w:tc>
          <w:tcPr>
            <w:tcW w:w="283" w:type="dxa"/>
            <w:tcBorders>
              <w:top w:val="nil"/>
              <w:left w:val="nil"/>
              <w:bottom w:val="nil"/>
              <w:right w:val="nil"/>
            </w:tcBorders>
            <w:noWrap/>
            <w:vAlign w:val="bottom"/>
          </w:tcPr>
          <w:p w14:paraId="10AAD125"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single" w:sz="4" w:space="0" w:color="auto"/>
              <w:left w:val="nil"/>
              <w:bottom w:val="single" w:sz="4" w:space="0" w:color="auto"/>
              <w:right w:val="nil"/>
            </w:tcBorders>
            <w:noWrap/>
            <w:vAlign w:val="bottom"/>
            <w:hideMark/>
          </w:tcPr>
          <w:p w14:paraId="042626D3" w14:textId="0F28E6CE" w:rsidR="00F95562" w:rsidRPr="00C6458F" w:rsidRDefault="00F95562" w:rsidP="00F95562">
            <w:pPr>
              <w:spacing w:after="120" w:line="240" w:lineRule="auto"/>
              <w:jc w:val="right"/>
              <w:rPr>
                <w:rFonts w:cs="Calibri"/>
                <w:b/>
                <w:bCs/>
                <w:color w:val="000000"/>
                <w:sz w:val="20"/>
                <w:szCs w:val="20"/>
                <w:lang w:val="en-GB"/>
              </w:rPr>
            </w:pPr>
            <w:r>
              <w:rPr>
                <w:rFonts w:cs="Calibri"/>
                <w:b/>
                <w:bCs/>
                <w:color w:val="000000"/>
                <w:sz w:val="20"/>
                <w:szCs w:val="20"/>
              </w:rPr>
              <w:t>1.353.747</w:t>
            </w:r>
          </w:p>
        </w:tc>
      </w:tr>
      <w:tr w:rsidR="00F95562" w:rsidRPr="00C6458F" w14:paraId="7AD037B0"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56DA66D2" w14:textId="3331C9D5" w:rsidR="00F95562" w:rsidRPr="00C6458F" w:rsidRDefault="00F95562" w:rsidP="00F95562">
            <w:pPr>
              <w:spacing w:after="120" w:line="240" w:lineRule="auto"/>
              <w:jc w:val="both"/>
              <w:rPr>
                <w:rFonts w:eastAsia="Times New Roman"/>
                <w:b/>
                <w:bCs/>
                <w:sz w:val="20"/>
                <w:szCs w:val="20"/>
                <w:lang w:val="en-GB" w:eastAsia="el-GR"/>
              </w:rPr>
            </w:pPr>
            <w:r w:rsidRPr="00EA17AD">
              <w:rPr>
                <w:rFonts w:eastAsia="Times New Roman"/>
                <w:b/>
                <w:bCs/>
                <w:sz w:val="20"/>
                <w:szCs w:val="20"/>
                <w:lang w:eastAsia="el-GR"/>
              </w:rPr>
              <w:t>Σύνολο ενεργητικού</w:t>
            </w:r>
          </w:p>
        </w:tc>
        <w:tc>
          <w:tcPr>
            <w:tcW w:w="1985" w:type="dxa"/>
            <w:tcBorders>
              <w:top w:val="nil"/>
              <w:left w:val="nil"/>
              <w:bottom w:val="single" w:sz="4" w:space="0" w:color="auto"/>
              <w:right w:val="nil"/>
            </w:tcBorders>
            <w:shd w:val="clear" w:color="auto" w:fill="E2EFD9"/>
            <w:noWrap/>
            <w:vAlign w:val="bottom"/>
          </w:tcPr>
          <w:p w14:paraId="13A76168" w14:textId="280F8C02" w:rsidR="00F95562" w:rsidRPr="00C6458F" w:rsidRDefault="00F95562" w:rsidP="00F95562">
            <w:pPr>
              <w:spacing w:after="120" w:line="240" w:lineRule="auto"/>
              <w:jc w:val="right"/>
              <w:rPr>
                <w:rFonts w:cs="Calibri"/>
                <w:b/>
                <w:bCs/>
                <w:color w:val="000000"/>
                <w:sz w:val="20"/>
                <w:szCs w:val="20"/>
                <w:lang w:val="en-GB"/>
              </w:rPr>
            </w:pPr>
            <w:r>
              <w:rPr>
                <w:rFonts w:cs="Calibri"/>
                <w:b/>
                <w:bCs/>
                <w:color w:val="000000"/>
                <w:sz w:val="20"/>
                <w:szCs w:val="20"/>
              </w:rPr>
              <w:t>2.497.070</w:t>
            </w:r>
          </w:p>
        </w:tc>
        <w:tc>
          <w:tcPr>
            <w:tcW w:w="283" w:type="dxa"/>
            <w:tcBorders>
              <w:top w:val="nil"/>
              <w:left w:val="nil"/>
              <w:bottom w:val="nil"/>
              <w:right w:val="nil"/>
            </w:tcBorders>
            <w:noWrap/>
            <w:vAlign w:val="bottom"/>
          </w:tcPr>
          <w:p w14:paraId="17508177"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single" w:sz="4" w:space="0" w:color="auto"/>
              <w:right w:val="nil"/>
            </w:tcBorders>
            <w:noWrap/>
            <w:vAlign w:val="bottom"/>
            <w:hideMark/>
          </w:tcPr>
          <w:p w14:paraId="06836BEE" w14:textId="1065C827" w:rsidR="00F95562" w:rsidRPr="00C6458F" w:rsidRDefault="00F95562" w:rsidP="00F95562">
            <w:pPr>
              <w:spacing w:after="120" w:line="240" w:lineRule="auto"/>
              <w:jc w:val="right"/>
              <w:rPr>
                <w:rFonts w:cs="Calibri"/>
                <w:b/>
                <w:bCs/>
                <w:color w:val="000000"/>
                <w:sz w:val="20"/>
                <w:szCs w:val="20"/>
                <w:lang w:val="en-GB"/>
              </w:rPr>
            </w:pPr>
            <w:r>
              <w:rPr>
                <w:rFonts w:cs="Calibri"/>
                <w:b/>
                <w:bCs/>
                <w:color w:val="000000"/>
                <w:sz w:val="20"/>
                <w:szCs w:val="20"/>
              </w:rPr>
              <w:t>2.302.387</w:t>
            </w:r>
          </w:p>
        </w:tc>
      </w:tr>
      <w:tr w:rsidR="00F95562" w:rsidRPr="00C6458F" w14:paraId="0C0E6235"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20F55DEA" w14:textId="0A911254" w:rsidR="00F95562" w:rsidRPr="00C6458F" w:rsidRDefault="00F95562" w:rsidP="00F95562">
            <w:pPr>
              <w:spacing w:after="120" w:line="240" w:lineRule="auto"/>
              <w:jc w:val="both"/>
              <w:rPr>
                <w:rFonts w:eastAsia="Times New Roman"/>
                <w:b/>
                <w:bCs/>
                <w:sz w:val="20"/>
                <w:szCs w:val="20"/>
                <w:lang w:val="en-GB" w:eastAsia="el-GR"/>
              </w:rPr>
            </w:pPr>
            <w:r w:rsidRPr="00EA17AD">
              <w:rPr>
                <w:rFonts w:eastAsia="Times New Roman"/>
                <w:b/>
                <w:bCs/>
                <w:sz w:val="20"/>
                <w:szCs w:val="20"/>
                <w:lang w:eastAsia="el-GR"/>
              </w:rPr>
              <w:t>ΙΔΙΑ ΚΕΦΑΛΑΙΑ</w:t>
            </w:r>
          </w:p>
        </w:tc>
        <w:tc>
          <w:tcPr>
            <w:tcW w:w="1985" w:type="dxa"/>
            <w:tcBorders>
              <w:top w:val="nil"/>
              <w:left w:val="nil"/>
              <w:bottom w:val="nil"/>
              <w:right w:val="nil"/>
            </w:tcBorders>
            <w:shd w:val="clear" w:color="auto" w:fill="E2EFD9"/>
            <w:noWrap/>
            <w:vAlign w:val="bottom"/>
          </w:tcPr>
          <w:p w14:paraId="0020A0F8" w14:textId="13E9583E" w:rsidR="00F95562" w:rsidRPr="00C6458F" w:rsidRDefault="00F95562" w:rsidP="00F95562">
            <w:pPr>
              <w:spacing w:after="120" w:line="240" w:lineRule="auto"/>
              <w:rPr>
                <w:rFonts w:cs="Calibri"/>
                <w:color w:val="000000"/>
                <w:sz w:val="20"/>
                <w:szCs w:val="20"/>
                <w:lang w:val="en-GB"/>
              </w:rPr>
            </w:pPr>
            <w:r>
              <w:rPr>
                <w:rFonts w:cs="Calibri"/>
                <w:color w:val="000000"/>
                <w:sz w:val="20"/>
                <w:szCs w:val="20"/>
              </w:rPr>
              <w:t> </w:t>
            </w:r>
          </w:p>
        </w:tc>
        <w:tc>
          <w:tcPr>
            <w:tcW w:w="283" w:type="dxa"/>
            <w:tcBorders>
              <w:top w:val="nil"/>
              <w:left w:val="nil"/>
              <w:bottom w:val="nil"/>
              <w:right w:val="nil"/>
            </w:tcBorders>
            <w:noWrap/>
            <w:vAlign w:val="bottom"/>
          </w:tcPr>
          <w:p w14:paraId="7ECBFE17"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72DFBACE" w14:textId="447A15E3" w:rsidR="00F95562" w:rsidRPr="00C6458F" w:rsidRDefault="00F95562" w:rsidP="00F95562">
            <w:pPr>
              <w:spacing w:after="120" w:line="240" w:lineRule="auto"/>
              <w:jc w:val="right"/>
              <w:rPr>
                <w:rFonts w:cs="Calibri"/>
                <w:color w:val="000000"/>
                <w:sz w:val="20"/>
                <w:szCs w:val="20"/>
                <w:lang w:val="en-GB"/>
              </w:rPr>
            </w:pPr>
          </w:p>
        </w:tc>
      </w:tr>
      <w:tr w:rsidR="00F95562" w:rsidRPr="00C6458F" w14:paraId="08130B29"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1EDA37FD" w14:textId="09EAB79F" w:rsidR="00F95562" w:rsidRPr="00C6458F" w:rsidRDefault="00F95562" w:rsidP="00F95562">
            <w:pPr>
              <w:spacing w:after="120" w:line="240" w:lineRule="auto"/>
              <w:jc w:val="both"/>
              <w:rPr>
                <w:rFonts w:eastAsia="Times New Roman"/>
                <w:sz w:val="20"/>
                <w:szCs w:val="20"/>
                <w:lang w:val="en-GB" w:eastAsia="el-GR"/>
              </w:rPr>
            </w:pPr>
            <w:r w:rsidRPr="00EA17AD">
              <w:rPr>
                <w:rFonts w:eastAsia="Times New Roman"/>
                <w:sz w:val="20"/>
                <w:szCs w:val="20"/>
                <w:lang w:eastAsia="el-GR"/>
              </w:rPr>
              <w:t>Μετοχικό κεφάλαιο</w:t>
            </w:r>
          </w:p>
        </w:tc>
        <w:tc>
          <w:tcPr>
            <w:tcW w:w="1985" w:type="dxa"/>
            <w:tcBorders>
              <w:top w:val="nil"/>
              <w:left w:val="nil"/>
              <w:bottom w:val="nil"/>
              <w:right w:val="nil"/>
            </w:tcBorders>
            <w:shd w:val="clear" w:color="auto" w:fill="E2EFD9"/>
            <w:noWrap/>
            <w:vAlign w:val="bottom"/>
          </w:tcPr>
          <w:p w14:paraId="34A2A93F" w14:textId="41BA2D67"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131.669</w:t>
            </w:r>
          </w:p>
        </w:tc>
        <w:tc>
          <w:tcPr>
            <w:tcW w:w="283" w:type="dxa"/>
            <w:tcBorders>
              <w:top w:val="nil"/>
              <w:left w:val="nil"/>
              <w:bottom w:val="nil"/>
              <w:right w:val="nil"/>
            </w:tcBorders>
            <w:noWrap/>
            <w:vAlign w:val="bottom"/>
          </w:tcPr>
          <w:p w14:paraId="5F43A289"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40BF5B01" w14:textId="6F13073B"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131.669</w:t>
            </w:r>
          </w:p>
        </w:tc>
      </w:tr>
      <w:tr w:rsidR="00F95562" w:rsidRPr="00C6458F" w14:paraId="19F11B33"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5D9FD68B" w14:textId="7C73CABA" w:rsidR="00F95562" w:rsidRPr="00F95562" w:rsidRDefault="00F95562" w:rsidP="00F95562">
            <w:pPr>
              <w:spacing w:after="120" w:line="240" w:lineRule="auto"/>
              <w:jc w:val="both"/>
              <w:rPr>
                <w:rFonts w:eastAsia="Times New Roman"/>
                <w:sz w:val="20"/>
                <w:szCs w:val="20"/>
                <w:lang w:eastAsia="el-GR"/>
              </w:rPr>
            </w:pPr>
            <w:r w:rsidRPr="00EA17AD">
              <w:rPr>
                <w:rFonts w:eastAsia="Times New Roman"/>
                <w:sz w:val="20"/>
                <w:szCs w:val="20"/>
                <w:lang w:eastAsia="el-GR"/>
              </w:rPr>
              <w:t>Διαφορά από έκδοση μετοχών υπέρ το άρτιο</w:t>
            </w:r>
          </w:p>
        </w:tc>
        <w:tc>
          <w:tcPr>
            <w:tcW w:w="1985" w:type="dxa"/>
            <w:tcBorders>
              <w:top w:val="nil"/>
              <w:left w:val="nil"/>
              <w:bottom w:val="nil"/>
              <w:right w:val="nil"/>
            </w:tcBorders>
            <w:shd w:val="clear" w:color="auto" w:fill="E2EFD9"/>
            <w:noWrap/>
            <w:vAlign w:val="bottom"/>
          </w:tcPr>
          <w:p w14:paraId="57F68A9B" w14:textId="4B11F332"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232.059</w:t>
            </w:r>
          </w:p>
        </w:tc>
        <w:tc>
          <w:tcPr>
            <w:tcW w:w="283" w:type="dxa"/>
            <w:tcBorders>
              <w:top w:val="nil"/>
              <w:left w:val="nil"/>
              <w:bottom w:val="nil"/>
              <w:right w:val="nil"/>
            </w:tcBorders>
            <w:noWrap/>
            <w:vAlign w:val="bottom"/>
          </w:tcPr>
          <w:p w14:paraId="28303CAB"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5D943639" w14:textId="286DB7BE"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232.059</w:t>
            </w:r>
          </w:p>
        </w:tc>
      </w:tr>
      <w:tr w:rsidR="00F95562" w:rsidRPr="00C6458F" w14:paraId="3063D7F8" w14:textId="77777777" w:rsidTr="00F95562">
        <w:trPr>
          <w:trHeight w:hRule="exact" w:val="255"/>
        </w:trPr>
        <w:tc>
          <w:tcPr>
            <w:tcW w:w="5953" w:type="dxa"/>
            <w:tcBorders>
              <w:top w:val="nil"/>
              <w:left w:val="nil"/>
              <w:bottom w:val="nil"/>
              <w:right w:val="nil"/>
            </w:tcBorders>
            <w:shd w:val="clear" w:color="000000" w:fill="FFFFFF"/>
            <w:noWrap/>
            <w:vAlign w:val="bottom"/>
          </w:tcPr>
          <w:p w14:paraId="6A22D8DC" w14:textId="7511C4B0" w:rsidR="00F95562" w:rsidRPr="00C6458F" w:rsidRDefault="00F95562" w:rsidP="00F95562">
            <w:pPr>
              <w:spacing w:after="120" w:line="240" w:lineRule="auto"/>
              <w:jc w:val="both"/>
              <w:rPr>
                <w:rFonts w:eastAsia="Times New Roman"/>
                <w:sz w:val="20"/>
                <w:szCs w:val="20"/>
                <w:lang w:val="en-GB" w:eastAsia="el-GR"/>
              </w:rPr>
            </w:pPr>
            <w:r>
              <w:rPr>
                <w:rFonts w:eastAsia="Times New Roman"/>
                <w:sz w:val="20"/>
                <w:szCs w:val="20"/>
                <w:lang w:eastAsia="el-GR"/>
              </w:rPr>
              <w:t>Ιδίες Μετοχές</w:t>
            </w:r>
          </w:p>
        </w:tc>
        <w:tc>
          <w:tcPr>
            <w:tcW w:w="1985" w:type="dxa"/>
            <w:tcBorders>
              <w:top w:val="nil"/>
              <w:left w:val="nil"/>
              <w:bottom w:val="nil"/>
              <w:right w:val="nil"/>
            </w:tcBorders>
            <w:shd w:val="clear" w:color="auto" w:fill="E2EFD9"/>
            <w:noWrap/>
            <w:vAlign w:val="bottom"/>
          </w:tcPr>
          <w:p w14:paraId="55E66E8D" w14:textId="155BD772" w:rsidR="00F95562" w:rsidRDefault="00F95562" w:rsidP="00F95562">
            <w:pPr>
              <w:spacing w:after="120" w:line="240" w:lineRule="auto"/>
              <w:jc w:val="right"/>
              <w:rPr>
                <w:rFonts w:cs="Calibri"/>
                <w:color w:val="000000"/>
                <w:sz w:val="20"/>
                <w:szCs w:val="20"/>
              </w:rPr>
            </w:pPr>
            <w:r>
              <w:rPr>
                <w:rFonts w:cs="Calibri"/>
                <w:color w:val="000000"/>
                <w:sz w:val="20"/>
                <w:szCs w:val="20"/>
              </w:rPr>
              <w:t>(</w:t>
            </w:r>
            <w:r w:rsidR="00980302">
              <w:rPr>
                <w:rFonts w:cs="Calibri"/>
                <w:color w:val="000000"/>
                <w:sz w:val="20"/>
                <w:szCs w:val="20"/>
              </w:rPr>
              <w:t>680</w:t>
            </w:r>
            <w:r>
              <w:rPr>
                <w:rFonts w:cs="Calibri"/>
                <w:color w:val="000000"/>
                <w:sz w:val="20"/>
                <w:szCs w:val="20"/>
              </w:rPr>
              <w:t>)</w:t>
            </w:r>
          </w:p>
        </w:tc>
        <w:tc>
          <w:tcPr>
            <w:tcW w:w="283" w:type="dxa"/>
            <w:tcBorders>
              <w:top w:val="nil"/>
              <w:left w:val="nil"/>
              <w:bottom w:val="nil"/>
              <w:right w:val="nil"/>
            </w:tcBorders>
            <w:noWrap/>
            <w:vAlign w:val="bottom"/>
          </w:tcPr>
          <w:p w14:paraId="042BF004" w14:textId="77777777" w:rsidR="00F95562" w:rsidRPr="00C6458F" w:rsidRDefault="00F95562" w:rsidP="00F95562">
            <w:pPr>
              <w:spacing w:after="120" w:line="240" w:lineRule="auto"/>
              <w:jc w:val="right"/>
              <w:rPr>
                <w:rFonts w:cs="Calibri"/>
                <w:color w:val="000000"/>
                <w:sz w:val="20"/>
                <w:szCs w:val="20"/>
                <w:lang w:val="en-GB"/>
              </w:rPr>
            </w:pPr>
          </w:p>
        </w:tc>
        <w:tc>
          <w:tcPr>
            <w:tcW w:w="1985" w:type="dxa"/>
            <w:tcBorders>
              <w:top w:val="nil"/>
              <w:left w:val="nil"/>
              <w:bottom w:val="nil"/>
              <w:right w:val="nil"/>
            </w:tcBorders>
            <w:noWrap/>
            <w:vAlign w:val="bottom"/>
          </w:tcPr>
          <w:p w14:paraId="24A3864C" w14:textId="61185A6A"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(1.127)</w:t>
            </w:r>
          </w:p>
        </w:tc>
      </w:tr>
      <w:tr w:rsidR="00F95562" w:rsidRPr="00C6458F" w14:paraId="31F0FCB4" w14:textId="77777777" w:rsidTr="00F95562">
        <w:trPr>
          <w:trHeight w:hRule="exact" w:val="255"/>
        </w:trPr>
        <w:tc>
          <w:tcPr>
            <w:tcW w:w="5953" w:type="dxa"/>
            <w:tcBorders>
              <w:top w:val="nil"/>
              <w:left w:val="nil"/>
              <w:bottom w:val="nil"/>
              <w:right w:val="nil"/>
            </w:tcBorders>
            <w:shd w:val="clear" w:color="000000" w:fill="FFFFFF"/>
            <w:noWrap/>
            <w:vAlign w:val="center"/>
            <w:hideMark/>
          </w:tcPr>
          <w:p w14:paraId="51AD3BFB" w14:textId="14BFEC5F" w:rsidR="00F95562" w:rsidRPr="00C6458F" w:rsidRDefault="00F95562" w:rsidP="00F95562">
            <w:pPr>
              <w:spacing w:after="120" w:line="240" w:lineRule="auto"/>
              <w:jc w:val="both"/>
              <w:rPr>
                <w:rFonts w:eastAsia="Times New Roman"/>
                <w:sz w:val="20"/>
                <w:szCs w:val="20"/>
                <w:lang w:val="en-GB" w:eastAsia="el-GR"/>
              </w:rPr>
            </w:pPr>
            <w:r w:rsidRPr="006C0543">
              <w:rPr>
                <w:color w:val="000000"/>
                <w:sz w:val="20"/>
              </w:rPr>
              <w:t>Αποθεματικά</w:t>
            </w:r>
          </w:p>
        </w:tc>
        <w:tc>
          <w:tcPr>
            <w:tcW w:w="1985" w:type="dxa"/>
            <w:tcBorders>
              <w:top w:val="nil"/>
              <w:left w:val="nil"/>
              <w:bottom w:val="nil"/>
              <w:right w:val="nil"/>
            </w:tcBorders>
            <w:shd w:val="clear" w:color="auto" w:fill="E2EFD9"/>
            <w:noWrap/>
            <w:vAlign w:val="bottom"/>
          </w:tcPr>
          <w:p w14:paraId="7DE2FED2" w14:textId="11D4239A"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43.053</w:t>
            </w:r>
          </w:p>
        </w:tc>
        <w:tc>
          <w:tcPr>
            <w:tcW w:w="283" w:type="dxa"/>
            <w:tcBorders>
              <w:top w:val="nil"/>
              <w:left w:val="nil"/>
              <w:bottom w:val="nil"/>
              <w:right w:val="nil"/>
            </w:tcBorders>
            <w:noWrap/>
            <w:vAlign w:val="bottom"/>
          </w:tcPr>
          <w:p w14:paraId="0856BB0C"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02527F79" w14:textId="17D49D8C"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36.205</w:t>
            </w:r>
          </w:p>
        </w:tc>
      </w:tr>
      <w:tr w:rsidR="00F95562" w:rsidRPr="00C6458F" w14:paraId="2D9E8BAF"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051B64A1" w14:textId="037039F0" w:rsidR="00F95562" w:rsidRPr="00C6458F" w:rsidRDefault="00F95562" w:rsidP="00F95562">
            <w:pPr>
              <w:spacing w:after="120" w:line="240" w:lineRule="auto"/>
              <w:jc w:val="both"/>
              <w:rPr>
                <w:rFonts w:eastAsia="Times New Roman"/>
                <w:sz w:val="20"/>
                <w:szCs w:val="20"/>
                <w:lang w:val="en-GB" w:eastAsia="el-GR"/>
              </w:rPr>
            </w:pPr>
            <w:r w:rsidRPr="00EA17AD">
              <w:rPr>
                <w:rFonts w:eastAsia="Times New Roman"/>
                <w:sz w:val="20"/>
                <w:szCs w:val="20"/>
                <w:lang w:eastAsia="el-GR"/>
              </w:rPr>
              <w:t>Κέρδη εις νέο</w:t>
            </w:r>
          </w:p>
        </w:tc>
        <w:tc>
          <w:tcPr>
            <w:tcW w:w="1985" w:type="dxa"/>
            <w:tcBorders>
              <w:top w:val="nil"/>
              <w:left w:val="nil"/>
              <w:bottom w:val="nil"/>
              <w:right w:val="nil"/>
            </w:tcBorders>
            <w:shd w:val="clear" w:color="auto" w:fill="E2EFD9"/>
            <w:noWrap/>
            <w:vAlign w:val="bottom"/>
          </w:tcPr>
          <w:p w14:paraId="06F039CD" w14:textId="0CB1C55D"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374.</w:t>
            </w:r>
            <w:r w:rsidR="00980302">
              <w:rPr>
                <w:rFonts w:cs="Calibri"/>
                <w:color w:val="000000"/>
                <w:sz w:val="20"/>
                <w:szCs w:val="20"/>
              </w:rPr>
              <w:t>465</w:t>
            </w:r>
          </w:p>
        </w:tc>
        <w:tc>
          <w:tcPr>
            <w:tcW w:w="283" w:type="dxa"/>
            <w:tcBorders>
              <w:top w:val="nil"/>
              <w:left w:val="nil"/>
              <w:bottom w:val="nil"/>
              <w:right w:val="nil"/>
            </w:tcBorders>
            <w:noWrap/>
            <w:vAlign w:val="bottom"/>
          </w:tcPr>
          <w:p w14:paraId="48E6219F"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3FA4BAC9" w14:textId="472A6E1A"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312.047</w:t>
            </w:r>
          </w:p>
        </w:tc>
      </w:tr>
      <w:tr w:rsidR="00F95562" w:rsidRPr="00C6458F" w14:paraId="6108F2CC" w14:textId="77777777" w:rsidTr="00F95562">
        <w:trPr>
          <w:trHeight w:hRule="exact" w:val="255"/>
        </w:trPr>
        <w:tc>
          <w:tcPr>
            <w:tcW w:w="5953" w:type="dxa"/>
            <w:tcBorders>
              <w:top w:val="nil"/>
              <w:left w:val="nil"/>
              <w:bottom w:val="nil"/>
              <w:right w:val="nil"/>
            </w:tcBorders>
            <w:shd w:val="clear" w:color="000000" w:fill="FFFFFF"/>
            <w:noWrap/>
            <w:vAlign w:val="center"/>
            <w:hideMark/>
          </w:tcPr>
          <w:p w14:paraId="36618A2C" w14:textId="4BD9D08E" w:rsidR="00F95562" w:rsidRPr="00F95562" w:rsidRDefault="00F95562" w:rsidP="00F95562">
            <w:pPr>
              <w:spacing w:after="120" w:line="240" w:lineRule="auto"/>
              <w:jc w:val="both"/>
              <w:rPr>
                <w:rFonts w:eastAsia="Times New Roman"/>
                <w:b/>
                <w:bCs/>
                <w:sz w:val="20"/>
                <w:szCs w:val="20"/>
                <w:lang w:eastAsia="el-GR"/>
              </w:rPr>
            </w:pPr>
            <w:r w:rsidRPr="006C0543">
              <w:rPr>
                <w:b/>
                <w:color w:val="000000"/>
                <w:sz w:val="20"/>
              </w:rPr>
              <w:t>Ίδια κεφάλαια μετόχων της Εταιρείας</w:t>
            </w:r>
          </w:p>
        </w:tc>
        <w:tc>
          <w:tcPr>
            <w:tcW w:w="1985" w:type="dxa"/>
            <w:tcBorders>
              <w:top w:val="single" w:sz="4" w:space="0" w:color="auto"/>
              <w:left w:val="nil"/>
              <w:bottom w:val="single" w:sz="4" w:space="0" w:color="auto"/>
              <w:right w:val="nil"/>
            </w:tcBorders>
            <w:shd w:val="clear" w:color="auto" w:fill="E2EFD9"/>
            <w:noWrap/>
            <w:vAlign w:val="bottom"/>
          </w:tcPr>
          <w:p w14:paraId="56FE8C68" w14:textId="40A79F11" w:rsidR="00F95562" w:rsidRPr="00C6458F" w:rsidRDefault="00F95562" w:rsidP="00F95562">
            <w:pPr>
              <w:spacing w:after="120" w:line="240" w:lineRule="auto"/>
              <w:jc w:val="right"/>
              <w:rPr>
                <w:rFonts w:cs="Calibri"/>
                <w:b/>
                <w:bCs/>
                <w:color w:val="000000"/>
                <w:sz w:val="20"/>
                <w:szCs w:val="20"/>
                <w:lang w:val="en-GB"/>
              </w:rPr>
            </w:pPr>
            <w:r>
              <w:rPr>
                <w:rFonts w:cs="Calibri"/>
                <w:b/>
                <w:bCs/>
                <w:color w:val="000000"/>
                <w:sz w:val="20"/>
                <w:szCs w:val="20"/>
              </w:rPr>
              <w:t>780.566</w:t>
            </w:r>
          </w:p>
        </w:tc>
        <w:tc>
          <w:tcPr>
            <w:tcW w:w="283" w:type="dxa"/>
            <w:tcBorders>
              <w:top w:val="nil"/>
              <w:left w:val="nil"/>
              <w:bottom w:val="nil"/>
              <w:right w:val="nil"/>
            </w:tcBorders>
            <w:noWrap/>
            <w:vAlign w:val="bottom"/>
          </w:tcPr>
          <w:p w14:paraId="7E5D4420"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single" w:sz="4" w:space="0" w:color="auto"/>
              <w:left w:val="nil"/>
              <w:bottom w:val="single" w:sz="4" w:space="0" w:color="auto"/>
              <w:right w:val="nil"/>
            </w:tcBorders>
            <w:noWrap/>
            <w:vAlign w:val="bottom"/>
            <w:hideMark/>
          </w:tcPr>
          <w:p w14:paraId="5B0B715D" w14:textId="34D6631F" w:rsidR="00F95562" w:rsidRPr="00C6458F" w:rsidRDefault="00F95562" w:rsidP="00F95562">
            <w:pPr>
              <w:spacing w:after="120" w:line="240" w:lineRule="auto"/>
              <w:jc w:val="right"/>
              <w:rPr>
                <w:rFonts w:cs="Calibri"/>
                <w:b/>
                <w:bCs/>
                <w:color w:val="000000"/>
                <w:sz w:val="20"/>
                <w:szCs w:val="20"/>
                <w:lang w:val="en-GB"/>
              </w:rPr>
            </w:pPr>
            <w:r>
              <w:rPr>
                <w:rFonts w:cs="Calibri"/>
                <w:b/>
                <w:bCs/>
                <w:color w:val="000000"/>
                <w:sz w:val="20"/>
                <w:szCs w:val="20"/>
              </w:rPr>
              <w:t>710.852</w:t>
            </w:r>
          </w:p>
        </w:tc>
      </w:tr>
      <w:tr w:rsidR="00F95562" w:rsidRPr="00C6458F" w14:paraId="071A6BF5" w14:textId="77777777" w:rsidTr="00F95562">
        <w:trPr>
          <w:trHeight w:hRule="exact" w:val="255"/>
        </w:trPr>
        <w:tc>
          <w:tcPr>
            <w:tcW w:w="5953" w:type="dxa"/>
            <w:tcBorders>
              <w:top w:val="nil"/>
              <w:left w:val="nil"/>
              <w:bottom w:val="nil"/>
              <w:right w:val="nil"/>
            </w:tcBorders>
            <w:shd w:val="clear" w:color="000000" w:fill="FFFFFF"/>
            <w:noWrap/>
            <w:vAlign w:val="center"/>
            <w:hideMark/>
          </w:tcPr>
          <w:p w14:paraId="2F57592C" w14:textId="14FD48C3" w:rsidR="00F95562" w:rsidRPr="00C6458F" w:rsidRDefault="00F95562" w:rsidP="00F95562">
            <w:pPr>
              <w:spacing w:after="120" w:line="240" w:lineRule="auto"/>
              <w:jc w:val="both"/>
              <w:rPr>
                <w:rFonts w:eastAsia="Times New Roman"/>
                <w:sz w:val="20"/>
                <w:szCs w:val="20"/>
                <w:lang w:val="en-GB" w:eastAsia="el-GR"/>
              </w:rPr>
            </w:pPr>
            <w:r w:rsidRPr="006C0543">
              <w:rPr>
                <w:color w:val="000000"/>
                <w:sz w:val="20"/>
              </w:rPr>
              <w:t>Δικαιώματα μειοψηφίας</w:t>
            </w:r>
          </w:p>
        </w:tc>
        <w:tc>
          <w:tcPr>
            <w:tcW w:w="1985" w:type="dxa"/>
            <w:tcBorders>
              <w:top w:val="nil"/>
              <w:left w:val="nil"/>
              <w:bottom w:val="nil"/>
              <w:right w:val="nil"/>
            </w:tcBorders>
            <w:shd w:val="clear" w:color="auto" w:fill="E2EFD9"/>
            <w:noWrap/>
            <w:vAlign w:val="bottom"/>
          </w:tcPr>
          <w:p w14:paraId="4504B763" w14:textId="2CD25680"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45</w:t>
            </w:r>
          </w:p>
        </w:tc>
        <w:tc>
          <w:tcPr>
            <w:tcW w:w="283" w:type="dxa"/>
            <w:tcBorders>
              <w:top w:val="nil"/>
              <w:left w:val="nil"/>
              <w:bottom w:val="nil"/>
              <w:right w:val="nil"/>
            </w:tcBorders>
            <w:noWrap/>
            <w:vAlign w:val="bottom"/>
          </w:tcPr>
          <w:p w14:paraId="60FC38F7"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47223A11" w14:textId="6749C153"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45</w:t>
            </w:r>
          </w:p>
        </w:tc>
      </w:tr>
      <w:tr w:rsidR="00F95562" w:rsidRPr="00C6458F" w14:paraId="6F67ECC5" w14:textId="77777777" w:rsidTr="00F95562">
        <w:trPr>
          <w:trHeight w:hRule="exact" w:val="255"/>
        </w:trPr>
        <w:tc>
          <w:tcPr>
            <w:tcW w:w="5953" w:type="dxa"/>
            <w:tcBorders>
              <w:top w:val="nil"/>
              <w:left w:val="nil"/>
              <w:bottom w:val="nil"/>
              <w:right w:val="nil"/>
            </w:tcBorders>
            <w:shd w:val="clear" w:color="000000" w:fill="FFFFFF"/>
            <w:noWrap/>
            <w:vAlign w:val="center"/>
            <w:hideMark/>
          </w:tcPr>
          <w:p w14:paraId="1BAC37F3" w14:textId="65D99CA5" w:rsidR="00F95562" w:rsidRPr="00C6458F" w:rsidRDefault="00F95562" w:rsidP="00F95562">
            <w:pPr>
              <w:spacing w:after="120" w:line="240" w:lineRule="auto"/>
              <w:jc w:val="both"/>
              <w:rPr>
                <w:rFonts w:eastAsia="Times New Roman"/>
                <w:b/>
                <w:bCs/>
                <w:sz w:val="20"/>
                <w:szCs w:val="20"/>
                <w:lang w:val="en-GB" w:eastAsia="el-GR"/>
              </w:rPr>
            </w:pPr>
            <w:r w:rsidRPr="006C0543">
              <w:rPr>
                <w:b/>
                <w:color w:val="000000"/>
                <w:sz w:val="20"/>
              </w:rPr>
              <w:t>Σύνολο ιδίων κεφαλαίων</w:t>
            </w:r>
          </w:p>
        </w:tc>
        <w:tc>
          <w:tcPr>
            <w:tcW w:w="1985" w:type="dxa"/>
            <w:tcBorders>
              <w:top w:val="single" w:sz="4" w:space="0" w:color="auto"/>
              <w:left w:val="nil"/>
              <w:bottom w:val="single" w:sz="4" w:space="0" w:color="auto"/>
              <w:right w:val="nil"/>
            </w:tcBorders>
            <w:shd w:val="clear" w:color="auto" w:fill="E2EFD9"/>
            <w:noWrap/>
            <w:vAlign w:val="bottom"/>
          </w:tcPr>
          <w:p w14:paraId="38EB239E" w14:textId="5E4F3093" w:rsidR="00F95562" w:rsidRPr="00C6458F" w:rsidRDefault="00F95562" w:rsidP="00F95562">
            <w:pPr>
              <w:spacing w:after="120" w:line="240" w:lineRule="auto"/>
              <w:jc w:val="right"/>
              <w:rPr>
                <w:rFonts w:cs="Calibri"/>
                <w:b/>
                <w:bCs/>
                <w:color w:val="000000"/>
                <w:sz w:val="20"/>
                <w:szCs w:val="20"/>
                <w:lang w:val="en-GB"/>
              </w:rPr>
            </w:pPr>
            <w:r>
              <w:rPr>
                <w:rFonts w:cs="Calibri"/>
                <w:b/>
                <w:bCs/>
                <w:color w:val="000000"/>
                <w:sz w:val="20"/>
                <w:szCs w:val="20"/>
              </w:rPr>
              <w:t>780.610</w:t>
            </w:r>
          </w:p>
        </w:tc>
        <w:tc>
          <w:tcPr>
            <w:tcW w:w="283" w:type="dxa"/>
            <w:tcBorders>
              <w:top w:val="nil"/>
              <w:left w:val="nil"/>
              <w:bottom w:val="nil"/>
              <w:right w:val="nil"/>
            </w:tcBorders>
            <w:noWrap/>
            <w:vAlign w:val="bottom"/>
          </w:tcPr>
          <w:p w14:paraId="2FC24309"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single" w:sz="4" w:space="0" w:color="auto"/>
              <w:left w:val="nil"/>
              <w:bottom w:val="single" w:sz="4" w:space="0" w:color="auto"/>
              <w:right w:val="nil"/>
            </w:tcBorders>
            <w:noWrap/>
            <w:vAlign w:val="bottom"/>
            <w:hideMark/>
          </w:tcPr>
          <w:p w14:paraId="4A92738E" w14:textId="25F08050" w:rsidR="00F95562" w:rsidRPr="00C6458F" w:rsidRDefault="00F95562" w:rsidP="00F95562">
            <w:pPr>
              <w:spacing w:after="120" w:line="240" w:lineRule="auto"/>
              <w:jc w:val="right"/>
              <w:rPr>
                <w:rFonts w:cs="Calibri"/>
                <w:b/>
                <w:bCs/>
                <w:color w:val="000000"/>
                <w:sz w:val="20"/>
                <w:szCs w:val="20"/>
                <w:lang w:val="en-GB"/>
              </w:rPr>
            </w:pPr>
            <w:r>
              <w:rPr>
                <w:rFonts w:cs="Calibri"/>
                <w:b/>
                <w:bCs/>
                <w:color w:val="000000"/>
                <w:sz w:val="20"/>
                <w:szCs w:val="20"/>
              </w:rPr>
              <w:t>710.897</w:t>
            </w:r>
          </w:p>
        </w:tc>
      </w:tr>
      <w:tr w:rsidR="00F95562" w:rsidRPr="00C6458F" w14:paraId="5F3892A3" w14:textId="77777777" w:rsidTr="00F95562">
        <w:trPr>
          <w:trHeight w:hRule="exact" w:val="255"/>
        </w:trPr>
        <w:tc>
          <w:tcPr>
            <w:tcW w:w="5953" w:type="dxa"/>
            <w:tcBorders>
              <w:top w:val="nil"/>
              <w:left w:val="nil"/>
              <w:bottom w:val="nil"/>
              <w:right w:val="nil"/>
            </w:tcBorders>
            <w:shd w:val="clear" w:color="000000" w:fill="FFFFFF"/>
            <w:noWrap/>
            <w:vAlign w:val="center"/>
            <w:hideMark/>
          </w:tcPr>
          <w:p w14:paraId="00F327C6" w14:textId="11B5D5CB" w:rsidR="00F95562" w:rsidRPr="00C6458F" w:rsidRDefault="00F95562" w:rsidP="00F95562">
            <w:pPr>
              <w:spacing w:after="120" w:line="240" w:lineRule="auto"/>
              <w:jc w:val="both"/>
              <w:rPr>
                <w:rFonts w:eastAsia="Times New Roman"/>
                <w:b/>
                <w:bCs/>
                <w:sz w:val="20"/>
                <w:szCs w:val="20"/>
                <w:lang w:val="en-GB" w:eastAsia="el-GR"/>
              </w:rPr>
            </w:pPr>
            <w:r w:rsidRPr="006C0543">
              <w:rPr>
                <w:b/>
                <w:color w:val="000000"/>
                <w:sz w:val="20"/>
              </w:rPr>
              <w:t>ΥΠΟΧΡΕΩΣΕΙΣ</w:t>
            </w:r>
          </w:p>
        </w:tc>
        <w:tc>
          <w:tcPr>
            <w:tcW w:w="1985" w:type="dxa"/>
            <w:tcBorders>
              <w:top w:val="nil"/>
              <w:left w:val="nil"/>
              <w:bottom w:val="nil"/>
              <w:right w:val="nil"/>
            </w:tcBorders>
            <w:shd w:val="clear" w:color="auto" w:fill="E2EFD9"/>
            <w:noWrap/>
            <w:vAlign w:val="bottom"/>
          </w:tcPr>
          <w:p w14:paraId="0B49811E" w14:textId="2A307959" w:rsidR="00F95562" w:rsidRPr="00C6458F" w:rsidRDefault="00F95562" w:rsidP="00F95562">
            <w:pPr>
              <w:spacing w:after="120" w:line="240" w:lineRule="auto"/>
              <w:rPr>
                <w:rFonts w:cs="Calibri"/>
                <w:color w:val="000000"/>
                <w:sz w:val="20"/>
                <w:szCs w:val="20"/>
                <w:lang w:val="en-GB"/>
              </w:rPr>
            </w:pPr>
            <w:r>
              <w:rPr>
                <w:rFonts w:cs="Calibri"/>
                <w:color w:val="000000"/>
                <w:sz w:val="20"/>
                <w:szCs w:val="20"/>
              </w:rPr>
              <w:t> </w:t>
            </w:r>
          </w:p>
        </w:tc>
        <w:tc>
          <w:tcPr>
            <w:tcW w:w="283" w:type="dxa"/>
            <w:tcBorders>
              <w:top w:val="nil"/>
              <w:left w:val="nil"/>
              <w:bottom w:val="nil"/>
              <w:right w:val="nil"/>
            </w:tcBorders>
            <w:noWrap/>
            <w:vAlign w:val="bottom"/>
          </w:tcPr>
          <w:p w14:paraId="1DEB197E"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5F3DC196" w14:textId="2E432812" w:rsidR="00F95562" w:rsidRPr="00C6458F" w:rsidRDefault="00F95562" w:rsidP="00F95562">
            <w:pPr>
              <w:spacing w:after="120" w:line="240" w:lineRule="auto"/>
              <w:jc w:val="right"/>
              <w:rPr>
                <w:rFonts w:cs="Calibri"/>
                <w:color w:val="000000"/>
                <w:sz w:val="20"/>
                <w:szCs w:val="20"/>
                <w:lang w:val="en-GB"/>
              </w:rPr>
            </w:pPr>
          </w:p>
        </w:tc>
      </w:tr>
      <w:tr w:rsidR="00F95562" w:rsidRPr="00C6458F" w14:paraId="46E1CCBE"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185E5208" w14:textId="73E2BF68" w:rsidR="00F95562" w:rsidRPr="00C6458F" w:rsidRDefault="00F95562" w:rsidP="00F95562">
            <w:pPr>
              <w:spacing w:after="120" w:line="240" w:lineRule="auto"/>
              <w:jc w:val="both"/>
              <w:rPr>
                <w:rFonts w:eastAsia="Times New Roman"/>
                <w:b/>
                <w:bCs/>
                <w:sz w:val="20"/>
                <w:szCs w:val="20"/>
                <w:lang w:val="en-GB" w:eastAsia="el-GR"/>
              </w:rPr>
            </w:pPr>
            <w:r w:rsidRPr="006C0543">
              <w:rPr>
                <w:b/>
                <w:color w:val="000000"/>
                <w:sz w:val="20"/>
              </w:rPr>
              <w:t>Μακροπρόθεσμες υποχρεώσεις</w:t>
            </w:r>
          </w:p>
        </w:tc>
        <w:tc>
          <w:tcPr>
            <w:tcW w:w="1985" w:type="dxa"/>
            <w:tcBorders>
              <w:top w:val="nil"/>
              <w:left w:val="nil"/>
              <w:bottom w:val="nil"/>
              <w:right w:val="nil"/>
            </w:tcBorders>
            <w:shd w:val="clear" w:color="auto" w:fill="E2EFD9"/>
            <w:noWrap/>
            <w:vAlign w:val="bottom"/>
          </w:tcPr>
          <w:p w14:paraId="757DB613" w14:textId="038E8387" w:rsidR="00F95562" w:rsidRPr="00C6458F" w:rsidRDefault="00F95562" w:rsidP="00F95562">
            <w:pPr>
              <w:spacing w:after="120" w:line="240" w:lineRule="auto"/>
              <w:rPr>
                <w:rFonts w:cs="Calibri"/>
                <w:color w:val="000000"/>
                <w:sz w:val="20"/>
                <w:szCs w:val="20"/>
                <w:lang w:val="en-GB"/>
              </w:rPr>
            </w:pPr>
            <w:r>
              <w:rPr>
                <w:rFonts w:cs="Calibri"/>
                <w:color w:val="000000"/>
                <w:sz w:val="20"/>
                <w:szCs w:val="20"/>
              </w:rPr>
              <w:t> </w:t>
            </w:r>
          </w:p>
        </w:tc>
        <w:tc>
          <w:tcPr>
            <w:tcW w:w="283" w:type="dxa"/>
            <w:tcBorders>
              <w:top w:val="nil"/>
              <w:left w:val="nil"/>
              <w:bottom w:val="nil"/>
              <w:right w:val="nil"/>
            </w:tcBorders>
            <w:noWrap/>
            <w:vAlign w:val="bottom"/>
          </w:tcPr>
          <w:p w14:paraId="72BEE771"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20C1D3A9" w14:textId="6164F92D" w:rsidR="00F95562" w:rsidRPr="00C6458F" w:rsidRDefault="00F95562" w:rsidP="00F95562">
            <w:pPr>
              <w:spacing w:after="120" w:line="240" w:lineRule="auto"/>
              <w:jc w:val="right"/>
              <w:rPr>
                <w:rFonts w:cs="Calibri"/>
                <w:color w:val="000000"/>
                <w:sz w:val="20"/>
                <w:szCs w:val="20"/>
                <w:lang w:val="en-GB"/>
              </w:rPr>
            </w:pPr>
          </w:p>
        </w:tc>
      </w:tr>
      <w:tr w:rsidR="00F95562" w:rsidRPr="00C6458F" w14:paraId="091F5DE9" w14:textId="77777777" w:rsidTr="00F95562">
        <w:trPr>
          <w:trHeight w:hRule="exact" w:val="255"/>
        </w:trPr>
        <w:tc>
          <w:tcPr>
            <w:tcW w:w="5953" w:type="dxa"/>
            <w:tcBorders>
              <w:top w:val="nil"/>
              <w:left w:val="nil"/>
              <w:bottom w:val="nil"/>
              <w:right w:val="nil"/>
            </w:tcBorders>
            <w:shd w:val="clear" w:color="000000" w:fill="FFFFFF"/>
            <w:noWrap/>
            <w:vAlign w:val="center"/>
            <w:hideMark/>
          </w:tcPr>
          <w:p w14:paraId="5F786066" w14:textId="17507236" w:rsidR="00F95562" w:rsidRPr="00C6458F" w:rsidRDefault="00F95562" w:rsidP="00F95562">
            <w:pPr>
              <w:spacing w:after="120" w:line="240" w:lineRule="auto"/>
              <w:jc w:val="both"/>
              <w:rPr>
                <w:rFonts w:eastAsia="Times New Roman"/>
                <w:sz w:val="20"/>
                <w:szCs w:val="20"/>
                <w:lang w:val="en-GB" w:eastAsia="el-GR"/>
              </w:rPr>
            </w:pPr>
            <w:r w:rsidRPr="006C0543">
              <w:rPr>
                <w:color w:val="000000"/>
                <w:sz w:val="20"/>
              </w:rPr>
              <w:t>Δανεισμός</w:t>
            </w:r>
          </w:p>
        </w:tc>
        <w:tc>
          <w:tcPr>
            <w:tcW w:w="1985" w:type="dxa"/>
            <w:tcBorders>
              <w:top w:val="nil"/>
              <w:left w:val="nil"/>
              <w:bottom w:val="nil"/>
              <w:right w:val="nil"/>
            </w:tcBorders>
            <w:shd w:val="clear" w:color="auto" w:fill="E2EFD9"/>
            <w:noWrap/>
            <w:vAlign w:val="bottom"/>
          </w:tcPr>
          <w:p w14:paraId="28171EEB" w14:textId="7A5C5FCF"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184.584</w:t>
            </w:r>
          </w:p>
        </w:tc>
        <w:tc>
          <w:tcPr>
            <w:tcW w:w="283" w:type="dxa"/>
            <w:tcBorders>
              <w:top w:val="nil"/>
              <w:left w:val="nil"/>
              <w:bottom w:val="nil"/>
              <w:right w:val="nil"/>
            </w:tcBorders>
            <w:noWrap/>
            <w:vAlign w:val="bottom"/>
          </w:tcPr>
          <w:p w14:paraId="1A09EC7F"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09C296C9" w14:textId="7A8A3661"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243.480</w:t>
            </w:r>
          </w:p>
        </w:tc>
      </w:tr>
      <w:tr w:rsidR="00F95562" w:rsidRPr="00C6458F" w14:paraId="634986D4" w14:textId="77777777" w:rsidTr="00F95562">
        <w:trPr>
          <w:trHeight w:hRule="exact" w:val="255"/>
        </w:trPr>
        <w:tc>
          <w:tcPr>
            <w:tcW w:w="5953" w:type="dxa"/>
            <w:tcBorders>
              <w:top w:val="nil"/>
              <w:left w:val="nil"/>
              <w:bottom w:val="nil"/>
              <w:right w:val="nil"/>
            </w:tcBorders>
            <w:shd w:val="clear" w:color="000000" w:fill="FFFFFF"/>
            <w:noWrap/>
            <w:vAlign w:val="center"/>
          </w:tcPr>
          <w:p w14:paraId="136272AA" w14:textId="49867AB5" w:rsidR="00F95562" w:rsidRPr="00C6458F" w:rsidRDefault="00F95562" w:rsidP="00F95562">
            <w:pPr>
              <w:spacing w:after="120" w:line="240" w:lineRule="auto"/>
              <w:jc w:val="both"/>
              <w:rPr>
                <w:rFonts w:eastAsia="Times New Roman"/>
                <w:sz w:val="20"/>
                <w:szCs w:val="20"/>
                <w:lang w:val="en-GB" w:eastAsia="el-GR"/>
              </w:rPr>
            </w:pPr>
            <w:r w:rsidRPr="006C0543">
              <w:rPr>
                <w:color w:val="000000"/>
                <w:sz w:val="20"/>
              </w:rPr>
              <w:t>Υποχρεώσεις από μισθώσεις</w:t>
            </w:r>
          </w:p>
        </w:tc>
        <w:tc>
          <w:tcPr>
            <w:tcW w:w="1985" w:type="dxa"/>
            <w:tcBorders>
              <w:top w:val="nil"/>
              <w:left w:val="nil"/>
              <w:right w:val="nil"/>
            </w:tcBorders>
            <w:shd w:val="clear" w:color="auto" w:fill="E2EFD9"/>
            <w:noWrap/>
            <w:vAlign w:val="bottom"/>
          </w:tcPr>
          <w:p w14:paraId="42D58E04" w14:textId="264882C6"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5.707</w:t>
            </w:r>
          </w:p>
        </w:tc>
        <w:tc>
          <w:tcPr>
            <w:tcW w:w="283" w:type="dxa"/>
            <w:tcBorders>
              <w:top w:val="nil"/>
              <w:left w:val="nil"/>
              <w:right w:val="nil"/>
            </w:tcBorders>
            <w:noWrap/>
            <w:vAlign w:val="bottom"/>
          </w:tcPr>
          <w:p w14:paraId="15B61A61"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right w:val="nil"/>
            </w:tcBorders>
            <w:noWrap/>
            <w:vAlign w:val="bottom"/>
          </w:tcPr>
          <w:p w14:paraId="061EB66F" w14:textId="16861867"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6.315</w:t>
            </w:r>
          </w:p>
        </w:tc>
      </w:tr>
      <w:tr w:rsidR="00F95562" w:rsidRPr="00C6458F" w14:paraId="5133181A" w14:textId="77777777" w:rsidTr="00F95562">
        <w:trPr>
          <w:trHeight w:hRule="exact" w:val="255"/>
        </w:trPr>
        <w:tc>
          <w:tcPr>
            <w:tcW w:w="5953" w:type="dxa"/>
            <w:tcBorders>
              <w:top w:val="nil"/>
              <w:left w:val="nil"/>
              <w:bottom w:val="nil"/>
              <w:right w:val="nil"/>
            </w:tcBorders>
            <w:shd w:val="clear" w:color="000000" w:fill="FFFFFF"/>
            <w:noWrap/>
            <w:vAlign w:val="center"/>
            <w:hideMark/>
          </w:tcPr>
          <w:p w14:paraId="16C6704C" w14:textId="71076F39" w:rsidR="00F95562" w:rsidRPr="00C6458F" w:rsidRDefault="00F95562" w:rsidP="00F95562">
            <w:pPr>
              <w:spacing w:after="120" w:line="240" w:lineRule="auto"/>
              <w:jc w:val="both"/>
              <w:rPr>
                <w:rFonts w:eastAsia="Times New Roman"/>
                <w:sz w:val="20"/>
                <w:szCs w:val="20"/>
                <w:lang w:val="en-GB" w:eastAsia="el-GR"/>
              </w:rPr>
            </w:pPr>
            <w:r w:rsidRPr="006C0543">
              <w:rPr>
                <w:color w:val="000000"/>
                <w:sz w:val="20"/>
              </w:rPr>
              <w:t>Υποχρεώσεις παροχών προσωπικού</w:t>
            </w:r>
          </w:p>
        </w:tc>
        <w:tc>
          <w:tcPr>
            <w:tcW w:w="1985" w:type="dxa"/>
            <w:tcBorders>
              <w:top w:val="nil"/>
              <w:left w:val="nil"/>
              <w:right w:val="nil"/>
            </w:tcBorders>
            <w:shd w:val="clear" w:color="auto" w:fill="E2EFD9"/>
            <w:noWrap/>
            <w:vAlign w:val="bottom"/>
          </w:tcPr>
          <w:p w14:paraId="55CEE20F" w14:textId="5B09BF5A"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4.344</w:t>
            </w:r>
          </w:p>
        </w:tc>
        <w:tc>
          <w:tcPr>
            <w:tcW w:w="283" w:type="dxa"/>
            <w:tcBorders>
              <w:top w:val="nil"/>
              <w:left w:val="nil"/>
              <w:right w:val="nil"/>
            </w:tcBorders>
            <w:noWrap/>
            <w:vAlign w:val="bottom"/>
          </w:tcPr>
          <w:p w14:paraId="7CC33A1A"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right w:val="nil"/>
            </w:tcBorders>
            <w:noWrap/>
            <w:vAlign w:val="bottom"/>
            <w:hideMark/>
          </w:tcPr>
          <w:p w14:paraId="689903C9" w14:textId="38C7B11D"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4.034</w:t>
            </w:r>
          </w:p>
        </w:tc>
      </w:tr>
      <w:tr w:rsidR="00F95562" w:rsidRPr="00C6458F" w14:paraId="48BFF363" w14:textId="77777777" w:rsidTr="00F95562">
        <w:trPr>
          <w:trHeight w:hRule="exact" w:val="255"/>
        </w:trPr>
        <w:tc>
          <w:tcPr>
            <w:tcW w:w="5953" w:type="dxa"/>
            <w:tcBorders>
              <w:top w:val="nil"/>
              <w:left w:val="nil"/>
              <w:bottom w:val="nil"/>
              <w:right w:val="nil"/>
            </w:tcBorders>
            <w:shd w:val="clear" w:color="000000" w:fill="FFFFFF"/>
            <w:noWrap/>
            <w:vAlign w:val="center"/>
            <w:hideMark/>
          </w:tcPr>
          <w:p w14:paraId="30306E5F" w14:textId="30147328" w:rsidR="00F95562" w:rsidRPr="00C6458F" w:rsidRDefault="00F95562" w:rsidP="00F95562">
            <w:pPr>
              <w:spacing w:after="120" w:line="240" w:lineRule="auto"/>
              <w:jc w:val="both"/>
              <w:rPr>
                <w:rFonts w:eastAsia="Times New Roman"/>
                <w:sz w:val="20"/>
                <w:szCs w:val="20"/>
                <w:lang w:val="en-GB" w:eastAsia="el-GR"/>
              </w:rPr>
            </w:pPr>
            <w:r w:rsidRPr="006C0543">
              <w:rPr>
                <w:color w:val="000000"/>
                <w:sz w:val="20"/>
              </w:rPr>
              <w:t>Επιχορηγήσεις</w:t>
            </w:r>
          </w:p>
        </w:tc>
        <w:tc>
          <w:tcPr>
            <w:tcW w:w="1985" w:type="dxa"/>
            <w:tcBorders>
              <w:top w:val="nil"/>
              <w:left w:val="nil"/>
              <w:bottom w:val="nil"/>
              <w:right w:val="nil"/>
            </w:tcBorders>
            <w:shd w:val="clear" w:color="auto" w:fill="E2EFD9"/>
            <w:noWrap/>
            <w:vAlign w:val="bottom"/>
          </w:tcPr>
          <w:p w14:paraId="4D06EC95" w14:textId="0ED4F842"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14.006</w:t>
            </w:r>
          </w:p>
        </w:tc>
        <w:tc>
          <w:tcPr>
            <w:tcW w:w="283" w:type="dxa"/>
            <w:tcBorders>
              <w:top w:val="nil"/>
              <w:left w:val="nil"/>
              <w:bottom w:val="nil"/>
              <w:right w:val="nil"/>
            </w:tcBorders>
            <w:noWrap/>
            <w:vAlign w:val="bottom"/>
          </w:tcPr>
          <w:p w14:paraId="1DAEE134"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59024FE5" w14:textId="0E827FF5"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13.379</w:t>
            </w:r>
          </w:p>
        </w:tc>
      </w:tr>
      <w:tr w:rsidR="00F95562" w:rsidRPr="00C6458F" w14:paraId="1D1900BE" w14:textId="77777777" w:rsidTr="00F95562">
        <w:trPr>
          <w:trHeight w:hRule="exact" w:val="255"/>
        </w:trPr>
        <w:tc>
          <w:tcPr>
            <w:tcW w:w="5953" w:type="dxa"/>
            <w:tcBorders>
              <w:top w:val="nil"/>
              <w:left w:val="nil"/>
              <w:bottom w:val="nil"/>
              <w:right w:val="nil"/>
            </w:tcBorders>
            <w:shd w:val="clear" w:color="000000" w:fill="FFFFFF"/>
            <w:noWrap/>
            <w:vAlign w:val="bottom"/>
          </w:tcPr>
          <w:p w14:paraId="493AFA51" w14:textId="5FFF1374" w:rsidR="00F95562" w:rsidRPr="00C6458F" w:rsidRDefault="00F95562" w:rsidP="00F95562">
            <w:pPr>
              <w:spacing w:after="120" w:line="240" w:lineRule="auto"/>
              <w:jc w:val="both"/>
              <w:rPr>
                <w:rFonts w:eastAsia="Times New Roman"/>
                <w:sz w:val="20"/>
                <w:szCs w:val="20"/>
                <w:lang w:val="en-GB" w:eastAsia="el-GR"/>
              </w:rPr>
            </w:pPr>
            <w:r w:rsidRPr="00EA17AD">
              <w:rPr>
                <w:rFonts w:eastAsia="Times New Roman"/>
                <w:sz w:val="20"/>
                <w:szCs w:val="20"/>
                <w:lang w:eastAsia="el-GR"/>
              </w:rPr>
              <w:t>Προμηθευτές και λοιπές υποχρεώσεις</w:t>
            </w:r>
          </w:p>
        </w:tc>
        <w:tc>
          <w:tcPr>
            <w:tcW w:w="1985" w:type="dxa"/>
            <w:tcBorders>
              <w:top w:val="nil"/>
              <w:left w:val="nil"/>
              <w:bottom w:val="nil"/>
              <w:right w:val="nil"/>
            </w:tcBorders>
            <w:shd w:val="clear" w:color="auto" w:fill="E2EFD9"/>
            <w:noWrap/>
            <w:vAlign w:val="bottom"/>
          </w:tcPr>
          <w:p w14:paraId="76A1C0E0" w14:textId="7BE45673"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56</w:t>
            </w:r>
          </w:p>
        </w:tc>
        <w:tc>
          <w:tcPr>
            <w:tcW w:w="283" w:type="dxa"/>
            <w:tcBorders>
              <w:top w:val="nil"/>
              <w:left w:val="nil"/>
              <w:bottom w:val="nil"/>
              <w:right w:val="nil"/>
            </w:tcBorders>
            <w:noWrap/>
            <w:vAlign w:val="bottom"/>
          </w:tcPr>
          <w:p w14:paraId="36714E35" w14:textId="77777777" w:rsidR="00F95562" w:rsidRPr="00C6458F" w:rsidRDefault="00F95562" w:rsidP="00F95562">
            <w:pPr>
              <w:spacing w:after="120" w:line="240" w:lineRule="auto"/>
              <w:jc w:val="right"/>
              <w:rPr>
                <w:rFonts w:cs="Calibri"/>
                <w:color w:val="000000"/>
                <w:sz w:val="20"/>
                <w:szCs w:val="20"/>
                <w:lang w:val="en-GB"/>
              </w:rPr>
            </w:pPr>
          </w:p>
        </w:tc>
        <w:tc>
          <w:tcPr>
            <w:tcW w:w="1985" w:type="dxa"/>
            <w:tcBorders>
              <w:top w:val="nil"/>
              <w:left w:val="nil"/>
              <w:bottom w:val="nil"/>
              <w:right w:val="nil"/>
            </w:tcBorders>
            <w:noWrap/>
            <w:vAlign w:val="bottom"/>
          </w:tcPr>
          <w:p w14:paraId="33D21268" w14:textId="3258DE3D"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59</w:t>
            </w:r>
          </w:p>
        </w:tc>
      </w:tr>
      <w:tr w:rsidR="00F95562" w:rsidRPr="00C6458F" w14:paraId="724774C2" w14:textId="77777777" w:rsidTr="00F95562">
        <w:trPr>
          <w:trHeight w:hRule="exact" w:val="255"/>
        </w:trPr>
        <w:tc>
          <w:tcPr>
            <w:tcW w:w="5953" w:type="dxa"/>
            <w:tcBorders>
              <w:top w:val="nil"/>
              <w:left w:val="nil"/>
              <w:bottom w:val="nil"/>
              <w:right w:val="nil"/>
            </w:tcBorders>
            <w:shd w:val="clear" w:color="000000" w:fill="FFFFFF"/>
            <w:noWrap/>
            <w:vAlign w:val="center"/>
            <w:hideMark/>
          </w:tcPr>
          <w:p w14:paraId="6B38230B" w14:textId="51DA8AB9" w:rsidR="00F95562" w:rsidRPr="00C6458F" w:rsidRDefault="00F95562" w:rsidP="00F95562">
            <w:pPr>
              <w:spacing w:after="120" w:line="240" w:lineRule="auto"/>
              <w:jc w:val="both"/>
              <w:rPr>
                <w:rFonts w:eastAsia="Times New Roman"/>
                <w:sz w:val="20"/>
                <w:szCs w:val="20"/>
                <w:lang w:val="en-GB" w:eastAsia="el-GR"/>
              </w:rPr>
            </w:pPr>
            <w:r w:rsidRPr="006C0543">
              <w:rPr>
                <w:color w:val="000000"/>
                <w:sz w:val="20"/>
              </w:rPr>
              <w:t>Αναβαλλόμενες φορολογικές υποχρεώσεις</w:t>
            </w:r>
          </w:p>
        </w:tc>
        <w:tc>
          <w:tcPr>
            <w:tcW w:w="1985" w:type="dxa"/>
            <w:tcBorders>
              <w:top w:val="nil"/>
              <w:left w:val="nil"/>
              <w:right w:val="nil"/>
            </w:tcBorders>
            <w:shd w:val="clear" w:color="auto" w:fill="E2EFD9"/>
            <w:noWrap/>
            <w:vAlign w:val="bottom"/>
          </w:tcPr>
          <w:p w14:paraId="63A55F25" w14:textId="34EC283C"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68.598</w:t>
            </w:r>
          </w:p>
        </w:tc>
        <w:tc>
          <w:tcPr>
            <w:tcW w:w="283" w:type="dxa"/>
            <w:tcBorders>
              <w:top w:val="nil"/>
              <w:left w:val="nil"/>
              <w:right w:val="nil"/>
            </w:tcBorders>
            <w:noWrap/>
            <w:vAlign w:val="bottom"/>
          </w:tcPr>
          <w:p w14:paraId="5A3FFBE9"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right w:val="nil"/>
            </w:tcBorders>
            <w:noWrap/>
            <w:vAlign w:val="bottom"/>
            <w:hideMark/>
          </w:tcPr>
          <w:p w14:paraId="63B001F1" w14:textId="4EDC5B4B"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61.013</w:t>
            </w:r>
          </w:p>
        </w:tc>
      </w:tr>
      <w:tr w:rsidR="00F95562" w:rsidRPr="00C6458F" w14:paraId="7E800D91" w14:textId="77777777" w:rsidTr="00F95562">
        <w:trPr>
          <w:trHeight w:hRule="exact" w:val="255"/>
        </w:trPr>
        <w:tc>
          <w:tcPr>
            <w:tcW w:w="5953" w:type="dxa"/>
            <w:tcBorders>
              <w:top w:val="nil"/>
              <w:left w:val="nil"/>
              <w:bottom w:val="nil"/>
              <w:right w:val="nil"/>
            </w:tcBorders>
            <w:shd w:val="clear" w:color="000000" w:fill="FFFFFF"/>
            <w:noWrap/>
            <w:vAlign w:val="bottom"/>
          </w:tcPr>
          <w:p w14:paraId="3A571A22" w14:textId="10DA01C0" w:rsidR="00F95562" w:rsidRPr="00C6458F" w:rsidRDefault="00F95562" w:rsidP="00F95562">
            <w:pPr>
              <w:spacing w:after="120" w:line="240" w:lineRule="auto"/>
              <w:jc w:val="both"/>
              <w:rPr>
                <w:rFonts w:eastAsia="Times New Roman"/>
                <w:b/>
                <w:bCs/>
                <w:sz w:val="20"/>
                <w:szCs w:val="20"/>
                <w:lang w:val="en-GB" w:eastAsia="el-GR"/>
              </w:rPr>
            </w:pPr>
            <w:r w:rsidRPr="00EA17AD">
              <w:rPr>
                <w:rFonts w:eastAsia="Times New Roman"/>
                <w:sz w:val="20"/>
                <w:szCs w:val="20"/>
                <w:lang w:eastAsia="el-GR"/>
              </w:rPr>
              <w:t>Συμβατικές υποχρεώσεις</w:t>
            </w:r>
          </w:p>
        </w:tc>
        <w:tc>
          <w:tcPr>
            <w:tcW w:w="1985" w:type="dxa"/>
            <w:tcBorders>
              <w:left w:val="nil"/>
              <w:bottom w:val="single" w:sz="4" w:space="0" w:color="auto"/>
              <w:right w:val="nil"/>
            </w:tcBorders>
            <w:shd w:val="clear" w:color="auto" w:fill="E2EFD9"/>
            <w:noWrap/>
            <w:vAlign w:val="bottom"/>
          </w:tcPr>
          <w:p w14:paraId="3A92544E" w14:textId="48FADCAB" w:rsidR="00F95562" w:rsidRPr="00C6458F" w:rsidRDefault="005D6203" w:rsidP="00F95562">
            <w:pPr>
              <w:spacing w:after="120" w:line="240" w:lineRule="auto"/>
              <w:jc w:val="right"/>
              <w:rPr>
                <w:rFonts w:cs="Calibri"/>
                <w:color w:val="000000"/>
                <w:sz w:val="20"/>
                <w:szCs w:val="20"/>
                <w:lang w:val="en-GB"/>
              </w:rPr>
            </w:pPr>
            <w:r>
              <w:rPr>
                <w:rFonts w:cs="Calibri"/>
                <w:color w:val="000000"/>
                <w:sz w:val="20"/>
                <w:szCs w:val="20"/>
              </w:rPr>
              <w:t>-</w:t>
            </w:r>
            <w:r w:rsidR="00F95562">
              <w:rPr>
                <w:rFonts w:cs="Calibri"/>
                <w:color w:val="000000"/>
                <w:sz w:val="20"/>
                <w:szCs w:val="20"/>
              </w:rPr>
              <w:t> </w:t>
            </w:r>
          </w:p>
        </w:tc>
        <w:tc>
          <w:tcPr>
            <w:tcW w:w="283" w:type="dxa"/>
            <w:tcBorders>
              <w:left w:val="nil"/>
              <w:right w:val="nil"/>
            </w:tcBorders>
            <w:noWrap/>
            <w:vAlign w:val="bottom"/>
          </w:tcPr>
          <w:p w14:paraId="1AB918E4"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left w:val="nil"/>
              <w:bottom w:val="single" w:sz="4" w:space="0" w:color="auto"/>
              <w:right w:val="nil"/>
            </w:tcBorders>
            <w:noWrap/>
            <w:vAlign w:val="bottom"/>
          </w:tcPr>
          <w:p w14:paraId="49FCB387" w14:textId="08DF63F7" w:rsidR="00F95562" w:rsidRPr="00C6458F" w:rsidRDefault="00F95562" w:rsidP="00F95562">
            <w:pPr>
              <w:spacing w:after="120" w:line="240" w:lineRule="auto"/>
              <w:jc w:val="right"/>
              <w:rPr>
                <w:rFonts w:cs="Calibri"/>
                <w:b/>
                <w:bCs/>
                <w:color w:val="000000"/>
                <w:sz w:val="20"/>
                <w:szCs w:val="20"/>
                <w:lang w:val="en-GB"/>
              </w:rPr>
            </w:pPr>
            <w:r>
              <w:rPr>
                <w:rFonts w:cs="Calibri"/>
                <w:color w:val="000000"/>
                <w:sz w:val="20"/>
                <w:szCs w:val="20"/>
              </w:rPr>
              <w:t>5.000</w:t>
            </w:r>
          </w:p>
        </w:tc>
      </w:tr>
      <w:tr w:rsidR="00F95562" w:rsidRPr="00C6458F" w14:paraId="630C224E"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1195777A" w14:textId="77777777" w:rsidR="00F95562" w:rsidRPr="00C6458F" w:rsidRDefault="00F95562" w:rsidP="00F95562">
            <w:pPr>
              <w:spacing w:after="120" w:line="240" w:lineRule="auto"/>
              <w:jc w:val="both"/>
              <w:rPr>
                <w:rFonts w:eastAsia="Times New Roman"/>
                <w:b/>
                <w:bCs/>
                <w:sz w:val="20"/>
                <w:szCs w:val="20"/>
                <w:lang w:val="en-GB" w:eastAsia="el-GR"/>
              </w:rPr>
            </w:pPr>
          </w:p>
        </w:tc>
        <w:tc>
          <w:tcPr>
            <w:tcW w:w="1985" w:type="dxa"/>
            <w:tcBorders>
              <w:top w:val="single" w:sz="4" w:space="0" w:color="auto"/>
              <w:left w:val="nil"/>
              <w:bottom w:val="single" w:sz="4" w:space="0" w:color="auto"/>
              <w:right w:val="nil"/>
            </w:tcBorders>
            <w:shd w:val="clear" w:color="auto" w:fill="E2EFD9"/>
            <w:noWrap/>
            <w:vAlign w:val="bottom"/>
          </w:tcPr>
          <w:p w14:paraId="2E154A47" w14:textId="6FEBD6A2" w:rsidR="00F95562" w:rsidRPr="00C6458F" w:rsidRDefault="00F95562" w:rsidP="00F95562">
            <w:pPr>
              <w:spacing w:after="120" w:line="240" w:lineRule="auto"/>
              <w:jc w:val="right"/>
              <w:rPr>
                <w:rFonts w:cs="Calibri"/>
                <w:b/>
                <w:bCs/>
                <w:color w:val="000000"/>
                <w:sz w:val="20"/>
                <w:szCs w:val="20"/>
                <w:lang w:val="en-GB"/>
              </w:rPr>
            </w:pPr>
            <w:r>
              <w:rPr>
                <w:rFonts w:cs="Calibri"/>
                <w:b/>
                <w:bCs/>
                <w:color w:val="000000"/>
                <w:sz w:val="20"/>
                <w:szCs w:val="20"/>
              </w:rPr>
              <w:t>277.295</w:t>
            </w:r>
          </w:p>
        </w:tc>
        <w:tc>
          <w:tcPr>
            <w:tcW w:w="283" w:type="dxa"/>
            <w:tcBorders>
              <w:left w:val="nil"/>
              <w:right w:val="nil"/>
            </w:tcBorders>
            <w:noWrap/>
            <w:vAlign w:val="bottom"/>
          </w:tcPr>
          <w:p w14:paraId="01CF6029"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single" w:sz="4" w:space="0" w:color="auto"/>
              <w:left w:val="nil"/>
              <w:bottom w:val="single" w:sz="4" w:space="0" w:color="auto"/>
              <w:right w:val="nil"/>
            </w:tcBorders>
            <w:noWrap/>
            <w:vAlign w:val="bottom"/>
            <w:hideMark/>
          </w:tcPr>
          <w:p w14:paraId="0BA8BA9F" w14:textId="1DDB3827" w:rsidR="00F95562" w:rsidRPr="00C6458F" w:rsidRDefault="00F95562" w:rsidP="00F95562">
            <w:pPr>
              <w:spacing w:after="120" w:line="240" w:lineRule="auto"/>
              <w:jc w:val="right"/>
              <w:rPr>
                <w:rFonts w:cs="Calibri"/>
                <w:b/>
                <w:bCs/>
                <w:color w:val="000000"/>
                <w:sz w:val="20"/>
                <w:szCs w:val="20"/>
                <w:lang w:val="en-GB"/>
              </w:rPr>
            </w:pPr>
            <w:r>
              <w:rPr>
                <w:rFonts w:cs="Calibri"/>
                <w:b/>
                <w:bCs/>
                <w:color w:val="000000"/>
                <w:sz w:val="20"/>
                <w:szCs w:val="20"/>
              </w:rPr>
              <w:t>333.281</w:t>
            </w:r>
          </w:p>
        </w:tc>
      </w:tr>
      <w:tr w:rsidR="00F95562" w:rsidRPr="00C6458F" w14:paraId="6FB54B70"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638CF22D" w14:textId="0F6B9094" w:rsidR="00F95562" w:rsidRPr="00C6458F" w:rsidRDefault="00F95562" w:rsidP="00F95562">
            <w:pPr>
              <w:spacing w:after="120" w:line="240" w:lineRule="auto"/>
              <w:jc w:val="both"/>
              <w:rPr>
                <w:rFonts w:eastAsia="Times New Roman"/>
                <w:b/>
                <w:bCs/>
                <w:sz w:val="20"/>
                <w:szCs w:val="20"/>
                <w:lang w:val="en-GB" w:eastAsia="el-GR"/>
              </w:rPr>
            </w:pPr>
            <w:r w:rsidRPr="00EA17AD">
              <w:rPr>
                <w:rFonts w:eastAsia="Times New Roman"/>
                <w:b/>
                <w:bCs/>
                <w:sz w:val="20"/>
                <w:szCs w:val="20"/>
                <w:lang w:eastAsia="el-GR"/>
              </w:rPr>
              <w:t>Βραχυπρόθεσμες υποχρεώσεις</w:t>
            </w:r>
          </w:p>
        </w:tc>
        <w:tc>
          <w:tcPr>
            <w:tcW w:w="1985" w:type="dxa"/>
            <w:tcBorders>
              <w:top w:val="single" w:sz="4" w:space="0" w:color="auto"/>
              <w:left w:val="nil"/>
              <w:bottom w:val="nil"/>
              <w:right w:val="nil"/>
            </w:tcBorders>
            <w:shd w:val="clear" w:color="auto" w:fill="E2EFD9"/>
            <w:noWrap/>
            <w:vAlign w:val="bottom"/>
          </w:tcPr>
          <w:p w14:paraId="31338FD3" w14:textId="372A5092" w:rsidR="00F95562" w:rsidRPr="00C6458F" w:rsidRDefault="00F95562" w:rsidP="00F95562">
            <w:pPr>
              <w:spacing w:after="120" w:line="240" w:lineRule="auto"/>
              <w:rPr>
                <w:rFonts w:cs="Calibri"/>
                <w:color w:val="000000"/>
                <w:sz w:val="20"/>
                <w:szCs w:val="20"/>
                <w:lang w:val="en-GB"/>
              </w:rPr>
            </w:pPr>
            <w:r>
              <w:rPr>
                <w:rFonts w:cs="Calibri"/>
                <w:color w:val="000000"/>
                <w:sz w:val="20"/>
                <w:szCs w:val="20"/>
              </w:rPr>
              <w:t> </w:t>
            </w:r>
          </w:p>
        </w:tc>
        <w:tc>
          <w:tcPr>
            <w:tcW w:w="283" w:type="dxa"/>
            <w:tcBorders>
              <w:top w:val="nil"/>
              <w:left w:val="nil"/>
              <w:bottom w:val="nil"/>
              <w:right w:val="nil"/>
            </w:tcBorders>
            <w:noWrap/>
            <w:vAlign w:val="bottom"/>
          </w:tcPr>
          <w:p w14:paraId="22216593"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single" w:sz="4" w:space="0" w:color="auto"/>
              <w:left w:val="nil"/>
              <w:bottom w:val="nil"/>
              <w:right w:val="nil"/>
            </w:tcBorders>
            <w:noWrap/>
            <w:vAlign w:val="bottom"/>
            <w:hideMark/>
          </w:tcPr>
          <w:p w14:paraId="76427CA9" w14:textId="3F6CAEEE"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 </w:t>
            </w:r>
          </w:p>
        </w:tc>
      </w:tr>
      <w:tr w:rsidR="00F95562" w:rsidRPr="00C6458F" w14:paraId="4A9182C2"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191C0532" w14:textId="1C24E415" w:rsidR="00F95562" w:rsidRPr="00C6458F" w:rsidRDefault="00F95562" w:rsidP="00F95562">
            <w:pPr>
              <w:spacing w:after="120" w:line="240" w:lineRule="auto"/>
              <w:jc w:val="both"/>
              <w:rPr>
                <w:rFonts w:eastAsia="Times New Roman"/>
                <w:sz w:val="20"/>
                <w:szCs w:val="20"/>
                <w:lang w:val="en-GB" w:eastAsia="el-GR"/>
              </w:rPr>
            </w:pPr>
            <w:r w:rsidRPr="00EA17AD">
              <w:rPr>
                <w:rFonts w:eastAsia="Times New Roman"/>
                <w:sz w:val="20"/>
                <w:szCs w:val="20"/>
                <w:lang w:eastAsia="el-GR"/>
              </w:rPr>
              <w:t>Δανεισμός</w:t>
            </w:r>
          </w:p>
        </w:tc>
        <w:tc>
          <w:tcPr>
            <w:tcW w:w="1985" w:type="dxa"/>
            <w:tcBorders>
              <w:top w:val="nil"/>
              <w:left w:val="nil"/>
              <w:bottom w:val="nil"/>
              <w:right w:val="nil"/>
            </w:tcBorders>
            <w:shd w:val="clear" w:color="auto" w:fill="E2EFD9"/>
            <w:noWrap/>
            <w:vAlign w:val="bottom"/>
          </w:tcPr>
          <w:p w14:paraId="63000C3B" w14:textId="253EB36D"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493.616</w:t>
            </w:r>
          </w:p>
        </w:tc>
        <w:tc>
          <w:tcPr>
            <w:tcW w:w="283" w:type="dxa"/>
            <w:tcBorders>
              <w:top w:val="nil"/>
              <w:left w:val="nil"/>
              <w:bottom w:val="nil"/>
              <w:right w:val="nil"/>
            </w:tcBorders>
            <w:noWrap/>
            <w:vAlign w:val="bottom"/>
          </w:tcPr>
          <w:p w14:paraId="13E20EB3"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625AA5A4" w14:textId="44F4EBDA"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342.048</w:t>
            </w:r>
          </w:p>
        </w:tc>
      </w:tr>
      <w:tr w:rsidR="00F95562" w:rsidRPr="00C6458F" w14:paraId="28BDB3B0" w14:textId="77777777" w:rsidTr="00F95562">
        <w:trPr>
          <w:trHeight w:hRule="exact" w:val="255"/>
        </w:trPr>
        <w:tc>
          <w:tcPr>
            <w:tcW w:w="5953" w:type="dxa"/>
            <w:tcBorders>
              <w:top w:val="nil"/>
              <w:left w:val="nil"/>
              <w:bottom w:val="nil"/>
              <w:right w:val="nil"/>
            </w:tcBorders>
            <w:shd w:val="clear" w:color="000000" w:fill="FFFFFF"/>
            <w:noWrap/>
            <w:vAlign w:val="bottom"/>
          </w:tcPr>
          <w:p w14:paraId="4B5221D2" w14:textId="3C3C8C01" w:rsidR="00F95562" w:rsidRPr="00C6458F" w:rsidRDefault="00F95562" w:rsidP="00F95562">
            <w:pPr>
              <w:spacing w:after="120" w:line="240" w:lineRule="auto"/>
              <w:jc w:val="both"/>
              <w:rPr>
                <w:rFonts w:eastAsia="Times New Roman"/>
                <w:sz w:val="20"/>
                <w:szCs w:val="20"/>
                <w:lang w:val="en-GB" w:eastAsia="el-GR"/>
              </w:rPr>
            </w:pPr>
            <w:r w:rsidRPr="00EA17AD">
              <w:rPr>
                <w:rFonts w:eastAsia="Times New Roman"/>
                <w:sz w:val="20"/>
                <w:szCs w:val="20"/>
                <w:lang w:eastAsia="el-GR"/>
              </w:rPr>
              <w:t>Υποχρεώσεις από μισθώσεις</w:t>
            </w:r>
          </w:p>
        </w:tc>
        <w:tc>
          <w:tcPr>
            <w:tcW w:w="1985" w:type="dxa"/>
            <w:tcBorders>
              <w:top w:val="nil"/>
              <w:left w:val="nil"/>
              <w:bottom w:val="nil"/>
              <w:right w:val="nil"/>
            </w:tcBorders>
            <w:shd w:val="clear" w:color="auto" w:fill="E2EFD9"/>
            <w:noWrap/>
            <w:vAlign w:val="bottom"/>
          </w:tcPr>
          <w:p w14:paraId="28E84ADC" w14:textId="5D0AEFC4"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3.028</w:t>
            </w:r>
          </w:p>
        </w:tc>
        <w:tc>
          <w:tcPr>
            <w:tcW w:w="283" w:type="dxa"/>
            <w:tcBorders>
              <w:top w:val="nil"/>
              <w:left w:val="nil"/>
              <w:bottom w:val="nil"/>
              <w:right w:val="nil"/>
            </w:tcBorders>
            <w:noWrap/>
            <w:vAlign w:val="bottom"/>
          </w:tcPr>
          <w:p w14:paraId="728C9E07"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tcPr>
          <w:p w14:paraId="17977705" w14:textId="079F7941"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2.837</w:t>
            </w:r>
          </w:p>
        </w:tc>
      </w:tr>
      <w:tr w:rsidR="00F95562" w:rsidRPr="00C6458F" w14:paraId="3FB235C7" w14:textId="77777777" w:rsidTr="00F95562">
        <w:trPr>
          <w:trHeight w:hRule="exact" w:val="255"/>
        </w:trPr>
        <w:tc>
          <w:tcPr>
            <w:tcW w:w="5953" w:type="dxa"/>
            <w:tcBorders>
              <w:top w:val="nil"/>
              <w:left w:val="nil"/>
              <w:bottom w:val="nil"/>
              <w:right w:val="nil"/>
            </w:tcBorders>
            <w:shd w:val="clear" w:color="000000" w:fill="FFFFFF"/>
            <w:noWrap/>
            <w:vAlign w:val="center"/>
          </w:tcPr>
          <w:p w14:paraId="10A33B9C" w14:textId="515A158D" w:rsidR="00F95562" w:rsidRPr="00C6458F" w:rsidRDefault="00F95562" w:rsidP="00F95562">
            <w:pPr>
              <w:spacing w:after="120" w:line="240" w:lineRule="auto"/>
              <w:jc w:val="both"/>
              <w:rPr>
                <w:rFonts w:eastAsia="Times New Roman"/>
                <w:sz w:val="20"/>
                <w:szCs w:val="20"/>
                <w:lang w:val="en-GB" w:eastAsia="el-GR"/>
              </w:rPr>
            </w:pPr>
            <w:r w:rsidRPr="004D6487">
              <w:rPr>
                <w:color w:val="000000"/>
                <w:sz w:val="20"/>
              </w:rPr>
              <w:t>Προμηθευτές και λοιπές υποχρεώσεις</w:t>
            </w:r>
          </w:p>
        </w:tc>
        <w:tc>
          <w:tcPr>
            <w:tcW w:w="1985" w:type="dxa"/>
            <w:tcBorders>
              <w:top w:val="nil"/>
              <w:left w:val="nil"/>
              <w:bottom w:val="nil"/>
              <w:right w:val="nil"/>
            </w:tcBorders>
            <w:shd w:val="clear" w:color="auto" w:fill="E2EFD9"/>
            <w:noWrap/>
            <w:vAlign w:val="bottom"/>
          </w:tcPr>
          <w:p w14:paraId="61328CE3" w14:textId="3161F6F5"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630.263</w:t>
            </w:r>
          </w:p>
        </w:tc>
        <w:tc>
          <w:tcPr>
            <w:tcW w:w="283" w:type="dxa"/>
            <w:tcBorders>
              <w:top w:val="nil"/>
              <w:left w:val="nil"/>
              <w:bottom w:val="nil"/>
              <w:right w:val="nil"/>
            </w:tcBorders>
            <w:noWrap/>
            <w:vAlign w:val="bottom"/>
          </w:tcPr>
          <w:p w14:paraId="6B53C9A9"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tcPr>
          <w:p w14:paraId="086C5980" w14:textId="480997B1"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667.000</w:t>
            </w:r>
          </w:p>
        </w:tc>
      </w:tr>
      <w:tr w:rsidR="00F95562" w:rsidRPr="00C6458F" w14:paraId="074043F3"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32C5E890" w14:textId="0F0A164C" w:rsidR="00F95562" w:rsidRPr="00C6458F" w:rsidRDefault="00F95562" w:rsidP="00F95562">
            <w:pPr>
              <w:spacing w:after="120" w:line="240" w:lineRule="auto"/>
              <w:jc w:val="both"/>
              <w:rPr>
                <w:rFonts w:eastAsia="Times New Roman"/>
                <w:sz w:val="20"/>
                <w:szCs w:val="20"/>
                <w:lang w:val="en-GB" w:eastAsia="el-GR"/>
              </w:rPr>
            </w:pPr>
            <w:r w:rsidRPr="004D6487">
              <w:rPr>
                <w:rFonts w:eastAsia="Times New Roman"/>
                <w:sz w:val="20"/>
                <w:szCs w:val="20"/>
                <w:lang w:eastAsia="el-GR"/>
              </w:rPr>
              <w:t>Προβλέψεις</w:t>
            </w:r>
          </w:p>
        </w:tc>
        <w:tc>
          <w:tcPr>
            <w:tcW w:w="1985" w:type="dxa"/>
            <w:tcBorders>
              <w:top w:val="nil"/>
              <w:left w:val="nil"/>
              <w:bottom w:val="nil"/>
              <w:right w:val="nil"/>
            </w:tcBorders>
            <w:shd w:val="clear" w:color="auto" w:fill="E2EFD9"/>
            <w:noWrap/>
            <w:vAlign w:val="bottom"/>
          </w:tcPr>
          <w:p w14:paraId="6D77AAE9" w14:textId="7AE59CD3"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15.809</w:t>
            </w:r>
          </w:p>
        </w:tc>
        <w:tc>
          <w:tcPr>
            <w:tcW w:w="283" w:type="dxa"/>
            <w:tcBorders>
              <w:top w:val="nil"/>
              <w:left w:val="nil"/>
              <w:bottom w:val="nil"/>
              <w:right w:val="nil"/>
            </w:tcBorders>
            <w:noWrap/>
            <w:vAlign w:val="bottom"/>
          </w:tcPr>
          <w:p w14:paraId="22E49B3E"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372450E5" w14:textId="1D675C6E"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17.813</w:t>
            </w:r>
          </w:p>
        </w:tc>
      </w:tr>
      <w:tr w:rsidR="00F95562" w:rsidRPr="00C6458F" w14:paraId="0E259548"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477B8430" w14:textId="3191BC99" w:rsidR="00F95562" w:rsidRPr="00C6458F" w:rsidRDefault="00F95562" w:rsidP="00F95562">
            <w:pPr>
              <w:spacing w:after="120" w:line="240" w:lineRule="auto"/>
              <w:jc w:val="both"/>
              <w:rPr>
                <w:rFonts w:eastAsia="Times New Roman"/>
                <w:sz w:val="20"/>
                <w:szCs w:val="20"/>
                <w:lang w:val="en-GB" w:eastAsia="el-GR"/>
              </w:rPr>
            </w:pPr>
            <w:r w:rsidRPr="004D6487">
              <w:rPr>
                <w:rFonts w:eastAsia="Times New Roman"/>
                <w:sz w:val="20"/>
                <w:szCs w:val="20"/>
                <w:lang w:eastAsia="el-GR"/>
              </w:rPr>
              <w:t>Συμβατικές υποχρεώσεις</w:t>
            </w:r>
          </w:p>
        </w:tc>
        <w:tc>
          <w:tcPr>
            <w:tcW w:w="1985" w:type="dxa"/>
            <w:tcBorders>
              <w:top w:val="nil"/>
              <w:left w:val="nil"/>
              <w:bottom w:val="nil"/>
              <w:right w:val="nil"/>
            </w:tcBorders>
            <w:shd w:val="clear" w:color="auto" w:fill="E2EFD9"/>
            <w:noWrap/>
            <w:vAlign w:val="bottom"/>
          </w:tcPr>
          <w:p w14:paraId="688B0724" w14:textId="01C0347F"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249.226</w:t>
            </w:r>
          </w:p>
        </w:tc>
        <w:tc>
          <w:tcPr>
            <w:tcW w:w="283" w:type="dxa"/>
            <w:tcBorders>
              <w:top w:val="nil"/>
              <w:left w:val="nil"/>
              <w:bottom w:val="nil"/>
              <w:right w:val="nil"/>
            </w:tcBorders>
            <w:noWrap/>
            <w:vAlign w:val="bottom"/>
          </w:tcPr>
          <w:p w14:paraId="389DEAE3"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1D48D524" w14:textId="54125A5B"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200.853</w:t>
            </w:r>
          </w:p>
        </w:tc>
      </w:tr>
      <w:tr w:rsidR="00F95562" w:rsidRPr="00C6458F" w14:paraId="4BA83897"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52DC9E68" w14:textId="09ABD847" w:rsidR="00F95562" w:rsidRPr="00C6458F" w:rsidRDefault="00F95562" w:rsidP="00F95562">
            <w:pPr>
              <w:spacing w:after="120" w:line="240" w:lineRule="auto"/>
              <w:jc w:val="both"/>
              <w:rPr>
                <w:rFonts w:eastAsia="Times New Roman"/>
                <w:sz w:val="20"/>
                <w:szCs w:val="20"/>
                <w:lang w:val="en-GB" w:eastAsia="el-GR"/>
              </w:rPr>
            </w:pPr>
            <w:r w:rsidRPr="004D6487">
              <w:rPr>
                <w:rFonts w:eastAsia="Times New Roman"/>
                <w:sz w:val="20"/>
                <w:szCs w:val="20"/>
                <w:lang w:eastAsia="el-GR"/>
              </w:rPr>
              <w:t>Υποχρέωση από φόρο εισοδήματος</w:t>
            </w:r>
          </w:p>
        </w:tc>
        <w:tc>
          <w:tcPr>
            <w:tcW w:w="1985" w:type="dxa"/>
            <w:tcBorders>
              <w:top w:val="nil"/>
              <w:left w:val="nil"/>
              <w:bottom w:val="nil"/>
              <w:right w:val="nil"/>
            </w:tcBorders>
            <w:shd w:val="clear" w:color="auto" w:fill="E2EFD9"/>
            <w:noWrap/>
            <w:vAlign w:val="bottom"/>
          </w:tcPr>
          <w:p w14:paraId="74B5DEE9" w14:textId="3EE7EE21"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39.330</w:t>
            </w:r>
          </w:p>
        </w:tc>
        <w:tc>
          <w:tcPr>
            <w:tcW w:w="283" w:type="dxa"/>
            <w:tcBorders>
              <w:top w:val="nil"/>
              <w:left w:val="nil"/>
              <w:bottom w:val="nil"/>
              <w:right w:val="nil"/>
            </w:tcBorders>
            <w:noWrap/>
            <w:vAlign w:val="bottom"/>
          </w:tcPr>
          <w:p w14:paraId="00357667"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noWrap/>
            <w:vAlign w:val="bottom"/>
            <w:hideMark/>
          </w:tcPr>
          <w:p w14:paraId="1E0BF44F" w14:textId="1A191C50"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21.946</w:t>
            </w:r>
          </w:p>
        </w:tc>
      </w:tr>
      <w:tr w:rsidR="00F95562" w:rsidRPr="00C6458F" w14:paraId="01B59B83"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0F8FE26F" w14:textId="08D1D0E1" w:rsidR="00F95562" w:rsidRPr="00C6458F" w:rsidRDefault="00F95562" w:rsidP="00F95562">
            <w:pPr>
              <w:spacing w:after="120" w:line="240" w:lineRule="auto"/>
              <w:jc w:val="both"/>
              <w:rPr>
                <w:rFonts w:eastAsia="Times New Roman"/>
                <w:sz w:val="20"/>
                <w:szCs w:val="20"/>
                <w:lang w:val="en-GB" w:eastAsia="el-GR"/>
              </w:rPr>
            </w:pPr>
            <w:r w:rsidRPr="004D6487">
              <w:rPr>
                <w:rFonts w:eastAsia="Times New Roman"/>
                <w:sz w:val="20"/>
                <w:szCs w:val="20"/>
                <w:lang w:eastAsia="el-GR"/>
              </w:rPr>
              <w:t>Παράγωγα</w:t>
            </w:r>
          </w:p>
        </w:tc>
        <w:tc>
          <w:tcPr>
            <w:tcW w:w="1985" w:type="dxa"/>
            <w:tcBorders>
              <w:top w:val="nil"/>
              <w:left w:val="nil"/>
              <w:bottom w:val="single" w:sz="4" w:space="0" w:color="auto"/>
              <w:right w:val="nil"/>
            </w:tcBorders>
            <w:shd w:val="clear" w:color="auto" w:fill="E2EFD9"/>
            <w:noWrap/>
            <w:vAlign w:val="bottom"/>
          </w:tcPr>
          <w:p w14:paraId="1DEE6D2E" w14:textId="475B5F41"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7.893</w:t>
            </w:r>
          </w:p>
        </w:tc>
        <w:tc>
          <w:tcPr>
            <w:tcW w:w="283" w:type="dxa"/>
            <w:tcBorders>
              <w:top w:val="nil"/>
              <w:left w:val="nil"/>
              <w:bottom w:val="nil"/>
              <w:right w:val="nil"/>
            </w:tcBorders>
            <w:noWrap/>
            <w:vAlign w:val="bottom"/>
          </w:tcPr>
          <w:p w14:paraId="5EDF41AB"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single" w:sz="4" w:space="0" w:color="auto"/>
              <w:right w:val="nil"/>
            </w:tcBorders>
            <w:noWrap/>
            <w:vAlign w:val="bottom"/>
            <w:hideMark/>
          </w:tcPr>
          <w:p w14:paraId="35E733A9" w14:textId="08856CD8" w:rsidR="00F95562" w:rsidRPr="00C6458F" w:rsidRDefault="00F95562" w:rsidP="00F95562">
            <w:pPr>
              <w:spacing w:after="120" w:line="240" w:lineRule="auto"/>
              <w:jc w:val="right"/>
              <w:rPr>
                <w:rFonts w:cs="Calibri"/>
                <w:color w:val="000000"/>
                <w:sz w:val="20"/>
                <w:szCs w:val="20"/>
                <w:lang w:val="en-GB"/>
              </w:rPr>
            </w:pPr>
            <w:r>
              <w:rPr>
                <w:rFonts w:cs="Calibri"/>
                <w:color w:val="000000"/>
                <w:sz w:val="20"/>
                <w:szCs w:val="20"/>
              </w:rPr>
              <w:t>5.712</w:t>
            </w:r>
          </w:p>
        </w:tc>
      </w:tr>
      <w:tr w:rsidR="00F95562" w:rsidRPr="00C6458F" w14:paraId="0A569DDD"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2F1B9E26" w14:textId="77777777" w:rsidR="00F95562" w:rsidRPr="00C6458F" w:rsidRDefault="00F95562" w:rsidP="00F95562">
            <w:pPr>
              <w:spacing w:after="120" w:line="240" w:lineRule="auto"/>
              <w:jc w:val="both"/>
              <w:rPr>
                <w:rFonts w:eastAsia="Times New Roman"/>
                <w:b/>
                <w:bCs/>
                <w:sz w:val="20"/>
                <w:szCs w:val="20"/>
                <w:lang w:val="en-GB" w:eastAsia="el-GR"/>
              </w:rPr>
            </w:pPr>
          </w:p>
        </w:tc>
        <w:tc>
          <w:tcPr>
            <w:tcW w:w="1985" w:type="dxa"/>
            <w:tcBorders>
              <w:top w:val="single" w:sz="4" w:space="0" w:color="auto"/>
              <w:left w:val="nil"/>
              <w:bottom w:val="single" w:sz="4" w:space="0" w:color="auto"/>
              <w:right w:val="nil"/>
            </w:tcBorders>
            <w:shd w:val="clear" w:color="auto" w:fill="E2EFD9"/>
            <w:noWrap/>
            <w:vAlign w:val="bottom"/>
          </w:tcPr>
          <w:p w14:paraId="518EDC11" w14:textId="47C0E17D" w:rsidR="00F95562" w:rsidRPr="00C6458F" w:rsidRDefault="00F95562" w:rsidP="00F95562">
            <w:pPr>
              <w:spacing w:after="120" w:line="240" w:lineRule="auto"/>
              <w:jc w:val="right"/>
              <w:rPr>
                <w:rFonts w:cs="Calibri"/>
                <w:b/>
                <w:bCs/>
                <w:color w:val="000000"/>
                <w:sz w:val="20"/>
                <w:szCs w:val="20"/>
                <w:lang w:val="en-GB"/>
              </w:rPr>
            </w:pPr>
            <w:r>
              <w:rPr>
                <w:rFonts w:cs="Calibri"/>
                <w:b/>
                <w:bCs/>
                <w:color w:val="000000"/>
                <w:sz w:val="20"/>
                <w:szCs w:val="20"/>
              </w:rPr>
              <w:t>1.439.165</w:t>
            </w:r>
          </w:p>
        </w:tc>
        <w:tc>
          <w:tcPr>
            <w:tcW w:w="283" w:type="dxa"/>
            <w:tcBorders>
              <w:left w:val="nil"/>
              <w:right w:val="nil"/>
            </w:tcBorders>
            <w:noWrap/>
            <w:vAlign w:val="bottom"/>
          </w:tcPr>
          <w:p w14:paraId="709D54DC"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single" w:sz="4" w:space="0" w:color="auto"/>
              <w:left w:val="nil"/>
              <w:bottom w:val="single" w:sz="4" w:space="0" w:color="auto"/>
              <w:right w:val="nil"/>
            </w:tcBorders>
            <w:noWrap/>
            <w:vAlign w:val="bottom"/>
            <w:hideMark/>
          </w:tcPr>
          <w:p w14:paraId="5ECD7036" w14:textId="58AA7883" w:rsidR="00F95562" w:rsidRPr="00C6458F" w:rsidRDefault="00F95562" w:rsidP="00F95562">
            <w:pPr>
              <w:spacing w:after="120" w:line="240" w:lineRule="auto"/>
              <w:jc w:val="right"/>
              <w:rPr>
                <w:rFonts w:cs="Calibri"/>
                <w:b/>
                <w:bCs/>
                <w:color w:val="000000"/>
                <w:sz w:val="20"/>
                <w:szCs w:val="20"/>
                <w:lang w:val="en-GB"/>
              </w:rPr>
            </w:pPr>
            <w:r>
              <w:rPr>
                <w:rFonts w:cs="Calibri"/>
                <w:b/>
                <w:bCs/>
                <w:color w:val="000000"/>
                <w:sz w:val="20"/>
                <w:szCs w:val="20"/>
              </w:rPr>
              <w:t>1.258.209</w:t>
            </w:r>
          </w:p>
        </w:tc>
      </w:tr>
      <w:tr w:rsidR="00F95562" w:rsidRPr="00C6458F" w14:paraId="6D7ACECF" w14:textId="77777777" w:rsidTr="00F95562">
        <w:trPr>
          <w:trHeight w:hRule="exact" w:val="255"/>
        </w:trPr>
        <w:tc>
          <w:tcPr>
            <w:tcW w:w="5953" w:type="dxa"/>
            <w:tcBorders>
              <w:top w:val="nil"/>
              <w:left w:val="nil"/>
              <w:bottom w:val="nil"/>
              <w:right w:val="nil"/>
            </w:tcBorders>
            <w:shd w:val="clear" w:color="000000" w:fill="FFFFFF"/>
            <w:noWrap/>
            <w:vAlign w:val="center"/>
            <w:hideMark/>
          </w:tcPr>
          <w:p w14:paraId="37F2DD62" w14:textId="61EC80FA" w:rsidR="00F95562" w:rsidRPr="00C6458F" w:rsidRDefault="00F95562" w:rsidP="00F95562">
            <w:pPr>
              <w:spacing w:after="120" w:line="240" w:lineRule="auto"/>
              <w:jc w:val="both"/>
              <w:rPr>
                <w:rFonts w:eastAsia="Times New Roman"/>
                <w:b/>
                <w:bCs/>
                <w:sz w:val="20"/>
                <w:szCs w:val="20"/>
                <w:lang w:val="en-GB" w:eastAsia="el-GR"/>
              </w:rPr>
            </w:pPr>
            <w:r w:rsidRPr="004D6487">
              <w:rPr>
                <w:b/>
                <w:color w:val="000000"/>
                <w:sz w:val="20"/>
              </w:rPr>
              <w:t>Σύνολο υποχρεώσεων</w:t>
            </w:r>
          </w:p>
        </w:tc>
        <w:tc>
          <w:tcPr>
            <w:tcW w:w="1985" w:type="dxa"/>
            <w:tcBorders>
              <w:top w:val="single" w:sz="4" w:space="0" w:color="auto"/>
              <w:left w:val="nil"/>
              <w:bottom w:val="single" w:sz="4" w:space="0" w:color="auto"/>
              <w:right w:val="nil"/>
            </w:tcBorders>
            <w:shd w:val="clear" w:color="auto" w:fill="E2EFD9"/>
            <w:noWrap/>
            <w:vAlign w:val="bottom"/>
          </w:tcPr>
          <w:p w14:paraId="7B23D7FB" w14:textId="31A38C4F" w:rsidR="00F95562" w:rsidRPr="00C6458F" w:rsidRDefault="00F95562" w:rsidP="00F95562">
            <w:pPr>
              <w:spacing w:after="120" w:line="240" w:lineRule="auto"/>
              <w:jc w:val="right"/>
              <w:rPr>
                <w:rFonts w:cs="Calibri"/>
                <w:b/>
                <w:bCs/>
                <w:color w:val="000000"/>
                <w:sz w:val="20"/>
                <w:szCs w:val="20"/>
                <w:lang w:val="en-GB"/>
              </w:rPr>
            </w:pPr>
            <w:r>
              <w:rPr>
                <w:rFonts w:cs="Calibri"/>
                <w:b/>
                <w:bCs/>
                <w:color w:val="000000"/>
                <w:sz w:val="20"/>
                <w:szCs w:val="20"/>
              </w:rPr>
              <w:t>1.716.460</w:t>
            </w:r>
          </w:p>
        </w:tc>
        <w:tc>
          <w:tcPr>
            <w:tcW w:w="283" w:type="dxa"/>
            <w:tcBorders>
              <w:top w:val="nil"/>
              <w:left w:val="nil"/>
              <w:right w:val="nil"/>
            </w:tcBorders>
            <w:noWrap/>
            <w:vAlign w:val="bottom"/>
          </w:tcPr>
          <w:p w14:paraId="2921C127"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single" w:sz="4" w:space="0" w:color="auto"/>
              <w:left w:val="nil"/>
              <w:bottom w:val="single" w:sz="4" w:space="0" w:color="auto"/>
              <w:right w:val="nil"/>
            </w:tcBorders>
            <w:noWrap/>
            <w:vAlign w:val="bottom"/>
            <w:hideMark/>
          </w:tcPr>
          <w:p w14:paraId="0EFBD082" w14:textId="4750D689" w:rsidR="00F95562" w:rsidRPr="00C6458F" w:rsidRDefault="00F95562" w:rsidP="00F95562">
            <w:pPr>
              <w:spacing w:after="120" w:line="240" w:lineRule="auto"/>
              <w:jc w:val="right"/>
              <w:rPr>
                <w:rFonts w:cs="Calibri"/>
                <w:b/>
                <w:bCs/>
                <w:color w:val="000000"/>
                <w:sz w:val="20"/>
                <w:szCs w:val="20"/>
                <w:lang w:val="en-GB"/>
              </w:rPr>
            </w:pPr>
            <w:r>
              <w:rPr>
                <w:rFonts w:cs="Calibri"/>
                <w:b/>
                <w:bCs/>
                <w:color w:val="000000"/>
                <w:sz w:val="20"/>
                <w:szCs w:val="20"/>
              </w:rPr>
              <w:t>1.591.490</w:t>
            </w:r>
          </w:p>
        </w:tc>
      </w:tr>
      <w:tr w:rsidR="00F95562" w:rsidRPr="00C6458F" w14:paraId="7F9132BB" w14:textId="77777777" w:rsidTr="00F95562">
        <w:trPr>
          <w:trHeight w:hRule="exact" w:val="255"/>
        </w:trPr>
        <w:tc>
          <w:tcPr>
            <w:tcW w:w="5953" w:type="dxa"/>
            <w:tcBorders>
              <w:top w:val="nil"/>
              <w:left w:val="nil"/>
              <w:bottom w:val="nil"/>
              <w:right w:val="nil"/>
            </w:tcBorders>
            <w:shd w:val="clear" w:color="000000" w:fill="FFFFFF"/>
            <w:noWrap/>
            <w:vAlign w:val="bottom"/>
            <w:hideMark/>
          </w:tcPr>
          <w:p w14:paraId="1B5CD543" w14:textId="76CA7806" w:rsidR="00F95562" w:rsidRPr="00F95562" w:rsidRDefault="00F95562" w:rsidP="00F95562">
            <w:pPr>
              <w:spacing w:after="120" w:line="240" w:lineRule="auto"/>
              <w:jc w:val="both"/>
              <w:rPr>
                <w:rFonts w:eastAsia="Times New Roman"/>
                <w:b/>
                <w:bCs/>
                <w:sz w:val="20"/>
                <w:szCs w:val="20"/>
                <w:lang w:eastAsia="el-GR"/>
              </w:rPr>
            </w:pPr>
            <w:r w:rsidRPr="004D6487">
              <w:rPr>
                <w:rFonts w:eastAsia="Times New Roman"/>
                <w:b/>
                <w:bCs/>
                <w:sz w:val="20"/>
                <w:szCs w:val="20"/>
                <w:lang w:eastAsia="el-GR"/>
              </w:rPr>
              <w:t>Σύνολο ιδίων κεφαλαίων και υποχρεώσεων</w:t>
            </w:r>
          </w:p>
        </w:tc>
        <w:tc>
          <w:tcPr>
            <w:tcW w:w="1985" w:type="dxa"/>
            <w:tcBorders>
              <w:top w:val="single" w:sz="4" w:space="0" w:color="auto"/>
              <w:left w:val="nil"/>
              <w:bottom w:val="single" w:sz="4" w:space="0" w:color="auto"/>
              <w:right w:val="nil"/>
            </w:tcBorders>
            <w:shd w:val="clear" w:color="auto" w:fill="E2EFD9"/>
            <w:noWrap/>
            <w:vAlign w:val="bottom"/>
          </w:tcPr>
          <w:p w14:paraId="536E1AC5" w14:textId="0A8C8CA8" w:rsidR="00F95562" w:rsidRPr="00C6458F" w:rsidRDefault="00F95562" w:rsidP="00F95562">
            <w:pPr>
              <w:spacing w:after="120" w:line="240" w:lineRule="auto"/>
              <w:jc w:val="right"/>
              <w:rPr>
                <w:rFonts w:cs="Calibri"/>
                <w:b/>
                <w:bCs/>
                <w:color w:val="000000"/>
                <w:sz w:val="20"/>
                <w:szCs w:val="20"/>
                <w:lang w:val="en-GB"/>
              </w:rPr>
            </w:pPr>
            <w:r>
              <w:rPr>
                <w:rFonts w:cs="Calibri"/>
                <w:b/>
                <w:bCs/>
                <w:color w:val="000000"/>
                <w:sz w:val="20"/>
                <w:szCs w:val="20"/>
              </w:rPr>
              <w:t>2.497.070</w:t>
            </w:r>
          </w:p>
        </w:tc>
        <w:tc>
          <w:tcPr>
            <w:tcW w:w="283" w:type="dxa"/>
            <w:tcBorders>
              <w:top w:val="nil"/>
              <w:left w:val="nil"/>
              <w:right w:val="nil"/>
            </w:tcBorders>
            <w:noWrap/>
            <w:vAlign w:val="bottom"/>
          </w:tcPr>
          <w:p w14:paraId="4205D095" w14:textId="77777777" w:rsidR="00F95562" w:rsidRPr="00C6458F" w:rsidRDefault="00F95562" w:rsidP="00F95562">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single" w:sz="4" w:space="0" w:color="auto"/>
              <w:left w:val="nil"/>
              <w:bottom w:val="single" w:sz="4" w:space="0" w:color="auto"/>
              <w:right w:val="nil"/>
            </w:tcBorders>
            <w:noWrap/>
            <w:vAlign w:val="bottom"/>
            <w:hideMark/>
          </w:tcPr>
          <w:p w14:paraId="741FB5DF" w14:textId="52E6A1B8" w:rsidR="00F95562" w:rsidRPr="00C6458F" w:rsidRDefault="00F95562" w:rsidP="00F95562">
            <w:pPr>
              <w:spacing w:after="120" w:line="240" w:lineRule="auto"/>
              <w:jc w:val="right"/>
              <w:rPr>
                <w:rFonts w:cs="Calibri"/>
                <w:b/>
                <w:bCs/>
                <w:color w:val="000000"/>
                <w:sz w:val="20"/>
                <w:szCs w:val="20"/>
                <w:lang w:val="en-GB"/>
              </w:rPr>
            </w:pPr>
            <w:r>
              <w:rPr>
                <w:rFonts w:cs="Calibri"/>
                <w:b/>
                <w:bCs/>
                <w:color w:val="000000"/>
                <w:sz w:val="20"/>
                <w:szCs w:val="20"/>
              </w:rPr>
              <w:t>2.302.387</w:t>
            </w:r>
          </w:p>
        </w:tc>
      </w:tr>
    </w:tbl>
    <w:p w14:paraId="6783BA5F" w14:textId="77777777" w:rsidR="00F95562" w:rsidRPr="00CC26A8" w:rsidRDefault="00DC445D" w:rsidP="00F95562">
      <w:pPr>
        <w:keepNext/>
        <w:keepLines/>
        <w:spacing w:after="120" w:line="240" w:lineRule="auto"/>
        <w:jc w:val="both"/>
        <w:outlineLvl w:val="1"/>
        <w:rPr>
          <w:rFonts w:eastAsia="SimSun" w:cs="Calibri"/>
          <w:b/>
          <w:bCs/>
          <w:color w:val="4F6228"/>
          <w:sz w:val="24"/>
          <w:szCs w:val="24"/>
        </w:rPr>
      </w:pPr>
      <w:r w:rsidRPr="008414D9">
        <w:rPr>
          <w:rFonts w:eastAsia="SimSun" w:cs="Calibri"/>
          <w:b/>
          <w:bCs/>
          <w:color w:val="4F6228"/>
          <w:sz w:val="24"/>
          <w:szCs w:val="24"/>
          <w:lang w:val="en-GB"/>
        </w:rPr>
        <w:br w:type="page"/>
      </w:r>
      <w:bookmarkStart w:id="30" w:name="_Hlk174309681"/>
      <w:r w:rsidR="00F95562" w:rsidRPr="00CC26A8">
        <w:rPr>
          <w:rFonts w:eastAsia="SimSun" w:cs="Calibri"/>
          <w:b/>
          <w:bCs/>
          <w:color w:val="4F6228"/>
          <w:sz w:val="24"/>
          <w:szCs w:val="24"/>
        </w:rPr>
        <w:lastRenderedPageBreak/>
        <w:t xml:space="preserve">Παράρτημα </w:t>
      </w:r>
      <w:r w:rsidR="00F95562">
        <w:rPr>
          <w:rFonts w:eastAsia="SimSun" w:cs="Calibri"/>
          <w:b/>
          <w:bCs/>
          <w:color w:val="4F6228"/>
          <w:sz w:val="24"/>
          <w:szCs w:val="24"/>
        </w:rPr>
        <w:t>Δ</w:t>
      </w:r>
      <w:r w:rsidR="00F95562" w:rsidRPr="00CC26A8">
        <w:rPr>
          <w:rFonts w:eastAsia="SimSun" w:cs="Calibri"/>
          <w:b/>
          <w:bCs/>
          <w:color w:val="4F6228"/>
          <w:sz w:val="24"/>
          <w:szCs w:val="24"/>
        </w:rPr>
        <w:t xml:space="preserve"> – Εναλλακτικά μέτρα απόδοσης</w:t>
      </w:r>
    </w:p>
    <w:p w14:paraId="4391C712" w14:textId="77777777" w:rsidR="00F95562" w:rsidRPr="00A46933" w:rsidRDefault="00F95562" w:rsidP="00F95562">
      <w:pPr>
        <w:spacing w:after="120" w:line="240" w:lineRule="auto"/>
        <w:jc w:val="both"/>
        <w:rPr>
          <w:rFonts w:cs="Calibri"/>
          <w:sz w:val="20"/>
          <w:szCs w:val="20"/>
        </w:rPr>
      </w:pPr>
      <w:r w:rsidRPr="00A46933">
        <w:rPr>
          <w:rFonts w:eastAsia="MS Mincho"/>
          <w:sz w:val="20"/>
          <w:szCs w:val="24"/>
        </w:rPr>
        <w:t xml:space="preserve">Παράλληλα με τα αποτελέσματα που αναφέρονται σύμφωνα με τα Διεθνή Πρότυπα Χρηματοοικονομικής Αναφοράς («ΔΠΧΑ»), όπως υιοθετήθηκαν από την Ευρωπαϊκή Ένωση, </w:t>
      </w:r>
      <w:r>
        <w:rPr>
          <w:rFonts w:eastAsia="MS Mincho"/>
          <w:sz w:val="20"/>
          <w:szCs w:val="24"/>
        </w:rPr>
        <w:t>το</w:t>
      </w:r>
      <w:r w:rsidRPr="00A46933">
        <w:rPr>
          <w:rFonts w:eastAsia="MS Mincho"/>
          <w:sz w:val="20"/>
          <w:szCs w:val="24"/>
        </w:rPr>
        <w:t xml:space="preserve"> </w:t>
      </w:r>
      <w:r>
        <w:rPr>
          <w:rFonts w:eastAsia="MS Mincho"/>
          <w:sz w:val="20"/>
          <w:szCs w:val="24"/>
        </w:rPr>
        <w:t>παρόν</w:t>
      </w:r>
      <w:r w:rsidRPr="00A46933">
        <w:rPr>
          <w:rFonts w:eastAsia="MS Mincho"/>
          <w:sz w:val="20"/>
          <w:szCs w:val="24"/>
        </w:rPr>
        <w:t xml:space="preserve"> </w:t>
      </w:r>
      <w:r>
        <w:rPr>
          <w:rFonts w:eastAsia="MS Mincho"/>
          <w:sz w:val="20"/>
          <w:szCs w:val="24"/>
        </w:rPr>
        <w:t>δελτίο τύπου</w:t>
      </w:r>
      <w:r w:rsidRPr="00A46933">
        <w:rPr>
          <w:rFonts w:eastAsia="MS Mincho"/>
          <w:sz w:val="20"/>
          <w:szCs w:val="24"/>
        </w:rPr>
        <w:t xml:space="preserve"> περιέχει πληροφορίες σχετικά με ορισμένα εναλλακτικά μέτρα απόδοσης που δεν καταρτίζονται σύμφωνα με τα ΔΠΧΑ («Εναλλακτικά Μέτρα Απόδοσης» ή «ΕΜΑ»). Τα ΕΜΑ που χρησιμοποιούνται στ</w:t>
      </w:r>
      <w:r>
        <w:rPr>
          <w:rFonts w:eastAsia="MS Mincho"/>
          <w:sz w:val="20"/>
          <w:szCs w:val="24"/>
        </w:rPr>
        <w:t>ο</w:t>
      </w:r>
      <w:r w:rsidRPr="00A46933">
        <w:rPr>
          <w:rFonts w:eastAsia="MS Mincho"/>
          <w:sz w:val="20"/>
          <w:szCs w:val="24"/>
        </w:rPr>
        <w:t xml:space="preserve"> παρ</w:t>
      </w:r>
      <w:r>
        <w:rPr>
          <w:rFonts w:eastAsia="MS Mincho"/>
          <w:sz w:val="20"/>
          <w:szCs w:val="24"/>
        </w:rPr>
        <w:t>όν</w:t>
      </w:r>
      <w:r w:rsidRPr="00A46933">
        <w:rPr>
          <w:rFonts w:eastAsia="MS Mincho"/>
          <w:sz w:val="20"/>
          <w:szCs w:val="24"/>
        </w:rPr>
        <w:t xml:space="preserve"> </w:t>
      </w:r>
      <w:r>
        <w:rPr>
          <w:rFonts w:eastAsia="MS Mincho"/>
          <w:sz w:val="20"/>
          <w:szCs w:val="24"/>
        </w:rPr>
        <w:t>δελτίο τύπου</w:t>
      </w:r>
      <w:r w:rsidRPr="00A46933">
        <w:rPr>
          <w:rFonts w:eastAsia="MS Mincho"/>
          <w:sz w:val="20"/>
          <w:szCs w:val="24"/>
        </w:rPr>
        <w:t xml:space="preserve"> είναι τα εξής: </w:t>
      </w:r>
      <w:r w:rsidRPr="00A46933">
        <w:rPr>
          <w:rFonts w:eastAsia="MS Mincho"/>
          <w:b/>
          <w:sz w:val="20"/>
          <w:szCs w:val="24"/>
        </w:rPr>
        <w:t xml:space="preserve">Κέρδη προ φόρων, χρηματοδοτικών και επενδυτικών αποτελεσμάτων (EBIT), Αναπροσαρμοσμένα κέρδη προ φόρων, χρηματοδοτικών και επενδυτικών αποτελεσμάτων (α-EBIT), Κέρδη προ φόρων, χρηματοδοτικών, επενδυτικών αποτελεσμάτων και αποσβέσεων (EBITDA), Αναπροσαρμοσμένα κέρδη προ φόρων, χρηματοδοτικών, επενδυτικών αποτελεσμάτων και αποσβέσεων (α-EBITDA) </w:t>
      </w:r>
      <w:r w:rsidRPr="00A46933">
        <w:rPr>
          <w:rFonts w:eastAsia="MS Mincho"/>
          <w:sz w:val="20"/>
          <w:szCs w:val="24"/>
        </w:rPr>
        <w:t>και</w:t>
      </w:r>
      <w:r w:rsidRPr="00A46933">
        <w:rPr>
          <w:rFonts w:eastAsia="MS Mincho"/>
          <w:b/>
          <w:sz w:val="20"/>
          <w:szCs w:val="24"/>
        </w:rPr>
        <w:t xml:space="preserve"> Καθαρός δανεισμός.</w:t>
      </w:r>
      <w:r w:rsidRPr="00A46933">
        <w:rPr>
          <w:rFonts w:eastAsia="MS Mincho"/>
          <w:sz w:val="20"/>
          <w:szCs w:val="24"/>
        </w:rPr>
        <w:t xml:space="preserve"> Οι συμφωνίες με τα άμεσα συγκρίσιμα χρηματοοικονομικά μέτρα των ΔΠΧΑ παρουσιάζονται στη συνέχεια.</w:t>
      </w:r>
    </w:p>
    <w:p w14:paraId="4A8EE158" w14:textId="77777777" w:rsidR="00F95562" w:rsidRPr="00A46933" w:rsidRDefault="00F95562" w:rsidP="00F95562">
      <w:pPr>
        <w:spacing w:after="120" w:line="240" w:lineRule="auto"/>
        <w:jc w:val="both"/>
      </w:pPr>
      <w:r w:rsidRPr="00A46933">
        <w:rPr>
          <w:rFonts w:eastAsia="MS Mincho"/>
          <w:sz w:val="20"/>
          <w:szCs w:val="24"/>
        </w:rPr>
        <w:t xml:space="preserve">Πιστεύουμε ότι αυτά τα ΕΜΑ είναι σημαντικά συμπληρωματικά μέτρα των λειτουργικών και οικονομικών επιδόσεών μας και χρησιμοποιούνται συχνά από οικονομικούς αναλυτές, επενδυτές και άλλα μέρη που δραστηριοποιούνται στην αξιολόγηση εταιρειών στον </w:t>
      </w:r>
      <w:r>
        <w:rPr>
          <w:rFonts w:eastAsia="MS Mincho"/>
          <w:sz w:val="20"/>
          <w:szCs w:val="24"/>
        </w:rPr>
        <w:t>τομέα</w:t>
      </w:r>
      <w:r w:rsidRPr="00A46933">
        <w:rPr>
          <w:rFonts w:eastAsia="MS Mincho"/>
          <w:sz w:val="20"/>
          <w:szCs w:val="24"/>
        </w:rPr>
        <w:t xml:space="preserve"> των σωλήνων χάλυβα καθώς και στον </w:t>
      </w:r>
      <w:r>
        <w:rPr>
          <w:rFonts w:eastAsia="MS Mincho"/>
          <w:sz w:val="20"/>
          <w:szCs w:val="24"/>
        </w:rPr>
        <w:t>τομέα</w:t>
      </w:r>
      <w:r w:rsidRPr="00A46933">
        <w:rPr>
          <w:rFonts w:eastAsia="MS Mincho"/>
          <w:sz w:val="20"/>
          <w:szCs w:val="24"/>
        </w:rPr>
        <w:t xml:space="preserve"> παραγωγής, διανομής και εμπορίας καλωδίων. Παρέχοντας αυτές τις πληροφορίες μαζί με τις συμφωνίες που περιλαμβάνονται στο παρόν παράρτημα, πιστεύουμε ότι οι επενδυτές θα έχουν τη δυνατότητα να κατανοήσουν καλύτερα τις δραστηριότητές μας, τα αποτελέσματα των λειτουργιών μας και την οικονομική κατάστασή μας. Ωστόσο, αυτά τα ΕΜΑ δεν πρέπει να θεωρούνται ως εναλλακτικά αυτών που ήδη έχουν υιοθετηθεί από τα ΔΠΧΑ.</w:t>
      </w:r>
    </w:p>
    <w:p w14:paraId="6667C4B5" w14:textId="77777777" w:rsidR="00F95562" w:rsidRPr="00A46933" w:rsidRDefault="00F95562" w:rsidP="00F95562">
      <w:pPr>
        <w:spacing w:after="120" w:line="240" w:lineRule="auto"/>
        <w:jc w:val="both"/>
        <w:rPr>
          <w:rFonts w:cs="Calibri"/>
          <w:sz w:val="20"/>
          <w:szCs w:val="20"/>
        </w:rPr>
      </w:pPr>
      <w:r w:rsidRPr="00A46933">
        <w:rPr>
          <w:rFonts w:eastAsia="MS Mincho"/>
          <w:sz w:val="20"/>
          <w:szCs w:val="24"/>
        </w:rPr>
        <w:t>Αυτά τα ΕΜΑ αποτελούν επίσης κύριους δείκτες επιδόσεων βάσει των οποίων η Cenergy Holdings καταρτίζει, παρακολουθεί και αξιολογεί τους ετήσιους προϋπολογισμούς και τα μακροπρόθεσμα (5ετή) προγράμματά της. Ωστόσο, πρέπει να επισημανθεί ότι τα αναπροσαρμοσμένα στοιχεία δεν πρέπει να θεωρούνται μη λειτουργικά ή μη επαναλαμβανόμενα.</w:t>
      </w:r>
    </w:p>
    <w:p w14:paraId="35F2487E" w14:textId="77777777" w:rsidR="00F95562" w:rsidRPr="00A46933" w:rsidRDefault="00F95562" w:rsidP="00F95562">
      <w:pPr>
        <w:spacing w:after="120" w:line="240" w:lineRule="auto"/>
        <w:jc w:val="both"/>
        <w:rPr>
          <w:rFonts w:cs="Calibri"/>
          <w:sz w:val="20"/>
          <w:szCs w:val="20"/>
        </w:rPr>
      </w:pPr>
      <w:r w:rsidRPr="00A46933">
        <w:rPr>
          <w:rFonts w:eastAsia="MS Mincho"/>
          <w:sz w:val="20"/>
          <w:szCs w:val="24"/>
        </w:rPr>
        <w:t>Τα EBIT, αναπροσαρμοσμένα ΕΒΙΤ, EBITDA και αναπροσαρμοσμένα EBITDA έχουν περιορισμούς ως αναλυτικά εργαλεία και οι επενδυτές δεν πρέπει να τα εξετάζουν μεμονωμένα ή ως υποκατάστατο της ανάλυσης των αποτελεσμάτων εκμετάλλευσης όπως αναφέρονται βάσει των ΔΠΧΑ και ενδέχεται να μην είναι συγκρίσιμα με μέτρα άλλων εταιρειών με παρεμφερή τίτλο.</w:t>
      </w:r>
    </w:p>
    <w:p w14:paraId="2AD3E377" w14:textId="4ACA2F82" w:rsidR="00F95562" w:rsidRPr="00A46933" w:rsidRDefault="00F95562" w:rsidP="00F95562">
      <w:pPr>
        <w:spacing w:after="120" w:line="240" w:lineRule="auto"/>
        <w:jc w:val="both"/>
        <w:rPr>
          <w:rFonts w:cs="Calibri"/>
          <w:b/>
          <w:sz w:val="20"/>
          <w:szCs w:val="20"/>
          <w:u w:val="single"/>
        </w:rPr>
      </w:pPr>
      <w:r w:rsidRPr="00A46933">
        <w:rPr>
          <w:rFonts w:eastAsia="MS Mincho"/>
          <w:sz w:val="20"/>
          <w:szCs w:val="24"/>
        </w:rPr>
        <w:t>Οι ορισμοί των ΕΜΑ παρέμειναν αμετάβλητοι σε σχέση με αυτούς που ίσχυαν στις 31 Δεκεμβρίου 202</w:t>
      </w:r>
      <w:r w:rsidR="00762CFA">
        <w:rPr>
          <w:rFonts w:eastAsia="MS Mincho"/>
          <w:sz w:val="20"/>
          <w:szCs w:val="24"/>
        </w:rPr>
        <w:t>4</w:t>
      </w:r>
      <w:r w:rsidRPr="00A46933">
        <w:rPr>
          <w:rFonts w:eastAsia="MS Mincho"/>
          <w:sz w:val="20"/>
          <w:szCs w:val="24"/>
        </w:rPr>
        <w:t>.</w:t>
      </w:r>
      <w:r>
        <w:rPr>
          <w:rFonts w:eastAsia="MS Mincho"/>
          <w:sz w:val="20"/>
          <w:szCs w:val="24"/>
        </w:rPr>
        <w:t xml:space="preserve"> </w:t>
      </w:r>
      <w:r w:rsidRPr="00A46933">
        <w:rPr>
          <w:rFonts w:eastAsia="MS Mincho"/>
          <w:sz w:val="20"/>
          <w:szCs w:val="24"/>
        </w:rPr>
        <w:t xml:space="preserve">Οι ορισμοί των ΕΜΑ είναι οι εξής: </w:t>
      </w:r>
    </w:p>
    <w:p w14:paraId="1DCA0FF8" w14:textId="77777777" w:rsidR="00F95562" w:rsidRPr="00A46933" w:rsidRDefault="00F95562" w:rsidP="00F95562">
      <w:pPr>
        <w:spacing w:after="0"/>
        <w:jc w:val="both"/>
        <w:rPr>
          <w:rFonts w:cs="Calibri"/>
          <w:sz w:val="20"/>
          <w:szCs w:val="20"/>
        </w:rPr>
      </w:pPr>
      <w:r w:rsidRPr="00A46933">
        <w:rPr>
          <w:rFonts w:eastAsia="MS Mincho"/>
          <w:sz w:val="20"/>
          <w:szCs w:val="24"/>
        </w:rPr>
        <w:t xml:space="preserve">Ως </w:t>
      </w:r>
      <w:r w:rsidRPr="00A46933">
        <w:rPr>
          <w:rFonts w:eastAsia="MS Mincho"/>
          <w:b/>
          <w:sz w:val="20"/>
          <w:szCs w:val="24"/>
        </w:rPr>
        <w:t xml:space="preserve">EBIT </w:t>
      </w:r>
      <w:r w:rsidRPr="00A46933">
        <w:rPr>
          <w:rFonts w:eastAsia="MS Mincho"/>
          <w:sz w:val="20"/>
          <w:szCs w:val="24"/>
        </w:rPr>
        <w:t>ορίζεται το αποτέλεσμα της περιόδου (κέρδη μετά από φόρους) πριν από:</w:t>
      </w:r>
    </w:p>
    <w:p w14:paraId="6BD3585C" w14:textId="77777777" w:rsidR="00F95562" w:rsidRPr="00A46933" w:rsidRDefault="00F95562" w:rsidP="00F95562">
      <w:pPr>
        <w:numPr>
          <w:ilvl w:val="0"/>
          <w:numId w:val="5"/>
        </w:numPr>
        <w:spacing w:after="120" w:line="252" w:lineRule="auto"/>
        <w:ind w:left="851" w:hanging="567"/>
        <w:contextualSpacing/>
        <w:jc w:val="both"/>
        <w:rPr>
          <w:rFonts w:eastAsia="SimSun" w:cs="Calibri"/>
          <w:sz w:val="20"/>
          <w:szCs w:val="20"/>
        </w:rPr>
      </w:pPr>
      <w:r w:rsidRPr="00A46933">
        <w:rPr>
          <w:rFonts w:eastAsia="MS Mincho"/>
          <w:sz w:val="20"/>
          <w:szCs w:val="24"/>
        </w:rPr>
        <w:t>φόρο εισοδήματος,</w:t>
      </w:r>
    </w:p>
    <w:p w14:paraId="25F1B543" w14:textId="77777777" w:rsidR="00F95562" w:rsidRPr="00A46933" w:rsidRDefault="00F95562" w:rsidP="00F95562">
      <w:pPr>
        <w:numPr>
          <w:ilvl w:val="0"/>
          <w:numId w:val="5"/>
        </w:numPr>
        <w:spacing w:after="120" w:line="252" w:lineRule="auto"/>
        <w:ind w:left="851" w:hanging="567"/>
        <w:contextualSpacing/>
        <w:jc w:val="both"/>
        <w:rPr>
          <w:rFonts w:eastAsia="SimSun" w:cs="Calibri"/>
          <w:sz w:val="20"/>
          <w:szCs w:val="20"/>
        </w:rPr>
      </w:pPr>
      <w:r w:rsidRPr="00A46933">
        <w:rPr>
          <w:rFonts w:eastAsia="MS Mincho"/>
          <w:sz w:val="20"/>
          <w:szCs w:val="24"/>
        </w:rPr>
        <w:t>καθαρά χρηματοοικονομικά έξοδα</w:t>
      </w:r>
    </w:p>
    <w:p w14:paraId="44C39E49" w14:textId="77777777" w:rsidR="00F95562" w:rsidRPr="00A46933" w:rsidRDefault="00F95562" w:rsidP="00F95562">
      <w:pPr>
        <w:spacing w:after="0"/>
        <w:jc w:val="both"/>
        <w:rPr>
          <w:rFonts w:cs="Calibri"/>
          <w:sz w:val="20"/>
          <w:szCs w:val="20"/>
        </w:rPr>
      </w:pPr>
      <w:r w:rsidRPr="00A46933">
        <w:rPr>
          <w:rFonts w:eastAsia="MS Mincho"/>
          <w:sz w:val="20"/>
          <w:szCs w:val="24"/>
        </w:rPr>
        <w:t xml:space="preserve">Ως </w:t>
      </w:r>
      <w:r w:rsidRPr="00A46933">
        <w:rPr>
          <w:rFonts w:eastAsia="MS Mincho"/>
          <w:b/>
          <w:sz w:val="20"/>
          <w:szCs w:val="24"/>
        </w:rPr>
        <w:t xml:space="preserve">EBITDA </w:t>
      </w:r>
      <w:r w:rsidRPr="00A46933">
        <w:rPr>
          <w:rFonts w:eastAsia="MS Mincho"/>
          <w:sz w:val="20"/>
          <w:szCs w:val="24"/>
        </w:rPr>
        <w:t>ορίζεται το αποτέλεσμα της περιόδου (κέρδη μετά από φόρους) πριν από:</w:t>
      </w:r>
    </w:p>
    <w:p w14:paraId="1F9C3348" w14:textId="77777777" w:rsidR="00F95562" w:rsidRPr="00A46933" w:rsidRDefault="00F95562" w:rsidP="00F95562">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φόρο εισοδήματος,</w:t>
      </w:r>
    </w:p>
    <w:p w14:paraId="4668260D" w14:textId="77777777" w:rsidR="00F95562" w:rsidRPr="00A46933" w:rsidRDefault="00F95562" w:rsidP="00F95562">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καθαρά χρηματοοικονομικά έξοδα</w:t>
      </w:r>
    </w:p>
    <w:p w14:paraId="248892D9" w14:textId="77777777" w:rsidR="00F95562" w:rsidRPr="00A46933" w:rsidRDefault="00F95562" w:rsidP="00F95562">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αποσβέσεις</w:t>
      </w:r>
    </w:p>
    <w:p w14:paraId="2676454F" w14:textId="77777777" w:rsidR="00F95562" w:rsidRPr="00A46933" w:rsidRDefault="00F95562" w:rsidP="00F95562">
      <w:pPr>
        <w:spacing w:after="0"/>
        <w:jc w:val="both"/>
        <w:rPr>
          <w:rFonts w:cs="Calibri"/>
          <w:b/>
          <w:sz w:val="20"/>
          <w:szCs w:val="20"/>
        </w:rPr>
      </w:pPr>
      <w:r w:rsidRPr="00A46933">
        <w:rPr>
          <w:rFonts w:eastAsia="MS Mincho"/>
          <w:sz w:val="20"/>
          <w:szCs w:val="24"/>
        </w:rPr>
        <w:t xml:space="preserve">Τα </w:t>
      </w:r>
      <w:r w:rsidRPr="00A46933">
        <w:rPr>
          <w:rFonts w:eastAsia="MS Mincho"/>
          <w:b/>
          <w:sz w:val="20"/>
          <w:szCs w:val="24"/>
        </w:rPr>
        <w:t xml:space="preserve">α-EBIT </w:t>
      </w:r>
      <w:r w:rsidRPr="00A46933">
        <w:rPr>
          <w:rFonts w:eastAsia="MS Mincho"/>
          <w:sz w:val="20"/>
          <w:szCs w:val="24"/>
        </w:rPr>
        <w:t>και</w:t>
      </w:r>
      <w:r w:rsidRPr="00A46933">
        <w:rPr>
          <w:rFonts w:eastAsia="MS Mincho"/>
          <w:b/>
          <w:sz w:val="20"/>
          <w:szCs w:val="24"/>
        </w:rPr>
        <w:t xml:space="preserve"> α-EBITDA </w:t>
      </w:r>
      <w:r w:rsidRPr="00A46933">
        <w:rPr>
          <w:rFonts w:eastAsia="MS Mincho"/>
          <w:sz w:val="20"/>
          <w:szCs w:val="24"/>
        </w:rPr>
        <w:t>ορίζονται ως EBIT και EBITDA, αντίστοιχα, αναπροσαρμοσμένα ώστε να μην περιλαμβάνουν:</w:t>
      </w:r>
    </w:p>
    <w:p w14:paraId="224D9D33" w14:textId="77777777" w:rsidR="00F95562" w:rsidRPr="00A46933" w:rsidRDefault="00F95562" w:rsidP="00F95562">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αποτέλεσμα μετάλλου,</w:t>
      </w:r>
    </w:p>
    <w:p w14:paraId="16947B88" w14:textId="77777777" w:rsidR="00F95562" w:rsidRPr="00A46933" w:rsidRDefault="00F95562" w:rsidP="00F95562">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απομείωση</w:t>
      </w:r>
      <w:r>
        <w:rPr>
          <w:rFonts w:eastAsia="MS Mincho"/>
          <w:sz w:val="20"/>
          <w:szCs w:val="24"/>
        </w:rPr>
        <w:t xml:space="preserve"> </w:t>
      </w:r>
      <w:r w:rsidRPr="00A46933">
        <w:rPr>
          <w:rFonts w:eastAsia="MS Mincho"/>
          <w:sz w:val="20"/>
          <w:szCs w:val="24"/>
        </w:rPr>
        <w:t xml:space="preserve">/ αντιλογισμό απομείωσης από ενσώματα, άυλα πάγια στοιχεία και επενδύσεις σε ακίνητα, </w:t>
      </w:r>
    </w:p>
    <w:p w14:paraId="5953C741" w14:textId="77777777" w:rsidR="00F95562" w:rsidRPr="00A46933" w:rsidRDefault="00F95562" w:rsidP="00F95562">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απομείωση / αντιλογισμό απομείωσης επενδύσεων,</w:t>
      </w:r>
    </w:p>
    <w:p w14:paraId="7E0FE0F3" w14:textId="77777777" w:rsidR="00F95562" w:rsidRPr="00A46933" w:rsidRDefault="00F95562" w:rsidP="00F95562">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κέρδη</w:t>
      </w:r>
      <w:r>
        <w:rPr>
          <w:rFonts w:eastAsia="MS Mincho"/>
          <w:sz w:val="20"/>
          <w:szCs w:val="24"/>
        </w:rPr>
        <w:t xml:space="preserve"> </w:t>
      </w:r>
      <w:r w:rsidRPr="00A46933">
        <w:rPr>
          <w:rFonts w:eastAsia="MS Mincho"/>
          <w:sz w:val="20"/>
          <w:szCs w:val="24"/>
        </w:rPr>
        <w:t>/</w:t>
      </w:r>
      <w:r>
        <w:rPr>
          <w:rFonts w:eastAsia="MS Mincho"/>
          <w:sz w:val="20"/>
          <w:szCs w:val="24"/>
        </w:rPr>
        <w:t xml:space="preserve"> </w:t>
      </w:r>
      <w:r w:rsidRPr="00A46933">
        <w:rPr>
          <w:rFonts w:eastAsia="MS Mincho"/>
          <w:sz w:val="20"/>
          <w:szCs w:val="24"/>
        </w:rPr>
        <w:t>ζημιές από πωλήσεις ενσώματων στοιχείων, άυλων περιουσιακών στοιχείων, επενδύσεων σε ακίνητα και επενδύσεων,</w:t>
      </w:r>
    </w:p>
    <w:p w14:paraId="4235D066" w14:textId="77777777" w:rsidR="00F95562" w:rsidRPr="00A46933" w:rsidRDefault="00F95562" w:rsidP="00F95562">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έκτακτα δικαστικά έξοδα και πρόστιμα, και</w:t>
      </w:r>
    </w:p>
    <w:p w14:paraId="2588B84A" w14:textId="77777777" w:rsidR="00F95562" w:rsidRPr="00A46933" w:rsidRDefault="00F95562" w:rsidP="00F95562">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λοιπά έκτακτα ή ασυνήθη έσοδα</w:t>
      </w:r>
      <w:r>
        <w:rPr>
          <w:rFonts w:eastAsia="MS Mincho"/>
          <w:sz w:val="20"/>
          <w:szCs w:val="24"/>
        </w:rPr>
        <w:t xml:space="preserve"> </w:t>
      </w:r>
      <w:r w:rsidRPr="00A46933">
        <w:rPr>
          <w:rFonts w:eastAsia="MS Mincho"/>
          <w:sz w:val="20"/>
          <w:szCs w:val="24"/>
        </w:rPr>
        <w:t>/</w:t>
      </w:r>
      <w:r>
        <w:rPr>
          <w:rFonts w:eastAsia="MS Mincho"/>
          <w:sz w:val="20"/>
          <w:szCs w:val="24"/>
        </w:rPr>
        <w:t xml:space="preserve"> </w:t>
      </w:r>
      <w:r w:rsidRPr="00A46933">
        <w:rPr>
          <w:rFonts w:eastAsia="MS Mincho"/>
          <w:sz w:val="20"/>
          <w:szCs w:val="24"/>
        </w:rPr>
        <w:t>έξοδα.</w:t>
      </w:r>
    </w:p>
    <w:p w14:paraId="0912C38E" w14:textId="77777777" w:rsidR="00F95562" w:rsidRPr="00A46933" w:rsidRDefault="00F95562" w:rsidP="00F95562">
      <w:pPr>
        <w:spacing w:after="0"/>
        <w:jc w:val="both"/>
        <w:rPr>
          <w:rFonts w:cs="Calibri"/>
          <w:sz w:val="20"/>
          <w:szCs w:val="20"/>
        </w:rPr>
      </w:pPr>
      <w:r w:rsidRPr="00A46933">
        <w:rPr>
          <w:rFonts w:eastAsia="MS Mincho"/>
          <w:sz w:val="20"/>
          <w:szCs w:val="24"/>
        </w:rPr>
        <w:t xml:space="preserve">Ο </w:t>
      </w:r>
      <w:r w:rsidRPr="00A46933">
        <w:rPr>
          <w:rFonts w:eastAsia="MS Mincho"/>
          <w:b/>
          <w:bCs/>
          <w:sz w:val="20"/>
          <w:szCs w:val="24"/>
        </w:rPr>
        <w:t>καθαρός δανεισμός</w:t>
      </w:r>
      <w:r w:rsidRPr="00A46933">
        <w:rPr>
          <w:rFonts w:eastAsia="MS Mincho"/>
          <w:sz w:val="20"/>
          <w:szCs w:val="24"/>
        </w:rPr>
        <w:t xml:space="preserve"> ορίζεται ως το σύνολο από:</w:t>
      </w:r>
    </w:p>
    <w:p w14:paraId="2FE4DBCE" w14:textId="77777777" w:rsidR="00F95562" w:rsidRPr="00A46933" w:rsidRDefault="00F95562" w:rsidP="00F95562">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Μακροπρόθεσμα δάνεια και υποχρεώσεις από μισθώσεις</w:t>
      </w:r>
    </w:p>
    <w:p w14:paraId="79D130AB" w14:textId="77777777" w:rsidR="00F95562" w:rsidRPr="00A46933" w:rsidRDefault="00F95562" w:rsidP="00F95562">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Βραχυπρόθεσμα δάνεια και υποχρεώσεις από μισθώσεις</w:t>
      </w:r>
    </w:p>
    <w:p w14:paraId="69451138" w14:textId="77777777" w:rsidR="00F95562" w:rsidRPr="00A46933" w:rsidRDefault="00F95562" w:rsidP="00F95562">
      <w:pPr>
        <w:spacing w:after="0"/>
        <w:jc w:val="both"/>
        <w:rPr>
          <w:rFonts w:cs="Calibri"/>
          <w:sz w:val="20"/>
          <w:szCs w:val="20"/>
        </w:rPr>
      </w:pPr>
      <w:r w:rsidRPr="00A46933">
        <w:rPr>
          <w:rFonts w:eastAsia="MS Mincho"/>
          <w:sz w:val="20"/>
          <w:szCs w:val="24"/>
        </w:rPr>
        <w:t>Μείον:</w:t>
      </w:r>
    </w:p>
    <w:p w14:paraId="19B2905A" w14:textId="77777777" w:rsidR="00F95562" w:rsidRPr="00A46933" w:rsidRDefault="00F95562" w:rsidP="00F95562">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Ταμειακά διαθέσιμα και ισοδύναμα</w:t>
      </w:r>
    </w:p>
    <w:bookmarkEnd w:id="30"/>
    <w:p w14:paraId="6F17FF89" w14:textId="72587B99" w:rsidR="00F472E6" w:rsidRPr="00FC6E57" w:rsidRDefault="00413083" w:rsidP="00F95562">
      <w:pPr>
        <w:keepNext/>
        <w:keepLines/>
        <w:spacing w:after="120" w:line="240" w:lineRule="auto"/>
        <w:jc w:val="both"/>
        <w:outlineLvl w:val="1"/>
        <w:rPr>
          <w:rFonts w:cs="Calibri"/>
          <w:b/>
          <w:sz w:val="20"/>
          <w:szCs w:val="20"/>
          <w:u w:val="single"/>
          <w:lang w:val="en-US" w:eastAsia="x-none"/>
        </w:rPr>
      </w:pPr>
      <w:r w:rsidRPr="008414D9">
        <w:rPr>
          <w:rFonts w:cs="Calibri"/>
          <w:sz w:val="20"/>
          <w:szCs w:val="20"/>
          <w:lang w:val="en-GB" w:eastAsia="x-none"/>
        </w:rPr>
        <w:br w:type="page"/>
      </w:r>
      <w:r w:rsidR="00FC6E57" w:rsidRPr="00FC6E57">
        <w:rPr>
          <w:rFonts w:cs="Calibri"/>
          <w:b/>
          <w:sz w:val="20"/>
          <w:szCs w:val="20"/>
          <w:u w:val="single"/>
          <w:lang w:eastAsia="x-none"/>
        </w:rPr>
        <w:lastRenderedPageBreak/>
        <w:t>Πίνακες συμφωνίας:</w:t>
      </w:r>
    </w:p>
    <w:p w14:paraId="06B3134C" w14:textId="77777777" w:rsidR="000829A8" w:rsidRPr="008414D9" w:rsidRDefault="00677257" w:rsidP="006B321F">
      <w:pPr>
        <w:spacing w:after="120" w:line="240" w:lineRule="auto"/>
        <w:jc w:val="both"/>
        <w:rPr>
          <w:rFonts w:cs="Calibri"/>
          <w:b/>
          <w:sz w:val="20"/>
          <w:szCs w:val="20"/>
          <w:u w:val="single"/>
          <w:lang w:val="en-GB" w:eastAsia="x-none"/>
        </w:rPr>
      </w:pPr>
      <w:r w:rsidRPr="008414D9">
        <w:rPr>
          <w:rFonts w:cs="Calibri"/>
          <w:b/>
          <w:sz w:val="20"/>
          <w:szCs w:val="20"/>
          <w:u w:val="single"/>
          <w:lang w:val="en-GB" w:eastAsia="x-none"/>
        </w:rPr>
        <w:t xml:space="preserve">EBIT and </w:t>
      </w:r>
      <w:r w:rsidR="000829A8" w:rsidRPr="008414D9">
        <w:rPr>
          <w:rFonts w:cs="Calibri"/>
          <w:b/>
          <w:sz w:val="20"/>
          <w:szCs w:val="20"/>
          <w:u w:val="single"/>
          <w:lang w:val="en-GB" w:eastAsia="x-none"/>
        </w:rPr>
        <w:t>EBITDA:</w:t>
      </w:r>
    </w:p>
    <w:tbl>
      <w:tblPr>
        <w:tblW w:w="10458" w:type="dxa"/>
        <w:tblLayout w:type="fixed"/>
        <w:tblLook w:val="04A0" w:firstRow="1" w:lastRow="0" w:firstColumn="1" w:lastColumn="0" w:noHBand="0" w:noVBand="1"/>
      </w:tblPr>
      <w:tblGrid>
        <w:gridCol w:w="3348"/>
        <w:gridCol w:w="888"/>
        <w:gridCol w:w="889"/>
        <w:gridCol w:w="889"/>
        <w:gridCol w:w="889"/>
        <w:gridCol w:w="888"/>
        <w:gridCol w:w="889"/>
        <w:gridCol w:w="889"/>
        <w:gridCol w:w="889"/>
      </w:tblGrid>
      <w:tr w:rsidR="009C06B5" w:rsidRPr="008414D9" w14:paraId="00629CAA" w14:textId="77777777" w:rsidTr="00864BD3">
        <w:trPr>
          <w:trHeight w:val="300"/>
        </w:trPr>
        <w:tc>
          <w:tcPr>
            <w:tcW w:w="3348" w:type="dxa"/>
            <w:tcBorders>
              <w:top w:val="single" w:sz="4" w:space="0" w:color="476C2E"/>
              <w:left w:val="single" w:sz="4" w:space="0" w:color="476C2E"/>
              <w:bottom w:val="nil"/>
              <w:right w:val="nil"/>
            </w:tcBorders>
            <w:shd w:val="clear" w:color="auto" w:fill="476C2E"/>
            <w:noWrap/>
            <w:vAlign w:val="center"/>
            <w:hideMark/>
          </w:tcPr>
          <w:p w14:paraId="1EF80D13" w14:textId="77777777" w:rsidR="009C06B5" w:rsidRPr="008414D9" w:rsidRDefault="009C06B5" w:rsidP="006B321F">
            <w:pPr>
              <w:spacing w:after="0" w:line="240" w:lineRule="auto"/>
              <w:jc w:val="both"/>
              <w:rPr>
                <w:rFonts w:eastAsia="Times New Roman" w:cs="Arial"/>
                <w:b/>
                <w:bCs/>
                <w:color w:val="FFFFFF"/>
                <w:sz w:val="20"/>
                <w:szCs w:val="20"/>
                <w:lang w:val="en-GB"/>
              </w:rPr>
            </w:pPr>
          </w:p>
        </w:tc>
        <w:tc>
          <w:tcPr>
            <w:tcW w:w="1777" w:type="dxa"/>
            <w:gridSpan w:val="2"/>
            <w:tcBorders>
              <w:top w:val="single" w:sz="4" w:space="0" w:color="476C2E"/>
              <w:left w:val="nil"/>
              <w:bottom w:val="nil"/>
              <w:right w:val="nil"/>
            </w:tcBorders>
            <w:shd w:val="clear" w:color="auto" w:fill="476C2E"/>
            <w:noWrap/>
            <w:vAlign w:val="center"/>
            <w:hideMark/>
          </w:tcPr>
          <w:p w14:paraId="2D1A49CD" w14:textId="66D64672" w:rsidR="009C06B5" w:rsidRPr="008414D9" w:rsidRDefault="00FC6E57" w:rsidP="006B321F">
            <w:pPr>
              <w:spacing w:after="0" w:line="240" w:lineRule="auto"/>
              <w:jc w:val="center"/>
              <w:rPr>
                <w:rFonts w:eastAsia="Times New Roman" w:cs="Arial"/>
                <w:b/>
                <w:bCs/>
                <w:color w:val="FFFFFF"/>
                <w:sz w:val="20"/>
                <w:szCs w:val="20"/>
                <w:u w:val="single"/>
                <w:lang w:val="en-GB"/>
              </w:rPr>
            </w:pPr>
            <w:r w:rsidRPr="006C0543">
              <w:rPr>
                <w:b/>
                <w:color w:val="FFFFFF"/>
                <w:sz w:val="20"/>
                <w:u w:val="single"/>
              </w:rPr>
              <w:t>Καλώδια</w:t>
            </w:r>
          </w:p>
        </w:tc>
        <w:tc>
          <w:tcPr>
            <w:tcW w:w="1778" w:type="dxa"/>
            <w:gridSpan w:val="2"/>
            <w:tcBorders>
              <w:top w:val="single" w:sz="4" w:space="0" w:color="476C2E"/>
              <w:left w:val="nil"/>
              <w:bottom w:val="nil"/>
              <w:right w:val="nil"/>
            </w:tcBorders>
            <w:shd w:val="clear" w:color="auto" w:fill="476C2E"/>
            <w:noWrap/>
            <w:vAlign w:val="center"/>
            <w:hideMark/>
          </w:tcPr>
          <w:p w14:paraId="648E0447" w14:textId="5D4B5B8A" w:rsidR="009C06B5" w:rsidRPr="008414D9" w:rsidRDefault="00FC6E57" w:rsidP="006B321F">
            <w:pPr>
              <w:spacing w:after="0" w:line="240" w:lineRule="auto"/>
              <w:jc w:val="center"/>
              <w:rPr>
                <w:rFonts w:eastAsia="Times New Roman" w:cs="Arial"/>
                <w:b/>
                <w:bCs/>
                <w:color w:val="FFFFFF"/>
                <w:sz w:val="20"/>
                <w:szCs w:val="20"/>
                <w:u w:val="single"/>
                <w:lang w:val="en-GB"/>
              </w:rPr>
            </w:pPr>
            <w:r w:rsidRPr="00FC6E57">
              <w:rPr>
                <w:rFonts w:eastAsia="Times New Roman" w:cs="Arial"/>
                <w:b/>
                <w:bCs/>
                <w:color w:val="FFFFFF"/>
                <w:sz w:val="20"/>
                <w:szCs w:val="20"/>
                <w:u w:val="single"/>
              </w:rPr>
              <w:t>Σωλήνες χάλυβα</w:t>
            </w:r>
          </w:p>
        </w:tc>
        <w:tc>
          <w:tcPr>
            <w:tcW w:w="1777" w:type="dxa"/>
            <w:gridSpan w:val="2"/>
            <w:tcBorders>
              <w:top w:val="single" w:sz="4" w:space="0" w:color="476C2E"/>
              <w:left w:val="nil"/>
              <w:bottom w:val="nil"/>
              <w:right w:val="nil"/>
            </w:tcBorders>
            <w:shd w:val="clear" w:color="auto" w:fill="476C2E"/>
            <w:noWrap/>
            <w:vAlign w:val="center"/>
            <w:hideMark/>
          </w:tcPr>
          <w:p w14:paraId="37470A95" w14:textId="77B96F23" w:rsidR="009C06B5" w:rsidRPr="008414D9" w:rsidRDefault="00FC6E57" w:rsidP="006B321F">
            <w:pPr>
              <w:spacing w:after="0" w:line="240" w:lineRule="auto"/>
              <w:jc w:val="center"/>
              <w:rPr>
                <w:rFonts w:eastAsia="Times New Roman" w:cs="Arial"/>
                <w:b/>
                <w:bCs/>
                <w:color w:val="FFFFFF"/>
                <w:sz w:val="20"/>
                <w:szCs w:val="20"/>
                <w:u w:val="single"/>
                <w:lang w:val="en-GB"/>
              </w:rPr>
            </w:pPr>
            <w:r w:rsidRPr="00FC6E57">
              <w:rPr>
                <w:rFonts w:eastAsia="Times New Roman" w:cs="Arial"/>
                <w:b/>
                <w:bCs/>
                <w:color w:val="FFFFFF"/>
                <w:sz w:val="20"/>
                <w:szCs w:val="20"/>
                <w:u w:val="single"/>
              </w:rPr>
              <w:t>Λοιπές δραστηριότητες</w:t>
            </w:r>
          </w:p>
        </w:tc>
        <w:tc>
          <w:tcPr>
            <w:tcW w:w="1778" w:type="dxa"/>
            <w:gridSpan w:val="2"/>
            <w:tcBorders>
              <w:top w:val="single" w:sz="4" w:space="0" w:color="476C2E"/>
              <w:left w:val="nil"/>
              <w:bottom w:val="nil"/>
              <w:right w:val="single" w:sz="4" w:space="0" w:color="476C2E"/>
            </w:tcBorders>
            <w:shd w:val="clear" w:color="auto" w:fill="476C2E"/>
            <w:noWrap/>
            <w:vAlign w:val="center"/>
            <w:hideMark/>
          </w:tcPr>
          <w:p w14:paraId="3B6DDA75" w14:textId="0514D122" w:rsidR="009C06B5" w:rsidRPr="008414D9" w:rsidRDefault="00FC6E57" w:rsidP="006B321F">
            <w:pPr>
              <w:spacing w:after="0" w:line="240" w:lineRule="auto"/>
              <w:jc w:val="center"/>
              <w:rPr>
                <w:rFonts w:eastAsia="Times New Roman" w:cs="Arial"/>
                <w:b/>
                <w:bCs/>
                <w:color w:val="FFFFFF"/>
                <w:sz w:val="20"/>
                <w:szCs w:val="20"/>
                <w:u w:val="single"/>
                <w:lang w:val="en-GB"/>
              </w:rPr>
            </w:pPr>
            <w:r w:rsidRPr="00FC6E57">
              <w:rPr>
                <w:rFonts w:eastAsia="Times New Roman"/>
                <w:b/>
                <w:bCs/>
                <w:color w:val="FFFFFF"/>
                <w:sz w:val="20"/>
                <w:szCs w:val="20"/>
                <w:u w:val="single"/>
                <w:lang w:eastAsia="el-GR"/>
              </w:rPr>
              <w:t>Σύνολο</w:t>
            </w:r>
          </w:p>
        </w:tc>
      </w:tr>
      <w:tr w:rsidR="00FC6E57" w:rsidRPr="008414D9" w14:paraId="65C7CB37" w14:textId="77777777" w:rsidTr="003A569C">
        <w:trPr>
          <w:trHeight w:val="300"/>
        </w:trPr>
        <w:tc>
          <w:tcPr>
            <w:tcW w:w="3348" w:type="dxa"/>
            <w:tcBorders>
              <w:top w:val="nil"/>
              <w:left w:val="single" w:sz="4" w:space="0" w:color="476C2E"/>
              <w:right w:val="nil"/>
            </w:tcBorders>
            <w:shd w:val="clear" w:color="auto" w:fill="476C2E"/>
            <w:noWrap/>
            <w:vAlign w:val="bottom"/>
            <w:hideMark/>
          </w:tcPr>
          <w:p w14:paraId="6220D749" w14:textId="4DAB12B6" w:rsidR="00FC6E57" w:rsidRPr="008414D9" w:rsidRDefault="00FC6E57" w:rsidP="00FC6E57">
            <w:pPr>
              <w:spacing w:after="0" w:line="240" w:lineRule="auto"/>
              <w:rPr>
                <w:rFonts w:eastAsia="Times New Roman" w:cs="Arial"/>
                <w:b/>
                <w:bCs/>
                <w:color w:val="FFFFFF"/>
                <w:sz w:val="20"/>
                <w:szCs w:val="20"/>
                <w:lang w:val="en-GB"/>
              </w:rPr>
            </w:pPr>
            <w:r w:rsidRPr="00FC6E57">
              <w:rPr>
                <w:rFonts w:eastAsia="Times New Roman" w:cs="Arial"/>
                <w:b/>
                <w:bCs/>
                <w:color w:val="FFFFFF"/>
                <w:sz w:val="20"/>
                <w:szCs w:val="20"/>
              </w:rPr>
              <w:t>Ποσά σε χιλιάδες ευρώ</w:t>
            </w:r>
          </w:p>
        </w:tc>
        <w:tc>
          <w:tcPr>
            <w:tcW w:w="888" w:type="dxa"/>
            <w:tcBorders>
              <w:top w:val="nil"/>
              <w:left w:val="nil"/>
              <w:right w:val="nil"/>
            </w:tcBorders>
            <w:shd w:val="clear" w:color="auto" w:fill="476C2E"/>
            <w:noWrap/>
            <w:vAlign w:val="center"/>
            <w:hideMark/>
          </w:tcPr>
          <w:p w14:paraId="20EFE7D6" w14:textId="3132F385" w:rsidR="00FC6E57" w:rsidRPr="00FC6E57" w:rsidRDefault="00FC6E57" w:rsidP="00FC6E57">
            <w:pPr>
              <w:spacing w:after="0" w:line="240" w:lineRule="auto"/>
              <w:jc w:val="center"/>
              <w:rPr>
                <w:rFonts w:eastAsia="Times New Roman" w:cs="Arial"/>
                <w:b/>
                <w:bCs/>
                <w:color w:val="FFFFFF"/>
                <w:sz w:val="20"/>
                <w:szCs w:val="20"/>
                <w:lang w:val="en-US"/>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lang w:val="en-US"/>
              </w:rPr>
              <w:t>5</w:t>
            </w:r>
          </w:p>
        </w:tc>
        <w:tc>
          <w:tcPr>
            <w:tcW w:w="889" w:type="dxa"/>
            <w:tcBorders>
              <w:top w:val="nil"/>
              <w:left w:val="nil"/>
              <w:right w:val="nil"/>
            </w:tcBorders>
            <w:shd w:val="clear" w:color="auto" w:fill="476C2E"/>
            <w:noWrap/>
            <w:vAlign w:val="center"/>
            <w:hideMark/>
          </w:tcPr>
          <w:p w14:paraId="2E9DB637" w14:textId="601E972D" w:rsidR="00FC6E57" w:rsidRPr="008414D9" w:rsidRDefault="00FC6E57" w:rsidP="00FC6E57">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4</w:t>
            </w:r>
          </w:p>
        </w:tc>
        <w:tc>
          <w:tcPr>
            <w:tcW w:w="889" w:type="dxa"/>
            <w:tcBorders>
              <w:top w:val="nil"/>
              <w:left w:val="nil"/>
              <w:right w:val="nil"/>
            </w:tcBorders>
            <w:shd w:val="clear" w:color="auto" w:fill="476C2E"/>
            <w:noWrap/>
            <w:vAlign w:val="center"/>
            <w:hideMark/>
          </w:tcPr>
          <w:p w14:paraId="73641BAB" w14:textId="1ABF567D" w:rsidR="00FC6E57" w:rsidRPr="008414D9" w:rsidRDefault="00FC6E57" w:rsidP="00FC6E57">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lang w:val="en-US"/>
              </w:rPr>
              <w:t>5</w:t>
            </w:r>
          </w:p>
        </w:tc>
        <w:tc>
          <w:tcPr>
            <w:tcW w:w="889" w:type="dxa"/>
            <w:tcBorders>
              <w:top w:val="nil"/>
              <w:left w:val="nil"/>
              <w:right w:val="nil"/>
            </w:tcBorders>
            <w:shd w:val="clear" w:color="auto" w:fill="476C2E"/>
            <w:noWrap/>
            <w:vAlign w:val="center"/>
            <w:hideMark/>
          </w:tcPr>
          <w:p w14:paraId="62865818" w14:textId="0CFF6E22" w:rsidR="00FC6E57" w:rsidRPr="008414D9" w:rsidRDefault="00FC6E57" w:rsidP="00FC6E57">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4</w:t>
            </w:r>
          </w:p>
        </w:tc>
        <w:tc>
          <w:tcPr>
            <w:tcW w:w="888" w:type="dxa"/>
            <w:tcBorders>
              <w:top w:val="nil"/>
              <w:left w:val="nil"/>
              <w:right w:val="nil"/>
            </w:tcBorders>
            <w:shd w:val="clear" w:color="auto" w:fill="476C2E"/>
            <w:noWrap/>
            <w:vAlign w:val="center"/>
            <w:hideMark/>
          </w:tcPr>
          <w:p w14:paraId="56EE7CFD" w14:textId="78418074" w:rsidR="00FC6E57" w:rsidRPr="008414D9" w:rsidRDefault="00FC6E57" w:rsidP="00FC6E57">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lang w:val="en-US"/>
              </w:rPr>
              <w:t>5</w:t>
            </w:r>
          </w:p>
        </w:tc>
        <w:tc>
          <w:tcPr>
            <w:tcW w:w="889" w:type="dxa"/>
            <w:tcBorders>
              <w:top w:val="nil"/>
              <w:left w:val="nil"/>
              <w:right w:val="nil"/>
            </w:tcBorders>
            <w:shd w:val="clear" w:color="auto" w:fill="476C2E"/>
            <w:noWrap/>
            <w:vAlign w:val="center"/>
            <w:hideMark/>
          </w:tcPr>
          <w:p w14:paraId="163DE1CF" w14:textId="3C8F134F" w:rsidR="00FC6E57" w:rsidRPr="008414D9" w:rsidRDefault="00FC6E57" w:rsidP="00FC6E57">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4</w:t>
            </w:r>
          </w:p>
        </w:tc>
        <w:tc>
          <w:tcPr>
            <w:tcW w:w="889" w:type="dxa"/>
            <w:tcBorders>
              <w:top w:val="nil"/>
              <w:left w:val="nil"/>
              <w:right w:val="nil"/>
            </w:tcBorders>
            <w:shd w:val="clear" w:color="auto" w:fill="476C2E"/>
            <w:noWrap/>
            <w:vAlign w:val="center"/>
            <w:hideMark/>
          </w:tcPr>
          <w:p w14:paraId="5F0C8B41" w14:textId="5CBCB102" w:rsidR="00FC6E57" w:rsidRPr="008414D9" w:rsidRDefault="00FC6E57" w:rsidP="00FC6E57">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lang w:val="en-US"/>
              </w:rPr>
              <w:t>5</w:t>
            </w:r>
          </w:p>
        </w:tc>
        <w:tc>
          <w:tcPr>
            <w:tcW w:w="889" w:type="dxa"/>
            <w:tcBorders>
              <w:top w:val="nil"/>
              <w:left w:val="nil"/>
              <w:right w:val="single" w:sz="4" w:space="0" w:color="476C2E"/>
            </w:tcBorders>
            <w:shd w:val="clear" w:color="auto" w:fill="476C2E"/>
            <w:noWrap/>
            <w:vAlign w:val="center"/>
            <w:hideMark/>
          </w:tcPr>
          <w:p w14:paraId="7F471A45" w14:textId="129799E0" w:rsidR="00FC6E57" w:rsidRPr="008414D9" w:rsidRDefault="00FC6E57" w:rsidP="00FC6E57">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4</w:t>
            </w:r>
          </w:p>
        </w:tc>
      </w:tr>
      <w:tr w:rsidR="00EB1923" w:rsidRPr="008414D9" w14:paraId="6C31EA5C" w14:textId="77777777" w:rsidTr="00AB1A9A">
        <w:trPr>
          <w:trHeight w:val="300"/>
        </w:trPr>
        <w:tc>
          <w:tcPr>
            <w:tcW w:w="3348" w:type="dxa"/>
            <w:tcBorders>
              <w:top w:val="nil"/>
              <w:left w:val="single" w:sz="4" w:space="0" w:color="476C2E"/>
              <w:bottom w:val="single" w:sz="4" w:space="0" w:color="476C2E"/>
              <w:right w:val="single" w:sz="4" w:space="0" w:color="476C2E"/>
            </w:tcBorders>
            <w:noWrap/>
            <w:vAlign w:val="bottom"/>
            <w:hideMark/>
          </w:tcPr>
          <w:p w14:paraId="3CCBEA74" w14:textId="2F782E4D" w:rsidR="00EB1923" w:rsidRPr="00FC6E57" w:rsidRDefault="00FC6E57" w:rsidP="00EB1923">
            <w:pPr>
              <w:spacing w:after="0" w:line="240" w:lineRule="auto"/>
              <w:rPr>
                <w:rFonts w:eastAsia="Times New Roman" w:cs="Arial"/>
                <w:color w:val="000000"/>
                <w:sz w:val="18"/>
                <w:szCs w:val="18"/>
              </w:rPr>
            </w:pPr>
            <w:r w:rsidRPr="00FC6E57">
              <w:rPr>
                <w:rFonts w:cs="Calibri"/>
                <w:b/>
                <w:bCs/>
                <w:color w:val="000000"/>
                <w:sz w:val="18"/>
                <w:szCs w:val="18"/>
              </w:rPr>
              <w:t>Κέρδη / (Ζημίες) προ φόρων (όπως δημοσιεύονται στην Ενοποιημένη Κατάσταση Αποτελεσμάτων)</w:t>
            </w:r>
          </w:p>
        </w:tc>
        <w:tc>
          <w:tcPr>
            <w:tcW w:w="888" w:type="dxa"/>
            <w:tcBorders>
              <w:top w:val="nil"/>
              <w:left w:val="single" w:sz="4" w:space="0" w:color="476C2E"/>
              <w:bottom w:val="single" w:sz="4" w:space="0" w:color="476C2E"/>
              <w:right w:val="nil"/>
            </w:tcBorders>
            <w:noWrap/>
            <w:vAlign w:val="center"/>
          </w:tcPr>
          <w:p w14:paraId="75EE2613" w14:textId="04107D62" w:rsidR="00EB1923" w:rsidRPr="008414D9" w:rsidRDefault="00EB1923" w:rsidP="00EB1923">
            <w:pPr>
              <w:spacing w:after="0" w:line="240" w:lineRule="auto"/>
              <w:jc w:val="right"/>
              <w:rPr>
                <w:rFonts w:cs="Calibri"/>
                <w:b/>
                <w:bCs/>
                <w:color w:val="000000"/>
                <w:sz w:val="18"/>
                <w:szCs w:val="18"/>
                <w:lang w:val="en-GB"/>
              </w:rPr>
            </w:pPr>
            <w:r>
              <w:rPr>
                <w:rFonts w:cs="Calibri"/>
                <w:b/>
                <w:bCs/>
                <w:color w:val="000000"/>
                <w:sz w:val="18"/>
                <w:szCs w:val="18"/>
              </w:rPr>
              <w:t>87</w:t>
            </w:r>
            <w:r w:rsidR="00FC6E57">
              <w:rPr>
                <w:rFonts w:cs="Calibri"/>
                <w:b/>
                <w:bCs/>
                <w:color w:val="000000"/>
                <w:sz w:val="18"/>
                <w:szCs w:val="18"/>
                <w:lang w:val="en-US"/>
              </w:rPr>
              <w:t>.</w:t>
            </w:r>
            <w:r>
              <w:rPr>
                <w:rFonts w:cs="Calibri"/>
                <w:b/>
                <w:bCs/>
                <w:color w:val="000000"/>
                <w:sz w:val="18"/>
                <w:szCs w:val="18"/>
              </w:rPr>
              <w:t>844</w:t>
            </w:r>
          </w:p>
        </w:tc>
        <w:tc>
          <w:tcPr>
            <w:tcW w:w="889" w:type="dxa"/>
            <w:tcBorders>
              <w:top w:val="nil"/>
              <w:left w:val="nil"/>
              <w:bottom w:val="single" w:sz="4" w:space="0" w:color="476C2E"/>
              <w:right w:val="single" w:sz="4" w:space="0" w:color="476C2E"/>
            </w:tcBorders>
            <w:noWrap/>
            <w:vAlign w:val="center"/>
          </w:tcPr>
          <w:p w14:paraId="4C37A11C" w14:textId="2257EAD0" w:rsidR="00EB1923" w:rsidRPr="008414D9" w:rsidRDefault="00EB1923" w:rsidP="00EB1923">
            <w:pPr>
              <w:spacing w:after="0" w:line="240" w:lineRule="auto"/>
              <w:jc w:val="right"/>
              <w:rPr>
                <w:rFonts w:cs="Calibri"/>
                <w:b/>
                <w:bCs/>
                <w:color w:val="000000"/>
                <w:sz w:val="18"/>
                <w:szCs w:val="18"/>
                <w:lang w:val="en-GB"/>
              </w:rPr>
            </w:pPr>
            <w:r>
              <w:rPr>
                <w:rFonts w:cs="Calibri"/>
                <w:b/>
                <w:bCs/>
                <w:color w:val="000000"/>
                <w:sz w:val="18"/>
                <w:szCs w:val="18"/>
              </w:rPr>
              <w:t>47</w:t>
            </w:r>
            <w:r w:rsidR="00FC6E57">
              <w:rPr>
                <w:rFonts w:cs="Calibri"/>
                <w:b/>
                <w:bCs/>
                <w:color w:val="000000"/>
                <w:sz w:val="18"/>
                <w:szCs w:val="18"/>
                <w:lang w:val="en-US"/>
              </w:rPr>
              <w:t>.</w:t>
            </w:r>
            <w:r>
              <w:rPr>
                <w:rFonts w:cs="Calibri"/>
                <w:b/>
                <w:bCs/>
                <w:color w:val="000000"/>
                <w:sz w:val="18"/>
                <w:szCs w:val="18"/>
              </w:rPr>
              <w:t>088</w:t>
            </w:r>
          </w:p>
        </w:tc>
        <w:tc>
          <w:tcPr>
            <w:tcW w:w="889" w:type="dxa"/>
            <w:tcBorders>
              <w:top w:val="nil"/>
              <w:left w:val="single" w:sz="4" w:space="0" w:color="476C2E"/>
              <w:bottom w:val="single" w:sz="4" w:space="0" w:color="476C2E"/>
              <w:right w:val="nil"/>
            </w:tcBorders>
            <w:noWrap/>
            <w:vAlign w:val="center"/>
          </w:tcPr>
          <w:p w14:paraId="0D2C92E8" w14:textId="767E7926" w:rsidR="00EB1923" w:rsidRPr="008414D9" w:rsidRDefault="00EB1923" w:rsidP="00EB1923">
            <w:pPr>
              <w:spacing w:after="0" w:line="240" w:lineRule="auto"/>
              <w:jc w:val="right"/>
              <w:rPr>
                <w:rFonts w:cs="Calibri"/>
                <w:b/>
                <w:bCs/>
                <w:color w:val="000000"/>
                <w:sz w:val="18"/>
                <w:szCs w:val="18"/>
                <w:lang w:val="en-GB"/>
              </w:rPr>
            </w:pPr>
            <w:r>
              <w:rPr>
                <w:rFonts w:cs="Calibri"/>
                <w:b/>
                <w:bCs/>
                <w:color w:val="000000"/>
                <w:sz w:val="18"/>
                <w:szCs w:val="18"/>
              </w:rPr>
              <w:t>40</w:t>
            </w:r>
            <w:r w:rsidR="00FC6E57">
              <w:rPr>
                <w:rFonts w:cs="Calibri"/>
                <w:b/>
                <w:bCs/>
                <w:color w:val="000000"/>
                <w:sz w:val="18"/>
                <w:szCs w:val="18"/>
                <w:lang w:val="en-US"/>
              </w:rPr>
              <w:t>.</w:t>
            </w:r>
            <w:r>
              <w:rPr>
                <w:rFonts w:cs="Calibri"/>
                <w:b/>
                <w:bCs/>
                <w:color w:val="000000"/>
                <w:sz w:val="18"/>
                <w:szCs w:val="18"/>
              </w:rPr>
              <w:t>189</w:t>
            </w:r>
          </w:p>
        </w:tc>
        <w:tc>
          <w:tcPr>
            <w:tcW w:w="889" w:type="dxa"/>
            <w:tcBorders>
              <w:top w:val="nil"/>
              <w:left w:val="nil"/>
              <w:bottom w:val="single" w:sz="4" w:space="0" w:color="476C2E"/>
              <w:right w:val="single" w:sz="4" w:space="0" w:color="476C2E"/>
            </w:tcBorders>
            <w:noWrap/>
            <w:vAlign w:val="center"/>
          </w:tcPr>
          <w:p w14:paraId="020C78B2" w14:textId="65F73421" w:rsidR="00EB1923" w:rsidRPr="008414D9" w:rsidRDefault="00EB1923" w:rsidP="00EB1923">
            <w:pPr>
              <w:spacing w:after="0" w:line="240" w:lineRule="auto"/>
              <w:jc w:val="right"/>
              <w:rPr>
                <w:rFonts w:cs="Calibri"/>
                <w:b/>
                <w:bCs/>
                <w:color w:val="000000"/>
                <w:sz w:val="18"/>
                <w:szCs w:val="18"/>
                <w:lang w:val="en-GB"/>
              </w:rPr>
            </w:pPr>
            <w:r>
              <w:rPr>
                <w:rFonts w:cs="Calibri"/>
                <w:b/>
                <w:bCs/>
                <w:color w:val="000000"/>
                <w:sz w:val="18"/>
                <w:szCs w:val="18"/>
              </w:rPr>
              <w:t>26</w:t>
            </w:r>
            <w:r w:rsidR="00FC6E57">
              <w:rPr>
                <w:rFonts w:cs="Calibri"/>
                <w:b/>
                <w:bCs/>
                <w:color w:val="000000"/>
                <w:sz w:val="18"/>
                <w:szCs w:val="18"/>
                <w:lang w:val="en-US"/>
              </w:rPr>
              <w:t>.</w:t>
            </w:r>
            <w:r>
              <w:rPr>
                <w:rFonts w:cs="Calibri"/>
                <w:b/>
                <w:bCs/>
                <w:color w:val="000000"/>
                <w:sz w:val="18"/>
                <w:szCs w:val="18"/>
              </w:rPr>
              <w:t>220</w:t>
            </w:r>
          </w:p>
        </w:tc>
        <w:tc>
          <w:tcPr>
            <w:tcW w:w="888" w:type="dxa"/>
            <w:tcBorders>
              <w:top w:val="nil"/>
              <w:left w:val="single" w:sz="4" w:space="0" w:color="476C2E"/>
              <w:bottom w:val="single" w:sz="4" w:space="0" w:color="476C2E"/>
              <w:right w:val="nil"/>
            </w:tcBorders>
            <w:noWrap/>
            <w:vAlign w:val="center"/>
          </w:tcPr>
          <w:p w14:paraId="337EF0CC" w14:textId="2C8C67BE" w:rsidR="00EB1923" w:rsidRPr="008414D9" w:rsidRDefault="00EB1923" w:rsidP="00EB1923">
            <w:pPr>
              <w:spacing w:after="0" w:line="240" w:lineRule="auto"/>
              <w:jc w:val="right"/>
              <w:rPr>
                <w:rFonts w:cs="Calibri"/>
                <w:b/>
                <w:bCs/>
                <w:color w:val="000000"/>
                <w:sz w:val="18"/>
                <w:szCs w:val="18"/>
                <w:lang w:val="en-GB"/>
              </w:rPr>
            </w:pPr>
            <w:r>
              <w:rPr>
                <w:rFonts w:cs="Calibri"/>
                <w:b/>
                <w:bCs/>
                <w:color w:val="000000"/>
                <w:sz w:val="18"/>
                <w:szCs w:val="18"/>
              </w:rPr>
              <w:t>(4</w:t>
            </w:r>
            <w:r w:rsidR="00FC6E57">
              <w:rPr>
                <w:rFonts w:cs="Calibri"/>
                <w:b/>
                <w:bCs/>
                <w:color w:val="000000"/>
                <w:sz w:val="18"/>
                <w:szCs w:val="18"/>
                <w:lang w:val="en-US"/>
              </w:rPr>
              <w:t>.</w:t>
            </w:r>
            <w:r>
              <w:rPr>
                <w:rFonts w:cs="Calibri"/>
                <w:b/>
                <w:bCs/>
                <w:color w:val="000000"/>
                <w:sz w:val="18"/>
                <w:szCs w:val="18"/>
              </w:rPr>
              <w:t>483)</w:t>
            </w:r>
          </w:p>
        </w:tc>
        <w:tc>
          <w:tcPr>
            <w:tcW w:w="889" w:type="dxa"/>
            <w:tcBorders>
              <w:top w:val="nil"/>
              <w:left w:val="nil"/>
              <w:bottom w:val="single" w:sz="4" w:space="0" w:color="476C2E"/>
              <w:right w:val="single" w:sz="4" w:space="0" w:color="476C2E"/>
            </w:tcBorders>
            <w:noWrap/>
            <w:vAlign w:val="center"/>
          </w:tcPr>
          <w:p w14:paraId="27E89B6E" w14:textId="3E4EA99D" w:rsidR="00EB1923" w:rsidRPr="008414D9" w:rsidRDefault="00EB1923" w:rsidP="00EB1923">
            <w:pPr>
              <w:spacing w:after="0" w:line="240" w:lineRule="auto"/>
              <w:jc w:val="right"/>
              <w:rPr>
                <w:rFonts w:cs="Calibri"/>
                <w:b/>
                <w:bCs/>
                <w:color w:val="000000"/>
                <w:sz w:val="18"/>
                <w:szCs w:val="18"/>
                <w:lang w:val="en-GB"/>
              </w:rPr>
            </w:pPr>
            <w:r>
              <w:rPr>
                <w:rFonts w:cs="Calibri"/>
                <w:b/>
                <w:bCs/>
                <w:color w:val="000000"/>
                <w:sz w:val="18"/>
                <w:szCs w:val="18"/>
              </w:rPr>
              <w:t>(425)</w:t>
            </w:r>
          </w:p>
        </w:tc>
        <w:tc>
          <w:tcPr>
            <w:tcW w:w="889" w:type="dxa"/>
            <w:tcBorders>
              <w:top w:val="nil"/>
              <w:left w:val="single" w:sz="4" w:space="0" w:color="476C2E"/>
              <w:bottom w:val="single" w:sz="4" w:space="0" w:color="476C2E"/>
              <w:right w:val="nil"/>
            </w:tcBorders>
            <w:noWrap/>
            <w:vAlign w:val="center"/>
          </w:tcPr>
          <w:p w14:paraId="219F82DC" w14:textId="3F156441" w:rsidR="00EB1923" w:rsidRPr="008414D9" w:rsidRDefault="00EB1923" w:rsidP="00EB1923">
            <w:pPr>
              <w:spacing w:after="0" w:line="240" w:lineRule="auto"/>
              <w:jc w:val="right"/>
              <w:rPr>
                <w:rFonts w:cs="Calibri"/>
                <w:b/>
                <w:bCs/>
                <w:color w:val="000000"/>
                <w:sz w:val="18"/>
                <w:szCs w:val="18"/>
                <w:lang w:val="en-GB"/>
              </w:rPr>
            </w:pPr>
            <w:r>
              <w:rPr>
                <w:rFonts w:cs="Calibri"/>
                <w:b/>
                <w:bCs/>
                <w:color w:val="000000"/>
                <w:sz w:val="18"/>
                <w:szCs w:val="18"/>
              </w:rPr>
              <w:t>123</w:t>
            </w:r>
            <w:r w:rsidR="00FC6E57">
              <w:rPr>
                <w:rFonts w:cs="Calibri"/>
                <w:b/>
                <w:bCs/>
                <w:color w:val="000000"/>
                <w:sz w:val="18"/>
                <w:szCs w:val="18"/>
                <w:lang w:val="en-US"/>
              </w:rPr>
              <w:t>.</w:t>
            </w:r>
            <w:r>
              <w:rPr>
                <w:rFonts w:cs="Calibri"/>
                <w:b/>
                <w:bCs/>
                <w:color w:val="000000"/>
                <w:sz w:val="18"/>
                <w:szCs w:val="18"/>
              </w:rPr>
              <w:t>550</w:t>
            </w:r>
          </w:p>
        </w:tc>
        <w:tc>
          <w:tcPr>
            <w:tcW w:w="889" w:type="dxa"/>
            <w:tcBorders>
              <w:top w:val="nil"/>
              <w:left w:val="nil"/>
              <w:bottom w:val="single" w:sz="4" w:space="0" w:color="476C2E"/>
              <w:right w:val="single" w:sz="4" w:space="0" w:color="476C2E"/>
            </w:tcBorders>
            <w:noWrap/>
            <w:vAlign w:val="center"/>
          </w:tcPr>
          <w:p w14:paraId="7F6BF8BA" w14:textId="39E403C1" w:rsidR="00EB1923" w:rsidRPr="008414D9" w:rsidRDefault="00EB1923" w:rsidP="00EB1923">
            <w:pPr>
              <w:spacing w:after="0" w:line="240" w:lineRule="auto"/>
              <w:jc w:val="right"/>
              <w:rPr>
                <w:rFonts w:cs="Calibri"/>
                <w:b/>
                <w:bCs/>
                <w:color w:val="000000"/>
                <w:sz w:val="18"/>
                <w:szCs w:val="18"/>
                <w:lang w:val="en-GB"/>
              </w:rPr>
            </w:pPr>
            <w:r>
              <w:rPr>
                <w:rFonts w:cs="Calibri"/>
                <w:b/>
                <w:bCs/>
                <w:color w:val="000000"/>
                <w:sz w:val="18"/>
                <w:szCs w:val="18"/>
              </w:rPr>
              <w:t>72</w:t>
            </w:r>
            <w:r w:rsidR="00FC6E57">
              <w:rPr>
                <w:rFonts w:cs="Calibri"/>
                <w:b/>
                <w:bCs/>
                <w:color w:val="000000"/>
                <w:sz w:val="18"/>
                <w:szCs w:val="18"/>
                <w:lang w:val="en-US"/>
              </w:rPr>
              <w:t>.</w:t>
            </w:r>
            <w:r>
              <w:rPr>
                <w:rFonts w:cs="Calibri"/>
                <w:b/>
                <w:bCs/>
                <w:color w:val="000000"/>
                <w:sz w:val="18"/>
                <w:szCs w:val="18"/>
              </w:rPr>
              <w:t>883</w:t>
            </w:r>
          </w:p>
        </w:tc>
      </w:tr>
      <w:tr w:rsidR="00EB1923" w:rsidRPr="008414D9" w14:paraId="025886C0" w14:textId="77777777" w:rsidTr="00AB1A9A">
        <w:trPr>
          <w:trHeight w:val="300"/>
        </w:trPr>
        <w:tc>
          <w:tcPr>
            <w:tcW w:w="3348" w:type="dxa"/>
            <w:tcBorders>
              <w:top w:val="single" w:sz="4" w:space="0" w:color="476C2E"/>
              <w:left w:val="single" w:sz="4" w:space="0" w:color="476C2E"/>
              <w:bottom w:val="nil"/>
              <w:right w:val="single" w:sz="4" w:space="0" w:color="476C2E"/>
            </w:tcBorders>
            <w:vAlign w:val="bottom"/>
          </w:tcPr>
          <w:p w14:paraId="51F8AFC0" w14:textId="064410F4" w:rsidR="00EB1923" w:rsidRPr="008414D9" w:rsidRDefault="00FC6E57" w:rsidP="00EB1923">
            <w:pPr>
              <w:spacing w:after="0" w:line="240" w:lineRule="auto"/>
              <w:rPr>
                <w:rFonts w:cs="Calibri"/>
                <w:b/>
                <w:i/>
                <w:color w:val="000000"/>
                <w:sz w:val="18"/>
                <w:szCs w:val="18"/>
                <w:u w:val="single"/>
                <w:lang w:val="en-GB"/>
              </w:rPr>
            </w:pPr>
            <w:r w:rsidRPr="00FC6E57">
              <w:rPr>
                <w:rFonts w:cs="Calibri"/>
                <w:b/>
                <w:i/>
                <w:color w:val="000000"/>
                <w:sz w:val="18"/>
                <w:szCs w:val="18"/>
                <w:u w:val="single"/>
              </w:rPr>
              <w:t>Προσαρμογές για:</w:t>
            </w:r>
          </w:p>
        </w:tc>
        <w:tc>
          <w:tcPr>
            <w:tcW w:w="888" w:type="dxa"/>
            <w:tcBorders>
              <w:top w:val="single" w:sz="4" w:space="0" w:color="476C2E"/>
              <w:left w:val="single" w:sz="4" w:space="0" w:color="476C2E"/>
              <w:bottom w:val="nil"/>
              <w:right w:val="nil"/>
            </w:tcBorders>
            <w:noWrap/>
            <w:vAlign w:val="center"/>
          </w:tcPr>
          <w:p w14:paraId="4C7B3AFB" w14:textId="77777777" w:rsidR="00EB1923" w:rsidRPr="008414D9" w:rsidRDefault="00EB1923" w:rsidP="00EB1923">
            <w:pPr>
              <w:spacing w:after="0" w:line="240" w:lineRule="auto"/>
              <w:jc w:val="right"/>
              <w:rPr>
                <w:rFonts w:cs="Calibri"/>
                <w:b/>
                <w:bCs/>
                <w:color w:val="000000"/>
                <w:sz w:val="18"/>
                <w:szCs w:val="18"/>
                <w:lang w:val="en-GB"/>
              </w:rPr>
            </w:pPr>
          </w:p>
        </w:tc>
        <w:tc>
          <w:tcPr>
            <w:tcW w:w="889" w:type="dxa"/>
            <w:tcBorders>
              <w:top w:val="single" w:sz="4" w:space="0" w:color="476C2E"/>
              <w:left w:val="nil"/>
              <w:bottom w:val="nil"/>
              <w:right w:val="single" w:sz="4" w:space="0" w:color="476C2E"/>
            </w:tcBorders>
            <w:noWrap/>
            <w:vAlign w:val="center"/>
          </w:tcPr>
          <w:p w14:paraId="2E928E0B" w14:textId="77777777" w:rsidR="00EB1923" w:rsidRPr="008414D9" w:rsidRDefault="00EB1923" w:rsidP="00EB1923">
            <w:pPr>
              <w:spacing w:after="0" w:line="240" w:lineRule="auto"/>
              <w:jc w:val="right"/>
              <w:rPr>
                <w:sz w:val="20"/>
                <w:szCs w:val="20"/>
                <w:lang w:val="en-GB"/>
              </w:rPr>
            </w:pPr>
          </w:p>
        </w:tc>
        <w:tc>
          <w:tcPr>
            <w:tcW w:w="889" w:type="dxa"/>
            <w:tcBorders>
              <w:top w:val="single" w:sz="4" w:space="0" w:color="476C2E"/>
              <w:left w:val="single" w:sz="4" w:space="0" w:color="476C2E"/>
              <w:bottom w:val="nil"/>
              <w:right w:val="nil"/>
            </w:tcBorders>
            <w:noWrap/>
            <w:vAlign w:val="center"/>
          </w:tcPr>
          <w:p w14:paraId="47601430" w14:textId="77777777" w:rsidR="00EB1923" w:rsidRPr="008414D9" w:rsidRDefault="00EB1923" w:rsidP="00EB1923">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noWrap/>
            <w:vAlign w:val="center"/>
          </w:tcPr>
          <w:p w14:paraId="4BF34742" w14:textId="77777777" w:rsidR="00EB1923" w:rsidRPr="008414D9" w:rsidRDefault="00EB1923" w:rsidP="00EB1923">
            <w:pPr>
              <w:spacing w:after="0" w:line="240" w:lineRule="auto"/>
              <w:jc w:val="right"/>
              <w:rPr>
                <w:sz w:val="20"/>
                <w:szCs w:val="20"/>
                <w:lang w:val="en-GB"/>
              </w:rPr>
            </w:pPr>
          </w:p>
        </w:tc>
        <w:tc>
          <w:tcPr>
            <w:tcW w:w="888" w:type="dxa"/>
            <w:tcBorders>
              <w:top w:val="single" w:sz="4" w:space="0" w:color="476C2E"/>
              <w:left w:val="single" w:sz="4" w:space="0" w:color="476C2E"/>
              <w:bottom w:val="nil"/>
              <w:right w:val="nil"/>
            </w:tcBorders>
            <w:noWrap/>
            <w:vAlign w:val="center"/>
          </w:tcPr>
          <w:p w14:paraId="4F01964D" w14:textId="77777777" w:rsidR="00EB1923" w:rsidRPr="008414D9" w:rsidRDefault="00EB1923" w:rsidP="00EB1923">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noWrap/>
            <w:vAlign w:val="center"/>
          </w:tcPr>
          <w:p w14:paraId="0AEFF453" w14:textId="77777777" w:rsidR="00EB1923" w:rsidRPr="008414D9" w:rsidRDefault="00EB1923" w:rsidP="00EB1923">
            <w:pPr>
              <w:spacing w:after="0" w:line="240" w:lineRule="auto"/>
              <w:jc w:val="right"/>
              <w:rPr>
                <w:sz w:val="20"/>
                <w:szCs w:val="20"/>
                <w:lang w:val="en-GB"/>
              </w:rPr>
            </w:pPr>
          </w:p>
        </w:tc>
        <w:tc>
          <w:tcPr>
            <w:tcW w:w="889" w:type="dxa"/>
            <w:tcBorders>
              <w:top w:val="single" w:sz="4" w:space="0" w:color="476C2E"/>
              <w:left w:val="single" w:sz="4" w:space="0" w:color="476C2E"/>
              <w:bottom w:val="nil"/>
              <w:right w:val="nil"/>
            </w:tcBorders>
            <w:noWrap/>
            <w:vAlign w:val="center"/>
          </w:tcPr>
          <w:p w14:paraId="327CBA4B" w14:textId="77777777" w:rsidR="00EB1923" w:rsidRPr="008414D9" w:rsidRDefault="00EB1923" w:rsidP="00EB1923">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noWrap/>
            <w:vAlign w:val="center"/>
          </w:tcPr>
          <w:p w14:paraId="7603942D" w14:textId="77777777" w:rsidR="00EB1923" w:rsidRPr="008414D9" w:rsidRDefault="00EB1923" w:rsidP="00EB1923">
            <w:pPr>
              <w:spacing w:after="0" w:line="240" w:lineRule="auto"/>
              <w:jc w:val="right"/>
              <w:rPr>
                <w:sz w:val="20"/>
                <w:szCs w:val="20"/>
                <w:lang w:val="en-GB"/>
              </w:rPr>
            </w:pPr>
          </w:p>
        </w:tc>
      </w:tr>
      <w:tr w:rsidR="00FC6E57" w:rsidRPr="008414D9" w14:paraId="6DBA009E" w14:textId="77777777" w:rsidTr="00AB1A9A">
        <w:trPr>
          <w:trHeight w:val="300"/>
        </w:trPr>
        <w:tc>
          <w:tcPr>
            <w:tcW w:w="3348" w:type="dxa"/>
            <w:tcBorders>
              <w:top w:val="nil"/>
              <w:left w:val="single" w:sz="4" w:space="0" w:color="476C2E"/>
              <w:bottom w:val="nil"/>
              <w:right w:val="single" w:sz="4" w:space="0" w:color="476C2E"/>
            </w:tcBorders>
            <w:vAlign w:val="bottom"/>
          </w:tcPr>
          <w:p w14:paraId="193625BB" w14:textId="18946083" w:rsidR="00FC6E57" w:rsidRPr="008414D9" w:rsidRDefault="00FC6E57" w:rsidP="00FC6E57">
            <w:pPr>
              <w:spacing w:after="0" w:line="240" w:lineRule="auto"/>
              <w:rPr>
                <w:rFonts w:eastAsia="Times New Roman" w:cs="Arial"/>
                <w:b/>
                <w:bCs/>
                <w:color w:val="000000"/>
                <w:sz w:val="18"/>
                <w:szCs w:val="18"/>
                <w:lang w:val="en-GB"/>
              </w:rPr>
            </w:pPr>
            <w:r w:rsidRPr="006C0543">
              <w:rPr>
                <w:color w:val="000000"/>
                <w:sz w:val="18"/>
              </w:rPr>
              <w:t>Καθαρά χρηματοοικονομικά έξοδα</w:t>
            </w:r>
          </w:p>
        </w:tc>
        <w:tc>
          <w:tcPr>
            <w:tcW w:w="888" w:type="dxa"/>
            <w:tcBorders>
              <w:top w:val="nil"/>
              <w:left w:val="single" w:sz="4" w:space="0" w:color="476C2E"/>
              <w:bottom w:val="nil"/>
              <w:right w:val="nil"/>
            </w:tcBorders>
            <w:noWrap/>
            <w:vAlign w:val="center"/>
          </w:tcPr>
          <w:p w14:paraId="4D523055" w14:textId="34326A4E" w:rsidR="00FC6E57" w:rsidRPr="008414D9" w:rsidRDefault="00FC6E57" w:rsidP="00FC6E57">
            <w:pPr>
              <w:spacing w:after="0" w:line="240" w:lineRule="auto"/>
              <w:jc w:val="right"/>
              <w:rPr>
                <w:rFonts w:cs="Calibri"/>
                <w:color w:val="000000"/>
                <w:sz w:val="18"/>
                <w:szCs w:val="18"/>
                <w:lang w:val="en-GB"/>
              </w:rPr>
            </w:pPr>
            <w:r>
              <w:rPr>
                <w:rFonts w:cs="Calibri"/>
                <w:color w:val="000000"/>
                <w:sz w:val="18"/>
                <w:szCs w:val="18"/>
              </w:rPr>
              <w:t>20</w:t>
            </w:r>
            <w:r>
              <w:rPr>
                <w:rFonts w:cs="Calibri"/>
                <w:color w:val="000000"/>
                <w:sz w:val="18"/>
                <w:szCs w:val="18"/>
                <w:lang w:val="en-US"/>
              </w:rPr>
              <w:t>.</w:t>
            </w:r>
            <w:r>
              <w:rPr>
                <w:rFonts w:cs="Calibri"/>
                <w:color w:val="000000"/>
                <w:sz w:val="18"/>
                <w:szCs w:val="18"/>
              </w:rPr>
              <w:t>340</w:t>
            </w:r>
          </w:p>
        </w:tc>
        <w:tc>
          <w:tcPr>
            <w:tcW w:w="889" w:type="dxa"/>
            <w:tcBorders>
              <w:top w:val="nil"/>
              <w:left w:val="nil"/>
              <w:bottom w:val="nil"/>
              <w:right w:val="single" w:sz="4" w:space="0" w:color="476C2E"/>
            </w:tcBorders>
            <w:noWrap/>
            <w:vAlign w:val="center"/>
          </w:tcPr>
          <w:p w14:paraId="6514FC9A" w14:textId="5F5CC285" w:rsidR="00FC6E57" w:rsidRPr="008414D9" w:rsidRDefault="00FC6E57" w:rsidP="00FC6E57">
            <w:pPr>
              <w:spacing w:after="0" w:line="240" w:lineRule="auto"/>
              <w:jc w:val="right"/>
              <w:rPr>
                <w:rFonts w:cs="Calibri"/>
                <w:color w:val="000000"/>
                <w:sz w:val="18"/>
                <w:szCs w:val="18"/>
                <w:lang w:val="en-GB"/>
              </w:rPr>
            </w:pPr>
            <w:r>
              <w:rPr>
                <w:rFonts w:cs="Calibri"/>
                <w:color w:val="000000"/>
                <w:sz w:val="18"/>
                <w:szCs w:val="18"/>
              </w:rPr>
              <w:t>22</w:t>
            </w:r>
            <w:r>
              <w:rPr>
                <w:rFonts w:cs="Calibri"/>
                <w:color w:val="000000"/>
                <w:sz w:val="18"/>
                <w:szCs w:val="18"/>
                <w:lang w:val="en-US"/>
              </w:rPr>
              <w:t>.</w:t>
            </w:r>
            <w:r>
              <w:rPr>
                <w:rFonts w:cs="Calibri"/>
                <w:color w:val="000000"/>
                <w:sz w:val="18"/>
                <w:szCs w:val="18"/>
              </w:rPr>
              <w:t>452</w:t>
            </w:r>
          </w:p>
        </w:tc>
        <w:tc>
          <w:tcPr>
            <w:tcW w:w="889" w:type="dxa"/>
            <w:tcBorders>
              <w:top w:val="nil"/>
              <w:left w:val="single" w:sz="4" w:space="0" w:color="476C2E"/>
              <w:bottom w:val="nil"/>
              <w:right w:val="nil"/>
            </w:tcBorders>
            <w:noWrap/>
            <w:vAlign w:val="center"/>
          </w:tcPr>
          <w:p w14:paraId="712B83F9" w14:textId="70A21D32" w:rsidR="00FC6E57" w:rsidRPr="008414D9" w:rsidRDefault="00FC6E57" w:rsidP="00FC6E57">
            <w:pPr>
              <w:spacing w:after="0" w:line="240" w:lineRule="auto"/>
              <w:jc w:val="right"/>
              <w:rPr>
                <w:rFonts w:cs="Calibri"/>
                <w:color w:val="000000"/>
                <w:sz w:val="18"/>
                <w:szCs w:val="18"/>
                <w:lang w:val="en-GB"/>
              </w:rPr>
            </w:pPr>
            <w:r>
              <w:rPr>
                <w:rFonts w:cs="Calibri"/>
                <w:color w:val="000000"/>
                <w:sz w:val="18"/>
                <w:szCs w:val="18"/>
              </w:rPr>
              <w:t>5</w:t>
            </w:r>
            <w:r>
              <w:rPr>
                <w:rFonts w:cs="Calibri"/>
                <w:color w:val="000000"/>
                <w:sz w:val="18"/>
                <w:szCs w:val="18"/>
                <w:lang w:val="en-US"/>
              </w:rPr>
              <w:t>.</w:t>
            </w:r>
            <w:r>
              <w:rPr>
                <w:rFonts w:cs="Calibri"/>
                <w:color w:val="000000"/>
                <w:sz w:val="18"/>
                <w:szCs w:val="18"/>
              </w:rPr>
              <w:t>009</w:t>
            </w:r>
          </w:p>
        </w:tc>
        <w:tc>
          <w:tcPr>
            <w:tcW w:w="889" w:type="dxa"/>
            <w:tcBorders>
              <w:top w:val="nil"/>
              <w:left w:val="nil"/>
              <w:bottom w:val="nil"/>
              <w:right w:val="single" w:sz="4" w:space="0" w:color="476C2E"/>
            </w:tcBorders>
            <w:noWrap/>
            <w:vAlign w:val="center"/>
          </w:tcPr>
          <w:p w14:paraId="2D72D41B" w14:textId="3BADCD05" w:rsidR="00FC6E57" w:rsidRPr="008414D9" w:rsidRDefault="00FC6E57" w:rsidP="00FC6E57">
            <w:pPr>
              <w:spacing w:after="0" w:line="240" w:lineRule="auto"/>
              <w:jc w:val="right"/>
              <w:rPr>
                <w:rFonts w:cs="Calibri"/>
                <w:color w:val="000000"/>
                <w:sz w:val="18"/>
                <w:szCs w:val="18"/>
                <w:lang w:val="en-GB"/>
              </w:rPr>
            </w:pPr>
            <w:r>
              <w:rPr>
                <w:rFonts w:cs="Calibri"/>
                <w:color w:val="000000"/>
                <w:sz w:val="18"/>
                <w:szCs w:val="18"/>
              </w:rPr>
              <w:t>9</w:t>
            </w:r>
            <w:r>
              <w:rPr>
                <w:rFonts w:cs="Calibri"/>
                <w:color w:val="000000"/>
                <w:sz w:val="18"/>
                <w:szCs w:val="18"/>
                <w:lang w:val="en-US"/>
              </w:rPr>
              <w:t>.</w:t>
            </w:r>
            <w:r>
              <w:rPr>
                <w:rFonts w:cs="Calibri"/>
                <w:color w:val="000000"/>
                <w:sz w:val="18"/>
                <w:szCs w:val="18"/>
              </w:rPr>
              <w:t>385</w:t>
            </w:r>
          </w:p>
        </w:tc>
        <w:tc>
          <w:tcPr>
            <w:tcW w:w="888" w:type="dxa"/>
            <w:tcBorders>
              <w:top w:val="nil"/>
              <w:left w:val="single" w:sz="4" w:space="0" w:color="476C2E"/>
              <w:bottom w:val="nil"/>
              <w:right w:val="nil"/>
            </w:tcBorders>
            <w:noWrap/>
            <w:vAlign w:val="center"/>
          </w:tcPr>
          <w:p w14:paraId="293FD1F9" w14:textId="11DAF15F" w:rsidR="00FC6E57" w:rsidRPr="008414D9" w:rsidRDefault="00FC6E57" w:rsidP="00FC6E57">
            <w:pPr>
              <w:spacing w:after="0" w:line="240" w:lineRule="auto"/>
              <w:jc w:val="right"/>
              <w:rPr>
                <w:rFonts w:cs="Calibri"/>
                <w:color w:val="000000"/>
                <w:sz w:val="18"/>
                <w:szCs w:val="18"/>
                <w:lang w:val="en-GB"/>
              </w:rPr>
            </w:pPr>
            <w:r>
              <w:rPr>
                <w:rFonts w:cs="Calibri"/>
                <w:color w:val="000000"/>
                <w:sz w:val="18"/>
                <w:szCs w:val="18"/>
              </w:rPr>
              <w:t>3</w:t>
            </w:r>
            <w:r>
              <w:rPr>
                <w:rFonts w:cs="Calibri"/>
                <w:color w:val="000000"/>
                <w:sz w:val="18"/>
                <w:szCs w:val="18"/>
                <w:lang w:val="en-US"/>
              </w:rPr>
              <w:t>.</w:t>
            </w:r>
            <w:r>
              <w:rPr>
                <w:rFonts w:cs="Calibri"/>
                <w:color w:val="000000"/>
                <w:sz w:val="18"/>
                <w:szCs w:val="18"/>
              </w:rPr>
              <w:t>951</w:t>
            </w:r>
          </w:p>
        </w:tc>
        <w:tc>
          <w:tcPr>
            <w:tcW w:w="889" w:type="dxa"/>
            <w:tcBorders>
              <w:top w:val="nil"/>
              <w:left w:val="nil"/>
              <w:bottom w:val="nil"/>
              <w:right w:val="single" w:sz="4" w:space="0" w:color="476C2E"/>
            </w:tcBorders>
            <w:noWrap/>
            <w:vAlign w:val="center"/>
          </w:tcPr>
          <w:p w14:paraId="1066FFD9" w14:textId="208AAA5A" w:rsidR="00FC6E57" w:rsidRPr="008414D9" w:rsidRDefault="00FC6E57" w:rsidP="00FC6E57">
            <w:pPr>
              <w:spacing w:after="0" w:line="240" w:lineRule="auto"/>
              <w:jc w:val="right"/>
              <w:rPr>
                <w:rFonts w:cs="Calibri"/>
                <w:color w:val="000000"/>
                <w:sz w:val="18"/>
                <w:szCs w:val="18"/>
                <w:lang w:val="en-GB"/>
              </w:rPr>
            </w:pPr>
            <w:r>
              <w:rPr>
                <w:rFonts w:cs="Calibri"/>
                <w:color w:val="000000"/>
                <w:sz w:val="18"/>
                <w:szCs w:val="18"/>
              </w:rPr>
              <w:t>(90)</w:t>
            </w:r>
          </w:p>
        </w:tc>
        <w:tc>
          <w:tcPr>
            <w:tcW w:w="889" w:type="dxa"/>
            <w:tcBorders>
              <w:top w:val="nil"/>
              <w:left w:val="single" w:sz="4" w:space="0" w:color="476C2E"/>
              <w:bottom w:val="nil"/>
              <w:right w:val="nil"/>
            </w:tcBorders>
            <w:noWrap/>
            <w:vAlign w:val="center"/>
          </w:tcPr>
          <w:p w14:paraId="5A71D8C2" w14:textId="6C5ADB4B" w:rsidR="00FC6E57" w:rsidRPr="008414D9" w:rsidRDefault="00FC6E57" w:rsidP="00FC6E57">
            <w:pPr>
              <w:spacing w:after="0" w:line="240" w:lineRule="auto"/>
              <w:jc w:val="right"/>
              <w:rPr>
                <w:rFonts w:cs="Calibri"/>
                <w:color w:val="000000"/>
                <w:sz w:val="18"/>
                <w:szCs w:val="18"/>
                <w:lang w:val="en-GB"/>
              </w:rPr>
            </w:pPr>
            <w:r>
              <w:rPr>
                <w:rFonts w:cs="Calibri"/>
                <w:color w:val="000000"/>
                <w:sz w:val="18"/>
                <w:szCs w:val="18"/>
              </w:rPr>
              <w:t>29</w:t>
            </w:r>
            <w:r>
              <w:rPr>
                <w:rFonts w:cs="Calibri"/>
                <w:color w:val="000000"/>
                <w:sz w:val="18"/>
                <w:szCs w:val="18"/>
                <w:lang w:val="en-US"/>
              </w:rPr>
              <w:t>.</w:t>
            </w:r>
            <w:r>
              <w:rPr>
                <w:rFonts w:cs="Calibri"/>
                <w:color w:val="000000"/>
                <w:sz w:val="18"/>
                <w:szCs w:val="18"/>
              </w:rPr>
              <w:t>300</w:t>
            </w:r>
          </w:p>
        </w:tc>
        <w:tc>
          <w:tcPr>
            <w:tcW w:w="889" w:type="dxa"/>
            <w:tcBorders>
              <w:top w:val="nil"/>
              <w:left w:val="nil"/>
              <w:bottom w:val="nil"/>
              <w:right w:val="single" w:sz="4" w:space="0" w:color="476C2E"/>
            </w:tcBorders>
            <w:noWrap/>
            <w:vAlign w:val="center"/>
          </w:tcPr>
          <w:p w14:paraId="5C957BC4" w14:textId="16C017CF" w:rsidR="00FC6E57" w:rsidRPr="008414D9" w:rsidRDefault="00FC6E57" w:rsidP="00FC6E57">
            <w:pPr>
              <w:spacing w:after="0" w:line="240" w:lineRule="auto"/>
              <w:jc w:val="right"/>
              <w:rPr>
                <w:rFonts w:cs="Calibri"/>
                <w:color w:val="000000"/>
                <w:sz w:val="18"/>
                <w:szCs w:val="18"/>
                <w:lang w:val="en-GB"/>
              </w:rPr>
            </w:pPr>
            <w:r>
              <w:rPr>
                <w:rFonts w:cs="Calibri"/>
                <w:color w:val="000000"/>
                <w:sz w:val="18"/>
                <w:szCs w:val="18"/>
              </w:rPr>
              <w:t>31</w:t>
            </w:r>
            <w:r>
              <w:rPr>
                <w:rFonts w:cs="Calibri"/>
                <w:color w:val="000000"/>
                <w:sz w:val="18"/>
                <w:szCs w:val="18"/>
                <w:lang w:val="en-US"/>
              </w:rPr>
              <w:t>.</w:t>
            </w:r>
            <w:r>
              <w:rPr>
                <w:rFonts w:cs="Calibri"/>
                <w:color w:val="000000"/>
                <w:sz w:val="18"/>
                <w:szCs w:val="18"/>
              </w:rPr>
              <w:t>747</w:t>
            </w:r>
          </w:p>
        </w:tc>
      </w:tr>
      <w:tr w:rsidR="00FC6E57" w:rsidRPr="008414D9" w14:paraId="64E98A3F" w14:textId="77777777" w:rsidTr="00AB1A9A">
        <w:trPr>
          <w:trHeight w:val="300"/>
        </w:trPr>
        <w:tc>
          <w:tcPr>
            <w:tcW w:w="3348" w:type="dxa"/>
            <w:tcBorders>
              <w:top w:val="single" w:sz="4" w:space="0" w:color="476C2E"/>
              <w:left w:val="single" w:sz="4" w:space="0" w:color="476C2E"/>
              <w:bottom w:val="single" w:sz="4" w:space="0" w:color="476C2E"/>
              <w:right w:val="single" w:sz="4" w:space="0" w:color="476C2E"/>
            </w:tcBorders>
            <w:shd w:val="clear" w:color="auto" w:fill="E2EFD9"/>
            <w:vAlign w:val="bottom"/>
          </w:tcPr>
          <w:p w14:paraId="13B69541" w14:textId="77777777" w:rsidR="00FC6E57" w:rsidRPr="008414D9" w:rsidRDefault="00FC6E57" w:rsidP="00FC6E57">
            <w:pPr>
              <w:spacing w:after="0" w:line="240" w:lineRule="auto"/>
              <w:rPr>
                <w:rFonts w:eastAsia="Times New Roman" w:cs="Arial"/>
                <w:b/>
                <w:bCs/>
                <w:color w:val="000000"/>
                <w:sz w:val="18"/>
                <w:szCs w:val="18"/>
                <w:lang w:val="en-GB"/>
              </w:rPr>
            </w:pPr>
            <w:r w:rsidRPr="008414D9">
              <w:rPr>
                <w:rFonts w:cs="Calibri"/>
                <w:b/>
                <w:bCs/>
                <w:color w:val="000000"/>
                <w:sz w:val="18"/>
                <w:szCs w:val="18"/>
                <w:lang w:val="en-GB"/>
              </w:rPr>
              <w:t>EBIT</w:t>
            </w:r>
          </w:p>
        </w:tc>
        <w:tc>
          <w:tcPr>
            <w:tcW w:w="888" w:type="dxa"/>
            <w:tcBorders>
              <w:top w:val="single" w:sz="4" w:space="0" w:color="476C2E"/>
              <w:left w:val="single" w:sz="4" w:space="0" w:color="476C2E"/>
              <w:bottom w:val="single" w:sz="4" w:space="0" w:color="476C2E"/>
              <w:right w:val="nil"/>
            </w:tcBorders>
            <w:shd w:val="clear" w:color="auto" w:fill="E2EFD9"/>
            <w:noWrap/>
            <w:vAlign w:val="center"/>
          </w:tcPr>
          <w:p w14:paraId="5E8888CC" w14:textId="4DA72B36" w:rsidR="00FC6E57" w:rsidRPr="008414D9" w:rsidRDefault="00FC6E57" w:rsidP="00FC6E57">
            <w:pPr>
              <w:spacing w:after="0" w:line="240" w:lineRule="auto"/>
              <w:jc w:val="right"/>
              <w:rPr>
                <w:rFonts w:cs="Calibri"/>
                <w:b/>
                <w:bCs/>
                <w:color w:val="000000"/>
                <w:sz w:val="18"/>
                <w:szCs w:val="18"/>
                <w:lang w:val="en-GB"/>
              </w:rPr>
            </w:pPr>
            <w:r>
              <w:rPr>
                <w:rFonts w:cs="Calibri"/>
                <w:b/>
                <w:bCs/>
                <w:color w:val="000000"/>
                <w:sz w:val="18"/>
                <w:szCs w:val="18"/>
              </w:rPr>
              <w:t>108</w:t>
            </w:r>
            <w:r>
              <w:rPr>
                <w:rFonts w:cs="Calibri"/>
                <w:b/>
                <w:bCs/>
                <w:color w:val="000000"/>
                <w:sz w:val="18"/>
                <w:szCs w:val="18"/>
                <w:lang w:val="en-US"/>
              </w:rPr>
              <w:t>.</w:t>
            </w:r>
            <w:r>
              <w:rPr>
                <w:rFonts w:cs="Calibri"/>
                <w:b/>
                <w:bCs/>
                <w:color w:val="000000"/>
                <w:sz w:val="18"/>
                <w:szCs w:val="18"/>
              </w:rPr>
              <w:t>185</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36F4DE11" w14:textId="03DBFD10" w:rsidR="00FC6E57" w:rsidRPr="008414D9" w:rsidRDefault="00FC6E57" w:rsidP="00FC6E57">
            <w:pPr>
              <w:spacing w:after="0" w:line="240" w:lineRule="auto"/>
              <w:jc w:val="right"/>
              <w:rPr>
                <w:rFonts w:cs="Calibri"/>
                <w:b/>
                <w:bCs/>
                <w:color w:val="000000"/>
                <w:sz w:val="18"/>
                <w:szCs w:val="18"/>
                <w:lang w:val="en-GB"/>
              </w:rPr>
            </w:pPr>
            <w:r>
              <w:rPr>
                <w:rFonts w:cs="Calibri"/>
                <w:b/>
                <w:bCs/>
                <w:color w:val="000000"/>
                <w:sz w:val="18"/>
                <w:szCs w:val="18"/>
              </w:rPr>
              <w:t>69</w:t>
            </w:r>
            <w:r>
              <w:rPr>
                <w:rFonts w:cs="Calibri"/>
                <w:b/>
                <w:bCs/>
                <w:color w:val="000000"/>
                <w:sz w:val="18"/>
                <w:szCs w:val="18"/>
                <w:lang w:val="en-US"/>
              </w:rPr>
              <w:t>.</w:t>
            </w:r>
            <w:r>
              <w:rPr>
                <w:rFonts w:cs="Calibri"/>
                <w:b/>
                <w:bCs/>
                <w:color w:val="000000"/>
                <w:sz w:val="18"/>
                <w:szCs w:val="18"/>
              </w:rPr>
              <w:t>540</w:t>
            </w:r>
          </w:p>
        </w:tc>
        <w:tc>
          <w:tcPr>
            <w:tcW w:w="889" w:type="dxa"/>
            <w:tcBorders>
              <w:top w:val="single" w:sz="4" w:space="0" w:color="476C2E"/>
              <w:left w:val="single" w:sz="4" w:space="0" w:color="476C2E"/>
              <w:bottom w:val="single" w:sz="4" w:space="0" w:color="476C2E"/>
              <w:right w:val="nil"/>
            </w:tcBorders>
            <w:shd w:val="clear" w:color="auto" w:fill="E2EFD9"/>
            <w:noWrap/>
            <w:vAlign w:val="center"/>
          </w:tcPr>
          <w:p w14:paraId="6AF7F17D" w14:textId="5FE9B848" w:rsidR="00FC6E57" w:rsidRPr="008414D9" w:rsidRDefault="00FC6E57" w:rsidP="00FC6E57">
            <w:pPr>
              <w:spacing w:after="0" w:line="240" w:lineRule="auto"/>
              <w:jc w:val="right"/>
              <w:rPr>
                <w:rFonts w:cs="Calibri"/>
                <w:b/>
                <w:bCs/>
                <w:color w:val="000000"/>
                <w:sz w:val="18"/>
                <w:szCs w:val="18"/>
                <w:lang w:val="en-GB"/>
              </w:rPr>
            </w:pPr>
            <w:r>
              <w:rPr>
                <w:rFonts w:cs="Calibri"/>
                <w:b/>
                <w:bCs/>
                <w:color w:val="000000"/>
                <w:sz w:val="18"/>
                <w:szCs w:val="18"/>
              </w:rPr>
              <w:t>45</w:t>
            </w:r>
            <w:r>
              <w:rPr>
                <w:rFonts w:cs="Calibri"/>
                <w:b/>
                <w:bCs/>
                <w:color w:val="000000"/>
                <w:sz w:val="18"/>
                <w:szCs w:val="18"/>
                <w:lang w:val="en-US"/>
              </w:rPr>
              <w:t>.</w:t>
            </w:r>
            <w:r>
              <w:rPr>
                <w:rFonts w:cs="Calibri"/>
                <w:b/>
                <w:bCs/>
                <w:color w:val="000000"/>
                <w:sz w:val="18"/>
                <w:szCs w:val="18"/>
              </w:rPr>
              <w:t>198</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44F834E8" w14:textId="188874FC" w:rsidR="00FC6E57" w:rsidRPr="008414D9" w:rsidRDefault="00FC6E57" w:rsidP="00FC6E57">
            <w:pPr>
              <w:spacing w:after="0" w:line="240" w:lineRule="auto"/>
              <w:jc w:val="right"/>
              <w:rPr>
                <w:rFonts w:cs="Calibri"/>
                <w:b/>
                <w:bCs/>
                <w:color w:val="000000"/>
                <w:sz w:val="18"/>
                <w:szCs w:val="18"/>
                <w:lang w:val="en-GB"/>
              </w:rPr>
            </w:pPr>
            <w:r>
              <w:rPr>
                <w:rFonts w:cs="Calibri"/>
                <w:b/>
                <w:bCs/>
                <w:color w:val="000000"/>
                <w:sz w:val="18"/>
                <w:szCs w:val="18"/>
              </w:rPr>
              <w:t>35</w:t>
            </w:r>
            <w:r>
              <w:rPr>
                <w:rFonts w:cs="Calibri"/>
                <w:b/>
                <w:bCs/>
                <w:color w:val="000000"/>
                <w:sz w:val="18"/>
                <w:szCs w:val="18"/>
                <w:lang w:val="en-US"/>
              </w:rPr>
              <w:t>.</w:t>
            </w:r>
            <w:r>
              <w:rPr>
                <w:rFonts w:cs="Calibri"/>
                <w:b/>
                <w:bCs/>
                <w:color w:val="000000"/>
                <w:sz w:val="18"/>
                <w:szCs w:val="18"/>
              </w:rPr>
              <w:t>604</w:t>
            </w:r>
          </w:p>
        </w:tc>
        <w:tc>
          <w:tcPr>
            <w:tcW w:w="888" w:type="dxa"/>
            <w:tcBorders>
              <w:top w:val="single" w:sz="4" w:space="0" w:color="476C2E"/>
              <w:left w:val="single" w:sz="4" w:space="0" w:color="476C2E"/>
              <w:bottom w:val="single" w:sz="4" w:space="0" w:color="476C2E"/>
              <w:right w:val="nil"/>
            </w:tcBorders>
            <w:shd w:val="clear" w:color="auto" w:fill="E2EFD9"/>
            <w:noWrap/>
            <w:vAlign w:val="center"/>
          </w:tcPr>
          <w:p w14:paraId="011282B9" w14:textId="2E5CE8A1" w:rsidR="00FC6E57" w:rsidRPr="008414D9" w:rsidRDefault="00FC6E57" w:rsidP="00FC6E57">
            <w:pPr>
              <w:spacing w:after="0" w:line="240" w:lineRule="auto"/>
              <w:jc w:val="right"/>
              <w:rPr>
                <w:rFonts w:cs="Calibri"/>
                <w:b/>
                <w:bCs/>
                <w:color w:val="000000"/>
                <w:sz w:val="18"/>
                <w:szCs w:val="18"/>
                <w:lang w:val="en-GB"/>
              </w:rPr>
            </w:pPr>
            <w:r>
              <w:rPr>
                <w:rFonts w:cs="Calibri"/>
                <w:b/>
                <w:bCs/>
                <w:color w:val="000000"/>
                <w:sz w:val="18"/>
                <w:szCs w:val="18"/>
              </w:rPr>
              <w:t>(533)</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3E2DAFE6" w14:textId="0AD2F9B6" w:rsidR="00FC6E57" w:rsidRPr="008414D9" w:rsidRDefault="00FC6E57" w:rsidP="00FC6E57">
            <w:pPr>
              <w:spacing w:after="0" w:line="240" w:lineRule="auto"/>
              <w:jc w:val="right"/>
              <w:rPr>
                <w:rFonts w:cs="Calibri"/>
                <w:b/>
                <w:bCs/>
                <w:color w:val="000000"/>
                <w:sz w:val="18"/>
                <w:szCs w:val="18"/>
                <w:lang w:val="en-GB"/>
              </w:rPr>
            </w:pPr>
            <w:r>
              <w:rPr>
                <w:rFonts w:cs="Calibri"/>
                <w:b/>
                <w:bCs/>
                <w:color w:val="000000"/>
                <w:sz w:val="18"/>
                <w:szCs w:val="18"/>
              </w:rPr>
              <w:t>(515)</w:t>
            </w:r>
          </w:p>
        </w:tc>
        <w:tc>
          <w:tcPr>
            <w:tcW w:w="889" w:type="dxa"/>
            <w:tcBorders>
              <w:top w:val="single" w:sz="4" w:space="0" w:color="476C2E"/>
              <w:left w:val="single" w:sz="4" w:space="0" w:color="476C2E"/>
              <w:bottom w:val="single" w:sz="4" w:space="0" w:color="476C2E"/>
              <w:right w:val="nil"/>
            </w:tcBorders>
            <w:shd w:val="clear" w:color="auto" w:fill="E2EFD9"/>
            <w:noWrap/>
            <w:vAlign w:val="center"/>
          </w:tcPr>
          <w:p w14:paraId="79C1E956" w14:textId="0724833C" w:rsidR="00FC6E57" w:rsidRPr="008414D9" w:rsidRDefault="00FC6E57" w:rsidP="00FC6E57">
            <w:pPr>
              <w:spacing w:after="0" w:line="240" w:lineRule="auto"/>
              <w:jc w:val="right"/>
              <w:rPr>
                <w:rFonts w:cs="Calibri"/>
                <w:b/>
                <w:bCs/>
                <w:color w:val="000000"/>
                <w:sz w:val="18"/>
                <w:szCs w:val="18"/>
                <w:lang w:val="en-GB"/>
              </w:rPr>
            </w:pPr>
            <w:r>
              <w:rPr>
                <w:rFonts w:cs="Calibri"/>
                <w:b/>
                <w:bCs/>
                <w:color w:val="000000"/>
                <w:sz w:val="18"/>
                <w:szCs w:val="18"/>
              </w:rPr>
              <w:t>152</w:t>
            </w:r>
            <w:r>
              <w:rPr>
                <w:rFonts w:cs="Calibri"/>
                <w:b/>
                <w:bCs/>
                <w:color w:val="000000"/>
                <w:sz w:val="18"/>
                <w:szCs w:val="18"/>
                <w:lang w:val="en-US"/>
              </w:rPr>
              <w:t>.</w:t>
            </w:r>
            <w:r>
              <w:rPr>
                <w:rFonts w:cs="Calibri"/>
                <w:b/>
                <w:bCs/>
                <w:color w:val="000000"/>
                <w:sz w:val="18"/>
                <w:szCs w:val="18"/>
              </w:rPr>
              <w:t>850</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1F218B4B" w14:textId="7783B864" w:rsidR="00FC6E57" w:rsidRPr="008414D9" w:rsidRDefault="00FC6E57" w:rsidP="00FC6E57">
            <w:pPr>
              <w:spacing w:after="0" w:line="240" w:lineRule="auto"/>
              <w:jc w:val="right"/>
              <w:rPr>
                <w:rFonts w:cs="Calibri"/>
                <w:b/>
                <w:bCs/>
                <w:color w:val="000000"/>
                <w:sz w:val="18"/>
                <w:szCs w:val="18"/>
                <w:lang w:val="en-GB"/>
              </w:rPr>
            </w:pPr>
            <w:r>
              <w:rPr>
                <w:rFonts w:cs="Calibri"/>
                <w:b/>
                <w:bCs/>
                <w:color w:val="000000"/>
                <w:sz w:val="18"/>
                <w:szCs w:val="18"/>
              </w:rPr>
              <w:t>104</w:t>
            </w:r>
            <w:r>
              <w:rPr>
                <w:rFonts w:cs="Calibri"/>
                <w:b/>
                <w:bCs/>
                <w:color w:val="000000"/>
                <w:sz w:val="18"/>
                <w:szCs w:val="18"/>
                <w:lang w:val="en-US"/>
              </w:rPr>
              <w:t>.</w:t>
            </w:r>
            <w:r>
              <w:rPr>
                <w:rFonts w:cs="Calibri"/>
                <w:b/>
                <w:bCs/>
                <w:color w:val="000000"/>
                <w:sz w:val="18"/>
                <w:szCs w:val="18"/>
              </w:rPr>
              <w:t>630</w:t>
            </w:r>
          </w:p>
        </w:tc>
      </w:tr>
      <w:tr w:rsidR="00FC6E57" w:rsidRPr="008414D9" w14:paraId="7B23FF9F" w14:textId="77777777" w:rsidTr="00AB1A9A">
        <w:trPr>
          <w:trHeight w:val="300"/>
        </w:trPr>
        <w:tc>
          <w:tcPr>
            <w:tcW w:w="3348" w:type="dxa"/>
            <w:tcBorders>
              <w:top w:val="single" w:sz="4" w:space="0" w:color="476C2E"/>
              <w:left w:val="single" w:sz="4" w:space="0" w:color="476C2E"/>
              <w:bottom w:val="nil"/>
              <w:right w:val="single" w:sz="4" w:space="0" w:color="476C2E"/>
            </w:tcBorders>
            <w:vAlign w:val="bottom"/>
          </w:tcPr>
          <w:p w14:paraId="6E697018" w14:textId="18E8C786" w:rsidR="00FC6E57" w:rsidRPr="008414D9" w:rsidRDefault="00FC6E57" w:rsidP="00FC6E57">
            <w:pPr>
              <w:spacing w:after="0" w:line="240" w:lineRule="auto"/>
              <w:rPr>
                <w:rFonts w:cs="Calibri"/>
                <w:b/>
                <w:i/>
                <w:color w:val="000000"/>
                <w:sz w:val="18"/>
                <w:szCs w:val="18"/>
                <w:u w:val="single"/>
                <w:lang w:val="en-GB"/>
              </w:rPr>
            </w:pPr>
            <w:r w:rsidRPr="00FC6E57">
              <w:rPr>
                <w:rFonts w:cs="Calibri"/>
                <w:b/>
                <w:i/>
                <w:color w:val="000000"/>
                <w:sz w:val="18"/>
                <w:szCs w:val="18"/>
                <w:u w:val="single"/>
              </w:rPr>
              <w:t>Επανενσωμάτωση:</w:t>
            </w:r>
          </w:p>
        </w:tc>
        <w:tc>
          <w:tcPr>
            <w:tcW w:w="888" w:type="dxa"/>
            <w:tcBorders>
              <w:top w:val="single" w:sz="4" w:space="0" w:color="476C2E"/>
              <w:left w:val="single" w:sz="4" w:space="0" w:color="476C2E"/>
              <w:bottom w:val="nil"/>
              <w:right w:val="nil"/>
            </w:tcBorders>
            <w:noWrap/>
            <w:vAlign w:val="center"/>
          </w:tcPr>
          <w:p w14:paraId="5DFE476C" w14:textId="77777777" w:rsidR="00FC6E57" w:rsidRPr="008414D9" w:rsidRDefault="00FC6E57" w:rsidP="00FC6E57">
            <w:pPr>
              <w:spacing w:after="0" w:line="240" w:lineRule="auto"/>
              <w:jc w:val="right"/>
              <w:rPr>
                <w:rFonts w:cs="Calibri"/>
                <w:b/>
                <w:bCs/>
                <w:color w:val="000000"/>
                <w:sz w:val="18"/>
                <w:szCs w:val="18"/>
                <w:lang w:val="en-GB"/>
              </w:rPr>
            </w:pPr>
          </w:p>
        </w:tc>
        <w:tc>
          <w:tcPr>
            <w:tcW w:w="889" w:type="dxa"/>
            <w:tcBorders>
              <w:top w:val="single" w:sz="4" w:space="0" w:color="476C2E"/>
              <w:left w:val="nil"/>
              <w:bottom w:val="nil"/>
              <w:right w:val="single" w:sz="4" w:space="0" w:color="476C2E"/>
            </w:tcBorders>
            <w:noWrap/>
            <w:vAlign w:val="center"/>
          </w:tcPr>
          <w:p w14:paraId="7F06DA10" w14:textId="77777777" w:rsidR="00FC6E57" w:rsidRPr="008414D9" w:rsidRDefault="00FC6E57" w:rsidP="00FC6E57">
            <w:pPr>
              <w:spacing w:after="0" w:line="240" w:lineRule="auto"/>
              <w:jc w:val="right"/>
              <w:rPr>
                <w:sz w:val="20"/>
                <w:szCs w:val="20"/>
                <w:lang w:val="en-GB"/>
              </w:rPr>
            </w:pPr>
          </w:p>
        </w:tc>
        <w:tc>
          <w:tcPr>
            <w:tcW w:w="889" w:type="dxa"/>
            <w:tcBorders>
              <w:top w:val="single" w:sz="4" w:space="0" w:color="476C2E"/>
              <w:left w:val="single" w:sz="4" w:space="0" w:color="476C2E"/>
              <w:bottom w:val="nil"/>
              <w:right w:val="nil"/>
            </w:tcBorders>
            <w:noWrap/>
            <w:vAlign w:val="center"/>
          </w:tcPr>
          <w:p w14:paraId="44E8A43A" w14:textId="77777777" w:rsidR="00FC6E57" w:rsidRPr="008414D9" w:rsidRDefault="00FC6E57" w:rsidP="00FC6E57">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noWrap/>
            <w:vAlign w:val="center"/>
          </w:tcPr>
          <w:p w14:paraId="2BF12E32" w14:textId="77777777" w:rsidR="00FC6E57" w:rsidRPr="008414D9" w:rsidRDefault="00FC6E57" w:rsidP="00FC6E57">
            <w:pPr>
              <w:spacing w:after="0" w:line="240" w:lineRule="auto"/>
              <w:jc w:val="right"/>
              <w:rPr>
                <w:sz w:val="20"/>
                <w:szCs w:val="20"/>
                <w:lang w:val="en-GB"/>
              </w:rPr>
            </w:pPr>
          </w:p>
        </w:tc>
        <w:tc>
          <w:tcPr>
            <w:tcW w:w="888" w:type="dxa"/>
            <w:tcBorders>
              <w:top w:val="single" w:sz="4" w:space="0" w:color="476C2E"/>
              <w:left w:val="single" w:sz="4" w:space="0" w:color="476C2E"/>
              <w:bottom w:val="nil"/>
              <w:right w:val="nil"/>
            </w:tcBorders>
            <w:noWrap/>
            <w:vAlign w:val="center"/>
          </w:tcPr>
          <w:p w14:paraId="5E8607EF" w14:textId="77777777" w:rsidR="00FC6E57" w:rsidRPr="008414D9" w:rsidRDefault="00FC6E57" w:rsidP="00FC6E57">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noWrap/>
            <w:vAlign w:val="center"/>
          </w:tcPr>
          <w:p w14:paraId="56EB3882" w14:textId="77777777" w:rsidR="00FC6E57" w:rsidRPr="008414D9" w:rsidRDefault="00FC6E57" w:rsidP="00FC6E57">
            <w:pPr>
              <w:spacing w:after="0" w:line="240" w:lineRule="auto"/>
              <w:jc w:val="right"/>
              <w:rPr>
                <w:sz w:val="20"/>
                <w:szCs w:val="20"/>
                <w:lang w:val="en-GB"/>
              </w:rPr>
            </w:pPr>
          </w:p>
        </w:tc>
        <w:tc>
          <w:tcPr>
            <w:tcW w:w="889" w:type="dxa"/>
            <w:tcBorders>
              <w:top w:val="single" w:sz="4" w:space="0" w:color="476C2E"/>
              <w:left w:val="single" w:sz="4" w:space="0" w:color="476C2E"/>
              <w:bottom w:val="nil"/>
              <w:right w:val="nil"/>
            </w:tcBorders>
            <w:noWrap/>
            <w:vAlign w:val="center"/>
          </w:tcPr>
          <w:p w14:paraId="18E3C785" w14:textId="77777777" w:rsidR="00FC6E57" w:rsidRPr="008414D9" w:rsidRDefault="00FC6E57" w:rsidP="00FC6E57">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noWrap/>
            <w:vAlign w:val="center"/>
          </w:tcPr>
          <w:p w14:paraId="7569E931" w14:textId="77777777" w:rsidR="00FC6E57" w:rsidRPr="008414D9" w:rsidRDefault="00FC6E57" w:rsidP="00FC6E57">
            <w:pPr>
              <w:spacing w:after="0" w:line="240" w:lineRule="auto"/>
              <w:jc w:val="right"/>
              <w:rPr>
                <w:sz w:val="20"/>
                <w:szCs w:val="20"/>
                <w:lang w:val="en-GB"/>
              </w:rPr>
            </w:pPr>
          </w:p>
        </w:tc>
      </w:tr>
      <w:tr w:rsidR="00FC6E57" w:rsidRPr="008414D9" w14:paraId="1AFBE79D" w14:textId="77777777" w:rsidTr="00AB1A9A">
        <w:trPr>
          <w:trHeight w:val="300"/>
        </w:trPr>
        <w:tc>
          <w:tcPr>
            <w:tcW w:w="3348" w:type="dxa"/>
            <w:tcBorders>
              <w:top w:val="nil"/>
              <w:left w:val="single" w:sz="4" w:space="0" w:color="476C2E"/>
              <w:bottom w:val="nil"/>
              <w:right w:val="single" w:sz="4" w:space="0" w:color="476C2E"/>
            </w:tcBorders>
            <w:vAlign w:val="bottom"/>
            <w:hideMark/>
          </w:tcPr>
          <w:p w14:paraId="2F127CA9" w14:textId="58073C51" w:rsidR="00FC6E57" w:rsidRPr="008414D9" w:rsidRDefault="00FC6E57" w:rsidP="00FC6E57">
            <w:pPr>
              <w:spacing w:after="0" w:line="240" w:lineRule="auto"/>
              <w:rPr>
                <w:rFonts w:eastAsia="Times New Roman" w:cs="Arial"/>
                <w:b/>
                <w:bCs/>
                <w:color w:val="000000"/>
                <w:sz w:val="18"/>
                <w:szCs w:val="18"/>
                <w:lang w:val="en-GB"/>
              </w:rPr>
            </w:pPr>
            <w:r w:rsidRPr="00FC6E57">
              <w:rPr>
                <w:rFonts w:cs="Calibri"/>
                <w:color w:val="000000"/>
                <w:sz w:val="18"/>
                <w:szCs w:val="18"/>
              </w:rPr>
              <w:t>Αποσβέσεις</w:t>
            </w:r>
          </w:p>
        </w:tc>
        <w:tc>
          <w:tcPr>
            <w:tcW w:w="888" w:type="dxa"/>
            <w:tcBorders>
              <w:top w:val="nil"/>
              <w:left w:val="single" w:sz="4" w:space="0" w:color="476C2E"/>
              <w:bottom w:val="nil"/>
              <w:right w:val="nil"/>
            </w:tcBorders>
            <w:noWrap/>
            <w:vAlign w:val="center"/>
          </w:tcPr>
          <w:p w14:paraId="734529A5" w14:textId="79533303" w:rsidR="00FC6E57" w:rsidRPr="008414D9" w:rsidRDefault="00FC6E57" w:rsidP="00FC6E57">
            <w:pPr>
              <w:spacing w:after="0" w:line="240" w:lineRule="auto"/>
              <w:jc w:val="right"/>
              <w:rPr>
                <w:rFonts w:cs="Calibri"/>
                <w:color w:val="000000"/>
                <w:sz w:val="18"/>
                <w:szCs w:val="18"/>
                <w:lang w:val="en-GB"/>
              </w:rPr>
            </w:pPr>
            <w:r>
              <w:rPr>
                <w:rFonts w:cs="Calibri"/>
                <w:color w:val="000000"/>
                <w:sz w:val="18"/>
                <w:szCs w:val="18"/>
              </w:rPr>
              <w:t>12</w:t>
            </w:r>
            <w:r>
              <w:rPr>
                <w:rFonts w:cs="Calibri"/>
                <w:color w:val="000000"/>
                <w:sz w:val="18"/>
                <w:szCs w:val="18"/>
                <w:lang w:val="en-US"/>
              </w:rPr>
              <w:t>.</w:t>
            </w:r>
            <w:r>
              <w:rPr>
                <w:rFonts w:cs="Calibri"/>
                <w:color w:val="000000"/>
                <w:sz w:val="18"/>
                <w:szCs w:val="18"/>
              </w:rPr>
              <w:t>758</w:t>
            </w:r>
          </w:p>
        </w:tc>
        <w:tc>
          <w:tcPr>
            <w:tcW w:w="889" w:type="dxa"/>
            <w:tcBorders>
              <w:top w:val="nil"/>
              <w:left w:val="nil"/>
              <w:bottom w:val="nil"/>
              <w:right w:val="single" w:sz="4" w:space="0" w:color="476C2E"/>
            </w:tcBorders>
            <w:noWrap/>
            <w:vAlign w:val="center"/>
          </w:tcPr>
          <w:p w14:paraId="3F5B9F5E" w14:textId="287D12CA" w:rsidR="00FC6E57" w:rsidRPr="008414D9" w:rsidRDefault="00FC6E57" w:rsidP="00FC6E57">
            <w:pPr>
              <w:spacing w:after="0" w:line="240" w:lineRule="auto"/>
              <w:jc w:val="right"/>
              <w:rPr>
                <w:rFonts w:cs="Calibri"/>
                <w:color w:val="000000"/>
                <w:sz w:val="18"/>
                <w:szCs w:val="18"/>
                <w:lang w:val="en-GB"/>
              </w:rPr>
            </w:pPr>
            <w:r>
              <w:rPr>
                <w:rFonts w:cs="Calibri"/>
                <w:color w:val="000000"/>
                <w:sz w:val="18"/>
                <w:szCs w:val="18"/>
              </w:rPr>
              <w:t>11</w:t>
            </w:r>
            <w:r>
              <w:rPr>
                <w:rFonts w:cs="Calibri"/>
                <w:color w:val="000000"/>
                <w:sz w:val="18"/>
                <w:szCs w:val="18"/>
                <w:lang w:val="en-US"/>
              </w:rPr>
              <w:t>.</w:t>
            </w:r>
            <w:r>
              <w:rPr>
                <w:rFonts w:cs="Calibri"/>
                <w:color w:val="000000"/>
                <w:sz w:val="18"/>
                <w:szCs w:val="18"/>
              </w:rPr>
              <w:t>585</w:t>
            </w:r>
          </w:p>
        </w:tc>
        <w:tc>
          <w:tcPr>
            <w:tcW w:w="889" w:type="dxa"/>
            <w:tcBorders>
              <w:top w:val="nil"/>
              <w:left w:val="single" w:sz="4" w:space="0" w:color="476C2E"/>
              <w:bottom w:val="nil"/>
              <w:right w:val="nil"/>
            </w:tcBorders>
            <w:noWrap/>
            <w:vAlign w:val="center"/>
          </w:tcPr>
          <w:p w14:paraId="38FDBFE0" w14:textId="697B9F11" w:rsidR="00FC6E57" w:rsidRPr="008414D9" w:rsidRDefault="00FC6E57" w:rsidP="00FC6E57">
            <w:pPr>
              <w:spacing w:after="0" w:line="240" w:lineRule="auto"/>
              <w:jc w:val="right"/>
              <w:rPr>
                <w:rFonts w:cs="Calibri"/>
                <w:color w:val="000000"/>
                <w:sz w:val="18"/>
                <w:szCs w:val="18"/>
                <w:lang w:val="en-GB"/>
              </w:rPr>
            </w:pPr>
            <w:r>
              <w:rPr>
                <w:rFonts w:cs="Calibri"/>
                <w:color w:val="000000"/>
                <w:sz w:val="18"/>
                <w:szCs w:val="18"/>
              </w:rPr>
              <w:t>5</w:t>
            </w:r>
            <w:r>
              <w:rPr>
                <w:rFonts w:cs="Calibri"/>
                <w:color w:val="000000"/>
                <w:sz w:val="18"/>
                <w:szCs w:val="18"/>
                <w:lang w:val="en-US"/>
              </w:rPr>
              <w:t>.</w:t>
            </w:r>
            <w:r>
              <w:rPr>
                <w:rFonts w:cs="Calibri"/>
                <w:color w:val="000000"/>
                <w:sz w:val="18"/>
                <w:szCs w:val="18"/>
              </w:rPr>
              <w:t>634</w:t>
            </w:r>
          </w:p>
        </w:tc>
        <w:tc>
          <w:tcPr>
            <w:tcW w:w="889" w:type="dxa"/>
            <w:tcBorders>
              <w:top w:val="nil"/>
              <w:left w:val="nil"/>
              <w:bottom w:val="nil"/>
              <w:right w:val="single" w:sz="4" w:space="0" w:color="476C2E"/>
            </w:tcBorders>
            <w:noWrap/>
            <w:vAlign w:val="center"/>
          </w:tcPr>
          <w:p w14:paraId="79B6CF56" w14:textId="718CA0FE" w:rsidR="00FC6E57" w:rsidRPr="008414D9" w:rsidRDefault="00FC6E57" w:rsidP="00FC6E57">
            <w:pPr>
              <w:spacing w:after="0" w:line="240" w:lineRule="auto"/>
              <w:jc w:val="right"/>
              <w:rPr>
                <w:rFonts w:cs="Calibri"/>
                <w:color w:val="000000"/>
                <w:sz w:val="18"/>
                <w:szCs w:val="18"/>
                <w:lang w:val="en-GB"/>
              </w:rPr>
            </w:pPr>
            <w:r>
              <w:rPr>
                <w:rFonts w:cs="Calibri"/>
                <w:color w:val="000000"/>
                <w:sz w:val="18"/>
                <w:szCs w:val="18"/>
              </w:rPr>
              <w:t>4</w:t>
            </w:r>
            <w:r>
              <w:rPr>
                <w:rFonts w:cs="Calibri"/>
                <w:color w:val="000000"/>
                <w:sz w:val="18"/>
                <w:szCs w:val="18"/>
                <w:lang w:val="en-US"/>
              </w:rPr>
              <w:t>.</w:t>
            </w:r>
            <w:r>
              <w:rPr>
                <w:rFonts w:cs="Calibri"/>
                <w:color w:val="000000"/>
                <w:sz w:val="18"/>
                <w:szCs w:val="18"/>
              </w:rPr>
              <w:t>978</w:t>
            </w:r>
          </w:p>
        </w:tc>
        <w:tc>
          <w:tcPr>
            <w:tcW w:w="888" w:type="dxa"/>
            <w:tcBorders>
              <w:top w:val="nil"/>
              <w:left w:val="single" w:sz="4" w:space="0" w:color="476C2E"/>
              <w:bottom w:val="nil"/>
              <w:right w:val="nil"/>
            </w:tcBorders>
            <w:noWrap/>
            <w:vAlign w:val="center"/>
          </w:tcPr>
          <w:p w14:paraId="753D03B6" w14:textId="2BD6BE45" w:rsidR="00FC6E57" w:rsidRPr="008414D9" w:rsidRDefault="00FC6E57" w:rsidP="00FC6E57">
            <w:pPr>
              <w:spacing w:after="0" w:line="240" w:lineRule="auto"/>
              <w:jc w:val="right"/>
              <w:rPr>
                <w:rFonts w:cs="Calibri"/>
                <w:color w:val="000000"/>
                <w:sz w:val="18"/>
                <w:szCs w:val="18"/>
                <w:lang w:val="en-GB"/>
              </w:rPr>
            </w:pPr>
            <w:r>
              <w:rPr>
                <w:rFonts w:cs="Calibri"/>
                <w:color w:val="000000"/>
                <w:sz w:val="18"/>
                <w:szCs w:val="18"/>
              </w:rPr>
              <w:t>6</w:t>
            </w:r>
          </w:p>
        </w:tc>
        <w:tc>
          <w:tcPr>
            <w:tcW w:w="889" w:type="dxa"/>
            <w:tcBorders>
              <w:top w:val="nil"/>
              <w:left w:val="nil"/>
              <w:bottom w:val="nil"/>
              <w:right w:val="single" w:sz="4" w:space="0" w:color="476C2E"/>
            </w:tcBorders>
            <w:noWrap/>
            <w:vAlign w:val="center"/>
          </w:tcPr>
          <w:p w14:paraId="40C4457E" w14:textId="16F169C1" w:rsidR="00FC6E57" w:rsidRPr="008414D9" w:rsidRDefault="00FC6E57" w:rsidP="00FC6E57">
            <w:pPr>
              <w:spacing w:after="0" w:line="240" w:lineRule="auto"/>
              <w:jc w:val="right"/>
              <w:rPr>
                <w:rFonts w:cs="Calibri"/>
                <w:color w:val="000000"/>
                <w:sz w:val="18"/>
                <w:szCs w:val="18"/>
                <w:lang w:val="en-GB"/>
              </w:rPr>
            </w:pPr>
            <w:r>
              <w:rPr>
                <w:rFonts w:cs="Calibri"/>
                <w:color w:val="000000"/>
                <w:sz w:val="18"/>
                <w:szCs w:val="18"/>
              </w:rPr>
              <w:t>4</w:t>
            </w:r>
          </w:p>
        </w:tc>
        <w:tc>
          <w:tcPr>
            <w:tcW w:w="889" w:type="dxa"/>
            <w:tcBorders>
              <w:top w:val="nil"/>
              <w:left w:val="single" w:sz="4" w:space="0" w:color="476C2E"/>
              <w:bottom w:val="nil"/>
              <w:right w:val="nil"/>
            </w:tcBorders>
            <w:noWrap/>
            <w:vAlign w:val="center"/>
          </w:tcPr>
          <w:p w14:paraId="44AACDA9" w14:textId="673FD08D" w:rsidR="00FC6E57" w:rsidRPr="008414D9" w:rsidRDefault="00FC6E57" w:rsidP="00FC6E57">
            <w:pPr>
              <w:spacing w:after="0" w:line="240" w:lineRule="auto"/>
              <w:jc w:val="right"/>
              <w:rPr>
                <w:rFonts w:cs="Calibri"/>
                <w:color w:val="000000"/>
                <w:sz w:val="18"/>
                <w:szCs w:val="18"/>
                <w:lang w:val="en-GB"/>
              </w:rPr>
            </w:pPr>
            <w:r>
              <w:rPr>
                <w:rFonts w:cs="Calibri"/>
                <w:color w:val="000000"/>
                <w:sz w:val="18"/>
                <w:szCs w:val="18"/>
              </w:rPr>
              <w:t>18</w:t>
            </w:r>
            <w:r>
              <w:rPr>
                <w:rFonts w:cs="Calibri"/>
                <w:color w:val="000000"/>
                <w:sz w:val="18"/>
                <w:szCs w:val="18"/>
                <w:lang w:val="en-US"/>
              </w:rPr>
              <w:t>.</w:t>
            </w:r>
            <w:r>
              <w:rPr>
                <w:rFonts w:cs="Calibri"/>
                <w:color w:val="000000"/>
                <w:sz w:val="18"/>
                <w:szCs w:val="18"/>
              </w:rPr>
              <w:t>398</w:t>
            </w:r>
          </w:p>
        </w:tc>
        <w:tc>
          <w:tcPr>
            <w:tcW w:w="889" w:type="dxa"/>
            <w:tcBorders>
              <w:top w:val="nil"/>
              <w:left w:val="nil"/>
              <w:bottom w:val="nil"/>
              <w:right w:val="single" w:sz="4" w:space="0" w:color="476C2E"/>
            </w:tcBorders>
            <w:noWrap/>
            <w:vAlign w:val="center"/>
          </w:tcPr>
          <w:p w14:paraId="67A0B2E5" w14:textId="60CC458A" w:rsidR="00FC6E57" w:rsidRPr="008414D9" w:rsidRDefault="00FC6E57" w:rsidP="00FC6E57">
            <w:pPr>
              <w:spacing w:after="0" w:line="240" w:lineRule="auto"/>
              <w:jc w:val="right"/>
              <w:rPr>
                <w:rFonts w:cs="Calibri"/>
                <w:color w:val="000000"/>
                <w:sz w:val="18"/>
                <w:szCs w:val="18"/>
                <w:lang w:val="en-GB"/>
              </w:rPr>
            </w:pPr>
            <w:r>
              <w:rPr>
                <w:rFonts w:cs="Calibri"/>
                <w:color w:val="000000"/>
                <w:sz w:val="18"/>
                <w:szCs w:val="18"/>
              </w:rPr>
              <w:t>16</w:t>
            </w:r>
            <w:r>
              <w:rPr>
                <w:rFonts w:cs="Calibri"/>
                <w:color w:val="000000"/>
                <w:sz w:val="18"/>
                <w:szCs w:val="18"/>
                <w:lang w:val="en-US"/>
              </w:rPr>
              <w:t>.</w:t>
            </w:r>
            <w:r>
              <w:rPr>
                <w:rFonts w:cs="Calibri"/>
                <w:color w:val="000000"/>
                <w:sz w:val="18"/>
                <w:szCs w:val="18"/>
              </w:rPr>
              <w:t>567</w:t>
            </w:r>
          </w:p>
        </w:tc>
      </w:tr>
      <w:tr w:rsidR="00FC6E57" w:rsidRPr="008414D9" w14:paraId="27A27CA5" w14:textId="77777777" w:rsidTr="00AB1A9A">
        <w:trPr>
          <w:trHeight w:val="300"/>
        </w:trPr>
        <w:tc>
          <w:tcPr>
            <w:tcW w:w="3348" w:type="dxa"/>
            <w:tcBorders>
              <w:top w:val="single" w:sz="4" w:space="0" w:color="476C2E"/>
              <w:left w:val="single" w:sz="4" w:space="0" w:color="476C2E"/>
              <w:bottom w:val="single" w:sz="4" w:space="0" w:color="476C2E"/>
              <w:right w:val="single" w:sz="4" w:space="0" w:color="476C2E"/>
            </w:tcBorders>
            <w:shd w:val="clear" w:color="auto" w:fill="E2EFD9"/>
            <w:vAlign w:val="bottom"/>
            <w:hideMark/>
          </w:tcPr>
          <w:p w14:paraId="4CF14581" w14:textId="485DD09E" w:rsidR="00FC6E57" w:rsidRPr="00FC6E57" w:rsidRDefault="00FC6E57" w:rsidP="00FC6E57">
            <w:pPr>
              <w:spacing w:after="0" w:line="240" w:lineRule="auto"/>
              <w:rPr>
                <w:rFonts w:eastAsia="Times New Roman" w:cs="Arial"/>
                <w:b/>
                <w:bCs/>
                <w:color w:val="000000"/>
                <w:sz w:val="18"/>
                <w:szCs w:val="18"/>
              </w:rPr>
            </w:pPr>
            <w:r w:rsidRPr="00FC6E57">
              <w:rPr>
                <w:rFonts w:cs="Calibri"/>
                <w:b/>
                <w:bCs/>
                <w:color w:val="000000"/>
                <w:sz w:val="18"/>
                <w:szCs w:val="18"/>
              </w:rPr>
              <w:t>Κέρδη προ φόρων, χρηματοδοτικών, επενδυτικών αποτελεσμάτων και αποσβέσεων (EBITDA)</w:t>
            </w:r>
          </w:p>
        </w:tc>
        <w:tc>
          <w:tcPr>
            <w:tcW w:w="888" w:type="dxa"/>
            <w:tcBorders>
              <w:top w:val="single" w:sz="4" w:space="0" w:color="476C2E"/>
              <w:left w:val="single" w:sz="4" w:space="0" w:color="476C2E"/>
              <w:bottom w:val="single" w:sz="4" w:space="0" w:color="476C2E"/>
              <w:right w:val="nil"/>
            </w:tcBorders>
            <w:shd w:val="clear" w:color="auto" w:fill="E2EFD9"/>
            <w:noWrap/>
            <w:vAlign w:val="center"/>
          </w:tcPr>
          <w:p w14:paraId="5F044D0A" w14:textId="5ACD1423" w:rsidR="00FC6E57" w:rsidRPr="008414D9" w:rsidRDefault="00FC6E57" w:rsidP="00FC6E57">
            <w:pPr>
              <w:spacing w:after="0" w:line="240" w:lineRule="auto"/>
              <w:jc w:val="right"/>
              <w:rPr>
                <w:rFonts w:cs="Calibri"/>
                <w:b/>
                <w:bCs/>
                <w:color w:val="000000"/>
                <w:sz w:val="18"/>
                <w:szCs w:val="18"/>
                <w:lang w:val="en-GB"/>
              </w:rPr>
            </w:pPr>
            <w:r>
              <w:rPr>
                <w:rFonts w:cs="Calibri"/>
                <w:b/>
                <w:bCs/>
                <w:color w:val="000000"/>
                <w:sz w:val="18"/>
                <w:szCs w:val="18"/>
              </w:rPr>
              <w:t>120</w:t>
            </w:r>
            <w:r>
              <w:rPr>
                <w:rFonts w:cs="Calibri"/>
                <w:b/>
                <w:bCs/>
                <w:color w:val="000000"/>
                <w:sz w:val="18"/>
                <w:szCs w:val="18"/>
                <w:lang w:val="en-US"/>
              </w:rPr>
              <w:t>.</w:t>
            </w:r>
            <w:r>
              <w:rPr>
                <w:rFonts w:cs="Calibri"/>
                <w:b/>
                <w:bCs/>
                <w:color w:val="000000"/>
                <w:sz w:val="18"/>
                <w:szCs w:val="18"/>
              </w:rPr>
              <w:t>943</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430C570B" w14:textId="5CA17939" w:rsidR="00FC6E57" w:rsidRPr="008414D9" w:rsidRDefault="00FC6E57" w:rsidP="00FC6E57">
            <w:pPr>
              <w:spacing w:after="0" w:line="240" w:lineRule="auto"/>
              <w:jc w:val="right"/>
              <w:rPr>
                <w:rFonts w:cs="Calibri"/>
                <w:b/>
                <w:bCs/>
                <w:color w:val="000000"/>
                <w:sz w:val="18"/>
                <w:szCs w:val="18"/>
                <w:lang w:val="en-GB"/>
              </w:rPr>
            </w:pPr>
            <w:r>
              <w:rPr>
                <w:rFonts w:cs="Calibri"/>
                <w:b/>
                <w:bCs/>
                <w:color w:val="000000"/>
                <w:sz w:val="18"/>
                <w:szCs w:val="18"/>
              </w:rPr>
              <w:t>81</w:t>
            </w:r>
            <w:r>
              <w:rPr>
                <w:rFonts w:cs="Calibri"/>
                <w:b/>
                <w:bCs/>
                <w:color w:val="000000"/>
                <w:sz w:val="18"/>
                <w:szCs w:val="18"/>
                <w:lang w:val="en-US"/>
              </w:rPr>
              <w:t>.</w:t>
            </w:r>
            <w:r>
              <w:rPr>
                <w:rFonts w:cs="Calibri"/>
                <w:b/>
                <w:bCs/>
                <w:color w:val="000000"/>
                <w:sz w:val="18"/>
                <w:szCs w:val="18"/>
              </w:rPr>
              <w:t>125</w:t>
            </w:r>
          </w:p>
        </w:tc>
        <w:tc>
          <w:tcPr>
            <w:tcW w:w="889" w:type="dxa"/>
            <w:tcBorders>
              <w:top w:val="single" w:sz="4" w:space="0" w:color="476C2E"/>
              <w:left w:val="single" w:sz="4" w:space="0" w:color="476C2E"/>
              <w:bottom w:val="single" w:sz="4" w:space="0" w:color="476C2E"/>
              <w:right w:val="nil"/>
            </w:tcBorders>
            <w:shd w:val="clear" w:color="auto" w:fill="E2EFD9"/>
            <w:noWrap/>
            <w:vAlign w:val="center"/>
          </w:tcPr>
          <w:p w14:paraId="4B7415BD" w14:textId="058D5DC5" w:rsidR="00FC6E57" w:rsidRPr="008414D9" w:rsidRDefault="00FC6E57" w:rsidP="00FC6E57">
            <w:pPr>
              <w:spacing w:after="0" w:line="240" w:lineRule="auto"/>
              <w:jc w:val="right"/>
              <w:rPr>
                <w:rFonts w:cs="Calibri"/>
                <w:b/>
                <w:bCs/>
                <w:color w:val="000000"/>
                <w:sz w:val="18"/>
                <w:szCs w:val="18"/>
                <w:lang w:val="en-GB"/>
              </w:rPr>
            </w:pPr>
            <w:r>
              <w:rPr>
                <w:rFonts w:cs="Calibri"/>
                <w:b/>
                <w:bCs/>
                <w:color w:val="000000"/>
                <w:sz w:val="18"/>
                <w:szCs w:val="18"/>
              </w:rPr>
              <w:t>50</w:t>
            </w:r>
            <w:r>
              <w:rPr>
                <w:rFonts w:cs="Calibri"/>
                <w:b/>
                <w:bCs/>
                <w:color w:val="000000"/>
                <w:sz w:val="18"/>
                <w:szCs w:val="18"/>
                <w:lang w:val="en-US"/>
              </w:rPr>
              <w:t>.</w:t>
            </w:r>
            <w:r>
              <w:rPr>
                <w:rFonts w:cs="Calibri"/>
                <w:b/>
                <w:bCs/>
                <w:color w:val="000000"/>
                <w:sz w:val="18"/>
                <w:szCs w:val="18"/>
              </w:rPr>
              <w:t>832</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3F72DE35" w14:textId="27DB02A6" w:rsidR="00FC6E57" w:rsidRPr="008414D9" w:rsidRDefault="00FC6E57" w:rsidP="00FC6E57">
            <w:pPr>
              <w:spacing w:after="0" w:line="240" w:lineRule="auto"/>
              <w:jc w:val="right"/>
              <w:rPr>
                <w:rFonts w:cs="Calibri"/>
                <w:b/>
                <w:bCs/>
                <w:color w:val="000000"/>
                <w:sz w:val="18"/>
                <w:szCs w:val="18"/>
                <w:lang w:val="en-GB"/>
              </w:rPr>
            </w:pPr>
            <w:r>
              <w:rPr>
                <w:rFonts w:cs="Calibri"/>
                <w:b/>
                <w:bCs/>
                <w:color w:val="000000"/>
                <w:sz w:val="18"/>
                <w:szCs w:val="18"/>
              </w:rPr>
              <w:t>40</w:t>
            </w:r>
            <w:r>
              <w:rPr>
                <w:rFonts w:cs="Calibri"/>
                <w:b/>
                <w:bCs/>
                <w:color w:val="000000"/>
                <w:sz w:val="18"/>
                <w:szCs w:val="18"/>
                <w:lang w:val="en-US"/>
              </w:rPr>
              <w:t>.</w:t>
            </w:r>
            <w:r>
              <w:rPr>
                <w:rFonts w:cs="Calibri"/>
                <w:b/>
                <w:bCs/>
                <w:color w:val="000000"/>
                <w:sz w:val="18"/>
                <w:szCs w:val="18"/>
              </w:rPr>
              <w:t>583</w:t>
            </w:r>
          </w:p>
        </w:tc>
        <w:tc>
          <w:tcPr>
            <w:tcW w:w="888" w:type="dxa"/>
            <w:tcBorders>
              <w:top w:val="single" w:sz="4" w:space="0" w:color="476C2E"/>
              <w:left w:val="single" w:sz="4" w:space="0" w:color="476C2E"/>
              <w:bottom w:val="single" w:sz="4" w:space="0" w:color="476C2E"/>
              <w:right w:val="nil"/>
            </w:tcBorders>
            <w:shd w:val="clear" w:color="auto" w:fill="E2EFD9"/>
            <w:noWrap/>
            <w:vAlign w:val="center"/>
          </w:tcPr>
          <w:p w14:paraId="34C37C55" w14:textId="7AB79250" w:rsidR="00FC6E57" w:rsidRPr="008414D9" w:rsidRDefault="00FC6E57" w:rsidP="00FC6E57">
            <w:pPr>
              <w:spacing w:after="0" w:line="240" w:lineRule="auto"/>
              <w:jc w:val="right"/>
              <w:rPr>
                <w:rFonts w:cs="Calibri"/>
                <w:b/>
                <w:bCs/>
                <w:color w:val="000000"/>
                <w:sz w:val="18"/>
                <w:szCs w:val="18"/>
                <w:lang w:val="en-GB"/>
              </w:rPr>
            </w:pPr>
            <w:r>
              <w:rPr>
                <w:rFonts w:cs="Calibri"/>
                <w:b/>
                <w:bCs/>
                <w:color w:val="000000"/>
                <w:sz w:val="18"/>
                <w:szCs w:val="18"/>
              </w:rPr>
              <w:t>(526)</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4A85A3FE" w14:textId="75FE0062" w:rsidR="00FC6E57" w:rsidRPr="008414D9" w:rsidRDefault="00FC6E57" w:rsidP="00FC6E57">
            <w:pPr>
              <w:spacing w:after="0" w:line="240" w:lineRule="auto"/>
              <w:jc w:val="right"/>
              <w:rPr>
                <w:rFonts w:cs="Calibri"/>
                <w:b/>
                <w:bCs/>
                <w:color w:val="000000"/>
                <w:sz w:val="18"/>
                <w:szCs w:val="18"/>
                <w:lang w:val="en-GB"/>
              </w:rPr>
            </w:pPr>
            <w:r>
              <w:rPr>
                <w:rFonts w:cs="Calibri"/>
                <w:b/>
                <w:bCs/>
                <w:color w:val="000000"/>
                <w:sz w:val="18"/>
                <w:szCs w:val="18"/>
              </w:rPr>
              <w:t>(511)</w:t>
            </w:r>
          </w:p>
        </w:tc>
        <w:tc>
          <w:tcPr>
            <w:tcW w:w="889" w:type="dxa"/>
            <w:tcBorders>
              <w:top w:val="single" w:sz="4" w:space="0" w:color="476C2E"/>
              <w:left w:val="single" w:sz="4" w:space="0" w:color="476C2E"/>
              <w:bottom w:val="single" w:sz="4" w:space="0" w:color="476C2E"/>
              <w:right w:val="nil"/>
            </w:tcBorders>
            <w:shd w:val="clear" w:color="auto" w:fill="E2EFD9"/>
            <w:noWrap/>
            <w:vAlign w:val="center"/>
          </w:tcPr>
          <w:p w14:paraId="03F11C52" w14:textId="2FA0AF90" w:rsidR="00FC6E57" w:rsidRPr="008414D9" w:rsidRDefault="00FC6E57" w:rsidP="00FC6E57">
            <w:pPr>
              <w:spacing w:after="0" w:line="240" w:lineRule="auto"/>
              <w:jc w:val="right"/>
              <w:rPr>
                <w:rFonts w:cs="Calibri"/>
                <w:b/>
                <w:bCs/>
                <w:color w:val="000000"/>
                <w:sz w:val="18"/>
                <w:szCs w:val="18"/>
                <w:lang w:val="en-GB"/>
              </w:rPr>
            </w:pPr>
            <w:r>
              <w:rPr>
                <w:rFonts w:cs="Calibri"/>
                <w:b/>
                <w:bCs/>
                <w:color w:val="000000"/>
                <w:sz w:val="18"/>
                <w:szCs w:val="18"/>
              </w:rPr>
              <w:t>171</w:t>
            </w:r>
            <w:r>
              <w:rPr>
                <w:rFonts w:cs="Calibri"/>
                <w:b/>
                <w:bCs/>
                <w:color w:val="000000"/>
                <w:sz w:val="18"/>
                <w:szCs w:val="18"/>
                <w:lang w:val="en-US"/>
              </w:rPr>
              <w:t>.</w:t>
            </w:r>
            <w:r>
              <w:rPr>
                <w:rFonts w:cs="Calibri"/>
                <w:b/>
                <w:bCs/>
                <w:color w:val="000000"/>
                <w:sz w:val="18"/>
                <w:szCs w:val="18"/>
              </w:rPr>
              <w:t>248</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53D82F7C" w14:textId="40017D7A" w:rsidR="00FC6E57" w:rsidRPr="008414D9" w:rsidRDefault="00FC6E57" w:rsidP="00FC6E57">
            <w:pPr>
              <w:spacing w:after="0" w:line="240" w:lineRule="auto"/>
              <w:jc w:val="right"/>
              <w:rPr>
                <w:rFonts w:cs="Calibri"/>
                <w:b/>
                <w:bCs/>
                <w:color w:val="000000"/>
                <w:sz w:val="18"/>
                <w:szCs w:val="18"/>
                <w:lang w:val="en-GB"/>
              </w:rPr>
            </w:pPr>
            <w:r>
              <w:rPr>
                <w:rFonts w:cs="Calibri"/>
                <w:b/>
                <w:bCs/>
                <w:color w:val="000000"/>
                <w:sz w:val="18"/>
                <w:szCs w:val="18"/>
              </w:rPr>
              <w:t>121</w:t>
            </w:r>
            <w:r>
              <w:rPr>
                <w:rFonts w:cs="Calibri"/>
                <w:b/>
                <w:bCs/>
                <w:color w:val="000000"/>
                <w:sz w:val="18"/>
                <w:szCs w:val="18"/>
                <w:lang w:val="en-US"/>
              </w:rPr>
              <w:t>.</w:t>
            </w:r>
            <w:r>
              <w:rPr>
                <w:rFonts w:cs="Calibri"/>
                <w:b/>
                <w:bCs/>
                <w:color w:val="000000"/>
                <w:sz w:val="18"/>
                <w:szCs w:val="18"/>
              </w:rPr>
              <w:t>196</w:t>
            </w:r>
          </w:p>
        </w:tc>
      </w:tr>
    </w:tbl>
    <w:p w14:paraId="0BF6E937" w14:textId="77777777" w:rsidR="00FC6E57" w:rsidRDefault="00FC6E57" w:rsidP="006B321F">
      <w:pPr>
        <w:spacing w:after="120" w:line="240" w:lineRule="auto"/>
        <w:jc w:val="both"/>
        <w:rPr>
          <w:rFonts w:cs="Calibri"/>
          <w:b/>
          <w:sz w:val="20"/>
          <w:szCs w:val="20"/>
          <w:u w:val="single"/>
          <w:lang w:val="en-GB" w:eastAsia="x-none"/>
        </w:rPr>
      </w:pPr>
    </w:p>
    <w:p w14:paraId="1E6D2AC3" w14:textId="3E95980C" w:rsidR="00677257" w:rsidRPr="008414D9" w:rsidRDefault="00677257" w:rsidP="006B321F">
      <w:pPr>
        <w:spacing w:after="120" w:line="240" w:lineRule="auto"/>
        <w:jc w:val="both"/>
        <w:rPr>
          <w:rFonts w:cs="Calibri"/>
          <w:b/>
          <w:sz w:val="20"/>
          <w:szCs w:val="20"/>
          <w:u w:val="single"/>
          <w:lang w:val="en-GB" w:eastAsia="x-none"/>
        </w:rPr>
      </w:pPr>
      <w:r w:rsidRPr="008414D9">
        <w:rPr>
          <w:rFonts w:cs="Calibri"/>
          <w:b/>
          <w:sz w:val="20"/>
          <w:szCs w:val="20"/>
          <w:u w:val="single"/>
          <w:lang w:val="en-GB" w:eastAsia="x-none"/>
        </w:rPr>
        <w:t>a-EBIT and a-EBITDA:</w:t>
      </w:r>
    </w:p>
    <w:tbl>
      <w:tblPr>
        <w:tblW w:w="10458"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blBorders>
        <w:tblLayout w:type="fixed"/>
        <w:tblLook w:val="04A0" w:firstRow="1" w:lastRow="0" w:firstColumn="1" w:lastColumn="0" w:noHBand="0" w:noVBand="1"/>
      </w:tblPr>
      <w:tblGrid>
        <w:gridCol w:w="3330"/>
        <w:gridCol w:w="891"/>
        <w:gridCol w:w="891"/>
        <w:gridCol w:w="891"/>
        <w:gridCol w:w="891"/>
        <w:gridCol w:w="891"/>
        <w:gridCol w:w="891"/>
        <w:gridCol w:w="891"/>
        <w:gridCol w:w="891"/>
      </w:tblGrid>
      <w:tr w:rsidR="00B4712C" w:rsidRPr="008414D9" w14:paraId="40D9C362" w14:textId="77777777" w:rsidTr="0050101D">
        <w:trPr>
          <w:trHeight w:val="300"/>
        </w:trPr>
        <w:tc>
          <w:tcPr>
            <w:tcW w:w="3330" w:type="dxa"/>
            <w:shd w:val="clear" w:color="auto" w:fill="476C2E"/>
            <w:noWrap/>
            <w:vAlign w:val="center"/>
            <w:hideMark/>
          </w:tcPr>
          <w:p w14:paraId="5F43B387" w14:textId="77777777" w:rsidR="00B4712C" w:rsidRPr="008414D9" w:rsidRDefault="00B4712C" w:rsidP="0050101D">
            <w:pPr>
              <w:spacing w:after="0" w:line="240" w:lineRule="auto"/>
              <w:jc w:val="both"/>
              <w:rPr>
                <w:rFonts w:eastAsia="Times New Roman" w:cs="Arial"/>
                <w:b/>
                <w:bCs/>
                <w:color w:val="FFFFFF"/>
                <w:sz w:val="20"/>
                <w:szCs w:val="20"/>
                <w:lang w:val="en-GB"/>
              </w:rPr>
            </w:pPr>
          </w:p>
        </w:tc>
        <w:tc>
          <w:tcPr>
            <w:tcW w:w="1782" w:type="dxa"/>
            <w:gridSpan w:val="2"/>
            <w:shd w:val="clear" w:color="auto" w:fill="476C2E"/>
            <w:noWrap/>
            <w:vAlign w:val="center"/>
            <w:hideMark/>
          </w:tcPr>
          <w:p w14:paraId="434B1E5B" w14:textId="18A5C219" w:rsidR="00B4712C" w:rsidRPr="008414D9" w:rsidRDefault="00FC6E57" w:rsidP="0050101D">
            <w:pPr>
              <w:spacing w:after="0" w:line="240" w:lineRule="auto"/>
              <w:jc w:val="center"/>
              <w:rPr>
                <w:rFonts w:eastAsia="Times New Roman" w:cs="Arial"/>
                <w:b/>
                <w:bCs/>
                <w:color w:val="FFFFFF"/>
                <w:sz w:val="20"/>
                <w:szCs w:val="20"/>
                <w:u w:val="single"/>
                <w:lang w:val="en-GB"/>
              </w:rPr>
            </w:pPr>
            <w:r w:rsidRPr="006C0543">
              <w:rPr>
                <w:b/>
                <w:color w:val="FFFFFF"/>
                <w:sz w:val="20"/>
                <w:u w:val="single"/>
              </w:rPr>
              <w:t>Καλώδια</w:t>
            </w:r>
          </w:p>
        </w:tc>
        <w:tc>
          <w:tcPr>
            <w:tcW w:w="1782" w:type="dxa"/>
            <w:gridSpan w:val="2"/>
            <w:shd w:val="clear" w:color="auto" w:fill="476C2E"/>
            <w:noWrap/>
            <w:vAlign w:val="center"/>
            <w:hideMark/>
          </w:tcPr>
          <w:p w14:paraId="33D85A82" w14:textId="598CEC11" w:rsidR="00B4712C" w:rsidRPr="008414D9" w:rsidRDefault="00FC6E57" w:rsidP="0050101D">
            <w:pPr>
              <w:spacing w:after="0" w:line="240" w:lineRule="auto"/>
              <w:jc w:val="center"/>
              <w:rPr>
                <w:rFonts w:eastAsia="Times New Roman" w:cs="Arial"/>
                <w:b/>
                <w:bCs/>
                <w:color w:val="FFFFFF"/>
                <w:sz w:val="20"/>
                <w:szCs w:val="20"/>
                <w:u w:val="single"/>
                <w:lang w:val="en-GB"/>
              </w:rPr>
            </w:pPr>
            <w:r w:rsidRPr="006C0543">
              <w:rPr>
                <w:b/>
                <w:color w:val="FFFFFF"/>
                <w:sz w:val="20"/>
                <w:u w:val="single"/>
              </w:rPr>
              <w:t>Σωλήνες χάλυβα</w:t>
            </w:r>
          </w:p>
        </w:tc>
        <w:tc>
          <w:tcPr>
            <w:tcW w:w="1782" w:type="dxa"/>
            <w:gridSpan w:val="2"/>
            <w:shd w:val="clear" w:color="auto" w:fill="476C2E"/>
            <w:noWrap/>
            <w:vAlign w:val="center"/>
            <w:hideMark/>
          </w:tcPr>
          <w:p w14:paraId="0E14F1B7" w14:textId="4C34F323" w:rsidR="00B4712C" w:rsidRPr="008414D9" w:rsidRDefault="00FC6E57" w:rsidP="00FC6E57">
            <w:pPr>
              <w:spacing w:after="0" w:line="240" w:lineRule="auto"/>
              <w:jc w:val="center"/>
              <w:rPr>
                <w:rFonts w:eastAsia="Times New Roman" w:cs="Arial"/>
                <w:b/>
                <w:bCs/>
                <w:color w:val="FFFFFF"/>
                <w:sz w:val="20"/>
                <w:szCs w:val="20"/>
                <w:u w:val="single"/>
                <w:lang w:val="en-GB"/>
              </w:rPr>
            </w:pPr>
            <w:r w:rsidRPr="006C0543">
              <w:rPr>
                <w:b/>
                <w:color w:val="FFFFFF"/>
                <w:sz w:val="20"/>
                <w:u w:val="single"/>
              </w:rPr>
              <w:t>Λοιπές δραστηριότητες</w:t>
            </w:r>
          </w:p>
        </w:tc>
        <w:tc>
          <w:tcPr>
            <w:tcW w:w="1782" w:type="dxa"/>
            <w:gridSpan w:val="2"/>
            <w:shd w:val="clear" w:color="auto" w:fill="476C2E"/>
            <w:noWrap/>
            <w:vAlign w:val="center"/>
            <w:hideMark/>
          </w:tcPr>
          <w:p w14:paraId="5489ADB4" w14:textId="093358FB" w:rsidR="00B4712C" w:rsidRPr="008414D9" w:rsidRDefault="00FC6E57" w:rsidP="0050101D">
            <w:pPr>
              <w:spacing w:after="0" w:line="240" w:lineRule="auto"/>
              <w:jc w:val="center"/>
              <w:rPr>
                <w:rFonts w:eastAsia="Times New Roman"/>
                <w:b/>
                <w:bCs/>
                <w:color w:val="FFFFFF"/>
                <w:sz w:val="20"/>
                <w:szCs w:val="20"/>
                <w:u w:val="single"/>
                <w:lang w:val="en-GB" w:eastAsia="el-GR"/>
              </w:rPr>
            </w:pPr>
            <w:r w:rsidRPr="006C0543">
              <w:rPr>
                <w:b/>
                <w:color w:val="FFFFFF"/>
                <w:sz w:val="20"/>
                <w:u w:val="single"/>
              </w:rPr>
              <w:t>Σύνολο</w:t>
            </w:r>
          </w:p>
        </w:tc>
      </w:tr>
      <w:tr w:rsidR="00FC6E57" w:rsidRPr="008414D9" w14:paraId="59CF22AB" w14:textId="77777777" w:rsidTr="00DD5508">
        <w:trPr>
          <w:trHeight w:val="300"/>
        </w:trPr>
        <w:tc>
          <w:tcPr>
            <w:tcW w:w="3330" w:type="dxa"/>
            <w:tcBorders>
              <w:bottom w:val="nil"/>
            </w:tcBorders>
            <w:shd w:val="clear" w:color="auto" w:fill="476C2E"/>
            <w:noWrap/>
            <w:vAlign w:val="bottom"/>
            <w:hideMark/>
          </w:tcPr>
          <w:p w14:paraId="7D295D24" w14:textId="7AA00882" w:rsidR="00FC6E57" w:rsidRPr="008414D9" w:rsidRDefault="00FC6E57" w:rsidP="00FC6E57">
            <w:pPr>
              <w:spacing w:after="0" w:line="240" w:lineRule="auto"/>
              <w:rPr>
                <w:rFonts w:eastAsia="Times New Roman" w:cs="Arial"/>
                <w:b/>
                <w:bCs/>
                <w:color w:val="FFFFFF"/>
                <w:sz w:val="20"/>
                <w:szCs w:val="20"/>
                <w:lang w:val="en-GB"/>
              </w:rPr>
            </w:pPr>
            <w:r w:rsidRPr="00FC6E57">
              <w:rPr>
                <w:rFonts w:eastAsia="Times New Roman" w:cs="Arial"/>
                <w:b/>
                <w:bCs/>
                <w:color w:val="FFFFFF" w:themeColor="background1"/>
                <w:sz w:val="20"/>
                <w:szCs w:val="20"/>
              </w:rPr>
              <w:t>Ποσά σε χιλιάδες ευρώ</w:t>
            </w:r>
          </w:p>
        </w:tc>
        <w:tc>
          <w:tcPr>
            <w:tcW w:w="891" w:type="dxa"/>
            <w:tcBorders>
              <w:bottom w:val="nil"/>
            </w:tcBorders>
            <w:shd w:val="clear" w:color="auto" w:fill="476C2E"/>
            <w:noWrap/>
            <w:vAlign w:val="center"/>
            <w:hideMark/>
          </w:tcPr>
          <w:p w14:paraId="36E7266A" w14:textId="3769C332" w:rsidR="00FC6E57" w:rsidRPr="008414D9" w:rsidRDefault="00FC6E57" w:rsidP="00FC6E57">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lang w:val="en-US"/>
              </w:rPr>
              <w:t>5</w:t>
            </w:r>
          </w:p>
        </w:tc>
        <w:tc>
          <w:tcPr>
            <w:tcW w:w="891" w:type="dxa"/>
            <w:tcBorders>
              <w:bottom w:val="nil"/>
            </w:tcBorders>
            <w:shd w:val="clear" w:color="auto" w:fill="476C2E"/>
            <w:noWrap/>
            <w:vAlign w:val="center"/>
            <w:hideMark/>
          </w:tcPr>
          <w:p w14:paraId="5CB97F8E" w14:textId="0693F84E" w:rsidR="00FC6E57" w:rsidRPr="008414D9" w:rsidRDefault="00FC6E57" w:rsidP="00FC6E57">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4</w:t>
            </w:r>
          </w:p>
        </w:tc>
        <w:tc>
          <w:tcPr>
            <w:tcW w:w="891" w:type="dxa"/>
            <w:tcBorders>
              <w:bottom w:val="nil"/>
            </w:tcBorders>
            <w:shd w:val="clear" w:color="auto" w:fill="476C2E"/>
            <w:noWrap/>
            <w:vAlign w:val="center"/>
            <w:hideMark/>
          </w:tcPr>
          <w:p w14:paraId="535F5CA0" w14:textId="7F9E47A6" w:rsidR="00FC6E57" w:rsidRPr="008414D9" w:rsidRDefault="00FC6E57" w:rsidP="00FC6E57">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lang w:val="en-US"/>
              </w:rPr>
              <w:t>5</w:t>
            </w:r>
          </w:p>
        </w:tc>
        <w:tc>
          <w:tcPr>
            <w:tcW w:w="891" w:type="dxa"/>
            <w:tcBorders>
              <w:bottom w:val="nil"/>
            </w:tcBorders>
            <w:shd w:val="clear" w:color="auto" w:fill="476C2E"/>
            <w:noWrap/>
            <w:vAlign w:val="center"/>
            <w:hideMark/>
          </w:tcPr>
          <w:p w14:paraId="0C715180" w14:textId="1C7A7B7F" w:rsidR="00FC6E57" w:rsidRPr="008414D9" w:rsidRDefault="00FC6E57" w:rsidP="00FC6E57">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4</w:t>
            </w:r>
          </w:p>
        </w:tc>
        <w:tc>
          <w:tcPr>
            <w:tcW w:w="891" w:type="dxa"/>
            <w:tcBorders>
              <w:bottom w:val="nil"/>
            </w:tcBorders>
            <w:shd w:val="clear" w:color="auto" w:fill="476C2E"/>
            <w:noWrap/>
            <w:vAlign w:val="center"/>
            <w:hideMark/>
          </w:tcPr>
          <w:p w14:paraId="72505A23" w14:textId="39C2D692" w:rsidR="00FC6E57" w:rsidRPr="008414D9" w:rsidRDefault="00FC6E57" w:rsidP="00FC6E57">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lang w:val="en-US"/>
              </w:rPr>
              <w:t>5</w:t>
            </w:r>
          </w:p>
        </w:tc>
        <w:tc>
          <w:tcPr>
            <w:tcW w:w="891" w:type="dxa"/>
            <w:tcBorders>
              <w:bottom w:val="nil"/>
            </w:tcBorders>
            <w:shd w:val="clear" w:color="auto" w:fill="476C2E"/>
            <w:noWrap/>
            <w:vAlign w:val="center"/>
            <w:hideMark/>
          </w:tcPr>
          <w:p w14:paraId="0F9EEB3A" w14:textId="77CAFF27" w:rsidR="00FC6E57" w:rsidRPr="008414D9" w:rsidRDefault="00FC6E57" w:rsidP="00FC6E57">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4</w:t>
            </w:r>
          </w:p>
        </w:tc>
        <w:tc>
          <w:tcPr>
            <w:tcW w:w="891" w:type="dxa"/>
            <w:tcBorders>
              <w:bottom w:val="nil"/>
            </w:tcBorders>
            <w:shd w:val="clear" w:color="auto" w:fill="476C2E"/>
            <w:noWrap/>
            <w:vAlign w:val="center"/>
            <w:hideMark/>
          </w:tcPr>
          <w:p w14:paraId="5EB2C2F2" w14:textId="68E8685C" w:rsidR="00FC6E57" w:rsidRPr="008414D9" w:rsidRDefault="00FC6E57" w:rsidP="00FC6E57">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lang w:val="en-US"/>
              </w:rPr>
              <w:t>5</w:t>
            </w:r>
          </w:p>
        </w:tc>
        <w:tc>
          <w:tcPr>
            <w:tcW w:w="891" w:type="dxa"/>
            <w:tcBorders>
              <w:bottom w:val="nil"/>
            </w:tcBorders>
            <w:shd w:val="clear" w:color="auto" w:fill="476C2E"/>
            <w:noWrap/>
            <w:vAlign w:val="center"/>
            <w:hideMark/>
          </w:tcPr>
          <w:p w14:paraId="0AEDA492" w14:textId="7625F941" w:rsidR="00FC6E57" w:rsidRPr="008414D9" w:rsidRDefault="00FC6E57" w:rsidP="00FC6E57">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4</w:t>
            </w:r>
          </w:p>
        </w:tc>
      </w:tr>
      <w:tr w:rsidR="00EB1923" w:rsidRPr="008414D9" w14:paraId="0E72A13B" w14:textId="77777777" w:rsidTr="009E31E5">
        <w:trPr>
          <w:trHeight w:val="300"/>
        </w:trPr>
        <w:tc>
          <w:tcPr>
            <w:tcW w:w="3330" w:type="dxa"/>
            <w:tcBorders>
              <w:top w:val="nil"/>
              <w:bottom w:val="single" w:sz="4" w:space="0" w:color="385623" w:themeColor="accent6" w:themeShade="80"/>
              <w:right w:val="single" w:sz="4" w:space="0" w:color="385623" w:themeColor="accent6" w:themeShade="80"/>
            </w:tcBorders>
            <w:shd w:val="clear" w:color="auto" w:fill="E2EFD9"/>
            <w:vAlign w:val="bottom"/>
            <w:hideMark/>
          </w:tcPr>
          <w:p w14:paraId="7A71EBB6" w14:textId="77777777" w:rsidR="00EB1923" w:rsidRPr="008414D9" w:rsidRDefault="00EB1923" w:rsidP="00EB1923">
            <w:pPr>
              <w:spacing w:before="20" w:after="20" w:line="240" w:lineRule="auto"/>
              <w:rPr>
                <w:rFonts w:eastAsia="Times New Roman" w:cs="Arial"/>
                <w:b/>
                <w:bCs/>
                <w:color w:val="000000"/>
                <w:sz w:val="18"/>
                <w:szCs w:val="18"/>
                <w:lang w:val="en-GB"/>
              </w:rPr>
            </w:pPr>
            <w:r w:rsidRPr="008414D9">
              <w:rPr>
                <w:rFonts w:eastAsia="Times New Roman" w:cs="Arial"/>
                <w:b/>
                <w:bCs/>
                <w:color w:val="000000"/>
                <w:sz w:val="18"/>
                <w:szCs w:val="18"/>
                <w:lang w:val="en-GB"/>
              </w:rPr>
              <w:t>EBIT</w:t>
            </w:r>
          </w:p>
        </w:tc>
        <w:tc>
          <w:tcPr>
            <w:tcW w:w="891" w:type="dxa"/>
            <w:tcBorders>
              <w:top w:val="nil"/>
              <w:left w:val="single" w:sz="4" w:space="0" w:color="385623" w:themeColor="accent6" w:themeShade="80"/>
              <w:bottom w:val="single" w:sz="4" w:space="0" w:color="385623" w:themeColor="accent6" w:themeShade="80"/>
            </w:tcBorders>
            <w:shd w:val="clear" w:color="auto" w:fill="E2EFD9"/>
            <w:noWrap/>
            <w:vAlign w:val="center"/>
          </w:tcPr>
          <w:p w14:paraId="7F6C8D0A" w14:textId="65DA70FB" w:rsidR="00EB1923" w:rsidRPr="008414D9" w:rsidRDefault="00EB1923" w:rsidP="00EB1923">
            <w:pPr>
              <w:spacing w:after="0" w:line="240" w:lineRule="auto"/>
              <w:jc w:val="right"/>
              <w:rPr>
                <w:rFonts w:cs="Calibri"/>
                <w:b/>
                <w:bCs/>
                <w:color w:val="000000"/>
                <w:sz w:val="18"/>
                <w:szCs w:val="18"/>
                <w:lang w:val="en-GB"/>
              </w:rPr>
            </w:pPr>
            <w:r>
              <w:rPr>
                <w:rFonts w:cs="Calibri"/>
                <w:b/>
                <w:bCs/>
                <w:color w:val="000000"/>
                <w:sz w:val="18"/>
                <w:szCs w:val="18"/>
              </w:rPr>
              <w:t>108</w:t>
            </w:r>
            <w:r w:rsidR="00FC6E57">
              <w:rPr>
                <w:rFonts w:cs="Calibri"/>
                <w:b/>
                <w:bCs/>
                <w:color w:val="000000"/>
                <w:sz w:val="18"/>
                <w:szCs w:val="18"/>
                <w:lang w:val="en-US"/>
              </w:rPr>
              <w:t>.</w:t>
            </w:r>
            <w:r>
              <w:rPr>
                <w:rFonts w:cs="Calibri"/>
                <w:b/>
                <w:bCs/>
                <w:color w:val="000000"/>
                <w:sz w:val="18"/>
                <w:szCs w:val="18"/>
              </w:rPr>
              <w:t>185</w:t>
            </w:r>
          </w:p>
        </w:tc>
        <w:tc>
          <w:tcPr>
            <w:tcW w:w="891" w:type="dxa"/>
            <w:tcBorders>
              <w:top w:val="nil"/>
              <w:bottom w:val="single" w:sz="4" w:space="0" w:color="385623" w:themeColor="accent6" w:themeShade="80"/>
              <w:right w:val="single" w:sz="4" w:space="0" w:color="385623" w:themeColor="accent6" w:themeShade="80"/>
            </w:tcBorders>
            <w:shd w:val="clear" w:color="auto" w:fill="E2EFD9"/>
            <w:noWrap/>
            <w:vAlign w:val="center"/>
          </w:tcPr>
          <w:p w14:paraId="026BB671" w14:textId="47758065"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69</w:t>
            </w:r>
            <w:r w:rsidR="00FC6E57">
              <w:rPr>
                <w:rFonts w:cs="Calibri"/>
                <w:b/>
                <w:bCs/>
                <w:color w:val="000000"/>
                <w:sz w:val="18"/>
                <w:szCs w:val="18"/>
                <w:lang w:val="en-US"/>
              </w:rPr>
              <w:t>.</w:t>
            </w:r>
            <w:r>
              <w:rPr>
                <w:rFonts w:cs="Calibri"/>
                <w:b/>
                <w:bCs/>
                <w:color w:val="000000"/>
                <w:sz w:val="18"/>
                <w:szCs w:val="18"/>
              </w:rPr>
              <w:t>540</w:t>
            </w:r>
          </w:p>
        </w:tc>
        <w:tc>
          <w:tcPr>
            <w:tcW w:w="891" w:type="dxa"/>
            <w:tcBorders>
              <w:top w:val="nil"/>
              <w:left w:val="single" w:sz="4" w:space="0" w:color="385623" w:themeColor="accent6" w:themeShade="80"/>
              <w:bottom w:val="single" w:sz="4" w:space="0" w:color="385623" w:themeColor="accent6" w:themeShade="80"/>
            </w:tcBorders>
            <w:shd w:val="clear" w:color="auto" w:fill="E2EFD9"/>
            <w:noWrap/>
            <w:vAlign w:val="center"/>
          </w:tcPr>
          <w:p w14:paraId="7942BFA0" w14:textId="7627A291"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45</w:t>
            </w:r>
            <w:r w:rsidR="00FC6E57">
              <w:rPr>
                <w:rFonts w:cs="Calibri"/>
                <w:b/>
                <w:bCs/>
                <w:color w:val="000000"/>
                <w:sz w:val="18"/>
                <w:szCs w:val="18"/>
                <w:lang w:val="en-US"/>
              </w:rPr>
              <w:t>.</w:t>
            </w:r>
            <w:r>
              <w:rPr>
                <w:rFonts w:cs="Calibri"/>
                <w:b/>
                <w:bCs/>
                <w:color w:val="000000"/>
                <w:sz w:val="18"/>
                <w:szCs w:val="18"/>
              </w:rPr>
              <w:t>198</w:t>
            </w:r>
          </w:p>
        </w:tc>
        <w:tc>
          <w:tcPr>
            <w:tcW w:w="891" w:type="dxa"/>
            <w:tcBorders>
              <w:top w:val="nil"/>
              <w:bottom w:val="single" w:sz="4" w:space="0" w:color="385623" w:themeColor="accent6" w:themeShade="80"/>
              <w:right w:val="single" w:sz="4" w:space="0" w:color="385623" w:themeColor="accent6" w:themeShade="80"/>
            </w:tcBorders>
            <w:shd w:val="clear" w:color="auto" w:fill="E2EFD9"/>
            <w:noWrap/>
            <w:vAlign w:val="center"/>
          </w:tcPr>
          <w:p w14:paraId="10BE4E46" w14:textId="037C8BDD"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35</w:t>
            </w:r>
            <w:r w:rsidR="00FC6E57">
              <w:rPr>
                <w:rFonts w:cs="Calibri"/>
                <w:b/>
                <w:bCs/>
                <w:color w:val="000000"/>
                <w:sz w:val="18"/>
                <w:szCs w:val="18"/>
                <w:lang w:val="en-US"/>
              </w:rPr>
              <w:t>.</w:t>
            </w:r>
            <w:r>
              <w:rPr>
                <w:rFonts w:cs="Calibri"/>
                <w:b/>
                <w:bCs/>
                <w:color w:val="000000"/>
                <w:sz w:val="18"/>
                <w:szCs w:val="18"/>
              </w:rPr>
              <w:t>604</w:t>
            </w:r>
          </w:p>
        </w:tc>
        <w:tc>
          <w:tcPr>
            <w:tcW w:w="891" w:type="dxa"/>
            <w:tcBorders>
              <w:top w:val="nil"/>
              <w:left w:val="single" w:sz="4" w:space="0" w:color="385623" w:themeColor="accent6" w:themeShade="80"/>
              <w:bottom w:val="single" w:sz="4" w:space="0" w:color="385623" w:themeColor="accent6" w:themeShade="80"/>
            </w:tcBorders>
            <w:shd w:val="clear" w:color="auto" w:fill="E2EFD9"/>
            <w:noWrap/>
            <w:vAlign w:val="center"/>
          </w:tcPr>
          <w:p w14:paraId="6FCD8242" w14:textId="7E1EE754"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(533)</w:t>
            </w:r>
          </w:p>
        </w:tc>
        <w:tc>
          <w:tcPr>
            <w:tcW w:w="891" w:type="dxa"/>
            <w:tcBorders>
              <w:top w:val="nil"/>
              <w:bottom w:val="single" w:sz="4" w:space="0" w:color="385623" w:themeColor="accent6" w:themeShade="80"/>
              <w:right w:val="single" w:sz="4" w:space="0" w:color="385623" w:themeColor="accent6" w:themeShade="80"/>
            </w:tcBorders>
            <w:shd w:val="clear" w:color="auto" w:fill="E2EFD9"/>
            <w:noWrap/>
            <w:vAlign w:val="center"/>
          </w:tcPr>
          <w:p w14:paraId="3A0B0BF9" w14:textId="6D0DDE0A"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(515)</w:t>
            </w:r>
          </w:p>
        </w:tc>
        <w:tc>
          <w:tcPr>
            <w:tcW w:w="891" w:type="dxa"/>
            <w:tcBorders>
              <w:top w:val="nil"/>
              <w:left w:val="single" w:sz="4" w:space="0" w:color="385623" w:themeColor="accent6" w:themeShade="80"/>
              <w:bottom w:val="single" w:sz="4" w:space="0" w:color="385623" w:themeColor="accent6" w:themeShade="80"/>
            </w:tcBorders>
            <w:shd w:val="clear" w:color="auto" w:fill="E2EFD9"/>
            <w:noWrap/>
            <w:vAlign w:val="center"/>
          </w:tcPr>
          <w:p w14:paraId="54D71BCF" w14:textId="2C9076C3"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152</w:t>
            </w:r>
            <w:r w:rsidR="00FC6E57">
              <w:rPr>
                <w:rFonts w:cs="Calibri"/>
                <w:b/>
                <w:bCs/>
                <w:color w:val="000000"/>
                <w:sz w:val="18"/>
                <w:szCs w:val="18"/>
                <w:lang w:val="en-US"/>
              </w:rPr>
              <w:t>.</w:t>
            </w:r>
            <w:r>
              <w:rPr>
                <w:rFonts w:cs="Calibri"/>
                <w:b/>
                <w:bCs/>
                <w:color w:val="000000"/>
                <w:sz w:val="18"/>
                <w:szCs w:val="18"/>
              </w:rPr>
              <w:t>850</w:t>
            </w:r>
          </w:p>
        </w:tc>
        <w:tc>
          <w:tcPr>
            <w:tcW w:w="891" w:type="dxa"/>
            <w:tcBorders>
              <w:top w:val="nil"/>
              <w:bottom w:val="single" w:sz="4" w:space="0" w:color="385623" w:themeColor="accent6" w:themeShade="80"/>
            </w:tcBorders>
            <w:shd w:val="clear" w:color="auto" w:fill="E2EFD9"/>
            <w:noWrap/>
            <w:vAlign w:val="center"/>
          </w:tcPr>
          <w:p w14:paraId="5B52B18F" w14:textId="65EB3D49"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104</w:t>
            </w:r>
            <w:r w:rsidR="00FC6E57">
              <w:rPr>
                <w:rFonts w:cs="Calibri"/>
                <w:b/>
                <w:bCs/>
                <w:color w:val="000000"/>
                <w:sz w:val="18"/>
                <w:szCs w:val="18"/>
                <w:lang w:val="en-US"/>
              </w:rPr>
              <w:t>.</w:t>
            </w:r>
            <w:r>
              <w:rPr>
                <w:rFonts w:cs="Calibri"/>
                <w:b/>
                <w:bCs/>
                <w:color w:val="000000"/>
                <w:sz w:val="18"/>
                <w:szCs w:val="18"/>
              </w:rPr>
              <w:t>630</w:t>
            </w:r>
          </w:p>
        </w:tc>
      </w:tr>
      <w:tr w:rsidR="00EB1923" w:rsidRPr="008414D9" w14:paraId="3619C6B5" w14:textId="77777777" w:rsidTr="009E31E5">
        <w:trPr>
          <w:trHeight w:val="300"/>
        </w:trPr>
        <w:tc>
          <w:tcPr>
            <w:tcW w:w="3330" w:type="dxa"/>
            <w:tcBorders>
              <w:top w:val="single" w:sz="4" w:space="0" w:color="385623" w:themeColor="accent6" w:themeShade="80"/>
              <w:right w:val="single" w:sz="4" w:space="0" w:color="385623" w:themeColor="accent6" w:themeShade="80"/>
            </w:tcBorders>
            <w:noWrap/>
            <w:vAlign w:val="bottom"/>
            <w:hideMark/>
          </w:tcPr>
          <w:p w14:paraId="5EA00596" w14:textId="0B081889" w:rsidR="00EB1923" w:rsidRPr="008414D9" w:rsidRDefault="00FC6E57" w:rsidP="00EB1923">
            <w:pPr>
              <w:spacing w:before="20" w:after="20" w:line="240" w:lineRule="auto"/>
              <w:rPr>
                <w:rFonts w:eastAsia="Times New Roman" w:cs="Arial"/>
                <w:color w:val="000000"/>
                <w:sz w:val="18"/>
                <w:szCs w:val="18"/>
                <w:lang w:val="en-GB"/>
              </w:rPr>
            </w:pPr>
            <w:r w:rsidRPr="00FC6E57">
              <w:rPr>
                <w:rFonts w:cs="Calibri"/>
                <w:b/>
                <w:i/>
                <w:color w:val="000000"/>
                <w:sz w:val="18"/>
                <w:szCs w:val="18"/>
                <w:u w:val="single"/>
              </w:rPr>
              <w:t>Προσαρμογές για:</w:t>
            </w:r>
          </w:p>
        </w:tc>
        <w:tc>
          <w:tcPr>
            <w:tcW w:w="891" w:type="dxa"/>
            <w:tcBorders>
              <w:top w:val="single" w:sz="4" w:space="0" w:color="385623" w:themeColor="accent6" w:themeShade="80"/>
              <w:left w:val="single" w:sz="4" w:space="0" w:color="385623" w:themeColor="accent6" w:themeShade="80"/>
            </w:tcBorders>
            <w:noWrap/>
            <w:vAlign w:val="center"/>
          </w:tcPr>
          <w:p w14:paraId="3C032B53" w14:textId="7302DC38" w:rsidR="00EB1923" w:rsidRPr="008414D9" w:rsidRDefault="00EB1923" w:rsidP="00EB1923">
            <w:pPr>
              <w:spacing w:after="0"/>
              <w:jc w:val="right"/>
              <w:rPr>
                <w:rFonts w:cs="Calibri"/>
                <w:color w:val="000000"/>
                <w:sz w:val="18"/>
                <w:szCs w:val="18"/>
                <w:lang w:val="en-GB"/>
              </w:rPr>
            </w:pPr>
            <w:r>
              <w:rPr>
                <w:rFonts w:cs="Calibri"/>
                <w:color w:val="000000"/>
                <w:sz w:val="18"/>
                <w:szCs w:val="18"/>
              </w:rPr>
              <w:t> </w:t>
            </w:r>
          </w:p>
        </w:tc>
        <w:tc>
          <w:tcPr>
            <w:tcW w:w="891" w:type="dxa"/>
            <w:tcBorders>
              <w:top w:val="single" w:sz="4" w:space="0" w:color="385623" w:themeColor="accent6" w:themeShade="80"/>
              <w:right w:val="single" w:sz="4" w:space="0" w:color="385623" w:themeColor="accent6" w:themeShade="80"/>
            </w:tcBorders>
            <w:noWrap/>
            <w:vAlign w:val="center"/>
          </w:tcPr>
          <w:p w14:paraId="60A1F534" w14:textId="2B64484D" w:rsidR="00EB1923" w:rsidRPr="008414D9" w:rsidRDefault="00EB1923" w:rsidP="00EB1923">
            <w:pPr>
              <w:spacing w:after="0"/>
              <w:jc w:val="right"/>
              <w:rPr>
                <w:rFonts w:cs="Calibri"/>
                <w:color w:val="000000"/>
                <w:sz w:val="18"/>
                <w:szCs w:val="18"/>
                <w:lang w:val="en-GB"/>
              </w:rPr>
            </w:pPr>
            <w:r>
              <w:rPr>
                <w:rFonts w:cs="Calibri"/>
                <w:color w:val="000000"/>
                <w:sz w:val="18"/>
                <w:szCs w:val="18"/>
              </w:rPr>
              <w:t> </w:t>
            </w:r>
          </w:p>
        </w:tc>
        <w:tc>
          <w:tcPr>
            <w:tcW w:w="891" w:type="dxa"/>
            <w:tcBorders>
              <w:top w:val="single" w:sz="4" w:space="0" w:color="385623" w:themeColor="accent6" w:themeShade="80"/>
              <w:left w:val="single" w:sz="4" w:space="0" w:color="385623" w:themeColor="accent6" w:themeShade="80"/>
            </w:tcBorders>
            <w:noWrap/>
            <w:vAlign w:val="center"/>
          </w:tcPr>
          <w:p w14:paraId="4048B4DE" w14:textId="6342ABE2" w:rsidR="00EB1923" w:rsidRPr="008414D9" w:rsidRDefault="00EB1923" w:rsidP="00EB1923">
            <w:pPr>
              <w:spacing w:after="0"/>
              <w:jc w:val="right"/>
              <w:rPr>
                <w:rFonts w:cs="Calibri"/>
                <w:color w:val="000000"/>
                <w:sz w:val="18"/>
                <w:szCs w:val="18"/>
                <w:lang w:val="en-GB"/>
              </w:rPr>
            </w:pPr>
            <w:r>
              <w:rPr>
                <w:rFonts w:cs="Calibri"/>
                <w:color w:val="000000"/>
                <w:sz w:val="18"/>
                <w:szCs w:val="18"/>
              </w:rPr>
              <w:t> </w:t>
            </w:r>
          </w:p>
        </w:tc>
        <w:tc>
          <w:tcPr>
            <w:tcW w:w="891" w:type="dxa"/>
            <w:tcBorders>
              <w:top w:val="single" w:sz="4" w:space="0" w:color="385623" w:themeColor="accent6" w:themeShade="80"/>
              <w:right w:val="single" w:sz="4" w:space="0" w:color="385623" w:themeColor="accent6" w:themeShade="80"/>
            </w:tcBorders>
            <w:noWrap/>
            <w:vAlign w:val="center"/>
          </w:tcPr>
          <w:p w14:paraId="404F6E7B" w14:textId="26D68E21" w:rsidR="00EB1923" w:rsidRPr="008414D9" w:rsidRDefault="00EB1923" w:rsidP="00EB1923">
            <w:pPr>
              <w:spacing w:after="0"/>
              <w:jc w:val="right"/>
              <w:rPr>
                <w:rFonts w:cs="Calibri"/>
                <w:color w:val="000000"/>
                <w:sz w:val="18"/>
                <w:szCs w:val="18"/>
                <w:lang w:val="en-GB"/>
              </w:rPr>
            </w:pPr>
            <w:r>
              <w:rPr>
                <w:rFonts w:cs="Calibri"/>
                <w:color w:val="000000"/>
                <w:sz w:val="18"/>
                <w:szCs w:val="18"/>
              </w:rPr>
              <w:t> </w:t>
            </w:r>
          </w:p>
        </w:tc>
        <w:tc>
          <w:tcPr>
            <w:tcW w:w="891" w:type="dxa"/>
            <w:tcBorders>
              <w:top w:val="single" w:sz="4" w:space="0" w:color="385623" w:themeColor="accent6" w:themeShade="80"/>
              <w:left w:val="single" w:sz="4" w:space="0" w:color="385623" w:themeColor="accent6" w:themeShade="80"/>
            </w:tcBorders>
            <w:noWrap/>
            <w:vAlign w:val="center"/>
          </w:tcPr>
          <w:p w14:paraId="424E499D" w14:textId="6A9284E3" w:rsidR="00EB1923" w:rsidRPr="008414D9" w:rsidRDefault="00EB1923" w:rsidP="00EB1923">
            <w:pPr>
              <w:spacing w:after="0"/>
              <w:jc w:val="right"/>
              <w:rPr>
                <w:rFonts w:cs="Calibri"/>
                <w:color w:val="000000"/>
                <w:sz w:val="18"/>
                <w:szCs w:val="18"/>
                <w:lang w:val="en-GB"/>
              </w:rPr>
            </w:pPr>
            <w:r>
              <w:rPr>
                <w:rFonts w:cs="Calibri"/>
                <w:color w:val="000000"/>
                <w:sz w:val="18"/>
                <w:szCs w:val="18"/>
              </w:rPr>
              <w:t> </w:t>
            </w:r>
          </w:p>
        </w:tc>
        <w:tc>
          <w:tcPr>
            <w:tcW w:w="891" w:type="dxa"/>
            <w:tcBorders>
              <w:top w:val="single" w:sz="4" w:space="0" w:color="385623" w:themeColor="accent6" w:themeShade="80"/>
              <w:right w:val="single" w:sz="4" w:space="0" w:color="385623" w:themeColor="accent6" w:themeShade="80"/>
            </w:tcBorders>
            <w:noWrap/>
            <w:vAlign w:val="center"/>
          </w:tcPr>
          <w:p w14:paraId="506AD936" w14:textId="462619C6" w:rsidR="00EB1923" w:rsidRPr="008414D9" w:rsidRDefault="00EB1923" w:rsidP="00EB1923">
            <w:pPr>
              <w:spacing w:after="0"/>
              <w:jc w:val="right"/>
              <w:rPr>
                <w:rFonts w:cs="Calibri"/>
                <w:color w:val="000000"/>
                <w:sz w:val="18"/>
                <w:szCs w:val="18"/>
                <w:lang w:val="en-GB"/>
              </w:rPr>
            </w:pPr>
            <w:r>
              <w:rPr>
                <w:rFonts w:cs="Calibri"/>
                <w:color w:val="000000"/>
                <w:sz w:val="18"/>
                <w:szCs w:val="18"/>
              </w:rPr>
              <w:t> </w:t>
            </w:r>
          </w:p>
        </w:tc>
        <w:tc>
          <w:tcPr>
            <w:tcW w:w="891" w:type="dxa"/>
            <w:tcBorders>
              <w:top w:val="single" w:sz="4" w:space="0" w:color="385623" w:themeColor="accent6" w:themeShade="80"/>
              <w:left w:val="single" w:sz="4" w:space="0" w:color="385623" w:themeColor="accent6" w:themeShade="80"/>
            </w:tcBorders>
            <w:noWrap/>
            <w:vAlign w:val="center"/>
          </w:tcPr>
          <w:p w14:paraId="2E1BC9E8" w14:textId="23D073B7" w:rsidR="00EB1923" w:rsidRPr="008414D9" w:rsidRDefault="00EB1923" w:rsidP="00EB1923">
            <w:pPr>
              <w:spacing w:after="0"/>
              <w:jc w:val="right"/>
              <w:rPr>
                <w:rFonts w:cs="Calibri"/>
                <w:color w:val="000000"/>
                <w:sz w:val="18"/>
                <w:szCs w:val="18"/>
                <w:lang w:val="en-GB"/>
              </w:rPr>
            </w:pPr>
            <w:r>
              <w:rPr>
                <w:rFonts w:cs="Calibri"/>
                <w:color w:val="000000"/>
                <w:sz w:val="18"/>
                <w:szCs w:val="18"/>
              </w:rPr>
              <w:t> </w:t>
            </w:r>
          </w:p>
        </w:tc>
        <w:tc>
          <w:tcPr>
            <w:tcW w:w="891" w:type="dxa"/>
            <w:tcBorders>
              <w:top w:val="single" w:sz="4" w:space="0" w:color="385623" w:themeColor="accent6" w:themeShade="80"/>
            </w:tcBorders>
            <w:noWrap/>
            <w:vAlign w:val="center"/>
          </w:tcPr>
          <w:p w14:paraId="7B1D8239" w14:textId="41E6C906" w:rsidR="00EB1923" w:rsidRPr="008414D9" w:rsidRDefault="00EB1923" w:rsidP="00EB1923">
            <w:pPr>
              <w:spacing w:after="0"/>
              <w:jc w:val="right"/>
              <w:rPr>
                <w:rFonts w:cs="Calibri"/>
                <w:color w:val="000000"/>
                <w:sz w:val="18"/>
                <w:szCs w:val="18"/>
                <w:lang w:val="en-GB"/>
              </w:rPr>
            </w:pPr>
            <w:r>
              <w:rPr>
                <w:rFonts w:cs="Calibri"/>
                <w:color w:val="000000"/>
                <w:sz w:val="18"/>
                <w:szCs w:val="18"/>
              </w:rPr>
              <w:t> </w:t>
            </w:r>
          </w:p>
        </w:tc>
      </w:tr>
      <w:tr w:rsidR="00EB1923" w:rsidRPr="008414D9" w14:paraId="4D225E1A" w14:textId="77777777" w:rsidTr="00FD2006">
        <w:trPr>
          <w:trHeight w:val="300"/>
        </w:trPr>
        <w:tc>
          <w:tcPr>
            <w:tcW w:w="3330" w:type="dxa"/>
            <w:tcBorders>
              <w:bottom w:val="nil"/>
              <w:right w:val="single" w:sz="4" w:space="0" w:color="385623" w:themeColor="accent6" w:themeShade="80"/>
            </w:tcBorders>
            <w:noWrap/>
            <w:vAlign w:val="bottom"/>
          </w:tcPr>
          <w:p w14:paraId="15E8ED4A" w14:textId="0F99680A" w:rsidR="00EB1923" w:rsidRPr="008414D9" w:rsidRDefault="00FC6E57" w:rsidP="00EB1923">
            <w:pPr>
              <w:spacing w:before="20" w:after="20" w:line="240" w:lineRule="auto"/>
              <w:rPr>
                <w:rFonts w:cs="Calibri"/>
                <w:color w:val="000000"/>
                <w:sz w:val="18"/>
                <w:szCs w:val="18"/>
                <w:lang w:val="en-GB"/>
              </w:rPr>
            </w:pPr>
            <w:r w:rsidRPr="00FC6E57">
              <w:rPr>
                <w:rFonts w:cs="Calibri"/>
                <w:color w:val="000000"/>
                <w:sz w:val="18"/>
                <w:szCs w:val="18"/>
              </w:rPr>
              <w:t>Αποτέλεσμα Μετάλλου</w:t>
            </w:r>
            <w:r w:rsidRPr="00FC6E57">
              <w:rPr>
                <w:rFonts w:cs="Calibri"/>
                <w:color w:val="000000"/>
                <w:sz w:val="18"/>
                <w:szCs w:val="18"/>
                <w:vertAlign w:val="superscript"/>
                <w:lang w:val="en-US"/>
              </w:rPr>
              <w:t xml:space="preserve"> (1)</w:t>
            </w:r>
          </w:p>
        </w:tc>
        <w:tc>
          <w:tcPr>
            <w:tcW w:w="891" w:type="dxa"/>
            <w:tcBorders>
              <w:left w:val="single" w:sz="4" w:space="0" w:color="385623" w:themeColor="accent6" w:themeShade="80"/>
              <w:bottom w:val="nil"/>
            </w:tcBorders>
            <w:noWrap/>
            <w:vAlign w:val="center"/>
          </w:tcPr>
          <w:p w14:paraId="23E3FA10" w14:textId="1189BDF7" w:rsidR="00EB1923" w:rsidRPr="008414D9" w:rsidRDefault="00EB1923" w:rsidP="00EB1923">
            <w:pPr>
              <w:spacing w:after="0"/>
              <w:jc w:val="right"/>
              <w:rPr>
                <w:rFonts w:cs="Calibri"/>
                <w:color w:val="000000"/>
                <w:sz w:val="18"/>
                <w:szCs w:val="18"/>
                <w:lang w:val="en-GB"/>
              </w:rPr>
            </w:pPr>
            <w:r>
              <w:rPr>
                <w:rFonts w:cs="Calibri"/>
                <w:color w:val="000000"/>
                <w:sz w:val="18"/>
                <w:szCs w:val="18"/>
              </w:rPr>
              <w:t>(128)</w:t>
            </w:r>
          </w:p>
        </w:tc>
        <w:tc>
          <w:tcPr>
            <w:tcW w:w="891" w:type="dxa"/>
            <w:tcBorders>
              <w:bottom w:val="nil"/>
              <w:right w:val="single" w:sz="4" w:space="0" w:color="385623" w:themeColor="accent6" w:themeShade="80"/>
            </w:tcBorders>
            <w:noWrap/>
            <w:vAlign w:val="center"/>
          </w:tcPr>
          <w:p w14:paraId="7BFD0AE8" w14:textId="350B81D2" w:rsidR="00EB1923" w:rsidRPr="008414D9" w:rsidRDefault="00EB1923" w:rsidP="00EB1923">
            <w:pPr>
              <w:spacing w:after="0"/>
              <w:jc w:val="right"/>
              <w:rPr>
                <w:rFonts w:cs="Calibri"/>
                <w:color w:val="000000"/>
                <w:sz w:val="18"/>
                <w:szCs w:val="18"/>
                <w:lang w:val="en-GB"/>
              </w:rPr>
            </w:pPr>
            <w:r>
              <w:rPr>
                <w:rFonts w:cs="Calibri"/>
                <w:color w:val="000000"/>
                <w:sz w:val="18"/>
                <w:szCs w:val="18"/>
              </w:rPr>
              <w:t>(1</w:t>
            </w:r>
            <w:r w:rsidR="00FC6E57">
              <w:rPr>
                <w:rFonts w:cs="Calibri"/>
                <w:color w:val="000000"/>
                <w:sz w:val="18"/>
                <w:szCs w:val="18"/>
                <w:lang w:val="en-US"/>
              </w:rPr>
              <w:t>.</w:t>
            </w:r>
            <w:r>
              <w:rPr>
                <w:rFonts w:cs="Calibri"/>
                <w:color w:val="000000"/>
                <w:sz w:val="18"/>
                <w:szCs w:val="18"/>
              </w:rPr>
              <w:t>733)</w:t>
            </w:r>
          </w:p>
        </w:tc>
        <w:tc>
          <w:tcPr>
            <w:tcW w:w="891" w:type="dxa"/>
            <w:tcBorders>
              <w:left w:val="single" w:sz="4" w:space="0" w:color="385623" w:themeColor="accent6" w:themeShade="80"/>
              <w:bottom w:val="nil"/>
            </w:tcBorders>
            <w:noWrap/>
            <w:vAlign w:val="center"/>
          </w:tcPr>
          <w:p w14:paraId="359850FB" w14:textId="35673719" w:rsidR="00EB1923" w:rsidRPr="008414D9" w:rsidRDefault="00980302" w:rsidP="00EB1923">
            <w:pPr>
              <w:spacing w:after="0"/>
              <w:jc w:val="right"/>
              <w:rPr>
                <w:rFonts w:cs="Calibri"/>
                <w:color w:val="000000"/>
                <w:sz w:val="18"/>
                <w:szCs w:val="18"/>
                <w:lang w:val="en-GB"/>
              </w:rPr>
            </w:pPr>
            <w:r>
              <w:rPr>
                <w:rFonts w:cs="Calibri"/>
                <w:color w:val="000000"/>
                <w:sz w:val="18"/>
                <w:szCs w:val="18"/>
              </w:rPr>
              <w:t>-</w:t>
            </w:r>
          </w:p>
        </w:tc>
        <w:tc>
          <w:tcPr>
            <w:tcW w:w="891" w:type="dxa"/>
            <w:tcBorders>
              <w:bottom w:val="nil"/>
              <w:right w:val="single" w:sz="4" w:space="0" w:color="385623" w:themeColor="accent6" w:themeShade="80"/>
            </w:tcBorders>
            <w:noWrap/>
            <w:vAlign w:val="center"/>
          </w:tcPr>
          <w:p w14:paraId="2F6779D6" w14:textId="53B97F8A" w:rsidR="00EB1923" w:rsidRPr="008414D9" w:rsidRDefault="00980302" w:rsidP="00EB1923">
            <w:pPr>
              <w:spacing w:after="0"/>
              <w:jc w:val="right"/>
              <w:rPr>
                <w:rFonts w:cs="Calibri"/>
                <w:color w:val="000000"/>
                <w:sz w:val="18"/>
                <w:szCs w:val="18"/>
                <w:lang w:val="en-GB"/>
              </w:rPr>
            </w:pPr>
            <w:r>
              <w:rPr>
                <w:rFonts w:cs="Calibri"/>
                <w:color w:val="000000"/>
                <w:sz w:val="18"/>
                <w:szCs w:val="18"/>
              </w:rPr>
              <w:t>-</w:t>
            </w:r>
            <w:r w:rsidR="00EB1923">
              <w:rPr>
                <w:rFonts w:cs="Calibri"/>
                <w:color w:val="000000"/>
                <w:sz w:val="18"/>
                <w:szCs w:val="18"/>
              </w:rPr>
              <w:t> </w:t>
            </w:r>
          </w:p>
        </w:tc>
        <w:tc>
          <w:tcPr>
            <w:tcW w:w="891" w:type="dxa"/>
            <w:tcBorders>
              <w:left w:val="single" w:sz="4" w:space="0" w:color="385623" w:themeColor="accent6" w:themeShade="80"/>
              <w:bottom w:val="nil"/>
            </w:tcBorders>
            <w:noWrap/>
            <w:vAlign w:val="center"/>
          </w:tcPr>
          <w:p w14:paraId="2FB9D99D" w14:textId="6ECC480E" w:rsidR="00EB1923" w:rsidRPr="008414D9" w:rsidRDefault="00980302" w:rsidP="00EB1923">
            <w:pPr>
              <w:spacing w:after="0"/>
              <w:jc w:val="right"/>
              <w:rPr>
                <w:rFonts w:cs="Calibri"/>
                <w:color w:val="000000"/>
                <w:sz w:val="18"/>
                <w:szCs w:val="18"/>
                <w:lang w:val="en-GB"/>
              </w:rPr>
            </w:pPr>
            <w:r>
              <w:rPr>
                <w:rFonts w:cs="Calibri"/>
                <w:color w:val="000000"/>
                <w:sz w:val="18"/>
                <w:szCs w:val="18"/>
              </w:rPr>
              <w:t>-</w:t>
            </w:r>
            <w:r w:rsidR="00EB1923">
              <w:rPr>
                <w:rFonts w:cs="Calibri"/>
                <w:color w:val="000000"/>
                <w:sz w:val="18"/>
                <w:szCs w:val="18"/>
              </w:rPr>
              <w:t> </w:t>
            </w:r>
          </w:p>
        </w:tc>
        <w:tc>
          <w:tcPr>
            <w:tcW w:w="891" w:type="dxa"/>
            <w:tcBorders>
              <w:bottom w:val="nil"/>
              <w:right w:val="single" w:sz="4" w:space="0" w:color="385623" w:themeColor="accent6" w:themeShade="80"/>
            </w:tcBorders>
            <w:noWrap/>
            <w:vAlign w:val="center"/>
          </w:tcPr>
          <w:p w14:paraId="07DE31D5" w14:textId="2DF53201" w:rsidR="00EB1923" w:rsidRPr="008414D9" w:rsidRDefault="00980302" w:rsidP="00EB1923">
            <w:pPr>
              <w:spacing w:after="0"/>
              <w:jc w:val="right"/>
              <w:rPr>
                <w:rFonts w:cs="Calibri"/>
                <w:color w:val="000000"/>
                <w:sz w:val="18"/>
                <w:szCs w:val="18"/>
                <w:lang w:val="en-GB"/>
              </w:rPr>
            </w:pPr>
            <w:r>
              <w:rPr>
                <w:rFonts w:cs="Calibri"/>
                <w:color w:val="000000"/>
                <w:sz w:val="18"/>
                <w:szCs w:val="18"/>
              </w:rPr>
              <w:t>-</w:t>
            </w:r>
            <w:r w:rsidR="00EB1923">
              <w:rPr>
                <w:rFonts w:cs="Calibri"/>
                <w:color w:val="000000"/>
                <w:sz w:val="18"/>
                <w:szCs w:val="18"/>
              </w:rPr>
              <w:t> </w:t>
            </w:r>
          </w:p>
        </w:tc>
        <w:tc>
          <w:tcPr>
            <w:tcW w:w="891" w:type="dxa"/>
            <w:tcBorders>
              <w:left w:val="single" w:sz="4" w:space="0" w:color="385623" w:themeColor="accent6" w:themeShade="80"/>
              <w:bottom w:val="nil"/>
            </w:tcBorders>
            <w:noWrap/>
            <w:vAlign w:val="center"/>
          </w:tcPr>
          <w:p w14:paraId="722A6B07" w14:textId="20D347D9" w:rsidR="00EB1923" w:rsidRPr="008414D9" w:rsidRDefault="00EB1923" w:rsidP="00EB1923">
            <w:pPr>
              <w:spacing w:after="0"/>
              <w:jc w:val="right"/>
              <w:rPr>
                <w:rFonts w:cs="Calibri"/>
                <w:color w:val="000000"/>
                <w:sz w:val="18"/>
                <w:szCs w:val="18"/>
                <w:lang w:val="en-GB"/>
              </w:rPr>
            </w:pPr>
            <w:r>
              <w:rPr>
                <w:rFonts w:cs="Calibri"/>
                <w:color w:val="000000"/>
                <w:sz w:val="18"/>
                <w:szCs w:val="18"/>
              </w:rPr>
              <w:t>(128)</w:t>
            </w:r>
          </w:p>
        </w:tc>
        <w:tc>
          <w:tcPr>
            <w:tcW w:w="891" w:type="dxa"/>
            <w:tcBorders>
              <w:bottom w:val="nil"/>
            </w:tcBorders>
            <w:noWrap/>
            <w:vAlign w:val="center"/>
          </w:tcPr>
          <w:p w14:paraId="6058E3A7" w14:textId="6F4F912B" w:rsidR="00EB1923" w:rsidRPr="008414D9" w:rsidRDefault="00EB1923" w:rsidP="00EB1923">
            <w:pPr>
              <w:spacing w:after="0"/>
              <w:jc w:val="right"/>
              <w:rPr>
                <w:rFonts w:cs="Calibri"/>
                <w:color w:val="000000"/>
                <w:sz w:val="18"/>
                <w:szCs w:val="18"/>
                <w:lang w:val="en-GB"/>
              </w:rPr>
            </w:pPr>
            <w:r>
              <w:rPr>
                <w:rFonts w:cs="Calibri"/>
                <w:color w:val="000000"/>
                <w:sz w:val="18"/>
                <w:szCs w:val="18"/>
              </w:rPr>
              <w:t>(1</w:t>
            </w:r>
            <w:r w:rsidR="00FC6E57">
              <w:rPr>
                <w:rFonts w:cs="Calibri"/>
                <w:color w:val="000000"/>
                <w:sz w:val="18"/>
                <w:szCs w:val="18"/>
                <w:lang w:val="en-US"/>
              </w:rPr>
              <w:t>.</w:t>
            </w:r>
            <w:r>
              <w:rPr>
                <w:rFonts w:cs="Calibri"/>
                <w:color w:val="000000"/>
                <w:sz w:val="18"/>
                <w:szCs w:val="18"/>
              </w:rPr>
              <w:t>733)</w:t>
            </w:r>
          </w:p>
        </w:tc>
      </w:tr>
      <w:tr w:rsidR="00EB1923" w:rsidRPr="008414D9" w14:paraId="26DA8726" w14:textId="77777777" w:rsidTr="00FD2006">
        <w:trPr>
          <w:trHeight w:val="300"/>
        </w:trPr>
        <w:tc>
          <w:tcPr>
            <w:tcW w:w="3330" w:type="dxa"/>
            <w:tcBorders>
              <w:bottom w:val="nil"/>
              <w:right w:val="single" w:sz="4" w:space="0" w:color="385623" w:themeColor="accent6" w:themeShade="80"/>
            </w:tcBorders>
            <w:noWrap/>
            <w:vAlign w:val="bottom"/>
          </w:tcPr>
          <w:p w14:paraId="11DCF80B" w14:textId="6B3B4CFB" w:rsidR="00EB1923" w:rsidRPr="00FC6E57" w:rsidRDefault="00FC6E57" w:rsidP="00EB1923">
            <w:pPr>
              <w:spacing w:before="20" w:after="20" w:line="240" w:lineRule="auto"/>
              <w:rPr>
                <w:rFonts w:cs="Calibri"/>
                <w:color w:val="000000"/>
                <w:sz w:val="18"/>
                <w:szCs w:val="18"/>
              </w:rPr>
            </w:pPr>
            <w:r w:rsidRPr="00FC6E57">
              <w:rPr>
                <w:rFonts w:cs="Calibri"/>
                <w:color w:val="000000"/>
                <w:sz w:val="18"/>
                <w:szCs w:val="18"/>
              </w:rPr>
              <w:t>(Κέρδη)/ Ζημιές από πωλήσεις πάγιων στοιχείων</w:t>
            </w:r>
          </w:p>
        </w:tc>
        <w:tc>
          <w:tcPr>
            <w:tcW w:w="891" w:type="dxa"/>
            <w:tcBorders>
              <w:left w:val="single" w:sz="4" w:space="0" w:color="385623" w:themeColor="accent6" w:themeShade="80"/>
              <w:bottom w:val="nil"/>
            </w:tcBorders>
            <w:noWrap/>
            <w:vAlign w:val="center"/>
          </w:tcPr>
          <w:p w14:paraId="65247404" w14:textId="51614859" w:rsidR="00EB1923" w:rsidRPr="008414D9" w:rsidRDefault="00EB1923" w:rsidP="00EB1923">
            <w:pPr>
              <w:spacing w:after="0"/>
              <w:jc w:val="right"/>
              <w:rPr>
                <w:rFonts w:cs="Calibri"/>
                <w:color w:val="000000"/>
                <w:sz w:val="18"/>
                <w:szCs w:val="18"/>
                <w:lang w:val="en-GB"/>
              </w:rPr>
            </w:pPr>
            <w:r>
              <w:rPr>
                <w:rFonts w:cs="Calibri"/>
                <w:color w:val="000000"/>
                <w:sz w:val="18"/>
                <w:szCs w:val="18"/>
              </w:rPr>
              <w:t>(150)</w:t>
            </w:r>
          </w:p>
        </w:tc>
        <w:tc>
          <w:tcPr>
            <w:tcW w:w="891" w:type="dxa"/>
            <w:tcBorders>
              <w:bottom w:val="nil"/>
              <w:right w:val="single" w:sz="4" w:space="0" w:color="385623" w:themeColor="accent6" w:themeShade="80"/>
            </w:tcBorders>
            <w:noWrap/>
            <w:vAlign w:val="center"/>
          </w:tcPr>
          <w:p w14:paraId="4283BC3B" w14:textId="46154399" w:rsidR="00EB1923" w:rsidRPr="008414D9" w:rsidRDefault="00EB1923" w:rsidP="00EB1923">
            <w:pPr>
              <w:spacing w:after="0"/>
              <w:jc w:val="right"/>
              <w:rPr>
                <w:rFonts w:cs="Calibri"/>
                <w:color w:val="000000"/>
                <w:sz w:val="18"/>
                <w:szCs w:val="18"/>
                <w:lang w:val="en-GB"/>
              </w:rPr>
            </w:pPr>
            <w:r>
              <w:rPr>
                <w:rFonts w:cs="Calibri"/>
                <w:color w:val="000000"/>
                <w:sz w:val="18"/>
                <w:szCs w:val="18"/>
              </w:rPr>
              <w:t>(7)</w:t>
            </w:r>
          </w:p>
        </w:tc>
        <w:tc>
          <w:tcPr>
            <w:tcW w:w="891" w:type="dxa"/>
            <w:tcBorders>
              <w:left w:val="single" w:sz="4" w:space="0" w:color="385623" w:themeColor="accent6" w:themeShade="80"/>
              <w:bottom w:val="nil"/>
            </w:tcBorders>
            <w:noWrap/>
            <w:vAlign w:val="center"/>
          </w:tcPr>
          <w:p w14:paraId="52D90A29" w14:textId="7A81A16A" w:rsidR="00EB1923" w:rsidRPr="008414D9" w:rsidRDefault="00EB1923" w:rsidP="00EB1923">
            <w:pPr>
              <w:spacing w:after="0"/>
              <w:jc w:val="right"/>
              <w:rPr>
                <w:rFonts w:cs="Calibri"/>
                <w:color w:val="000000"/>
                <w:sz w:val="18"/>
                <w:szCs w:val="18"/>
                <w:lang w:val="en-GB"/>
              </w:rPr>
            </w:pPr>
            <w:r>
              <w:rPr>
                <w:rFonts w:cs="Calibri"/>
                <w:color w:val="000000"/>
                <w:sz w:val="18"/>
                <w:szCs w:val="18"/>
              </w:rPr>
              <w:t>(23)</w:t>
            </w:r>
          </w:p>
        </w:tc>
        <w:tc>
          <w:tcPr>
            <w:tcW w:w="891" w:type="dxa"/>
            <w:tcBorders>
              <w:bottom w:val="nil"/>
              <w:right w:val="single" w:sz="4" w:space="0" w:color="385623" w:themeColor="accent6" w:themeShade="80"/>
            </w:tcBorders>
            <w:noWrap/>
            <w:vAlign w:val="center"/>
          </w:tcPr>
          <w:p w14:paraId="6B67A1DB" w14:textId="0E5EB996" w:rsidR="00EB1923" w:rsidRPr="003F255A" w:rsidRDefault="00980302" w:rsidP="00EB1923">
            <w:pPr>
              <w:spacing w:after="0"/>
              <w:jc w:val="right"/>
              <w:rPr>
                <w:rFonts w:cs="Calibri"/>
                <w:color w:val="000000"/>
                <w:sz w:val="18"/>
                <w:szCs w:val="18"/>
                <w:lang w:val="en-US"/>
              </w:rPr>
            </w:pPr>
            <w:r>
              <w:rPr>
                <w:rFonts w:cs="Calibri"/>
                <w:color w:val="000000"/>
                <w:sz w:val="18"/>
                <w:szCs w:val="18"/>
              </w:rPr>
              <w:t>-</w:t>
            </w:r>
            <w:r w:rsidR="00EB1923">
              <w:rPr>
                <w:rFonts w:cs="Calibri"/>
                <w:color w:val="000000"/>
                <w:sz w:val="18"/>
                <w:szCs w:val="18"/>
              </w:rPr>
              <w:t> </w:t>
            </w:r>
          </w:p>
        </w:tc>
        <w:tc>
          <w:tcPr>
            <w:tcW w:w="891" w:type="dxa"/>
            <w:tcBorders>
              <w:left w:val="single" w:sz="4" w:space="0" w:color="385623" w:themeColor="accent6" w:themeShade="80"/>
              <w:bottom w:val="nil"/>
            </w:tcBorders>
            <w:noWrap/>
            <w:vAlign w:val="center"/>
          </w:tcPr>
          <w:p w14:paraId="01B93C08" w14:textId="63026AE9" w:rsidR="00EB1923" w:rsidRPr="008414D9" w:rsidRDefault="00980302" w:rsidP="00EB1923">
            <w:pPr>
              <w:spacing w:after="0"/>
              <w:jc w:val="right"/>
              <w:rPr>
                <w:rFonts w:cs="Calibri"/>
                <w:color w:val="000000"/>
                <w:sz w:val="18"/>
                <w:szCs w:val="18"/>
                <w:lang w:val="en-GB"/>
              </w:rPr>
            </w:pPr>
            <w:r>
              <w:rPr>
                <w:rFonts w:cs="Calibri"/>
                <w:color w:val="000000"/>
                <w:sz w:val="18"/>
                <w:szCs w:val="18"/>
              </w:rPr>
              <w:t>-</w:t>
            </w:r>
            <w:r w:rsidR="00EB1923">
              <w:rPr>
                <w:rFonts w:cs="Calibri"/>
                <w:color w:val="000000"/>
                <w:sz w:val="18"/>
                <w:szCs w:val="18"/>
              </w:rPr>
              <w:t> </w:t>
            </w:r>
          </w:p>
        </w:tc>
        <w:tc>
          <w:tcPr>
            <w:tcW w:w="891" w:type="dxa"/>
            <w:tcBorders>
              <w:bottom w:val="nil"/>
              <w:right w:val="single" w:sz="4" w:space="0" w:color="385623" w:themeColor="accent6" w:themeShade="80"/>
            </w:tcBorders>
            <w:noWrap/>
            <w:vAlign w:val="center"/>
          </w:tcPr>
          <w:p w14:paraId="3A40C0EB" w14:textId="328C2003" w:rsidR="00EB1923" w:rsidRPr="008414D9" w:rsidRDefault="00980302" w:rsidP="00EB1923">
            <w:pPr>
              <w:spacing w:after="0"/>
              <w:jc w:val="right"/>
              <w:rPr>
                <w:rFonts w:cs="Calibri"/>
                <w:color w:val="000000"/>
                <w:sz w:val="18"/>
                <w:szCs w:val="18"/>
                <w:lang w:val="en-GB"/>
              </w:rPr>
            </w:pPr>
            <w:r>
              <w:rPr>
                <w:rFonts w:cs="Calibri"/>
                <w:color w:val="000000"/>
                <w:sz w:val="18"/>
                <w:szCs w:val="18"/>
              </w:rPr>
              <w:t>-</w:t>
            </w:r>
            <w:r w:rsidR="00EB1923">
              <w:rPr>
                <w:rFonts w:cs="Calibri"/>
                <w:color w:val="000000"/>
                <w:sz w:val="18"/>
                <w:szCs w:val="18"/>
              </w:rPr>
              <w:t> </w:t>
            </w:r>
          </w:p>
        </w:tc>
        <w:tc>
          <w:tcPr>
            <w:tcW w:w="891" w:type="dxa"/>
            <w:tcBorders>
              <w:left w:val="single" w:sz="4" w:space="0" w:color="385623" w:themeColor="accent6" w:themeShade="80"/>
              <w:bottom w:val="nil"/>
            </w:tcBorders>
            <w:noWrap/>
            <w:vAlign w:val="center"/>
          </w:tcPr>
          <w:p w14:paraId="6135D22F" w14:textId="59F191F3" w:rsidR="00EB1923" w:rsidRPr="008414D9" w:rsidRDefault="00EB1923" w:rsidP="00EB1923">
            <w:pPr>
              <w:spacing w:after="0"/>
              <w:jc w:val="right"/>
              <w:rPr>
                <w:rFonts w:cs="Calibri"/>
                <w:color w:val="000000"/>
                <w:sz w:val="18"/>
                <w:szCs w:val="18"/>
                <w:lang w:val="en-GB"/>
              </w:rPr>
            </w:pPr>
            <w:r>
              <w:rPr>
                <w:rFonts w:cs="Calibri"/>
                <w:color w:val="000000"/>
                <w:sz w:val="18"/>
                <w:szCs w:val="18"/>
              </w:rPr>
              <w:t>(173)</w:t>
            </w:r>
          </w:p>
        </w:tc>
        <w:tc>
          <w:tcPr>
            <w:tcW w:w="891" w:type="dxa"/>
            <w:tcBorders>
              <w:bottom w:val="nil"/>
            </w:tcBorders>
            <w:noWrap/>
            <w:vAlign w:val="center"/>
          </w:tcPr>
          <w:p w14:paraId="68CD4B9C" w14:textId="74701EEB" w:rsidR="00EB1923" w:rsidRPr="00CC3233" w:rsidRDefault="00EB1923" w:rsidP="00EB1923">
            <w:pPr>
              <w:spacing w:after="0"/>
              <w:jc w:val="right"/>
              <w:rPr>
                <w:rFonts w:cs="Calibri"/>
                <w:color w:val="000000"/>
                <w:sz w:val="18"/>
                <w:szCs w:val="18"/>
                <w:lang w:val="en-ZA"/>
              </w:rPr>
            </w:pPr>
            <w:r>
              <w:rPr>
                <w:rFonts w:cs="Calibri"/>
                <w:color w:val="000000"/>
                <w:sz w:val="18"/>
                <w:szCs w:val="18"/>
              </w:rPr>
              <w:t>(7)</w:t>
            </w:r>
          </w:p>
        </w:tc>
      </w:tr>
      <w:tr w:rsidR="00EB1923" w:rsidRPr="008414D9" w14:paraId="75B9916B" w14:textId="77777777" w:rsidTr="009E31E5">
        <w:trPr>
          <w:trHeight w:val="300"/>
        </w:trPr>
        <w:tc>
          <w:tcPr>
            <w:tcW w:w="3330"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vAlign w:val="bottom"/>
            <w:hideMark/>
          </w:tcPr>
          <w:p w14:paraId="2E82072D" w14:textId="64A6DF47" w:rsidR="00EB1923" w:rsidRPr="008414D9" w:rsidRDefault="00FC6E57" w:rsidP="00EB1923">
            <w:pPr>
              <w:spacing w:before="20" w:after="20" w:line="240" w:lineRule="auto"/>
              <w:rPr>
                <w:rFonts w:eastAsia="Times New Roman" w:cs="Arial"/>
                <w:b/>
                <w:bCs/>
                <w:color w:val="000000"/>
                <w:sz w:val="18"/>
                <w:szCs w:val="18"/>
                <w:lang w:val="en-GB"/>
              </w:rPr>
            </w:pPr>
            <w:r w:rsidRPr="00FC6E57">
              <w:rPr>
                <w:rFonts w:eastAsia="Times New Roman" w:cs="Arial"/>
                <w:b/>
                <w:bCs/>
                <w:color w:val="000000"/>
                <w:sz w:val="18"/>
                <w:szCs w:val="18"/>
              </w:rPr>
              <w:t>Αναπροσαρμοσμένα EBIT</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4D5A0C2F" w14:textId="2696B5AE"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107</w:t>
            </w:r>
            <w:r w:rsidR="00FC6E57">
              <w:rPr>
                <w:rFonts w:cs="Calibri"/>
                <w:b/>
                <w:bCs/>
                <w:color w:val="000000"/>
                <w:sz w:val="18"/>
                <w:szCs w:val="18"/>
                <w:lang w:val="en-US"/>
              </w:rPr>
              <w:t>.</w:t>
            </w:r>
            <w:r>
              <w:rPr>
                <w:rFonts w:cs="Calibri"/>
                <w:b/>
                <w:bCs/>
                <w:color w:val="000000"/>
                <w:sz w:val="18"/>
                <w:szCs w:val="18"/>
              </w:rPr>
              <w:t>907</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129241D1" w14:textId="572E3EBC"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67</w:t>
            </w:r>
            <w:r w:rsidR="00FC6E57">
              <w:rPr>
                <w:rFonts w:cs="Calibri"/>
                <w:b/>
                <w:bCs/>
                <w:color w:val="000000"/>
                <w:sz w:val="18"/>
                <w:szCs w:val="18"/>
                <w:lang w:val="en-US"/>
              </w:rPr>
              <w:t>.</w:t>
            </w:r>
            <w:r>
              <w:rPr>
                <w:rFonts w:cs="Calibri"/>
                <w:b/>
                <w:bCs/>
                <w:color w:val="000000"/>
                <w:sz w:val="18"/>
                <w:szCs w:val="18"/>
              </w:rPr>
              <w:t>800</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0FF3A122" w14:textId="69F4A0BF"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45</w:t>
            </w:r>
            <w:r w:rsidR="00FC6E57">
              <w:rPr>
                <w:rFonts w:cs="Calibri"/>
                <w:b/>
                <w:bCs/>
                <w:color w:val="000000"/>
                <w:sz w:val="18"/>
                <w:szCs w:val="18"/>
                <w:lang w:val="en-US"/>
              </w:rPr>
              <w:t>.</w:t>
            </w:r>
            <w:r>
              <w:rPr>
                <w:rFonts w:cs="Calibri"/>
                <w:b/>
                <w:bCs/>
                <w:color w:val="000000"/>
                <w:sz w:val="18"/>
                <w:szCs w:val="18"/>
              </w:rPr>
              <w:t>175</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10793D4B" w14:textId="4E258288"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35</w:t>
            </w:r>
            <w:r w:rsidR="00FC6E57">
              <w:rPr>
                <w:rFonts w:cs="Calibri"/>
                <w:b/>
                <w:bCs/>
                <w:color w:val="000000"/>
                <w:sz w:val="18"/>
                <w:szCs w:val="18"/>
                <w:lang w:val="en-US"/>
              </w:rPr>
              <w:t>.</w:t>
            </w:r>
            <w:r>
              <w:rPr>
                <w:rFonts w:cs="Calibri"/>
                <w:b/>
                <w:bCs/>
                <w:color w:val="000000"/>
                <w:sz w:val="18"/>
                <w:szCs w:val="18"/>
              </w:rPr>
              <w:t>604</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1631129B" w14:textId="2C0B2E42"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(533)</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73A38C29" w14:textId="77DB65E2"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(515)</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64450883" w14:textId="7179EAFC"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152</w:t>
            </w:r>
            <w:r w:rsidR="00FC6E57">
              <w:rPr>
                <w:rFonts w:cs="Calibri"/>
                <w:b/>
                <w:bCs/>
                <w:color w:val="000000"/>
                <w:sz w:val="18"/>
                <w:szCs w:val="18"/>
                <w:lang w:val="en-US"/>
              </w:rPr>
              <w:t>.</w:t>
            </w:r>
            <w:r>
              <w:rPr>
                <w:rFonts w:cs="Calibri"/>
                <w:b/>
                <w:bCs/>
                <w:color w:val="000000"/>
                <w:sz w:val="18"/>
                <w:szCs w:val="18"/>
              </w:rPr>
              <w:t>549</w:t>
            </w:r>
          </w:p>
        </w:tc>
        <w:tc>
          <w:tcPr>
            <w:tcW w:w="891" w:type="dxa"/>
            <w:tcBorders>
              <w:top w:val="single" w:sz="4" w:space="0" w:color="385623" w:themeColor="accent6" w:themeShade="80"/>
              <w:bottom w:val="single" w:sz="4" w:space="0" w:color="385623" w:themeColor="accent6" w:themeShade="80"/>
            </w:tcBorders>
            <w:shd w:val="clear" w:color="auto" w:fill="E2EFD9"/>
            <w:noWrap/>
            <w:vAlign w:val="center"/>
          </w:tcPr>
          <w:p w14:paraId="4764811A" w14:textId="339A446F"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102</w:t>
            </w:r>
            <w:r w:rsidR="00FC6E57">
              <w:rPr>
                <w:rFonts w:cs="Calibri"/>
                <w:b/>
                <w:bCs/>
                <w:color w:val="000000"/>
                <w:sz w:val="18"/>
                <w:szCs w:val="18"/>
                <w:lang w:val="en-US"/>
              </w:rPr>
              <w:t>.</w:t>
            </w:r>
            <w:r>
              <w:rPr>
                <w:rFonts w:cs="Calibri"/>
                <w:b/>
                <w:bCs/>
                <w:color w:val="000000"/>
                <w:sz w:val="18"/>
                <w:szCs w:val="18"/>
              </w:rPr>
              <w:t>890</w:t>
            </w:r>
          </w:p>
        </w:tc>
      </w:tr>
      <w:tr w:rsidR="00EB1923" w:rsidRPr="008414D9" w14:paraId="71B1FED5" w14:textId="77777777" w:rsidTr="009E31E5">
        <w:trPr>
          <w:trHeight w:val="300"/>
        </w:trPr>
        <w:tc>
          <w:tcPr>
            <w:tcW w:w="3330" w:type="dxa"/>
            <w:tcBorders>
              <w:top w:val="single" w:sz="4" w:space="0" w:color="385623" w:themeColor="accent6" w:themeShade="80"/>
              <w:right w:val="single" w:sz="4" w:space="0" w:color="385623" w:themeColor="accent6" w:themeShade="80"/>
            </w:tcBorders>
            <w:noWrap/>
            <w:vAlign w:val="bottom"/>
          </w:tcPr>
          <w:p w14:paraId="6B0CA0F1" w14:textId="3E3CE789" w:rsidR="00EB1923" w:rsidRPr="008414D9" w:rsidRDefault="00FC6E57" w:rsidP="00EB1923">
            <w:pPr>
              <w:spacing w:before="20" w:after="20" w:line="240" w:lineRule="auto"/>
              <w:rPr>
                <w:rFonts w:eastAsia="Times New Roman" w:cs="Arial"/>
                <w:color w:val="000000"/>
                <w:sz w:val="18"/>
                <w:szCs w:val="18"/>
                <w:lang w:val="en-GB"/>
              </w:rPr>
            </w:pPr>
            <w:r w:rsidRPr="00FC6E57">
              <w:rPr>
                <w:rFonts w:cs="Calibri"/>
                <w:b/>
                <w:i/>
                <w:color w:val="000000"/>
                <w:sz w:val="18"/>
                <w:szCs w:val="18"/>
                <w:u w:val="single"/>
              </w:rPr>
              <w:t>Επανενσωμάτωση:</w:t>
            </w:r>
          </w:p>
        </w:tc>
        <w:tc>
          <w:tcPr>
            <w:tcW w:w="891" w:type="dxa"/>
            <w:tcBorders>
              <w:top w:val="single" w:sz="4" w:space="0" w:color="385623" w:themeColor="accent6" w:themeShade="80"/>
              <w:left w:val="single" w:sz="4" w:space="0" w:color="385623" w:themeColor="accent6" w:themeShade="80"/>
            </w:tcBorders>
            <w:noWrap/>
            <w:vAlign w:val="center"/>
          </w:tcPr>
          <w:p w14:paraId="5E872D1E" w14:textId="77777777" w:rsidR="00EB1923" w:rsidRPr="008414D9" w:rsidRDefault="00EB1923" w:rsidP="00EB1923">
            <w:pPr>
              <w:spacing w:after="0"/>
              <w:jc w:val="right"/>
              <w:rPr>
                <w:rFonts w:cs="Calibri"/>
                <w:b/>
                <w:bCs/>
                <w:color w:val="000000"/>
                <w:sz w:val="18"/>
                <w:szCs w:val="18"/>
                <w:lang w:val="en-GB"/>
              </w:rPr>
            </w:pPr>
          </w:p>
        </w:tc>
        <w:tc>
          <w:tcPr>
            <w:tcW w:w="891" w:type="dxa"/>
            <w:tcBorders>
              <w:top w:val="single" w:sz="4" w:space="0" w:color="385623" w:themeColor="accent6" w:themeShade="80"/>
              <w:right w:val="single" w:sz="4" w:space="0" w:color="385623" w:themeColor="accent6" w:themeShade="80"/>
            </w:tcBorders>
            <w:noWrap/>
            <w:vAlign w:val="center"/>
          </w:tcPr>
          <w:p w14:paraId="02DAC393" w14:textId="77777777" w:rsidR="00EB1923" w:rsidRPr="008414D9" w:rsidRDefault="00EB1923" w:rsidP="00EB1923">
            <w:pPr>
              <w:spacing w:after="0"/>
              <w:jc w:val="right"/>
              <w:rPr>
                <w:sz w:val="20"/>
                <w:szCs w:val="20"/>
                <w:lang w:val="en-GB"/>
              </w:rPr>
            </w:pPr>
          </w:p>
        </w:tc>
        <w:tc>
          <w:tcPr>
            <w:tcW w:w="891" w:type="dxa"/>
            <w:tcBorders>
              <w:top w:val="single" w:sz="4" w:space="0" w:color="385623" w:themeColor="accent6" w:themeShade="80"/>
              <w:left w:val="single" w:sz="4" w:space="0" w:color="385623" w:themeColor="accent6" w:themeShade="80"/>
            </w:tcBorders>
            <w:noWrap/>
            <w:vAlign w:val="center"/>
          </w:tcPr>
          <w:p w14:paraId="1D8D928E" w14:textId="77777777" w:rsidR="00EB1923" w:rsidRPr="008414D9" w:rsidRDefault="00EB1923" w:rsidP="00EB1923">
            <w:pPr>
              <w:spacing w:after="0"/>
              <w:jc w:val="right"/>
              <w:rPr>
                <w:sz w:val="20"/>
                <w:szCs w:val="20"/>
                <w:lang w:val="en-GB"/>
              </w:rPr>
            </w:pPr>
          </w:p>
        </w:tc>
        <w:tc>
          <w:tcPr>
            <w:tcW w:w="891" w:type="dxa"/>
            <w:tcBorders>
              <w:top w:val="single" w:sz="4" w:space="0" w:color="385623" w:themeColor="accent6" w:themeShade="80"/>
              <w:right w:val="single" w:sz="4" w:space="0" w:color="385623" w:themeColor="accent6" w:themeShade="80"/>
            </w:tcBorders>
            <w:noWrap/>
            <w:vAlign w:val="center"/>
          </w:tcPr>
          <w:p w14:paraId="5B3C153F" w14:textId="77777777" w:rsidR="00EB1923" w:rsidRPr="008414D9" w:rsidRDefault="00EB1923" w:rsidP="00EB1923">
            <w:pPr>
              <w:spacing w:after="0"/>
              <w:jc w:val="right"/>
              <w:rPr>
                <w:sz w:val="20"/>
                <w:szCs w:val="20"/>
                <w:lang w:val="en-GB"/>
              </w:rPr>
            </w:pPr>
          </w:p>
        </w:tc>
        <w:tc>
          <w:tcPr>
            <w:tcW w:w="891" w:type="dxa"/>
            <w:tcBorders>
              <w:top w:val="single" w:sz="4" w:space="0" w:color="385623" w:themeColor="accent6" w:themeShade="80"/>
              <w:left w:val="single" w:sz="4" w:space="0" w:color="385623" w:themeColor="accent6" w:themeShade="80"/>
            </w:tcBorders>
            <w:noWrap/>
            <w:vAlign w:val="center"/>
          </w:tcPr>
          <w:p w14:paraId="2B08038E" w14:textId="77777777" w:rsidR="00EB1923" w:rsidRPr="008414D9" w:rsidRDefault="00EB1923" w:rsidP="00EB1923">
            <w:pPr>
              <w:spacing w:after="0"/>
              <w:jc w:val="right"/>
              <w:rPr>
                <w:sz w:val="20"/>
                <w:szCs w:val="20"/>
                <w:lang w:val="en-GB"/>
              </w:rPr>
            </w:pPr>
          </w:p>
        </w:tc>
        <w:tc>
          <w:tcPr>
            <w:tcW w:w="891" w:type="dxa"/>
            <w:tcBorders>
              <w:top w:val="single" w:sz="4" w:space="0" w:color="385623" w:themeColor="accent6" w:themeShade="80"/>
              <w:right w:val="single" w:sz="4" w:space="0" w:color="385623" w:themeColor="accent6" w:themeShade="80"/>
            </w:tcBorders>
            <w:noWrap/>
            <w:vAlign w:val="center"/>
          </w:tcPr>
          <w:p w14:paraId="6D7D271D" w14:textId="77777777" w:rsidR="00EB1923" w:rsidRPr="008414D9" w:rsidRDefault="00EB1923" w:rsidP="00EB1923">
            <w:pPr>
              <w:spacing w:after="0"/>
              <w:jc w:val="right"/>
              <w:rPr>
                <w:sz w:val="20"/>
                <w:szCs w:val="20"/>
                <w:lang w:val="en-GB"/>
              </w:rPr>
            </w:pPr>
          </w:p>
        </w:tc>
        <w:tc>
          <w:tcPr>
            <w:tcW w:w="891" w:type="dxa"/>
            <w:tcBorders>
              <w:top w:val="single" w:sz="4" w:space="0" w:color="385623" w:themeColor="accent6" w:themeShade="80"/>
              <w:left w:val="single" w:sz="4" w:space="0" w:color="385623" w:themeColor="accent6" w:themeShade="80"/>
            </w:tcBorders>
            <w:noWrap/>
            <w:vAlign w:val="center"/>
          </w:tcPr>
          <w:p w14:paraId="75527D24" w14:textId="77777777" w:rsidR="00EB1923" w:rsidRPr="008414D9" w:rsidRDefault="00EB1923" w:rsidP="00EB1923">
            <w:pPr>
              <w:spacing w:after="0"/>
              <w:jc w:val="right"/>
              <w:rPr>
                <w:sz w:val="20"/>
                <w:szCs w:val="20"/>
                <w:lang w:val="en-GB"/>
              </w:rPr>
            </w:pPr>
          </w:p>
        </w:tc>
        <w:tc>
          <w:tcPr>
            <w:tcW w:w="891" w:type="dxa"/>
            <w:tcBorders>
              <w:top w:val="single" w:sz="4" w:space="0" w:color="385623" w:themeColor="accent6" w:themeShade="80"/>
            </w:tcBorders>
            <w:noWrap/>
            <w:vAlign w:val="center"/>
          </w:tcPr>
          <w:p w14:paraId="7897C6C9" w14:textId="77777777" w:rsidR="00EB1923" w:rsidRPr="008414D9" w:rsidRDefault="00EB1923" w:rsidP="00EB1923">
            <w:pPr>
              <w:spacing w:after="0"/>
              <w:jc w:val="right"/>
              <w:rPr>
                <w:sz w:val="20"/>
                <w:szCs w:val="20"/>
                <w:lang w:val="en-GB"/>
              </w:rPr>
            </w:pPr>
          </w:p>
        </w:tc>
      </w:tr>
      <w:tr w:rsidR="00EB1923" w:rsidRPr="008414D9" w14:paraId="6FC5C34F" w14:textId="77777777" w:rsidTr="009E31E5">
        <w:trPr>
          <w:trHeight w:val="300"/>
        </w:trPr>
        <w:tc>
          <w:tcPr>
            <w:tcW w:w="3330" w:type="dxa"/>
            <w:tcBorders>
              <w:right w:val="single" w:sz="4" w:space="0" w:color="385623" w:themeColor="accent6" w:themeShade="80"/>
            </w:tcBorders>
            <w:noWrap/>
            <w:vAlign w:val="bottom"/>
          </w:tcPr>
          <w:p w14:paraId="548A2E49" w14:textId="25A76391" w:rsidR="00EB1923" w:rsidRPr="008414D9" w:rsidRDefault="00FC6E57" w:rsidP="00EB1923">
            <w:pPr>
              <w:spacing w:before="20" w:after="20" w:line="240" w:lineRule="auto"/>
              <w:rPr>
                <w:rFonts w:eastAsia="Times New Roman" w:cs="Arial"/>
                <w:color w:val="000000"/>
                <w:sz w:val="18"/>
                <w:szCs w:val="18"/>
                <w:lang w:val="en-GB"/>
              </w:rPr>
            </w:pPr>
            <w:r w:rsidRPr="00FC6E57">
              <w:rPr>
                <w:rFonts w:cs="Calibri"/>
                <w:color w:val="000000"/>
                <w:sz w:val="18"/>
                <w:szCs w:val="18"/>
              </w:rPr>
              <w:t>Συνολικές αποσβέσεις</w:t>
            </w:r>
          </w:p>
        </w:tc>
        <w:tc>
          <w:tcPr>
            <w:tcW w:w="891" w:type="dxa"/>
            <w:tcBorders>
              <w:left w:val="single" w:sz="4" w:space="0" w:color="385623" w:themeColor="accent6" w:themeShade="80"/>
            </w:tcBorders>
            <w:noWrap/>
            <w:vAlign w:val="center"/>
          </w:tcPr>
          <w:p w14:paraId="541E7891" w14:textId="75ECB650" w:rsidR="00EB1923" w:rsidRPr="008414D9" w:rsidRDefault="00EB1923" w:rsidP="00EB1923">
            <w:pPr>
              <w:spacing w:after="0"/>
              <w:jc w:val="right"/>
              <w:rPr>
                <w:rFonts w:cs="Calibri"/>
                <w:color w:val="000000"/>
                <w:sz w:val="18"/>
                <w:szCs w:val="18"/>
                <w:lang w:val="en-GB"/>
              </w:rPr>
            </w:pPr>
            <w:r>
              <w:rPr>
                <w:rFonts w:cs="Calibri"/>
                <w:color w:val="000000"/>
                <w:sz w:val="18"/>
                <w:szCs w:val="18"/>
              </w:rPr>
              <w:t>12</w:t>
            </w:r>
            <w:r w:rsidR="00FC6E57">
              <w:rPr>
                <w:rFonts w:cs="Calibri"/>
                <w:color w:val="000000"/>
                <w:sz w:val="18"/>
                <w:szCs w:val="18"/>
                <w:lang w:val="en-US"/>
              </w:rPr>
              <w:t>.</w:t>
            </w:r>
            <w:r>
              <w:rPr>
                <w:rFonts w:cs="Calibri"/>
                <w:color w:val="000000"/>
                <w:sz w:val="18"/>
                <w:szCs w:val="18"/>
              </w:rPr>
              <w:t>758</w:t>
            </w:r>
          </w:p>
        </w:tc>
        <w:tc>
          <w:tcPr>
            <w:tcW w:w="891" w:type="dxa"/>
            <w:tcBorders>
              <w:right w:val="single" w:sz="4" w:space="0" w:color="385623" w:themeColor="accent6" w:themeShade="80"/>
            </w:tcBorders>
            <w:noWrap/>
            <w:vAlign w:val="center"/>
          </w:tcPr>
          <w:p w14:paraId="3004288B" w14:textId="4848BB9C" w:rsidR="00EB1923" w:rsidRPr="008414D9" w:rsidRDefault="00EB1923" w:rsidP="00EB1923">
            <w:pPr>
              <w:spacing w:after="0"/>
              <w:jc w:val="right"/>
              <w:rPr>
                <w:rFonts w:cs="Calibri"/>
                <w:color w:val="000000"/>
                <w:sz w:val="18"/>
                <w:szCs w:val="18"/>
                <w:lang w:val="en-GB"/>
              </w:rPr>
            </w:pPr>
            <w:r>
              <w:rPr>
                <w:rFonts w:cs="Calibri"/>
                <w:color w:val="000000"/>
                <w:sz w:val="18"/>
                <w:szCs w:val="18"/>
              </w:rPr>
              <w:t>11</w:t>
            </w:r>
            <w:r w:rsidR="00FC6E57">
              <w:rPr>
                <w:rFonts w:cs="Calibri"/>
                <w:color w:val="000000"/>
                <w:sz w:val="18"/>
                <w:szCs w:val="18"/>
                <w:lang w:val="en-US"/>
              </w:rPr>
              <w:t>.</w:t>
            </w:r>
            <w:r>
              <w:rPr>
                <w:rFonts w:cs="Calibri"/>
                <w:color w:val="000000"/>
                <w:sz w:val="18"/>
                <w:szCs w:val="18"/>
              </w:rPr>
              <w:t>585</w:t>
            </w:r>
          </w:p>
        </w:tc>
        <w:tc>
          <w:tcPr>
            <w:tcW w:w="891" w:type="dxa"/>
            <w:tcBorders>
              <w:left w:val="single" w:sz="4" w:space="0" w:color="385623" w:themeColor="accent6" w:themeShade="80"/>
            </w:tcBorders>
            <w:noWrap/>
            <w:vAlign w:val="center"/>
          </w:tcPr>
          <w:p w14:paraId="2A943C7B" w14:textId="51262BB7" w:rsidR="00EB1923" w:rsidRPr="008414D9" w:rsidRDefault="00EB1923" w:rsidP="00EB1923">
            <w:pPr>
              <w:spacing w:after="0"/>
              <w:jc w:val="right"/>
              <w:rPr>
                <w:rFonts w:cs="Calibri"/>
                <w:color w:val="000000"/>
                <w:sz w:val="18"/>
                <w:szCs w:val="18"/>
                <w:lang w:val="en-GB"/>
              </w:rPr>
            </w:pPr>
            <w:r>
              <w:rPr>
                <w:rFonts w:cs="Calibri"/>
                <w:color w:val="000000"/>
                <w:sz w:val="18"/>
                <w:szCs w:val="18"/>
              </w:rPr>
              <w:t>5</w:t>
            </w:r>
            <w:r w:rsidR="00FC6E57">
              <w:rPr>
                <w:rFonts w:cs="Calibri"/>
                <w:color w:val="000000"/>
                <w:sz w:val="18"/>
                <w:szCs w:val="18"/>
                <w:lang w:val="en-US"/>
              </w:rPr>
              <w:t>.</w:t>
            </w:r>
            <w:r>
              <w:rPr>
                <w:rFonts w:cs="Calibri"/>
                <w:color w:val="000000"/>
                <w:sz w:val="18"/>
                <w:szCs w:val="18"/>
              </w:rPr>
              <w:t>634</w:t>
            </w:r>
          </w:p>
        </w:tc>
        <w:tc>
          <w:tcPr>
            <w:tcW w:w="891" w:type="dxa"/>
            <w:tcBorders>
              <w:right w:val="single" w:sz="4" w:space="0" w:color="385623" w:themeColor="accent6" w:themeShade="80"/>
            </w:tcBorders>
            <w:noWrap/>
            <w:vAlign w:val="center"/>
          </w:tcPr>
          <w:p w14:paraId="13E10850" w14:textId="7019C6D3" w:rsidR="00EB1923" w:rsidRPr="008414D9" w:rsidRDefault="00EB1923" w:rsidP="00EB1923">
            <w:pPr>
              <w:spacing w:after="0"/>
              <w:jc w:val="right"/>
              <w:rPr>
                <w:rFonts w:cs="Calibri"/>
                <w:color w:val="000000"/>
                <w:sz w:val="18"/>
                <w:szCs w:val="18"/>
                <w:lang w:val="en-GB"/>
              </w:rPr>
            </w:pPr>
            <w:r>
              <w:rPr>
                <w:rFonts w:cs="Calibri"/>
                <w:color w:val="000000"/>
                <w:sz w:val="18"/>
                <w:szCs w:val="18"/>
              </w:rPr>
              <w:t>4</w:t>
            </w:r>
            <w:r w:rsidR="00FC6E57">
              <w:rPr>
                <w:rFonts w:cs="Calibri"/>
                <w:color w:val="000000"/>
                <w:sz w:val="18"/>
                <w:szCs w:val="18"/>
                <w:lang w:val="en-US"/>
              </w:rPr>
              <w:t>.</w:t>
            </w:r>
            <w:r>
              <w:rPr>
                <w:rFonts w:cs="Calibri"/>
                <w:color w:val="000000"/>
                <w:sz w:val="18"/>
                <w:szCs w:val="18"/>
              </w:rPr>
              <w:t>978</w:t>
            </w:r>
          </w:p>
        </w:tc>
        <w:tc>
          <w:tcPr>
            <w:tcW w:w="891" w:type="dxa"/>
            <w:tcBorders>
              <w:left w:val="single" w:sz="4" w:space="0" w:color="385623" w:themeColor="accent6" w:themeShade="80"/>
            </w:tcBorders>
            <w:noWrap/>
            <w:vAlign w:val="center"/>
          </w:tcPr>
          <w:p w14:paraId="3B089F6F" w14:textId="7A23D440" w:rsidR="00EB1923" w:rsidRPr="008414D9" w:rsidRDefault="00EB1923" w:rsidP="00EB1923">
            <w:pPr>
              <w:spacing w:after="0"/>
              <w:jc w:val="right"/>
              <w:rPr>
                <w:rFonts w:cs="Calibri"/>
                <w:color w:val="000000"/>
                <w:sz w:val="18"/>
                <w:szCs w:val="18"/>
                <w:lang w:val="en-GB"/>
              </w:rPr>
            </w:pPr>
            <w:r>
              <w:rPr>
                <w:rFonts w:cs="Calibri"/>
                <w:color w:val="000000"/>
                <w:sz w:val="18"/>
                <w:szCs w:val="18"/>
              </w:rPr>
              <w:t>6</w:t>
            </w:r>
          </w:p>
        </w:tc>
        <w:tc>
          <w:tcPr>
            <w:tcW w:w="891" w:type="dxa"/>
            <w:tcBorders>
              <w:right w:val="single" w:sz="4" w:space="0" w:color="385623" w:themeColor="accent6" w:themeShade="80"/>
            </w:tcBorders>
            <w:noWrap/>
            <w:vAlign w:val="center"/>
          </w:tcPr>
          <w:p w14:paraId="54D92BE8" w14:textId="521D85FE" w:rsidR="00EB1923" w:rsidRPr="008414D9" w:rsidRDefault="00EB1923" w:rsidP="00EB1923">
            <w:pPr>
              <w:spacing w:after="0"/>
              <w:jc w:val="right"/>
              <w:rPr>
                <w:rFonts w:cs="Calibri"/>
                <w:color w:val="000000"/>
                <w:sz w:val="18"/>
                <w:szCs w:val="18"/>
                <w:lang w:val="en-GB"/>
              </w:rPr>
            </w:pPr>
            <w:r>
              <w:rPr>
                <w:rFonts w:cs="Calibri"/>
                <w:color w:val="000000"/>
                <w:sz w:val="18"/>
                <w:szCs w:val="18"/>
              </w:rPr>
              <w:t>4</w:t>
            </w:r>
          </w:p>
        </w:tc>
        <w:tc>
          <w:tcPr>
            <w:tcW w:w="891" w:type="dxa"/>
            <w:tcBorders>
              <w:left w:val="single" w:sz="4" w:space="0" w:color="385623" w:themeColor="accent6" w:themeShade="80"/>
            </w:tcBorders>
            <w:noWrap/>
            <w:vAlign w:val="center"/>
          </w:tcPr>
          <w:p w14:paraId="2A76412B" w14:textId="5DB1F135" w:rsidR="00EB1923" w:rsidRPr="008414D9" w:rsidRDefault="00EB1923" w:rsidP="00EB1923">
            <w:pPr>
              <w:spacing w:after="0"/>
              <w:jc w:val="right"/>
              <w:rPr>
                <w:rFonts w:cs="Calibri"/>
                <w:color w:val="000000"/>
                <w:sz w:val="18"/>
                <w:szCs w:val="18"/>
                <w:lang w:val="en-GB"/>
              </w:rPr>
            </w:pPr>
            <w:r>
              <w:rPr>
                <w:rFonts w:cs="Calibri"/>
                <w:color w:val="000000"/>
                <w:sz w:val="18"/>
                <w:szCs w:val="18"/>
              </w:rPr>
              <w:t>18</w:t>
            </w:r>
            <w:r w:rsidR="00FC6E57">
              <w:rPr>
                <w:rFonts w:cs="Calibri"/>
                <w:color w:val="000000"/>
                <w:sz w:val="18"/>
                <w:szCs w:val="18"/>
                <w:lang w:val="en-US"/>
              </w:rPr>
              <w:t>.</w:t>
            </w:r>
            <w:r>
              <w:rPr>
                <w:rFonts w:cs="Calibri"/>
                <w:color w:val="000000"/>
                <w:sz w:val="18"/>
                <w:szCs w:val="18"/>
              </w:rPr>
              <w:t>398</w:t>
            </w:r>
          </w:p>
        </w:tc>
        <w:tc>
          <w:tcPr>
            <w:tcW w:w="891" w:type="dxa"/>
            <w:noWrap/>
            <w:vAlign w:val="center"/>
          </w:tcPr>
          <w:p w14:paraId="15AED8F4" w14:textId="45ED87B1" w:rsidR="00EB1923" w:rsidRPr="008414D9" w:rsidRDefault="00EB1923" w:rsidP="00EB1923">
            <w:pPr>
              <w:spacing w:after="0"/>
              <w:jc w:val="right"/>
              <w:rPr>
                <w:rFonts w:cs="Calibri"/>
                <w:color w:val="000000"/>
                <w:sz w:val="18"/>
                <w:szCs w:val="18"/>
                <w:lang w:val="en-GB"/>
              </w:rPr>
            </w:pPr>
            <w:r>
              <w:rPr>
                <w:rFonts w:cs="Calibri"/>
                <w:color w:val="000000"/>
                <w:sz w:val="18"/>
                <w:szCs w:val="18"/>
              </w:rPr>
              <w:t>16</w:t>
            </w:r>
            <w:r w:rsidR="00FC6E57">
              <w:rPr>
                <w:rFonts w:cs="Calibri"/>
                <w:color w:val="000000"/>
                <w:sz w:val="18"/>
                <w:szCs w:val="18"/>
                <w:lang w:val="en-US"/>
              </w:rPr>
              <w:t>.</w:t>
            </w:r>
            <w:r>
              <w:rPr>
                <w:rFonts w:cs="Calibri"/>
                <w:color w:val="000000"/>
                <w:sz w:val="18"/>
                <w:szCs w:val="18"/>
              </w:rPr>
              <w:t>567</w:t>
            </w:r>
          </w:p>
        </w:tc>
      </w:tr>
      <w:tr w:rsidR="00EB1923" w:rsidRPr="008414D9" w14:paraId="6E191953" w14:textId="77777777" w:rsidTr="009E31E5">
        <w:trPr>
          <w:trHeight w:val="300"/>
        </w:trPr>
        <w:tc>
          <w:tcPr>
            <w:tcW w:w="3330"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vAlign w:val="bottom"/>
            <w:hideMark/>
          </w:tcPr>
          <w:p w14:paraId="10E29029" w14:textId="1578839D" w:rsidR="00EB1923" w:rsidRPr="008414D9" w:rsidRDefault="00FC6E57" w:rsidP="00EB1923">
            <w:pPr>
              <w:spacing w:before="20" w:after="20" w:line="240" w:lineRule="auto"/>
              <w:rPr>
                <w:rFonts w:eastAsia="Times New Roman" w:cs="Arial"/>
                <w:b/>
                <w:bCs/>
                <w:color w:val="000000"/>
                <w:sz w:val="18"/>
                <w:szCs w:val="18"/>
                <w:lang w:val="en-GB"/>
              </w:rPr>
            </w:pPr>
            <w:r w:rsidRPr="00FC6E57">
              <w:rPr>
                <w:rFonts w:eastAsia="Times New Roman" w:cs="Arial"/>
                <w:b/>
                <w:bCs/>
                <w:color w:val="000000"/>
                <w:sz w:val="18"/>
                <w:szCs w:val="18"/>
              </w:rPr>
              <w:t>Αναπροσαρμοσμένα EBITDA</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5EC11C15" w14:textId="500BDBC1"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120</w:t>
            </w:r>
            <w:r w:rsidR="00FC6E57">
              <w:rPr>
                <w:rFonts w:cs="Calibri"/>
                <w:b/>
                <w:bCs/>
                <w:color w:val="000000"/>
                <w:sz w:val="18"/>
                <w:szCs w:val="18"/>
                <w:lang w:val="en-US"/>
              </w:rPr>
              <w:t>.</w:t>
            </w:r>
            <w:r>
              <w:rPr>
                <w:rFonts w:cs="Calibri"/>
                <w:b/>
                <w:bCs/>
                <w:color w:val="000000"/>
                <w:sz w:val="18"/>
                <w:szCs w:val="18"/>
              </w:rPr>
              <w:t>665</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315F2B65" w14:textId="2DE16C10"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79</w:t>
            </w:r>
            <w:r w:rsidR="00FC6E57">
              <w:rPr>
                <w:rFonts w:cs="Calibri"/>
                <w:b/>
                <w:bCs/>
                <w:color w:val="000000"/>
                <w:sz w:val="18"/>
                <w:szCs w:val="18"/>
                <w:lang w:val="en-US"/>
              </w:rPr>
              <w:t>.</w:t>
            </w:r>
            <w:r>
              <w:rPr>
                <w:rFonts w:cs="Calibri"/>
                <w:b/>
                <w:bCs/>
                <w:color w:val="000000"/>
                <w:sz w:val="18"/>
                <w:szCs w:val="18"/>
              </w:rPr>
              <w:t>385</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2B108C66" w14:textId="3511FD66"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50</w:t>
            </w:r>
            <w:r w:rsidR="00FC6E57">
              <w:rPr>
                <w:rFonts w:cs="Calibri"/>
                <w:b/>
                <w:bCs/>
                <w:color w:val="000000"/>
                <w:sz w:val="18"/>
                <w:szCs w:val="18"/>
                <w:lang w:val="en-US"/>
              </w:rPr>
              <w:t>.</w:t>
            </w:r>
            <w:r>
              <w:rPr>
                <w:rFonts w:cs="Calibri"/>
                <w:b/>
                <w:bCs/>
                <w:color w:val="000000"/>
                <w:sz w:val="18"/>
                <w:szCs w:val="18"/>
              </w:rPr>
              <w:t>809</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34E6DC34" w14:textId="56BB291B"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40</w:t>
            </w:r>
            <w:r w:rsidR="00FC6E57">
              <w:rPr>
                <w:rFonts w:cs="Calibri"/>
                <w:b/>
                <w:bCs/>
                <w:color w:val="000000"/>
                <w:sz w:val="18"/>
                <w:szCs w:val="18"/>
                <w:lang w:val="en-US"/>
              </w:rPr>
              <w:t>.</w:t>
            </w:r>
            <w:r>
              <w:rPr>
                <w:rFonts w:cs="Calibri"/>
                <w:b/>
                <w:bCs/>
                <w:color w:val="000000"/>
                <w:sz w:val="18"/>
                <w:szCs w:val="18"/>
              </w:rPr>
              <w:t>583</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179A84BE" w14:textId="50EE10BD"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(526)</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1DE33C4D" w14:textId="53DB9AB6"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(511)</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318D1031" w14:textId="4F84D3B8"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170</w:t>
            </w:r>
            <w:r w:rsidR="00FC6E57">
              <w:rPr>
                <w:rFonts w:cs="Calibri"/>
                <w:b/>
                <w:bCs/>
                <w:color w:val="000000"/>
                <w:sz w:val="18"/>
                <w:szCs w:val="18"/>
                <w:lang w:val="en-US"/>
              </w:rPr>
              <w:t>.</w:t>
            </w:r>
            <w:r>
              <w:rPr>
                <w:rFonts w:cs="Calibri"/>
                <w:b/>
                <w:bCs/>
                <w:color w:val="000000"/>
                <w:sz w:val="18"/>
                <w:szCs w:val="18"/>
              </w:rPr>
              <w:t>947</w:t>
            </w:r>
          </w:p>
        </w:tc>
        <w:tc>
          <w:tcPr>
            <w:tcW w:w="891" w:type="dxa"/>
            <w:tcBorders>
              <w:top w:val="single" w:sz="4" w:space="0" w:color="385623" w:themeColor="accent6" w:themeShade="80"/>
              <w:bottom w:val="single" w:sz="4" w:space="0" w:color="385623" w:themeColor="accent6" w:themeShade="80"/>
            </w:tcBorders>
            <w:shd w:val="clear" w:color="auto" w:fill="E2EFD9"/>
            <w:noWrap/>
            <w:vAlign w:val="center"/>
          </w:tcPr>
          <w:p w14:paraId="0BB306D0" w14:textId="63A1813F" w:rsidR="00EB1923" w:rsidRPr="008414D9" w:rsidRDefault="00EB1923" w:rsidP="00EB1923">
            <w:pPr>
              <w:spacing w:after="0"/>
              <w:jc w:val="right"/>
              <w:rPr>
                <w:rFonts w:cs="Calibri"/>
                <w:b/>
                <w:bCs/>
                <w:color w:val="000000"/>
                <w:sz w:val="18"/>
                <w:szCs w:val="18"/>
                <w:lang w:val="en-GB"/>
              </w:rPr>
            </w:pPr>
            <w:r>
              <w:rPr>
                <w:rFonts w:cs="Calibri"/>
                <w:b/>
                <w:bCs/>
                <w:color w:val="000000"/>
                <w:sz w:val="18"/>
                <w:szCs w:val="18"/>
              </w:rPr>
              <w:t>119</w:t>
            </w:r>
            <w:r w:rsidR="00FC6E57">
              <w:rPr>
                <w:rFonts w:cs="Calibri"/>
                <w:b/>
                <w:bCs/>
                <w:color w:val="000000"/>
                <w:sz w:val="18"/>
                <w:szCs w:val="18"/>
                <w:lang w:val="en-US"/>
              </w:rPr>
              <w:t>.</w:t>
            </w:r>
            <w:r>
              <w:rPr>
                <w:rFonts w:cs="Calibri"/>
                <w:b/>
                <w:bCs/>
                <w:color w:val="000000"/>
                <w:sz w:val="18"/>
                <w:szCs w:val="18"/>
              </w:rPr>
              <w:t>456</w:t>
            </w:r>
          </w:p>
        </w:tc>
      </w:tr>
    </w:tbl>
    <w:p w14:paraId="6FE4EFDD" w14:textId="77777777" w:rsidR="00FC6E57" w:rsidRPr="00FC6E57" w:rsidRDefault="00FC6E57" w:rsidP="005D6203">
      <w:pPr>
        <w:numPr>
          <w:ilvl w:val="0"/>
          <w:numId w:val="2"/>
        </w:numPr>
        <w:spacing w:after="120" w:line="240" w:lineRule="auto"/>
        <w:ind w:left="284"/>
        <w:contextualSpacing/>
        <w:jc w:val="both"/>
        <w:rPr>
          <w:rFonts w:eastAsia="Times New Roman"/>
          <w:i/>
          <w:color w:val="000000"/>
          <w:sz w:val="17"/>
          <w:szCs w:val="17"/>
          <w:lang w:eastAsia="el-GR"/>
        </w:rPr>
      </w:pPr>
      <w:r w:rsidRPr="00FC6E57">
        <w:rPr>
          <w:rFonts w:eastAsia="Times New Roman"/>
          <w:i/>
          <w:color w:val="000000"/>
          <w:sz w:val="17"/>
          <w:szCs w:val="17"/>
          <w:lang w:eastAsia="el-GR"/>
        </w:rPr>
        <w:t>Το αποτέλεσμα μετάλλου είναι η επίδραση στα αποτελέσματα που προκύπτει από διακυμάνσεις των τιμών αγοράς των υποκείμενων μετάλλων (σιδηρούχα και μη σιδηρούχα) που χρησιμοποιούν οι θυγατρικές της Cenergy Holdings ως πρώτες ύλες στις διαδικασίες παραγωγής του τελικού προϊόντος τους.</w:t>
      </w:r>
    </w:p>
    <w:p w14:paraId="3CD2EF77" w14:textId="77777777" w:rsidR="00FC6E57" w:rsidRPr="00FC6E57" w:rsidRDefault="00FC6E57" w:rsidP="00FC6E57">
      <w:pPr>
        <w:spacing w:after="120" w:line="240" w:lineRule="auto"/>
        <w:ind w:left="284"/>
        <w:contextualSpacing/>
        <w:jc w:val="both"/>
        <w:rPr>
          <w:rFonts w:eastAsia="Times New Roman"/>
          <w:i/>
          <w:color w:val="000000"/>
          <w:sz w:val="17"/>
          <w:szCs w:val="17"/>
          <w:lang w:eastAsia="el-GR"/>
        </w:rPr>
      </w:pPr>
      <w:r w:rsidRPr="00FC6E57">
        <w:rPr>
          <w:rFonts w:eastAsia="Times New Roman"/>
          <w:i/>
          <w:color w:val="000000"/>
          <w:sz w:val="17"/>
          <w:szCs w:val="17"/>
          <w:lang w:eastAsia="el-GR"/>
        </w:rPr>
        <w:t>Το αποτέλεσμα μετάλλου προκύπτει λόγω:</w:t>
      </w:r>
    </w:p>
    <w:p w14:paraId="03397D94" w14:textId="77777777" w:rsidR="00FC6E57" w:rsidRPr="00FC6E57" w:rsidRDefault="00FC6E57" w:rsidP="00FC6E57">
      <w:pPr>
        <w:spacing w:after="120" w:line="240" w:lineRule="auto"/>
        <w:ind w:left="284"/>
        <w:contextualSpacing/>
        <w:jc w:val="both"/>
        <w:rPr>
          <w:rFonts w:eastAsia="Times New Roman"/>
          <w:i/>
          <w:color w:val="000000"/>
          <w:sz w:val="17"/>
          <w:szCs w:val="17"/>
          <w:lang w:eastAsia="el-GR"/>
        </w:rPr>
      </w:pPr>
      <w:r w:rsidRPr="00FC6E57">
        <w:rPr>
          <w:rFonts w:eastAsia="Times New Roman"/>
          <w:i/>
          <w:color w:val="000000"/>
          <w:sz w:val="17"/>
          <w:szCs w:val="17"/>
          <w:lang w:eastAsia="el-GR"/>
        </w:rPr>
        <w:t>(i)</w:t>
      </w:r>
      <w:r w:rsidRPr="00FC6E57">
        <w:rPr>
          <w:rFonts w:eastAsia="Times New Roman"/>
          <w:i/>
          <w:color w:val="000000"/>
          <w:sz w:val="17"/>
          <w:szCs w:val="17"/>
          <w:lang w:eastAsia="el-GR"/>
        </w:rPr>
        <w:tab/>
        <w:t>του χρονικού διαστήματος που μεσολαβεί ανάμεσα στην τιμολόγηση των αγορών μετάλλων, την κατοχή και επεξεργασία των μετάλλων, και στην τιμολόγηση της πώλησης των τελικών αποθεμάτων στους πελάτες,</w:t>
      </w:r>
    </w:p>
    <w:p w14:paraId="4F9345F8" w14:textId="77777777" w:rsidR="00FC6E57" w:rsidRPr="00FC6E57" w:rsidRDefault="00FC6E57" w:rsidP="00FC6E57">
      <w:pPr>
        <w:spacing w:after="120" w:line="240" w:lineRule="auto"/>
        <w:ind w:left="284"/>
        <w:contextualSpacing/>
        <w:jc w:val="both"/>
        <w:rPr>
          <w:rFonts w:eastAsia="Times New Roman"/>
          <w:i/>
          <w:color w:val="000000"/>
          <w:sz w:val="17"/>
          <w:szCs w:val="17"/>
          <w:lang w:eastAsia="el-GR"/>
        </w:rPr>
      </w:pPr>
      <w:r w:rsidRPr="00FC6E57">
        <w:rPr>
          <w:rFonts w:eastAsia="Times New Roman"/>
          <w:i/>
          <w:color w:val="000000"/>
          <w:sz w:val="17"/>
          <w:szCs w:val="17"/>
          <w:lang w:eastAsia="el-GR"/>
        </w:rPr>
        <w:t>(ii)</w:t>
      </w:r>
      <w:r w:rsidRPr="00FC6E57">
        <w:rPr>
          <w:rFonts w:eastAsia="Times New Roman"/>
          <w:i/>
          <w:color w:val="000000"/>
          <w:sz w:val="17"/>
          <w:szCs w:val="17"/>
          <w:lang w:eastAsia="el-GR"/>
        </w:rPr>
        <w:tab/>
        <w:t>της επίδρασης του υπολοίπου αποθεμάτων κατά την αρχή της περιόδου (το οποίο, με τη σειρά του, επηρεάζεται από τις τιμές μετάλλων των προηγούμενων περιόδων) στο ποσό που αναφέρεται ως Κόστος Πωληθέντων, λόγω της χρησιμοποιούμενης μεθόδου κοστολόγησης (π.χ. σταθμισμένος μέσος όρος),</w:t>
      </w:r>
    </w:p>
    <w:p w14:paraId="5FF02591" w14:textId="77777777" w:rsidR="00FC6E57" w:rsidRPr="00FC6E57" w:rsidRDefault="00FC6E57" w:rsidP="00FC6E57">
      <w:pPr>
        <w:spacing w:after="120" w:line="240" w:lineRule="auto"/>
        <w:ind w:left="284"/>
        <w:contextualSpacing/>
        <w:jc w:val="both"/>
        <w:rPr>
          <w:rFonts w:eastAsia="Times New Roman"/>
          <w:i/>
          <w:color w:val="000000"/>
          <w:sz w:val="17"/>
          <w:szCs w:val="17"/>
          <w:lang w:eastAsia="el-GR"/>
        </w:rPr>
      </w:pPr>
      <w:r w:rsidRPr="00FC6E57">
        <w:rPr>
          <w:rFonts w:eastAsia="Times New Roman"/>
          <w:i/>
          <w:color w:val="000000"/>
          <w:sz w:val="17"/>
          <w:szCs w:val="17"/>
          <w:lang w:eastAsia="el-GR"/>
        </w:rPr>
        <w:t>(iii)</w:t>
      </w:r>
      <w:r w:rsidRPr="00FC6E57">
        <w:rPr>
          <w:rFonts w:eastAsia="Times New Roman"/>
          <w:i/>
          <w:color w:val="000000"/>
          <w:sz w:val="17"/>
          <w:szCs w:val="17"/>
          <w:lang w:eastAsia="el-GR"/>
        </w:rPr>
        <w:tab/>
        <w:t>ορισμένων συμβάσεων πελατών που περιέχουν δεσμεύσεις σταθερών τιμών και έχουν ως αποτέλεσμα την έκθεση σε μεταβολές των τιμών των μετάλλων για το χρονικό διάστημα από τη στιγμή που ορίζεται η τιμή πώλησης έως τη στιγμή της πραγματικής πώλησης.</w:t>
      </w:r>
    </w:p>
    <w:p w14:paraId="405DD9F6" w14:textId="1613C65D" w:rsidR="00D43E9A" w:rsidRPr="0018458F" w:rsidRDefault="00FC6E57" w:rsidP="00FC6E57">
      <w:pPr>
        <w:spacing w:after="120" w:line="240" w:lineRule="auto"/>
        <w:ind w:left="284"/>
        <w:contextualSpacing/>
        <w:jc w:val="both"/>
        <w:rPr>
          <w:rFonts w:eastAsia="Times New Roman"/>
          <w:i/>
          <w:color w:val="000000"/>
          <w:sz w:val="17"/>
          <w:szCs w:val="17"/>
          <w:lang w:eastAsia="el-GR"/>
        </w:rPr>
      </w:pPr>
      <w:r w:rsidRPr="00FC6E57">
        <w:rPr>
          <w:rFonts w:eastAsia="Times New Roman"/>
          <w:i/>
          <w:color w:val="000000"/>
          <w:sz w:val="17"/>
          <w:szCs w:val="17"/>
          <w:lang w:eastAsia="el-GR"/>
        </w:rPr>
        <w:t xml:space="preserve">Οι θυγατρικές του </w:t>
      </w:r>
      <w:r w:rsidR="00424289">
        <w:rPr>
          <w:rFonts w:eastAsia="Times New Roman"/>
          <w:i/>
          <w:color w:val="000000"/>
          <w:sz w:val="17"/>
          <w:szCs w:val="17"/>
          <w:lang w:eastAsia="el-GR"/>
        </w:rPr>
        <w:t>τομέα</w:t>
      </w:r>
      <w:r w:rsidRPr="00FC6E57">
        <w:rPr>
          <w:rFonts w:eastAsia="Times New Roman"/>
          <w:i/>
          <w:color w:val="000000"/>
          <w:sz w:val="17"/>
          <w:szCs w:val="17"/>
          <w:lang w:eastAsia="el-GR"/>
        </w:rPr>
        <w:t xml:space="preserve"> καλωδίων χρησιμοποιούν παράλληλη αντιστοίχιση των αγορών και των πωλήσεων, ή παράγωγα μέσα, προκειμένου να ελαχιστοποιηθεί η επίδραση της υστέρησης τιμής μετάλλων στα αποτελέσματά τους. Ωστόσο, θα υπάρχει πάντα κάποια επίδραση (θετική ή αρνητική) στα αποτελέσματα, δεδομένου ότι στον </w:t>
      </w:r>
      <w:r w:rsidR="00424289">
        <w:rPr>
          <w:rFonts w:eastAsia="Times New Roman"/>
          <w:i/>
          <w:color w:val="000000"/>
          <w:sz w:val="17"/>
          <w:szCs w:val="17"/>
          <w:lang w:eastAsia="el-GR"/>
        </w:rPr>
        <w:t>τομέα</w:t>
      </w:r>
      <w:r w:rsidRPr="00FC6E57">
        <w:rPr>
          <w:rFonts w:eastAsia="Times New Roman"/>
          <w:i/>
          <w:color w:val="000000"/>
          <w:sz w:val="17"/>
          <w:szCs w:val="17"/>
          <w:lang w:eastAsia="el-GR"/>
        </w:rPr>
        <w:t xml:space="preserve"> καλωδίων μέρος των αποθεμάτων αντιμετωπίζεται ως πάγιο ενεργητικό και δεν αντισταθμίζεται. Στον </w:t>
      </w:r>
      <w:r w:rsidR="00424289">
        <w:rPr>
          <w:rFonts w:eastAsia="Times New Roman"/>
          <w:i/>
          <w:color w:val="000000"/>
          <w:sz w:val="17"/>
          <w:szCs w:val="17"/>
          <w:lang w:eastAsia="el-GR"/>
        </w:rPr>
        <w:t>τομέα</w:t>
      </w:r>
      <w:r w:rsidRPr="00FC6E57">
        <w:rPr>
          <w:rFonts w:eastAsia="Times New Roman"/>
          <w:i/>
          <w:color w:val="000000"/>
          <w:sz w:val="17"/>
          <w:szCs w:val="17"/>
          <w:lang w:eastAsia="el-GR"/>
        </w:rPr>
        <w:t xml:space="preserve"> των σωλήνων χάλυβα δεν είναι δυνατή η αντιστάθμιση εμπορευμάτων.</w:t>
      </w:r>
    </w:p>
    <w:p w14:paraId="17EC8768" w14:textId="77777777" w:rsidR="00F95562" w:rsidRPr="0018458F" w:rsidRDefault="00F95562" w:rsidP="00B114CB">
      <w:pPr>
        <w:spacing w:after="120" w:line="240" w:lineRule="auto"/>
        <w:rPr>
          <w:rFonts w:cs="Calibri"/>
          <w:b/>
          <w:sz w:val="20"/>
          <w:szCs w:val="20"/>
          <w:u w:val="single"/>
          <w:lang w:eastAsia="x-none"/>
        </w:rPr>
      </w:pPr>
    </w:p>
    <w:p w14:paraId="49ADECF9" w14:textId="77777777" w:rsidR="00F95562" w:rsidRPr="0018458F" w:rsidRDefault="00F95562" w:rsidP="00B114CB">
      <w:pPr>
        <w:spacing w:after="120" w:line="240" w:lineRule="auto"/>
        <w:rPr>
          <w:rFonts w:cs="Calibri"/>
          <w:b/>
          <w:sz w:val="20"/>
          <w:szCs w:val="20"/>
          <w:u w:val="single"/>
          <w:lang w:eastAsia="x-none"/>
        </w:rPr>
      </w:pPr>
    </w:p>
    <w:p w14:paraId="45FE24C3" w14:textId="77777777" w:rsidR="00F95562" w:rsidRPr="0018458F" w:rsidRDefault="00F95562" w:rsidP="00B114CB">
      <w:pPr>
        <w:spacing w:after="120" w:line="240" w:lineRule="auto"/>
        <w:rPr>
          <w:rFonts w:cs="Calibri"/>
          <w:b/>
          <w:sz w:val="20"/>
          <w:szCs w:val="20"/>
          <w:u w:val="single"/>
          <w:lang w:eastAsia="x-none"/>
        </w:rPr>
      </w:pPr>
    </w:p>
    <w:p w14:paraId="27230AF0" w14:textId="77777777" w:rsidR="00F95562" w:rsidRPr="0018458F" w:rsidRDefault="00F95562" w:rsidP="00B114CB">
      <w:pPr>
        <w:spacing w:after="120" w:line="240" w:lineRule="auto"/>
        <w:rPr>
          <w:rFonts w:cs="Calibri"/>
          <w:b/>
          <w:sz w:val="20"/>
          <w:szCs w:val="20"/>
          <w:u w:val="single"/>
          <w:lang w:eastAsia="x-none"/>
        </w:rPr>
      </w:pPr>
    </w:p>
    <w:p w14:paraId="4986A749" w14:textId="77777777" w:rsidR="00F95562" w:rsidRPr="0018458F" w:rsidRDefault="00F95562" w:rsidP="00B114CB">
      <w:pPr>
        <w:spacing w:after="120" w:line="240" w:lineRule="auto"/>
        <w:rPr>
          <w:rFonts w:cs="Calibri"/>
          <w:b/>
          <w:sz w:val="20"/>
          <w:szCs w:val="20"/>
          <w:u w:val="single"/>
          <w:lang w:eastAsia="x-none"/>
        </w:rPr>
      </w:pPr>
    </w:p>
    <w:p w14:paraId="360FEF7E" w14:textId="77777777" w:rsidR="00F95562" w:rsidRPr="0018458F" w:rsidRDefault="00F95562" w:rsidP="00B114CB">
      <w:pPr>
        <w:spacing w:after="120" w:line="240" w:lineRule="auto"/>
        <w:rPr>
          <w:rFonts w:cs="Calibri"/>
          <w:b/>
          <w:sz w:val="20"/>
          <w:szCs w:val="20"/>
          <w:u w:val="single"/>
          <w:lang w:eastAsia="x-none"/>
        </w:rPr>
      </w:pPr>
    </w:p>
    <w:p w14:paraId="7174B8FB" w14:textId="4DCC6A1E" w:rsidR="00B114CB" w:rsidRPr="00B114CB" w:rsidRDefault="00B114CB" w:rsidP="00B114CB">
      <w:pPr>
        <w:spacing w:after="120" w:line="240" w:lineRule="auto"/>
        <w:rPr>
          <w:rFonts w:cs="Calibri"/>
          <w:b/>
          <w:sz w:val="20"/>
          <w:szCs w:val="20"/>
          <w:u w:val="single"/>
          <w:lang w:val="en-GB" w:eastAsia="x-none"/>
        </w:rPr>
      </w:pPr>
      <w:r w:rsidRPr="00B114CB">
        <w:rPr>
          <w:rFonts w:cs="Calibri"/>
          <w:b/>
          <w:sz w:val="20"/>
          <w:szCs w:val="20"/>
          <w:u w:val="single"/>
          <w:lang w:eastAsia="x-none"/>
        </w:rPr>
        <w:lastRenderedPageBreak/>
        <w:t>Καθαρός δανεισμός</w:t>
      </w:r>
      <w:r w:rsidRPr="00B114CB">
        <w:rPr>
          <w:rFonts w:cs="Calibri"/>
          <w:b/>
          <w:sz w:val="20"/>
          <w:szCs w:val="20"/>
          <w:u w:val="single"/>
          <w:lang w:val="en-GB" w:eastAsia="x-none"/>
        </w:rPr>
        <w:t>:</w:t>
      </w:r>
    </w:p>
    <w:tbl>
      <w:tblPr>
        <w:tblW w:w="10485"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blBorders>
        <w:tblLayout w:type="fixed"/>
        <w:tblLook w:val="04A0" w:firstRow="1" w:lastRow="0" w:firstColumn="1" w:lastColumn="0" w:noHBand="0" w:noVBand="1"/>
      </w:tblPr>
      <w:tblGrid>
        <w:gridCol w:w="2405"/>
        <w:gridCol w:w="992"/>
        <w:gridCol w:w="993"/>
        <w:gridCol w:w="992"/>
        <w:gridCol w:w="992"/>
        <w:gridCol w:w="1134"/>
        <w:gridCol w:w="992"/>
        <w:gridCol w:w="993"/>
        <w:gridCol w:w="992"/>
      </w:tblGrid>
      <w:tr w:rsidR="000829A8" w:rsidRPr="008414D9" w14:paraId="71BA012E" w14:textId="77777777" w:rsidTr="00FC6E57">
        <w:trPr>
          <w:trHeight w:val="300"/>
        </w:trPr>
        <w:tc>
          <w:tcPr>
            <w:tcW w:w="2405" w:type="dxa"/>
            <w:shd w:val="clear" w:color="auto" w:fill="476C2E"/>
            <w:noWrap/>
            <w:vAlign w:val="center"/>
            <w:hideMark/>
          </w:tcPr>
          <w:p w14:paraId="38882F5D" w14:textId="77777777" w:rsidR="000829A8" w:rsidRPr="00FC6E57" w:rsidRDefault="000829A8" w:rsidP="006B321F">
            <w:pPr>
              <w:spacing w:after="120" w:line="240" w:lineRule="auto"/>
              <w:jc w:val="both"/>
              <w:rPr>
                <w:rFonts w:eastAsia="Times New Roman"/>
                <w:b/>
                <w:bCs/>
                <w:color w:val="FFFFFF"/>
                <w:sz w:val="18"/>
                <w:szCs w:val="18"/>
                <w:lang w:val="en-GB" w:eastAsia="el-GR"/>
              </w:rPr>
            </w:pPr>
            <w:r w:rsidRPr="00FC6E57">
              <w:rPr>
                <w:rFonts w:eastAsia="Times New Roman"/>
                <w:b/>
                <w:bCs/>
                <w:color w:val="FFFFFF"/>
                <w:sz w:val="18"/>
                <w:szCs w:val="18"/>
                <w:lang w:val="en-GB" w:eastAsia="el-GR"/>
              </w:rPr>
              <w:t> </w:t>
            </w:r>
          </w:p>
        </w:tc>
        <w:tc>
          <w:tcPr>
            <w:tcW w:w="1985" w:type="dxa"/>
            <w:gridSpan w:val="2"/>
            <w:shd w:val="clear" w:color="auto" w:fill="476C2E"/>
            <w:noWrap/>
            <w:vAlign w:val="center"/>
            <w:hideMark/>
          </w:tcPr>
          <w:p w14:paraId="5B8DCA1E" w14:textId="4FB9B493" w:rsidR="000829A8" w:rsidRPr="00FC6E57" w:rsidRDefault="00B114CB" w:rsidP="006B321F">
            <w:pPr>
              <w:spacing w:after="120" w:line="240" w:lineRule="auto"/>
              <w:jc w:val="center"/>
              <w:rPr>
                <w:rFonts w:eastAsia="Times New Roman"/>
                <w:b/>
                <w:bCs/>
                <w:color w:val="FFFFFF"/>
                <w:sz w:val="18"/>
                <w:szCs w:val="18"/>
                <w:u w:val="single"/>
                <w:lang w:val="en-GB" w:eastAsia="el-GR"/>
              </w:rPr>
            </w:pPr>
            <w:r w:rsidRPr="00FC6E57">
              <w:rPr>
                <w:b/>
                <w:color w:val="FFFFFF"/>
                <w:sz w:val="18"/>
                <w:szCs w:val="18"/>
                <w:u w:val="single"/>
              </w:rPr>
              <w:t>Καλώδια</w:t>
            </w:r>
          </w:p>
        </w:tc>
        <w:tc>
          <w:tcPr>
            <w:tcW w:w="1984" w:type="dxa"/>
            <w:gridSpan w:val="2"/>
            <w:shd w:val="clear" w:color="auto" w:fill="476C2E"/>
            <w:noWrap/>
            <w:vAlign w:val="center"/>
            <w:hideMark/>
          </w:tcPr>
          <w:p w14:paraId="698FB7BD" w14:textId="35158843" w:rsidR="000829A8" w:rsidRPr="00FC6E57" w:rsidRDefault="00B114CB" w:rsidP="006B321F">
            <w:pPr>
              <w:spacing w:after="120" w:line="240" w:lineRule="auto"/>
              <w:jc w:val="center"/>
              <w:rPr>
                <w:rFonts w:eastAsia="Times New Roman"/>
                <w:b/>
                <w:bCs/>
                <w:color w:val="FFFFFF"/>
                <w:sz w:val="18"/>
                <w:szCs w:val="18"/>
                <w:u w:val="single"/>
                <w:lang w:val="en-GB" w:eastAsia="el-GR"/>
              </w:rPr>
            </w:pPr>
            <w:r w:rsidRPr="00FC6E57">
              <w:rPr>
                <w:b/>
                <w:color w:val="FFFFFF"/>
                <w:sz w:val="18"/>
                <w:szCs w:val="18"/>
                <w:u w:val="single"/>
              </w:rPr>
              <w:t>Σωλήνες χάλυβα</w:t>
            </w:r>
          </w:p>
        </w:tc>
        <w:tc>
          <w:tcPr>
            <w:tcW w:w="2126" w:type="dxa"/>
            <w:gridSpan w:val="2"/>
            <w:shd w:val="clear" w:color="auto" w:fill="476C2E"/>
            <w:noWrap/>
            <w:vAlign w:val="center"/>
            <w:hideMark/>
          </w:tcPr>
          <w:p w14:paraId="4988BB81" w14:textId="180FC14E" w:rsidR="000829A8" w:rsidRPr="00FC6E57" w:rsidRDefault="00B114CB" w:rsidP="006B321F">
            <w:pPr>
              <w:spacing w:after="120" w:line="240" w:lineRule="auto"/>
              <w:jc w:val="center"/>
              <w:rPr>
                <w:rFonts w:eastAsia="Times New Roman"/>
                <w:b/>
                <w:bCs/>
                <w:color w:val="FFFFFF"/>
                <w:sz w:val="18"/>
                <w:szCs w:val="18"/>
                <w:u w:val="single"/>
                <w:lang w:val="en-GB" w:eastAsia="el-GR"/>
              </w:rPr>
            </w:pPr>
            <w:r w:rsidRPr="00FC6E57">
              <w:rPr>
                <w:b/>
                <w:color w:val="FFFFFF"/>
                <w:sz w:val="18"/>
                <w:szCs w:val="18"/>
                <w:u w:val="single"/>
              </w:rPr>
              <w:t>Λοιπές δραστηριότητες</w:t>
            </w:r>
          </w:p>
        </w:tc>
        <w:tc>
          <w:tcPr>
            <w:tcW w:w="1985" w:type="dxa"/>
            <w:gridSpan w:val="2"/>
            <w:shd w:val="clear" w:color="auto" w:fill="476C2E"/>
            <w:noWrap/>
            <w:vAlign w:val="center"/>
            <w:hideMark/>
          </w:tcPr>
          <w:p w14:paraId="1D8E28A5" w14:textId="27DF920D" w:rsidR="000829A8" w:rsidRPr="00FC6E57" w:rsidRDefault="00B114CB" w:rsidP="006B321F">
            <w:pPr>
              <w:spacing w:after="120" w:line="240" w:lineRule="auto"/>
              <w:jc w:val="center"/>
              <w:rPr>
                <w:rFonts w:eastAsia="Times New Roman"/>
                <w:b/>
                <w:bCs/>
                <w:color w:val="FFFFFF"/>
                <w:sz w:val="18"/>
                <w:szCs w:val="18"/>
                <w:lang w:val="en-GB" w:eastAsia="el-GR"/>
              </w:rPr>
            </w:pPr>
            <w:r w:rsidRPr="00FC6E57">
              <w:rPr>
                <w:b/>
                <w:color w:val="FFFFFF"/>
                <w:sz w:val="18"/>
                <w:szCs w:val="18"/>
                <w:u w:val="single"/>
              </w:rPr>
              <w:t>Σύνολο</w:t>
            </w:r>
          </w:p>
        </w:tc>
      </w:tr>
      <w:tr w:rsidR="00FF4BA1" w:rsidRPr="008414D9" w14:paraId="5D40007C" w14:textId="77777777" w:rsidTr="00FC6E57">
        <w:trPr>
          <w:trHeight w:val="300"/>
        </w:trPr>
        <w:tc>
          <w:tcPr>
            <w:tcW w:w="2405" w:type="dxa"/>
            <w:shd w:val="clear" w:color="auto" w:fill="476C2E"/>
            <w:noWrap/>
            <w:vAlign w:val="center"/>
            <w:hideMark/>
          </w:tcPr>
          <w:p w14:paraId="07CC273E" w14:textId="4C3CE959" w:rsidR="00B114CB" w:rsidRPr="00FC6E57" w:rsidRDefault="00B114CB" w:rsidP="00B114CB">
            <w:pPr>
              <w:spacing w:after="120" w:line="240" w:lineRule="auto"/>
              <w:jc w:val="both"/>
              <w:rPr>
                <w:rFonts w:eastAsia="Times New Roman"/>
                <w:b/>
                <w:bCs/>
                <w:color w:val="FFFFFF"/>
                <w:sz w:val="18"/>
                <w:szCs w:val="18"/>
                <w:lang w:val="en-GB" w:eastAsia="el-GR"/>
              </w:rPr>
            </w:pPr>
            <w:r w:rsidRPr="00FC6E57">
              <w:rPr>
                <w:rFonts w:eastAsia="Times New Roman"/>
                <w:b/>
                <w:bCs/>
                <w:color w:val="FFFFFF"/>
                <w:sz w:val="18"/>
                <w:szCs w:val="18"/>
                <w:lang w:eastAsia="el-GR"/>
              </w:rPr>
              <w:t>Ποσά σε χιλιάδες ευρώ</w:t>
            </w:r>
          </w:p>
        </w:tc>
        <w:tc>
          <w:tcPr>
            <w:tcW w:w="992" w:type="dxa"/>
            <w:tcBorders>
              <w:bottom w:val="nil"/>
            </w:tcBorders>
            <w:shd w:val="clear" w:color="auto" w:fill="476C2E"/>
            <w:noWrap/>
            <w:vAlign w:val="center"/>
          </w:tcPr>
          <w:p w14:paraId="3E0A2DCC" w14:textId="1C871A1E" w:rsidR="00B114CB" w:rsidRPr="00FC6E57" w:rsidRDefault="00B114CB" w:rsidP="00B114CB">
            <w:pPr>
              <w:spacing w:after="120" w:line="240" w:lineRule="auto"/>
              <w:jc w:val="right"/>
              <w:rPr>
                <w:rFonts w:cs="Arial"/>
                <w:b/>
                <w:bCs/>
                <w:color w:val="FFFFFF"/>
                <w:sz w:val="18"/>
                <w:szCs w:val="18"/>
                <w:lang w:val="en-US"/>
              </w:rPr>
            </w:pPr>
            <w:r w:rsidRPr="00FC6E57">
              <w:rPr>
                <w:rFonts w:cs="Arial"/>
                <w:b/>
                <w:bCs/>
                <w:color w:val="FFFFFF"/>
                <w:sz w:val="18"/>
                <w:szCs w:val="18"/>
                <w:lang w:val="en-GB"/>
              </w:rPr>
              <w:t xml:space="preserve">30 </w:t>
            </w:r>
            <w:r w:rsidRPr="00FC6E57">
              <w:rPr>
                <w:rFonts w:cs="Arial"/>
                <w:b/>
                <w:bCs/>
                <w:color w:val="FFFFFF"/>
                <w:sz w:val="18"/>
                <w:szCs w:val="18"/>
              </w:rPr>
              <w:t>Ιουν</w:t>
            </w:r>
            <w:r w:rsidRPr="00FC6E57">
              <w:rPr>
                <w:rFonts w:cs="Arial"/>
                <w:b/>
                <w:bCs/>
                <w:color w:val="FFFFFF"/>
                <w:sz w:val="18"/>
                <w:szCs w:val="18"/>
                <w:lang w:val="en-GB"/>
              </w:rPr>
              <w:t xml:space="preserve"> 202</w:t>
            </w:r>
            <w:r w:rsidRPr="00FC6E57">
              <w:rPr>
                <w:rFonts w:cs="Arial"/>
                <w:b/>
                <w:bCs/>
                <w:color w:val="FFFFFF"/>
                <w:sz w:val="18"/>
                <w:szCs w:val="18"/>
                <w:lang w:val="en-US"/>
              </w:rPr>
              <w:t>5</w:t>
            </w:r>
          </w:p>
        </w:tc>
        <w:tc>
          <w:tcPr>
            <w:tcW w:w="993" w:type="dxa"/>
            <w:tcBorders>
              <w:bottom w:val="nil"/>
            </w:tcBorders>
            <w:shd w:val="clear" w:color="auto" w:fill="476C2E"/>
            <w:noWrap/>
            <w:vAlign w:val="center"/>
            <w:hideMark/>
          </w:tcPr>
          <w:p w14:paraId="278BAE66" w14:textId="655062F0" w:rsidR="00B114CB" w:rsidRPr="00FC6E57" w:rsidRDefault="00B114CB" w:rsidP="00B114CB">
            <w:pPr>
              <w:spacing w:after="120" w:line="240" w:lineRule="auto"/>
              <w:jc w:val="right"/>
              <w:rPr>
                <w:rFonts w:cs="Arial"/>
                <w:b/>
                <w:bCs/>
                <w:color w:val="FFFFFF"/>
                <w:sz w:val="18"/>
                <w:szCs w:val="18"/>
                <w:lang w:val="en-US"/>
              </w:rPr>
            </w:pPr>
            <w:r w:rsidRPr="00FC6E57">
              <w:rPr>
                <w:rFonts w:cs="Arial"/>
                <w:b/>
                <w:bCs/>
                <w:color w:val="FFFFFF"/>
                <w:sz w:val="18"/>
                <w:szCs w:val="18"/>
                <w:lang w:val="en-GB"/>
              </w:rPr>
              <w:t xml:space="preserve">31 </w:t>
            </w:r>
            <w:r w:rsidRPr="00FC6E57">
              <w:rPr>
                <w:rFonts w:cs="Arial"/>
                <w:b/>
                <w:bCs/>
                <w:color w:val="FFFFFF"/>
                <w:sz w:val="18"/>
                <w:szCs w:val="18"/>
              </w:rPr>
              <w:t>Δεκ</w:t>
            </w:r>
            <w:r w:rsidRPr="00FC6E57">
              <w:rPr>
                <w:rFonts w:cs="Arial"/>
                <w:b/>
                <w:bCs/>
                <w:color w:val="FFFFFF"/>
                <w:sz w:val="18"/>
                <w:szCs w:val="18"/>
                <w:lang w:val="en-GB"/>
              </w:rPr>
              <w:t xml:space="preserve"> 202</w:t>
            </w:r>
            <w:r w:rsidRPr="00FC6E57">
              <w:rPr>
                <w:rFonts w:cs="Arial"/>
                <w:b/>
                <w:bCs/>
                <w:color w:val="FFFFFF"/>
                <w:sz w:val="18"/>
                <w:szCs w:val="18"/>
                <w:lang w:val="en-US"/>
              </w:rPr>
              <w:t>4</w:t>
            </w:r>
          </w:p>
        </w:tc>
        <w:tc>
          <w:tcPr>
            <w:tcW w:w="992" w:type="dxa"/>
            <w:shd w:val="clear" w:color="auto" w:fill="476C2E"/>
            <w:noWrap/>
            <w:vAlign w:val="center"/>
          </w:tcPr>
          <w:p w14:paraId="34AE36E1" w14:textId="602BEACD" w:rsidR="00B114CB" w:rsidRPr="00FC6E57" w:rsidRDefault="00B114CB" w:rsidP="00B114CB">
            <w:pPr>
              <w:spacing w:after="120" w:line="240" w:lineRule="auto"/>
              <w:jc w:val="right"/>
              <w:rPr>
                <w:rFonts w:cs="Arial"/>
                <w:b/>
                <w:bCs/>
                <w:color w:val="FFFFFF"/>
                <w:sz w:val="18"/>
                <w:szCs w:val="18"/>
                <w:lang w:val="en-GB"/>
              </w:rPr>
            </w:pPr>
            <w:r w:rsidRPr="00FC6E57">
              <w:rPr>
                <w:rFonts w:cs="Arial"/>
                <w:b/>
                <w:bCs/>
                <w:color w:val="FFFFFF"/>
                <w:sz w:val="18"/>
                <w:szCs w:val="18"/>
                <w:lang w:val="en-GB"/>
              </w:rPr>
              <w:t xml:space="preserve">30 </w:t>
            </w:r>
            <w:r w:rsidRPr="00FC6E57">
              <w:rPr>
                <w:rFonts w:cs="Arial"/>
                <w:b/>
                <w:bCs/>
                <w:color w:val="FFFFFF"/>
                <w:sz w:val="18"/>
                <w:szCs w:val="18"/>
              </w:rPr>
              <w:t>Ιουν</w:t>
            </w:r>
            <w:r w:rsidRPr="00FC6E57">
              <w:rPr>
                <w:rFonts w:cs="Arial"/>
                <w:b/>
                <w:bCs/>
                <w:color w:val="FFFFFF"/>
                <w:sz w:val="18"/>
                <w:szCs w:val="18"/>
                <w:lang w:val="en-GB"/>
              </w:rPr>
              <w:t xml:space="preserve"> 202</w:t>
            </w:r>
            <w:r w:rsidRPr="00FC6E57">
              <w:rPr>
                <w:rFonts w:cs="Arial"/>
                <w:b/>
                <w:bCs/>
                <w:color w:val="FFFFFF"/>
                <w:sz w:val="18"/>
                <w:szCs w:val="18"/>
                <w:lang w:val="en-US"/>
              </w:rPr>
              <w:t>5</w:t>
            </w:r>
          </w:p>
        </w:tc>
        <w:tc>
          <w:tcPr>
            <w:tcW w:w="992" w:type="dxa"/>
            <w:shd w:val="clear" w:color="auto" w:fill="476C2E"/>
            <w:noWrap/>
            <w:vAlign w:val="center"/>
            <w:hideMark/>
          </w:tcPr>
          <w:p w14:paraId="1A7C1594" w14:textId="7AF177E3" w:rsidR="00B114CB" w:rsidRPr="00FC6E57" w:rsidRDefault="00B114CB" w:rsidP="00B114CB">
            <w:pPr>
              <w:spacing w:after="120" w:line="240" w:lineRule="auto"/>
              <w:jc w:val="right"/>
              <w:rPr>
                <w:rFonts w:cs="Arial"/>
                <w:b/>
                <w:bCs/>
                <w:color w:val="FFFFFF"/>
                <w:sz w:val="18"/>
                <w:szCs w:val="18"/>
                <w:lang w:val="en-GB"/>
              </w:rPr>
            </w:pPr>
            <w:r w:rsidRPr="00FC6E57">
              <w:rPr>
                <w:rFonts w:cs="Arial"/>
                <w:b/>
                <w:bCs/>
                <w:color w:val="FFFFFF"/>
                <w:sz w:val="18"/>
                <w:szCs w:val="18"/>
                <w:lang w:val="en-GB"/>
              </w:rPr>
              <w:t xml:space="preserve">31 </w:t>
            </w:r>
            <w:r w:rsidRPr="00FC6E57">
              <w:rPr>
                <w:rFonts w:cs="Arial"/>
                <w:b/>
                <w:bCs/>
                <w:color w:val="FFFFFF"/>
                <w:sz w:val="18"/>
                <w:szCs w:val="18"/>
              </w:rPr>
              <w:t>Δεκ</w:t>
            </w:r>
            <w:r w:rsidRPr="00FC6E57">
              <w:rPr>
                <w:rFonts w:cs="Arial"/>
                <w:b/>
                <w:bCs/>
                <w:color w:val="FFFFFF"/>
                <w:sz w:val="18"/>
                <w:szCs w:val="18"/>
                <w:lang w:val="en-GB"/>
              </w:rPr>
              <w:t xml:space="preserve"> 202</w:t>
            </w:r>
            <w:r w:rsidRPr="00FC6E57">
              <w:rPr>
                <w:rFonts w:cs="Arial"/>
                <w:b/>
                <w:bCs/>
                <w:color w:val="FFFFFF"/>
                <w:sz w:val="18"/>
                <w:szCs w:val="18"/>
                <w:lang w:val="en-US"/>
              </w:rPr>
              <w:t>4</w:t>
            </w:r>
          </w:p>
        </w:tc>
        <w:tc>
          <w:tcPr>
            <w:tcW w:w="1134" w:type="dxa"/>
            <w:tcBorders>
              <w:bottom w:val="nil"/>
            </w:tcBorders>
            <w:shd w:val="clear" w:color="auto" w:fill="476C2E"/>
            <w:noWrap/>
            <w:vAlign w:val="center"/>
          </w:tcPr>
          <w:p w14:paraId="25549F51" w14:textId="6A617A45" w:rsidR="00B114CB" w:rsidRPr="00FC6E57" w:rsidRDefault="00B114CB" w:rsidP="00B114CB">
            <w:pPr>
              <w:spacing w:after="120" w:line="240" w:lineRule="auto"/>
              <w:jc w:val="right"/>
              <w:rPr>
                <w:rFonts w:cs="Arial"/>
                <w:b/>
                <w:bCs/>
                <w:color w:val="FFFFFF"/>
                <w:sz w:val="18"/>
                <w:szCs w:val="18"/>
                <w:lang w:val="en-GB"/>
              </w:rPr>
            </w:pPr>
            <w:r w:rsidRPr="00FC6E57">
              <w:rPr>
                <w:rFonts w:cs="Arial"/>
                <w:b/>
                <w:bCs/>
                <w:color w:val="FFFFFF"/>
                <w:sz w:val="18"/>
                <w:szCs w:val="18"/>
                <w:lang w:val="en-GB"/>
              </w:rPr>
              <w:t xml:space="preserve">30 </w:t>
            </w:r>
            <w:r w:rsidRPr="00FC6E57">
              <w:rPr>
                <w:rFonts w:cs="Arial"/>
                <w:b/>
                <w:bCs/>
                <w:color w:val="FFFFFF"/>
                <w:sz w:val="18"/>
                <w:szCs w:val="18"/>
              </w:rPr>
              <w:t>Ιουν</w:t>
            </w:r>
            <w:r w:rsidRPr="00FC6E57">
              <w:rPr>
                <w:rFonts w:cs="Arial"/>
                <w:b/>
                <w:bCs/>
                <w:color w:val="FFFFFF"/>
                <w:sz w:val="18"/>
                <w:szCs w:val="18"/>
                <w:lang w:val="en-GB"/>
              </w:rPr>
              <w:t xml:space="preserve"> 202</w:t>
            </w:r>
            <w:r w:rsidRPr="00FC6E57">
              <w:rPr>
                <w:rFonts w:cs="Arial"/>
                <w:b/>
                <w:bCs/>
                <w:color w:val="FFFFFF"/>
                <w:sz w:val="18"/>
                <w:szCs w:val="18"/>
                <w:lang w:val="en-US"/>
              </w:rPr>
              <w:t>5</w:t>
            </w:r>
          </w:p>
        </w:tc>
        <w:tc>
          <w:tcPr>
            <w:tcW w:w="992" w:type="dxa"/>
            <w:tcBorders>
              <w:bottom w:val="nil"/>
            </w:tcBorders>
            <w:shd w:val="clear" w:color="auto" w:fill="476C2E"/>
            <w:noWrap/>
            <w:vAlign w:val="center"/>
            <w:hideMark/>
          </w:tcPr>
          <w:p w14:paraId="3A70A404" w14:textId="68736326" w:rsidR="00B114CB" w:rsidRPr="00FC6E57" w:rsidRDefault="00B114CB" w:rsidP="00B114CB">
            <w:pPr>
              <w:spacing w:after="120" w:line="240" w:lineRule="auto"/>
              <w:jc w:val="right"/>
              <w:rPr>
                <w:rFonts w:cs="Arial"/>
                <w:b/>
                <w:bCs/>
                <w:color w:val="FFFFFF"/>
                <w:sz w:val="18"/>
                <w:szCs w:val="18"/>
                <w:lang w:val="en-GB"/>
              </w:rPr>
            </w:pPr>
            <w:r w:rsidRPr="00FC6E57">
              <w:rPr>
                <w:rFonts w:cs="Arial"/>
                <w:b/>
                <w:bCs/>
                <w:color w:val="FFFFFF"/>
                <w:sz w:val="18"/>
                <w:szCs w:val="18"/>
                <w:lang w:val="en-GB"/>
              </w:rPr>
              <w:t xml:space="preserve">31 </w:t>
            </w:r>
            <w:r w:rsidRPr="00FC6E57">
              <w:rPr>
                <w:rFonts w:cs="Arial"/>
                <w:b/>
                <w:bCs/>
                <w:color w:val="FFFFFF"/>
                <w:sz w:val="18"/>
                <w:szCs w:val="18"/>
              </w:rPr>
              <w:t>Δεκ</w:t>
            </w:r>
            <w:r w:rsidRPr="00FC6E57">
              <w:rPr>
                <w:rFonts w:cs="Arial"/>
                <w:b/>
                <w:bCs/>
                <w:color w:val="FFFFFF"/>
                <w:sz w:val="18"/>
                <w:szCs w:val="18"/>
                <w:lang w:val="en-GB"/>
              </w:rPr>
              <w:t xml:space="preserve"> 202</w:t>
            </w:r>
            <w:r w:rsidRPr="00FC6E57">
              <w:rPr>
                <w:rFonts w:cs="Arial"/>
                <w:b/>
                <w:bCs/>
                <w:color w:val="FFFFFF"/>
                <w:sz w:val="18"/>
                <w:szCs w:val="18"/>
                <w:lang w:val="en-US"/>
              </w:rPr>
              <w:t>4</w:t>
            </w:r>
          </w:p>
        </w:tc>
        <w:tc>
          <w:tcPr>
            <w:tcW w:w="993" w:type="dxa"/>
            <w:shd w:val="clear" w:color="auto" w:fill="476C2E"/>
            <w:noWrap/>
            <w:vAlign w:val="center"/>
            <w:hideMark/>
          </w:tcPr>
          <w:p w14:paraId="0E511322" w14:textId="194E5617" w:rsidR="00B114CB" w:rsidRPr="00FC6E57" w:rsidRDefault="00B114CB" w:rsidP="00B114CB">
            <w:pPr>
              <w:spacing w:after="120" w:line="240" w:lineRule="auto"/>
              <w:jc w:val="right"/>
              <w:rPr>
                <w:rFonts w:cs="Arial"/>
                <w:b/>
                <w:bCs/>
                <w:color w:val="FFFFFF"/>
                <w:sz w:val="18"/>
                <w:szCs w:val="18"/>
                <w:lang w:val="en-GB"/>
              </w:rPr>
            </w:pPr>
            <w:r w:rsidRPr="00FC6E57">
              <w:rPr>
                <w:rFonts w:cs="Arial"/>
                <w:b/>
                <w:bCs/>
                <w:color w:val="FFFFFF"/>
                <w:sz w:val="18"/>
                <w:szCs w:val="18"/>
                <w:lang w:val="en-GB"/>
              </w:rPr>
              <w:t xml:space="preserve">30 </w:t>
            </w:r>
            <w:r w:rsidRPr="00FC6E57">
              <w:rPr>
                <w:rFonts w:cs="Arial"/>
                <w:b/>
                <w:bCs/>
                <w:color w:val="FFFFFF"/>
                <w:sz w:val="18"/>
                <w:szCs w:val="18"/>
              </w:rPr>
              <w:t>Ιουν</w:t>
            </w:r>
            <w:r w:rsidRPr="00FC6E57">
              <w:rPr>
                <w:rFonts w:cs="Arial"/>
                <w:b/>
                <w:bCs/>
                <w:color w:val="FFFFFF"/>
                <w:sz w:val="18"/>
                <w:szCs w:val="18"/>
                <w:lang w:val="en-GB"/>
              </w:rPr>
              <w:t xml:space="preserve"> 202</w:t>
            </w:r>
            <w:r w:rsidRPr="00FC6E57">
              <w:rPr>
                <w:rFonts w:cs="Arial"/>
                <w:b/>
                <w:bCs/>
                <w:color w:val="FFFFFF"/>
                <w:sz w:val="18"/>
                <w:szCs w:val="18"/>
                <w:lang w:val="en-US"/>
              </w:rPr>
              <w:t>5</w:t>
            </w:r>
          </w:p>
        </w:tc>
        <w:tc>
          <w:tcPr>
            <w:tcW w:w="992" w:type="dxa"/>
            <w:shd w:val="clear" w:color="auto" w:fill="476C2E"/>
            <w:noWrap/>
            <w:vAlign w:val="center"/>
            <w:hideMark/>
          </w:tcPr>
          <w:p w14:paraId="5757C57C" w14:textId="3772E6EB" w:rsidR="00B114CB" w:rsidRPr="00FC6E57" w:rsidRDefault="00B114CB" w:rsidP="00B114CB">
            <w:pPr>
              <w:spacing w:after="120" w:line="240" w:lineRule="auto"/>
              <w:jc w:val="right"/>
              <w:rPr>
                <w:rFonts w:cs="Arial"/>
                <w:b/>
                <w:bCs/>
                <w:color w:val="FFFFFF"/>
                <w:sz w:val="18"/>
                <w:szCs w:val="18"/>
                <w:lang w:val="en-GB"/>
              </w:rPr>
            </w:pPr>
            <w:r w:rsidRPr="00FC6E57">
              <w:rPr>
                <w:rFonts w:cs="Arial"/>
                <w:b/>
                <w:bCs/>
                <w:color w:val="FFFFFF"/>
                <w:sz w:val="18"/>
                <w:szCs w:val="18"/>
                <w:lang w:val="en-GB"/>
              </w:rPr>
              <w:t xml:space="preserve">31 </w:t>
            </w:r>
            <w:r w:rsidRPr="00FC6E57">
              <w:rPr>
                <w:rFonts w:cs="Arial"/>
                <w:b/>
                <w:bCs/>
                <w:color w:val="FFFFFF"/>
                <w:sz w:val="18"/>
                <w:szCs w:val="18"/>
              </w:rPr>
              <w:t>Δεκ</w:t>
            </w:r>
            <w:r w:rsidRPr="00FC6E57">
              <w:rPr>
                <w:rFonts w:cs="Arial"/>
                <w:b/>
                <w:bCs/>
                <w:color w:val="FFFFFF"/>
                <w:sz w:val="18"/>
                <w:szCs w:val="18"/>
                <w:lang w:val="en-GB"/>
              </w:rPr>
              <w:t xml:space="preserve"> 202</w:t>
            </w:r>
            <w:r w:rsidRPr="00FC6E57">
              <w:rPr>
                <w:rFonts w:cs="Arial"/>
                <w:b/>
                <w:bCs/>
                <w:color w:val="FFFFFF"/>
                <w:sz w:val="18"/>
                <w:szCs w:val="18"/>
                <w:lang w:val="en-US"/>
              </w:rPr>
              <w:t>4</w:t>
            </w:r>
          </w:p>
        </w:tc>
      </w:tr>
      <w:tr w:rsidR="00FC6E57" w:rsidRPr="008414D9" w14:paraId="0C709E53" w14:textId="77777777" w:rsidTr="00FC6E57">
        <w:trPr>
          <w:trHeight w:val="375"/>
        </w:trPr>
        <w:tc>
          <w:tcPr>
            <w:tcW w:w="2405" w:type="dxa"/>
            <w:tcBorders>
              <w:right w:val="single" w:sz="4" w:space="0" w:color="385623" w:themeColor="accent6" w:themeShade="80"/>
            </w:tcBorders>
            <w:noWrap/>
            <w:vAlign w:val="bottom"/>
            <w:hideMark/>
          </w:tcPr>
          <w:p w14:paraId="7B5F7819" w14:textId="15F1D49C" w:rsidR="00EA128B" w:rsidRPr="00FC6E57" w:rsidRDefault="00B114CB" w:rsidP="00EA128B">
            <w:pPr>
              <w:spacing w:after="120" w:line="240" w:lineRule="auto"/>
              <w:rPr>
                <w:rFonts w:eastAsia="Times New Roman"/>
                <w:color w:val="000000"/>
                <w:sz w:val="18"/>
                <w:szCs w:val="18"/>
                <w:lang w:eastAsia="el-GR"/>
              </w:rPr>
            </w:pPr>
            <w:r w:rsidRPr="00FC6E57">
              <w:rPr>
                <w:rFonts w:eastAsia="Times New Roman"/>
                <w:color w:val="000000"/>
                <w:sz w:val="18"/>
                <w:szCs w:val="18"/>
                <w:lang w:eastAsia="el-GR"/>
              </w:rPr>
              <w:t>Μακροπρόθεσμα δάνεια και υποχρεώσεις από μισθώσεις</w:t>
            </w:r>
          </w:p>
        </w:tc>
        <w:tc>
          <w:tcPr>
            <w:tcW w:w="992" w:type="dxa"/>
            <w:tcBorders>
              <w:top w:val="nil"/>
              <w:left w:val="single" w:sz="4" w:space="0" w:color="385623" w:themeColor="accent6" w:themeShade="80"/>
            </w:tcBorders>
            <w:noWrap/>
            <w:vAlign w:val="center"/>
          </w:tcPr>
          <w:p w14:paraId="188F5C3B" w14:textId="6444CD04" w:rsidR="00EA128B" w:rsidRPr="00FC6E57" w:rsidRDefault="00FF4BA1" w:rsidP="00EA128B">
            <w:pPr>
              <w:spacing w:after="120" w:line="240" w:lineRule="auto"/>
              <w:jc w:val="right"/>
              <w:rPr>
                <w:rFonts w:cs="Calibri"/>
                <w:color w:val="000000"/>
                <w:sz w:val="18"/>
                <w:szCs w:val="18"/>
              </w:rPr>
            </w:pPr>
            <w:r w:rsidRPr="00FC6E57">
              <w:rPr>
                <w:rFonts w:cs="Calibri"/>
                <w:color w:val="000000"/>
                <w:sz w:val="18"/>
                <w:szCs w:val="18"/>
              </w:rPr>
              <w:t>175.7</w:t>
            </w:r>
            <w:r w:rsidR="00914703">
              <w:rPr>
                <w:rFonts w:cs="Calibri"/>
                <w:color w:val="000000"/>
                <w:sz w:val="18"/>
                <w:szCs w:val="18"/>
              </w:rPr>
              <w:t>7</w:t>
            </w:r>
            <w:r w:rsidRPr="00FC6E57">
              <w:rPr>
                <w:rFonts w:cs="Calibri"/>
                <w:color w:val="000000"/>
                <w:sz w:val="18"/>
                <w:szCs w:val="18"/>
              </w:rPr>
              <w:t>2</w:t>
            </w:r>
          </w:p>
        </w:tc>
        <w:tc>
          <w:tcPr>
            <w:tcW w:w="993" w:type="dxa"/>
            <w:tcBorders>
              <w:top w:val="nil"/>
              <w:right w:val="single" w:sz="4" w:space="0" w:color="385623" w:themeColor="accent6" w:themeShade="80"/>
            </w:tcBorders>
            <w:noWrap/>
            <w:vAlign w:val="center"/>
          </w:tcPr>
          <w:p w14:paraId="4ED214BB" w14:textId="6653CBF3" w:rsidR="00EA128B" w:rsidRPr="00FC6E57" w:rsidRDefault="00FF4BA1" w:rsidP="00EA128B">
            <w:pPr>
              <w:spacing w:after="120" w:line="240" w:lineRule="auto"/>
              <w:jc w:val="right"/>
              <w:rPr>
                <w:rFonts w:cs="Calibri"/>
                <w:color w:val="000000"/>
                <w:sz w:val="18"/>
                <w:szCs w:val="18"/>
                <w:lang w:val="en-US"/>
              </w:rPr>
            </w:pPr>
            <w:r w:rsidRPr="00FC6E57">
              <w:rPr>
                <w:rFonts w:cs="Calibri"/>
                <w:color w:val="000000"/>
                <w:sz w:val="18"/>
                <w:szCs w:val="18"/>
                <w:lang w:val="en-US"/>
              </w:rPr>
              <w:t>2</w:t>
            </w:r>
            <w:r w:rsidR="00914703">
              <w:rPr>
                <w:rFonts w:cs="Calibri"/>
                <w:color w:val="000000"/>
                <w:sz w:val="18"/>
                <w:szCs w:val="18"/>
              </w:rPr>
              <w:t>2</w:t>
            </w:r>
            <w:r w:rsidRPr="00FC6E57">
              <w:rPr>
                <w:rFonts w:cs="Calibri"/>
                <w:color w:val="000000"/>
                <w:sz w:val="18"/>
                <w:szCs w:val="18"/>
                <w:lang w:val="en-US"/>
              </w:rPr>
              <w:t>9.820</w:t>
            </w:r>
          </w:p>
        </w:tc>
        <w:tc>
          <w:tcPr>
            <w:tcW w:w="992" w:type="dxa"/>
            <w:tcBorders>
              <w:left w:val="single" w:sz="4" w:space="0" w:color="385623" w:themeColor="accent6" w:themeShade="80"/>
            </w:tcBorders>
            <w:noWrap/>
            <w:vAlign w:val="center"/>
          </w:tcPr>
          <w:p w14:paraId="6C7226D8" w14:textId="365A4DF2" w:rsidR="00EA128B" w:rsidRPr="00FC6E57" w:rsidRDefault="00FF4BA1" w:rsidP="00EA128B">
            <w:pPr>
              <w:spacing w:after="120" w:line="240" w:lineRule="auto"/>
              <w:jc w:val="right"/>
              <w:rPr>
                <w:rFonts w:cs="Calibri"/>
                <w:color w:val="000000"/>
                <w:sz w:val="18"/>
                <w:szCs w:val="18"/>
                <w:lang w:val="en-US"/>
              </w:rPr>
            </w:pPr>
            <w:r w:rsidRPr="00FC6E57">
              <w:rPr>
                <w:rFonts w:cs="Calibri"/>
                <w:color w:val="000000"/>
                <w:sz w:val="18"/>
                <w:szCs w:val="18"/>
                <w:lang w:val="en-US"/>
              </w:rPr>
              <w:t>14.496</w:t>
            </w:r>
          </w:p>
        </w:tc>
        <w:tc>
          <w:tcPr>
            <w:tcW w:w="992" w:type="dxa"/>
            <w:tcBorders>
              <w:right w:val="single" w:sz="4" w:space="0" w:color="385623" w:themeColor="accent6" w:themeShade="80"/>
            </w:tcBorders>
            <w:noWrap/>
            <w:vAlign w:val="center"/>
          </w:tcPr>
          <w:p w14:paraId="72490F4C" w14:textId="7EB69A80" w:rsidR="00EA128B" w:rsidRPr="00FC6E57" w:rsidRDefault="00FF4BA1" w:rsidP="00EA128B">
            <w:pPr>
              <w:spacing w:after="120" w:line="240" w:lineRule="auto"/>
              <w:jc w:val="right"/>
              <w:rPr>
                <w:rFonts w:cs="Calibri"/>
                <w:color w:val="000000"/>
                <w:sz w:val="18"/>
                <w:szCs w:val="18"/>
                <w:lang w:val="en-US"/>
              </w:rPr>
            </w:pPr>
            <w:r w:rsidRPr="00FC6E57">
              <w:rPr>
                <w:rFonts w:cs="Calibri"/>
                <w:color w:val="000000"/>
                <w:sz w:val="18"/>
                <w:szCs w:val="18"/>
                <w:lang w:val="en-US"/>
              </w:rPr>
              <w:t>19.969</w:t>
            </w:r>
          </w:p>
        </w:tc>
        <w:tc>
          <w:tcPr>
            <w:tcW w:w="1134" w:type="dxa"/>
            <w:tcBorders>
              <w:top w:val="nil"/>
              <w:left w:val="single" w:sz="4" w:space="0" w:color="385623" w:themeColor="accent6" w:themeShade="80"/>
            </w:tcBorders>
            <w:noWrap/>
            <w:vAlign w:val="center"/>
          </w:tcPr>
          <w:p w14:paraId="77DCC6EC" w14:textId="28F9FA70" w:rsidR="00EA128B" w:rsidRPr="00FC6E57" w:rsidRDefault="00FF4BA1" w:rsidP="00EA128B">
            <w:pPr>
              <w:spacing w:after="120" w:line="240" w:lineRule="auto"/>
              <w:jc w:val="right"/>
              <w:rPr>
                <w:rFonts w:cs="Calibri"/>
                <w:color w:val="000000"/>
                <w:sz w:val="18"/>
                <w:szCs w:val="18"/>
                <w:lang w:val="en-US"/>
              </w:rPr>
            </w:pPr>
            <w:r w:rsidRPr="00FC6E57">
              <w:rPr>
                <w:rFonts w:cs="Calibri"/>
                <w:color w:val="000000"/>
                <w:sz w:val="18"/>
                <w:szCs w:val="18"/>
                <w:lang w:val="en-US"/>
              </w:rPr>
              <w:t>24</w:t>
            </w:r>
          </w:p>
        </w:tc>
        <w:tc>
          <w:tcPr>
            <w:tcW w:w="992" w:type="dxa"/>
            <w:tcBorders>
              <w:top w:val="nil"/>
              <w:right w:val="single" w:sz="4" w:space="0" w:color="385623" w:themeColor="accent6" w:themeShade="80"/>
            </w:tcBorders>
            <w:noWrap/>
            <w:vAlign w:val="center"/>
          </w:tcPr>
          <w:p w14:paraId="6BC856B9" w14:textId="49D3243E" w:rsidR="00EA128B" w:rsidRPr="00FC6E57" w:rsidRDefault="00FF4BA1" w:rsidP="00EA128B">
            <w:pPr>
              <w:spacing w:after="120" w:line="240" w:lineRule="auto"/>
              <w:jc w:val="right"/>
              <w:rPr>
                <w:rFonts w:cs="Calibri"/>
                <w:color w:val="000000"/>
                <w:sz w:val="18"/>
                <w:szCs w:val="18"/>
                <w:lang w:val="en-US"/>
              </w:rPr>
            </w:pPr>
            <w:r w:rsidRPr="00FC6E57">
              <w:rPr>
                <w:rFonts w:cs="Calibri"/>
                <w:color w:val="000000"/>
                <w:sz w:val="18"/>
                <w:szCs w:val="18"/>
                <w:lang w:val="en-US"/>
              </w:rPr>
              <w:t>6</w:t>
            </w:r>
          </w:p>
        </w:tc>
        <w:tc>
          <w:tcPr>
            <w:tcW w:w="993" w:type="dxa"/>
            <w:tcBorders>
              <w:left w:val="single" w:sz="4" w:space="0" w:color="385623" w:themeColor="accent6" w:themeShade="80"/>
            </w:tcBorders>
            <w:noWrap/>
            <w:vAlign w:val="center"/>
          </w:tcPr>
          <w:p w14:paraId="7FB3F54F" w14:textId="3DEEBB3F" w:rsidR="00EA128B" w:rsidRPr="00FC6E57" w:rsidRDefault="00FF4BA1" w:rsidP="00EA128B">
            <w:pPr>
              <w:spacing w:after="120" w:line="240" w:lineRule="auto"/>
              <w:jc w:val="right"/>
              <w:rPr>
                <w:rFonts w:cs="Calibri"/>
                <w:color w:val="000000"/>
                <w:sz w:val="18"/>
                <w:szCs w:val="18"/>
                <w:lang w:val="en-US"/>
              </w:rPr>
            </w:pPr>
            <w:r w:rsidRPr="00FC6E57">
              <w:rPr>
                <w:rFonts w:cs="Calibri"/>
                <w:color w:val="000000"/>
                <w:sz w:val="18"/>
                <w:szCs w:val="18"/>
                <w:lang w:val="en-US"/>
              </w:rPr>
              <w:t>190.292</w:t>
            </w:r>
          </w:p>
        </w:tc>
        <w:tc>
          <w:tcPr>
            <w:tcW w:w="992" w:type="dxa"/>
            <w:noWrap/>
            <w:vAlign w:val="center"/>
          </w:tcPr>
          <w:p w14:paraId="35D6CC83" w14:textId="51D6AF94" w:rsidR="00EA128B" w:rsidRPr="00FC6E57" w:rsidRDefault="00FF4BA1" w:rsidP="00EA128B">
            <w:pPr>
              <w:spacing w:after="120" w:line="240" w:lineRule="auto"/>
              <w:jc w:val="right"/>
              <w:rPr>
                <w:rFonts w:cs="Calibri"/>
                <w:color w:val="000000"/>
                <w:sz w:val="18"/>
                <w:szCs w:val="18"/>
                <w:lang w:val="en-US"/>
              </w:rPr>
            </w:pPr>
            <w:r w:rsidRPr="00FC6E57">
              <w:rPr>
                <w:rFonts w:cs="Calibri"/>
                <w:color w:val="000000"/>
                <w:sz w:val="18"/>
                <w:szCs w:val="18"/>
                <w:lang w:val="en-US"/>
              </w:rPr>
              <w:t>249.795</w:t>
            </w:r>
          </w:p>
        </w:tc>
      </w:tr>
      <w:tr w:rsidR="00FC6E57" w:rsidRPr="008414D9" w14:paraId="772A1638" w14:textId="77777777" w:rsidTr="00FC6E57">
        <w:trPr>
          <w:trHeight w:val="375"/>
        </w:trPr>
        <w:tc>
          <w:tcPr>
            <w:tcW w:w="2405" w:type="dxa"/>
            <w:tcBorders>
              <w:right w:val="single" w:sz="4" w:space="0" w:color="385623" w:themeColor="accent6" w:themeShade="80"/>
            </w:tcBorders>
            <w:vAlign w:val="bottom"/>
            <w:hideMark/>
          </w:tcPr>
          <w:p w14:paraId="57769CBC" w14:textId="47D62D6D" w:rsidR="00EA128B" w:rsidRPr="00FC6E57" w:rsidRDefault="00B114CB" w:rsidP="00EA128B">
            <w:pPr>
              <w:spacing w:after="120" w:line="240" w:lineRule="auto"/>
              <w:rPr>
                <w:rFonts w:eastAsia="Times New Roman"/>
                <w:color w:val="000000"/>
                <w:sz w:val="18"/>
                <w:szCs w:val="18"/>
                <w:lang w:eastAsia="el-GR"/>
              </w:rPr>
            </w:pPr>
            <w:r w:rsidRPr="00FC6E57">
              <w:rPr>
                <w:rFonts w:eastAsia="Times New Roman"/>
                <w:color w:val="000000"/>
                <w:sz w:val="18"/>
                <w:szCs w:val="18"/>
                <w:lang w:eastAsia="el-GR"/>
              </w:rPr>
              <w:t>Βραχυπρόθεσμα δάνεια και υποχρεώσεις από μισθώσεις</w:t>
            </w:r>
          </w:p>
        </w:tc>
        <w:tc>
          <w:tcPr>
            <w:tcW w:w="992" w:type="dxa"/>
            <w:tcBorders>
              <w:left w:val="single" w:sz="4" w:space="0" w:color="385623" w:themeColor="accent6" w:themeShade="80"/>
            </w:tcBorders>
            <w:noWrap/>
            <w:vAlign w:val="center"/>
          </w:tcPr>
          <w:p w14:paraId="7C67B62E" w14:textId="14998419" w:rsidR="00EA128B" w:rsidRPr="00FC6E57" w:rsidRDefault="00EA128B" w:rsidP="00EA128B">
            <w:pPr>
              <w:spacing w:after="120" w:line="240" w:lineRule="auto"/>
              <w:jc w:val="right"/>
              <w:rPr>
                <w:rFonts w:cs="Calibri"/>
                <w:color w:val="000000"/>
                <w:sz w:val="18"/>
                <w:szCs w:val="18"/>
                <w:lang w:val="en-US"/>
              </w:rPr>
            </w:pPr>
            <w:r w:rsidRPr="00FC6E57">
              <w:rPr>
                <w:rFonts w:cs="Calibri"/>
                <w:color w:val="000000"/>
                <w:sz w:val="18"/>
                <w:szCs w:val="18"/>
              </w:rPr>
              <w:t>4</w:t>
            </w:r>
            <w:r w:rsidR="00FF4BA1" w:rsidRPr="00FC6E57">
              <w:rPr>
                <w:rFonts w:cs="Calibri"/>
                <w:color w:val="000000"/>
                <w:sz w:val="18"/>
                <w:szCs w:val="18"/>
                <w:lang w:val="en-US"/>
              </w:rPr>
              <w:t>20.038</w:t>
            </w:r>
          </w:p>
        </w:tc>
        <w:tc>
          <w:tcPr>
            <w:tcW w:w="993" w:type="dxa"/>
            <w:tcBorders>
              <w:right w:val="single" w:sz="4" w:space="0" w:color="385623" w:themeColor="accent6" w:themeShade="80"/>
            </w:tcBorders>
            <w:noWrap/>
            <w:vAlign w:val="center"/>
          </w:tcPr>
          <w:p w14:paraId="31C4F367" w14:textId="79A87E66" w:rsidR="00EA128B" w:rsidRPr="00FC6E57" w:rsidRDefault="00FF4BA1" w:rsidP="00EA128B">
            <w:pPr>
              <w:spacing w:after="120" w:line="240" w:lineRule="auto"/>
              <w:jc w:val="right"/>
              <w:rPr>
                <w:rFonts w:cs="Calibri"/>
                <w:color w:val="000000"/>
                <w:sz w:val="18"/>
                <w:szCs w:val="18"/>
                <w:lang w:val="en-US"/>
              </w:rPr>
            </w:pPr>
            <w:r w:rsidRPr="00FC6E57">
              <w:rPr>
                <w:rFonts w:cs="Calibri"/>
                <w:color w:val="000000"/>
                <w:sz w:val="18"/>
                <w:szCs w:val="18"/>
                <w:lang w:val="en-US"/>
              </w:rPr>
              <w:t>304.255</w:t>
            </w:r>
          </w:p>
        </w:tc>
        <w:tc>
          <w:tcPr>
            <w:tcW w:w="992" w:type="dxa"/>
            <w:tcBorders>
              <w:left w:val="single" w:sz="4" w:space="0" w:color="385623" w:themeColor="accent6" w:themeShade="80"/>
            </w:tcBorders>
            <w:noWrap/>
            <w:vAlign w:val="center"/>
          </w:tcPr>
          <w:p w14:paraId="6BBA9773" w14:textId="6826174B" w:rsidR="00EA128B" w:rsidRPr="00FC6E57" w:rsidRDefault="00FF4BA1" w:rsidP="00EA128B">
            <w:pPr>
              <w:spacing w:after="120" w:line="240" w:lineRule="auto"/>
              <w:jc w:val="right"/>
              <w:rPr>
                <w:rFonts w:cs="Calibri"/>
                <w:color w:val="000000"/>
                <w:sz w:val="18"/>
                <w:szCs w:val="18"/>
                <w:lang w:val="en-US"/>
              </w:rPr>
            </w:pPr>
            <w:r w:rsidRPr="00FC6E57">
              <w:rPr>
                <w:rFonts w:cs="Calibri"/>
                <w:color w:val="000000"/>
                <w:sz w:val="18"/>
                <w:szCs w:val="18"/>
                <w:lang w:val="en-US"/>
              </w:rPr>
              <w:t>76.596</w:t>
            </w:r>
          </w:p>
        </w:tc>
        <w:tc>
          <w:tcPr>
            <w:tcW w:w="992" w:type="dxa"/>
            <w:tcBorders>
              <w:right w:val="single" w:sz="4" w:space="0" w:color="385623" w:themeColor="accent6" w:themeShade="80"/>
            </w:tcBorders>
            <w:noWrap/>
            <w:vAlign w:val="center"/>
          </w:tcPr>
          <w:p w14:paraId="7050F93B" w14:textId="18F16444" w:rsidR="00EA128B" w:rsidRPr="00FC6E57" w:rsidRDefault="00FF4BA1" w:rsidP="00EA128B">
            <w:pPr>
              <w:spacing w:after="120" w:line="240" w:lineRule="auto"/>
              <w:jc w:val="right"/>
              <w:rPr>
                <w:rFonts w:cs="Calibri"/>
                <w:color w:val="000000"/>
                <w:sz w:val="18"/>
                <w:szCs w:val="18"/>
                <w:lang w:val="en-US"/>
              </w:rPr>
            </w:pPr>
            <w:r w:rsidRPr="00FC6E57">
              <w:rPr>
                <w:rFonts w:cs="Calibri"/>
                <w:color w:val="000000"/>
                <w:sz w:val="18"/>
                <w:szCs w:val="18"/>
                <w:lang w:val="en-US"/>
              </w:rPr>
              <w:t>40.623</w:t>
            </w:r>
          </w:p>
        </w:tc>
        <w:tc>
          <w:tcPr>
            <w:tcW w:w="1134" w:type="dxa"/>
            <w:tcBorders>
              <w:left w:val="single" w:sz="4" w:space="0" w:color="385623" w:themeColor="accent6" w:themeShade="80"/>
            </w:tcBorders>
            <w:noWrap/>
            <w:vAlign w:val="center"/>
          </w:tcPr>
          <w:p w14:paraId="6D764058" w14:textId="00FDBEE2" w:rsidR="00EA128B" w:rsidRPr="00FC6E57" w:rsidRDefault="00FF4BA1" w:rsidP="00EA128B">
            <w:pPr>
              <w:spacing w:after="120" w:line="240" w:lineRule="auto"/>
              <w:jc w:val="right"/>
              <w:rPr>
                <w:rFonts w:cs="Calibri"/>
                <w:color w:val="000000"/>
                <w:sz w:val="18"/>
                <w:szCs w:val="18"/>
                <w:lang w:val="en-US"/>
              </w:rPr>
            </w:pPr>
            <w:r w:rsidRPr="00FC6E57">
              <w:rPr>
                <w:rFonts w:cs="Calibri"/>
                <w:color w:val="000000"/>
                <w:sz w:val="18"/>
                <w:szCs w:val="18"/>
                <w:lang w:val="en-US"/>
              </w:rPr>
              <w:t>11</w:t>
            </w:r>
          </w:p>
        </w:tc>
        <w:tc>
          <w:tcPr>
            <w:tcW w:w="992" w:type="dxa"/>
            <w:tcBorders>
              <w:right w:val="single" w:sz="4" w:space="0" w:color="385623" w:themeColor="accent6" w:themeShade="80"/>
            </w:tcBorders>
            <w:noWrap/>
            <w:vAlign w:val="center"/>
          </w:tcPr>
          <w:p w14:paraId="6C8F702B" w14:textId="5C729F68" w:rsidR="00EA128B" w:rsidRPr="00FC6E57" w:rsidRDefault="00FF4BA1" w:rsidP="00EA128B">
            <w:pPr>
              <w:spacing w:after="120" w:line="240" w:lineRule="auto"/>
              <w:jc w:val="right"/>
              <w:rPr>
                <w:rFonts w:cs="Calibri"/>
                <w:color w:val="000000"/>
                <w:sz w:val="18"/>
                <w:szCs w:val="18"/>
                <w:lang w:val="en-US"/>
              </w:rPr>
            </w:pPr>
            <w:r w:rsidRPr="00FC6E57">
              <w:rPr>
                <w:rFonts w:cs="Calibri"/>
                <w:color w:val="000000"/>
                <w:sz w:val="18"/>
                <w:szCs w:val="18"/>
                <w:lang w:val="en-US"/>
              </w:rPr>
              <w:t>7</w:t>
            </w:r>
          </w:p>
        </w:tc>
        <w:tc>
          <w:tcPr>
            <w:tcW w:w="993" w:type="dxa"/>
            <w:tcBorders>
              <w:left w:val="single" w:sz="4" w:space="0" w:color="385623" w:themeColor="accent6" w:themeShade="80"/>
            </w:tcBorders>
            <w:noWrap/>
            <w:vAlign w:val="center"/>
          </w:tcPr>
          <w:p w14:paraId="55CF19BB" w14:textId="0BBD3F42" w:rsidR="00EA128B" w:rsidRPr="00FC6E57" w:rsidRDefault="00EA128B" w:rsidP="00EA128B">
            <w:pPr>
              <w:spacing w:after="120" w:line="240" w:lineRule="auto"/>
              <w:jc w:val="right"/>
              <w:rPr>
                <w:rFonts w:cs="Calibri"/>
                <w:color w:val="000000"/>
                <w:sz w:val="18"/>
                <w:szCs w:val="18"/>
                <w:lang w:val="en-US"/>
              </w:rPr>
            </w:pPr>
            <w:r w:rsidRPr="00FC6E57">
              <w:rPr>
                <w:rFonts w:cs="Calibri"/>
                <w:color w:val="000000"/>
                <w:sz w:val="18"/>
                <w:szCs w:val="18"/>
              </w:rPr>
              <w:t>4</w:t>
            </w:r>
            <w:r w:rsidR="00FF4BA1" w:rsidRPr="00FC6E57">
              <w:rPr>
                <w:rFonts w:cs="Calibri"/>
                <w:color w:val="000000"/>
                <w:sz w:val="18"/>
                <w:szCs w:val="18"/>
                <w:lang w:val="en-US"/>
              </w:rPr>
              <w:t>96.644</w:t>
            </w:r>
          </w:p>
        </w:tc>
        <w:tc>
          <w:tcPr>
            <w:tcW w:w="992" w:type="dxa"/>
            <w:noWrap/>
            <w:vAlign w:val="center"/>
          </w:tcPr>
          <w:p w14:paraId="051AFB5F" w14:textId="52BAF055" w:rsidR="00EA128B" w:rsidRPr="00FC6E57" w:rsidRDefault="00FF4BA1" w:rsidP="00EA128B">
            <w:pPr>
              <w:spacing w:after="120" w:line="240" w:lineRule="auto"/>
              <w:jc w:val="right"/>
              <w:rPr>
                <w:rFonts w:cs="Calibri"/>
                <w:color w:val="000000"/>
                <w:sz w:val="18"/>
                <w:szCs w:val="18"/>
                <w:lang w:val="en-US"/>
              </w:rPr>
            </w:pPr>
            <w:r w:rsidRPr="00FC6E57">
              <w:rPr>
                <w:rFonts w:cs="Calibri"/>
                <w:color w:val="000000"/>
                <w:sz w:val="18"/>
                <w:szCs w:val="18"/>
                <w:lang w:val="en-US"/>
              </w:rPr>
              <w:t>344.885</w:t>
            </w:r>
          </w:p>
        </w:tc>
      </w:tr>
      <w:tr w:rsidR="00FC6E57" w:rsidRPr="008414D9" w14:paraId="6FD7A297" w14:textId="77777777" w:rsidTr="00FC6E57">
        <w:trPr>
          <w:trHeight w:val="375"/>
        </w:trPr>
        <w:tc>
          <w:tcPr>
            <w:tcW w:w="2405" w:type="dxa"/>
            <w:tcBorders>
              <w:bottom w:val="single" w:sz="4" w:space="0" w:color="385623" w:themeColor="accent6" w:themeShade="80"/>
              <w:right w:val="single" w:sz="4" w:space="0" w:color="385623" w:themeColor="accent6" w:themeShade="80"/>
            </w:tcBorders>
            <w:noWrap/>
            <w:vAlign w:val="bottom"/>
            <w:hideMark/>
          </w:tcPr>
          <w:p w14:paraId="24A350B7" w14:textId="08BAD212" w:rsidR="00EA128B" w:rsidRPr="00FC6E57" w:rsidRDefault="00B114CB" w:rsidP="00EA128B">
            <w:pPr>
              <w:spacing w:after="120" w:line="240" w:lineRule="auto"/>
              <w:rPr>
                <w:rFonts w:eastAsia="Times New Roman"/>
                <w:color w:val="000000"/>
                <w:sz w:val="18"/>
                <w:szCs w:val="18"/>
                <w:lang w:val="en-GB" w:eastAsia="el-GR"/>
              </w:rPr>
            </w:pPr>
            <w:r w:rsidRPr="00FC6E57">
              <w:rPr>
                <w:rFonts w:eastAsia="Times New Roman"/>
                <w:color w:val="000000"/>
                <w:sz w:val="18"/>
                <w:szCs w:val="18"/>
                <w:lang w:eastAsia="el-GR"/>
              </w:rPr>
              <w:t>Ταμειακά διαθέσιμα και ισοδύναμα</w:t>
            </w:r>
          </w:p>
        </w:tc>
        <w:tc>
          <w:tcPr>
            <w:tcW w:w="992" w:type="dxa"/>
            <w:tcBorders>
              <w:left w:val="single" w:sz="4" w:space="0" w:color="385623" w:themeColor="accent6" w:themeShade="80"/>
              <w:bottom w:val="single" w:sz="4" w:space="0" w:color="385623" w:themeColor="accent6" w:themeShade="80"/>
            </w:tcBorders>
            <w:noWrap/>
            <w:vAlign w:val="center"/>
          </w:tcPr>
          <w:p w14:paraId="285C4563" w14:textId="351D1062" w:rsidR="00EA128B" w:rsidRPr="00FC6E57" w:rsidRDefault="00FF4BA1" w:rsidP="00EA128B">
            <w:pPr>
              <w:spacing w:after="120" w:line="240" w:lineRule="auto"/>
              <w:jc w:val="right"/>
              <w:rPr>
                <w:rFonts w:cs="Calibri"/>
                <w:color w:val="000000"/>
                <w:sz w:val="18"/>
                <w:szCs w:val="18"/>
                <w:lang w:val="en-US"/>
              </w:rPr>
            </w:pPr>
            <w:r w:rsidRPr="00FC6E57">
              <w:rPr>
                <w:rFonts w:cs="Calibri"/>
                <w:color w:val="000000"/>
                <w:sz w:val="18"/>
                <w:szCs w:val="18"/>
                <w:lang w:val="en-US"/>
              </w:rPr>
              <w:t>(104.743)</w:t>
            </w:r>
          </w:p>
        </w:tc>
        <w:tc>
          <w:tcPr>
            <w:tcW w:w="993" w:type="dxa"/>
            <w:tcBorders>
              <w:bottom w:val="single" w:sz="4" w:space="0" w:color="385623" w:themeColor="accent6" w:themeShade="80"/>
              <w:right w:val="single" w:sz="4" w:space="0" w:color="385623" w:themeColor="accent6" w:themeShade="80"/>
            </w:tcBorders>
            <w:noWrap/>
            <w:vAlign w:val="center"/>
          </w:tcPr>
          <w:p w14:paraId="76DEB6AF" w14:textId="25932091" w:rsidR="00EA128B" w:rsidRPr="00FC6E57" w:rsidRDefault="00FF4BA1" w:rsidP="00EA128B">
            <w:pPr>
              <w:spacing w:after="120" w:line="240" w:lineRule="auto"/>
              <w:jc w:val="right"/>
              <w:rPr>
                <w:rFonts w:cs="Calibri"/>
                <w:color w:val="000000"/>
                <w:sz w:val="18"/>
                <w:szCs w:val="18"/>
                <w:lang w:val="en-US"/>
              </w:rPr>
            </w:pPr>
            <w:r w:rsidRPr="00FC6E57">
              <w:rPr>
                <w:rFonts w:cs="Calibri"/>
                <w:color w:val="000000"/>
                <w:sz w:val="18"/>
                <w:szCs w:val="18"/>
                <w:lang w:val="en-US"/>
              </w:rPr>
              <w:t>(219.963)</w:t>
            </w:r>
          </w:p>
        </w:tc>
        <w:tc>
          <w:tcPr>
            <w:tcW w:w="992" w:type="dxa"/>
            <w:tcBorders>
              <w:left w:val="single" w:sz="4" w:space="0" w:color="385623" w:themeColor="accent6" w:themeShade="80"/>
              <w:bottom w:val="single" w:sz="4" w:space="0" w:color="385623" w:themeColor="accent6" w:themeShade="80"/>
            </w:tcBorders>
            <w:noWrap/>
            <w:vAlign w:val="center"/>
          </w:tcPr>
          <w:p w14:paraId="591361F7" w14:textId="6488F036" w:rsidR="00EA128B" w:rsidRPr="00FC6E57" w:rsidRDefault="00FF4BA1" w:rsidP="00EA128B">
            <w:pPr>
              <w:spacing w:after="120" w:line="240" w:lineRule="auto"/>
              <w:jc w:val="right"/>
              <w:rPr>
                <w:rFonts w:cs="Calibri"/>
                <w:color w:val="000000"/>
                <w:sz w:val="18"/>
                <w:szCs w:val="18"/>
                <w:lang w:val="en-US"/>
              </w:rPr>
            </w:pPr>
            <w:r w:rsidRPr="00FC6E57">
              <w:rPr>
                <w:rFonts w:cs="Calibri"/>
                <w:color w:val="000000"/>
                <w:sz w:val="18"/>
                <w:szCs w:val="18"/>
                <w:lang w:val="en-US"/>
              </w:rPr>
              <w:t>(76.586)</w:t>
            </w:r>
          </w:p>
        </w:tc>
        <w:tc>
          <w:tcPr>
            <w:tcW w:w="992" w:type="dxa"/>
            <w:tcBorders>
              <w:bottom w:val="single" w:sz="4" w:space="0" w:color="385623" w:themeColor="accent6" w:themeShade="80"/>
              <w:right w:val="single" w:sz="4" w:space="0" w:color="385623" w:themeColor="accent6" w:themeShade="80"/>
            </w:tcBorders>
            <w:noWrap/>
            <w:vAlign w:val="center"/>
          </w:tcPr>
          <w:p w14:paraId="57A22D73" w14:textId="5CA41A97" w:rsidR="00EA128B" w:rsidRPr="00FC6E57" w:rsidRDefault="00FF4BA1" w:rsidP="00EA128B">
            <w:pPr>
              <w:spacing w:after="120" w:line="240" w:lineRule="auto"/>
              <w:jc w:val="right"/>
              <w:rPr>
                <w:rFonts w:cs="Calibri"/>
                <w:color w:val="000000"/>
                <w:sz w:val="18"/>
                <w:szCs w:val="18"/>
                <w:lang w:val="en-US"/>
              </w:rPr>
            </w:pPr>
            <w:r w:rsidRPr="00FC6E57">
              <w:rPr>
                <w:rFonts w:cs="Calibri"/>
                <w:color w:val="000000"/>
                <w:sz w:val="18"/>
                <w:szCs w:val="18"/>
                <w:lang w:val="en-US"/>
              </w:rPr>
              <w:t>(45.316)</w:t>
            </w:r>
          </w:p>
        </w:tc>
        <w:tc>
          <w:tcPr>
            <w:tcW w:w="1134" w:type="dxa"/>
            <w:tcBorders>
              <w:left w:val="single" w:sz="4" w:space="0" w:color="385623" w:themeColor="accent6" w:themeShade="80"/>
              <w:bottom w:val="single" w:sz="4" w:space="0" w:color="385623" w:themeColor="accent6" w:themeShade="80"/>
            </w:tcBorders>
            <w:noWrap/>
            <w:vAlign w:val="center"/>
          </w:tcPr>
          <w:p w14:paraId="03B68420" w14:textId="656CF527" w:rsidR="00EA128B" w:rsidRPr="00FC6E57" w:rsidRDefault="00FF4BA1" w:rsidP="00EA128B">
            <w:pPr>
              <w:spacing w:after="120" w:line="240" w:lineRule="auto"/>
              <w:jc w:val="right"/>
              <w:rPr>
                <w:rFonts w:cs="Calibri"/>
                <w:color w:val="000000"/>
                <w:sz w:val="18"/>
                <w:szCs w:val="18"/>
                <w:lang w:val="en-US"/>
              </w:rPr>
            </w:pPr>
            <w:r w:rsidRPr="00FC6E57">
              <w:rPr>
                <w:rFonts w:cs="Calibri"/>
                <w:color w:val="000000"/>
                <w:sz w:val="18"/>
                <w:szCs w:val="18"/>
                <w:lang w:val="en-US"/>
              </w:rPr>
              <w:t>(162.386)</w:t>
            </w:r>
          </w:p>
        </w:tc>
        <w:tc>
          <w:tcPr>
            <w:tcW w:w="992" w:type="dxa"/>
            <w:tcBorders>
              <w:bottom w:val="single" w:sz="4" w:space="0" w:color="385623" w:themeColor="accent6" w:themeShade="80"/>
              <w:right w:val="single" w:sz="4" w:space="0" w:color="385623" w:themeColor="accent6" w:themeShade="80"/>
            </w:tcBorders>
            <w:noWrap/>
            <w:vAlign w:val="center"/>
          </w:tcPr>
          <w:p w14:paraId="0BF76FF5" w14:textId="57BED88C" w:rsidR="00EA128B" w:rsidRPr="00FC6E57" w:rsidRDefault="00FF4BA1" w:rsidP="00EA128B">
            <w:pPr>
              <w:spacing w:after="120" w:line="240" w:lineRule="auto"/>
              <w:jc w:val="right"/>
              <w:rPr>
                <w:rFonts w:cs="Calibri"/>
                <w:color w:val="000000"/>
                <w:sz w:val="18"/>
                <w:szCs w:val="18"/>
                <w:lang w:val="en-US"/>
              </w:rPr>
            </w:pPr>
            <w:r w:rsidRPr="00FC6E57">
              <w:rPr>
                <w:rFonts w:cs="Calibri"/>
                <w:color w:val="000000"/>
                <w:sz w:val="18"/>
                <w:szCs w:val="18"/>
                <w:lang w:val="en-US"/>
              </w:rPr>
              <w:t>(177.182)</w:t>
            </w:r>
          </w:p>
        </w:tc>
        <w:tc>
          <w:tcPr>
            <w:tcW w:w="993" w:type="dxa"/>
            <w:tcBorders>
              <w:left w:val="single" w:sz="4" w:space="0" w:color="385623" w:themeColor="accent6" w:themeShade="80"/>
              <w:bottom w:val="single" w:sz="4" w:space="0" w:color="385623" w:themeColor="accent6" w:themeShade="80"/>
            </w:tcBorders>
            <w:noWrap/>
            <w:vAlign w:val="center"/>
          </w:tcPr>
          <w:p w14:paraId="2E8EC38D" w14:textId="35AD62EC" w:rsidR="00EA128B" w:rsidRPr="00FC6E57" w:rsidRDefault="00FF4BA1" w:rsidP="00EA128B">
            <w:pPr>
              <w:spacing w:after="120" w:line="240" w:lineRule="auto"/>
              <w:jc w:val="right"/>
              <w:rPr>
                <w:rFonts w:cs="Calibri"/>
                <w:color w:val="000000"/>
                <w:sz w:val="18"/>
                <w:szCs w:val="18"/>
                <w:lang w:val="en-US"/>
              </w:rPr>
            </w:pPr>
            <w:r w:rsidRPr="00FC6E57">
              <w:rPr>
                <w:rFonts w:cs="Calibri"/>
                <w:color w:val="000000"/>
                <w:sz w:val="18"/>
                <w:szCs w:val="18"/>
                <w:lang w:val="en-US"/>
              </w:rPr>
              <w:t>(343.715)</w:t>
            </w:r>
          </w:p>
        </w:tc>
        <w:tc>
          <w:tcPr>
            <w:tcW w:w="992" w:type="dxa"/>
            <w:tcBorders>
              <w:bottom w:val="single" w:sz="4" w:space="0" w:color="385623" w:themeColor="accent6" w:themeShade="80"/>
            </w:tcBorders>
            <w:noWrap/>
            <w:vAlign w:val="center"/>
          </w:tcPr>
          <w:p w14:paraId="35F0BEE2" w14:textId="69F2BFD3" w:rsidR="00EA128B" w:rsidRPr="00FC6E57" w:rsidRDefault="00FF4BA1" w:rsidP="00EA128B">
            <w:pPr>
              <w:spacing w:after="120" w:line="240" w:lineRule="auto"/>
              <w:jc w:val="right"/>
              <w:rPr>
                <w:rFonts w:cs="Calibri"/>
                <w:color w:val="000000"/>
                <w:sz w:val="18"/>
                <w:szCs w:val="18"/>
                <w:lang w:val="en-US"/>
              </w:rPr>
            </w:pPr>
            <w:r w:rsidRPr="00FC6E57">
              <w:rPr>
                <w:rFonts w:cs="Calibri"/>
                <w:color w:val="000000"/>
                <w:sz w:val="18"/>
                <w:szCs w:val="18"/>
                <w:lang w:val="en-US"/>
              </w:rPr>
              <w:t>(442.461)</w:t>
            </w:r>
          </w:p>
        </w:tc>
      </w:tr>
      <w:tr w:rsidR="00FF4BA1" w:rsidRPr="008414D9" w14:paraId="4AF74471" w14:textId="77777777" w:rsidTr="00FC6E57">
        <w:trPr>
          <w:trHeight w:val="375"/>
        </w:trPr>
        <w:tc>
          <w:tcPr>
            <w:tcW w:w="2405"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vAlign w:val="bottom"/>
            <w:hideMark/>
          </w:tcPr>
          <w:p w14:paraId="3E85676D" w14:textId="5256BB79" w:rsidR="00EA128B" w:rsidRPr="00FC6E57" w:rsidRDefault="00B114CB" w:rsidP="00EA128B">
            <w:pPr>
              <w:spacing w:after="120" w:line="240" w:lineRule="auto"/>
              <w:rPr>
                <w:rFonts w:eastAsia="Times New Roman"/>
                <w:b/>
                <w:bCs/>
                <w:color w:val="000000"/>
                <w:sz w:val="18"/>
                <w:szCs w:val="18"/>
                <w:lang w:val="en-GB" w:eastAsia="el-GR"/>
              </w:rPr>
            </w:pPr>
            <w:r w:rsidRPr="00FC6E57">
              <w:rPr>
                <w:rFonts w:eastAsia="Times New Roman"/>
                <w:b/>
                <w:bCs/>
                <w:color w:val="000000"/>
                <w:sz w:val="18"/>
                <w:szCs w:val="18"/>
                <w:lang w:eastAsia="el-GR"/>
              </w:rPr>
              <w:t>Καθαρός δανεισμός</w:t>
            </w:r>
          </w:p>
        </w:tc>
        <w:tc>
          <w:tcPr>
            <w:tcW w:w="992"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1EDDA215" w14:textId="5AD61021" w:rsidR="00EA128B" w:rsidRPr="00FC6E57" w:rsidRDefault="00FF4BA1" w:rsidP="00EA128B">
            <w:pPr>
              <w:spacing w:after="120" w:line="240" w:lineRule="auto"/>
              <w:jc w:val="right"/>
              <w:rPr>
                <w:rFonts w:cs="Calibri"/>
                <w:b/>
                <w:bCs/>
                <w:color w:val="000000"/>
                <w:sz w:val="18"/>
                <w:szCs w:val="18"/>
                <w:lang w:val="en-US"/>
              </w:rPr>
            </w:pPr>
            <w:r w:rsidRPr="00FC6E57">
              <w:rPr>
                <w:rFonts w:cs="Calibri"/>
                <w:b/>
                <w:bCs/>
                <w:color w:val="000000"/>
                <w:sz w:val="18"/>
                <w:szCs w:val="18"/>
                <w:lang w:val="en-US"/>
              </w:rPr>
              <w:t>491.067</w:t>
            </w:r>
          </w:p>
        </w:tc>
        <w:tc>
          <w:tcPr>
            <w:tcW w:w="993"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379FBF2B" w14:textId="22D86EF4" w:rsidR="00EA128B" w:rsidRPr="00FC6E57" w:rsidRDefault="00FF4BA1" w:rsidP="00EA128B">
            <w:pPr>
              <w:spacing w:after="120" w:line="240" w:lineRule="auto"/>
              <w:jc w:val="right"/>
              <w:rPr>
                <w:rFonts w:cs="Calibri"/>
                <w:b/>
                <w:bCs/>
                <w:color w:val="000000"/>
                <w:sz w:val="18"/>
                <w:szCs w:val="18"/>
                <w:lang w:val="en-US"/>
              </w:rPr>
            </w:pPr>
            <w:r w:rsidRPr="00FC6E57">
              <w:rPr>
                <w:rFonts w:cs="Calibri"/>
                <w:b/>
                <w:bCs/>
                <w:color w:val="000000"/>
                <w:sz w:val="18"/>
                <w:szCs w:val="18"/>
                <w:lang w:val="en-US"/>
              </w:rPr>
              <w:t>314.112</w:t>
            </w:r>
          </w:p>
        </w:tc>
        <w:tc>
          <w:tcPr>
            <w:tcW w:w="992"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0675AFAA" w14:textId="4AC7F040" w:rsidR="00EA128B" w:rsidRPr="00FC6E57" w:rsidRDefault="00FF4BA1" w:rsidP="00EA128B">
            <w:pPr>
              <w:spacing w:after="120" w:line="240" w:lineRule="auto"/>
              <w:jc w:val="right"/>
              <w:rPr>
                <w:rFonts w:cs="Calibri"/>
                <w:b/>
                <w:bCs/>
                <w:color w:val="000000"/>
                <w:sz w:val="18"/>
                <w:szCs w:val="18"/>
                <w:lang w:val="en-US"/>
              </w:rPr>
            </w:pPr>
            <w:r w:rsidRPr="00FC6E57">
              <w:rPr>
                <w:rFonts w:cs="Calibri"/>
                <w:b/>
                <w:bCs/>
                <w:color w:val="000000"/>
                <w:sz w:val="18"/>
                <w:szCs w:val="18"/>
                <w:lang w:val="en-US"/>
              </w:rPr>
              <w:t>14.505</w:t>
            </w:r>
          </w:p>
        </w:tc>
        <w:tc>
          <w:tcPr>
            <w:tcW w:w="992"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6BE0B478" w14:textId="0BF532F7" w:rsidR="00EA128B" w:rsidRPr="00FC6E57" w:rsidRDefault="00FF4BA1" w:rsidP="00EA128B">
            <w:pPr>
              <w:spacing w:after="120" w:line="240" w:lineRule="auto"/>
              <w:jc w:val="right"/>
              <w:rPr>
                <w:rFonts w:cs="Calibri"/>
                <w:b/>
                <w:bCs/>
                <w:color w:val="000000"/>
                <w:sz w:val="18"/>
                <w:szCs w:val="18"/>
                <w:lang w:val="en-US"/>
              </w:rPr>
            </w:pPr>
            <w:r w:rsidRPr="00FC6E57">
              <w:rPr>
                <w:rFonts w:cs="Calibri"/>
                <w:b/>
                <w:bCs/>
                <w:color w:val="000000"/>
                <w:sz w:val="18"/>
                <w:szCs w:val="18"/>
                <w:lang w:val="en-US"/>
              </w:rPr>
              <w:t>15.275</w:t>
            </w:r>
          </w:p>
        </w:tc>
        <w:tc>
          <w:tcPr>
            <w:tcW w:w="1134"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267843C6" w14:textId="062FB794" w:rsidR="00EA128B" w:rsidRPr="00FC6E57" w:rsidRDefault="00FF4BA1" w:rsidP="00EA128B">
            <w:pPr>
              <w:spacing w:after="120" w:line="240" w:lineRule="auto"/>
              <w:jc w:val="right"/>
              <w:rPr>
                <w:rFonts w:cs="Calibri"/>
                <w:b/>
                <w:bCs/>
                <w:color w:val="000000"/>
                <w:sz w:val="18"/>
                <w:szCs w:val="18"/>
                <w:lang w:val="en-US"/>
              </w:rPr>
            </w:pPr>
            <w:r w:rsidRPr="00FC6E57">
              <w:rPr>
                <w:rFonts w:cs="Calibri"/>
                <w:b/>
                <w:bCs/>
                <w:color w:val="000000"/>
                <w:sz w:val="18"/>
                <w:szCs w:val="18"/>
                <w:lang w:val="en-US"/>
              </w:rPr>
              <w:t>(162.351)</w:t>
            </w:r>
          </w:p>
        </w:tc>
        <w:tc>
          <w:tcPr>
            <w:tcW w:w="992"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6ECCD739" w14:textId="58190724" w:rsidR="00EA128B" w:rsidRPr="00FC6E57" w:rsidRDefault="00FF4BA1" w:rsidP="00EA128B">
            <w:pPr>
              <w:spacing w:after="120" w:line="240" w:lineRule="auto"/>
              <w:jc w:val="right"/>
              <w:rPr>
                <w:rFonts w:cs="Calibri"/>
                <w:b/>
                <w:bCs/>
                <w:color w:val="000000"/>
                <w:sz w:val="18"/>
                <w:szCs w:val="18"/>
                <w:lang w:val="en-US"/>
              </w:rPr>
            </w:pPr>
            <w:r w:rsidRPr="00FC6E57">
              <w:rPr>
                <w:rFonts w:cs="Calibri"/>
                <w:b/>
                <w:bCs/>
                <w:color w:val="000000"/>
                <w:sz w:val="18"/>
                <w:szCs w:val="18"/>
                <w:lang w:val="en-US"/>
              </w:rPr>
              <w:t>(177.169)</w:t>
            </w:r>
          </w:p>
        </w:tc>
        <w:tc>
          <w:tcPr>
            <w:tcW w:w="993"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43698CCF" w14:textId="35C8C129" w:rsidR="00EA128B" w:rsidRPr="00FC6E57" w:rsidRDefault="00FF4BA1" w:rsidP="00EA128B">
            <w:pPr>
              <w:spacing w:after="120" w:line="240" w:lineRule="auto"/>
              <w:jc w:val="right"/>
              <w:rPr>
                <w:rFonts w:cs="Calibri"/>
                <w:b/>
                <w:bCs/>
                <w:color w:val="000000"/>
                <w:sz w:val="18"/>
                <w:szCs w:val="18"/>
                <w:lang w:val="en-US"/>
              </w:rPr>
            </w:pPr>
            <w:r w:rsidRPr="00FC6E57">
              <w:rPr>
                <w:rFonts w:cs="Calibri"/>
                <w:b/>
                <w:bCs/>
                <w:color w:val="000000"/>
                <w:sz w:val="18"/>
                <w:szCs w:val="18"/>
                <w:lang w:val="en-US"/>
              </w:rPr>
              <w:t>343.221</w:t>
            </w:r>
          </w:p>
        </w:tc>
        <w:tc>
          <w:tcPr>
            <w:tcW w:w="992" w:type="dxa"/>
            <w:tcBorders>
              <w:top w:val="single" w:sz="4" w:space="0" w:color="385623" w:themeColor="accent6" w:themeShade="80"/>
              <w:bottom w:val="single" w:sz="4" w:space="0" w:color="385623" w:themeColor="accent6" w:themeShade="80"/>
            </w:tcBorders>
            <w:shd w:val="clear" w:color="auto" w:fill="E2EFD9"/>
            <w:noWrap/>
            <w:vAlign w:val="center"/>
          </w:tcPr>
          <w:p w14:paraId="434BB8A4" w14:textId="52854241" w:rsidR="00EA128B" w:rsidRPr="00FC6E57" w:rsidRDefault="00FF4BA1" w:rsidP="00EA128B">
            <w:pPr>
              <w:spacing w:after="120" w:line="240" w:lineRule="auto"/>
              <w:jc w:val="right"/>
              <w:rPr>
                <w:rFonts w:cs="Calibri"/>
                <w:b/>
                <w:bCs/>
                <w:color w:val="000000"/>
                <w:sz w:val="18"/>
                <w:szCs w:val="18"/>
                <w:lang w:val="en-US"/>
              </w:rPr>
            </w:pPr>
            <w:r w:rsidRPr="00FC6E57">
              <w:rPr>
                <w:rFonts w:cs="Calibri"/>
                <w:b/>
                <w:bCs/>
                <w:color w:val="000000"/>
                <w:sz w:val="18"/>
                <w:szCs w:val="18"/>
                <w:lang w:val="en-US"/>
              </w:rPr>
              <w:t>152.218</w:t>
            </w:r>
          </w:p>
        </w:tc>
      </w:tr>
    </w:tbl>
    <w:p w14:paraId="0B098D3A" w14:textId="42398B51" w:rsidR="00864999" w:rsidRDefault="00864999" w:rsidP="006C5C49">
      <w:pPr>
        <w:spacing w:after="120" w:line="240" w:lineRule="auto"/>
        <w:jc w:val="both"/>
        <w:rPr>
          <w:rFonts w:cs="Calibri"/>
          <w:sz w:val="20"/>
          <w:szCs w:val="20"/>
          <w:lang w:val="en-GB" w:eastAsia="x-none"/>
        </w:rPr>
      </w:pPr>
    </w:p>
    <w:p w14:paraId="41A3C140" w14:textId="4C6049C9" w:rsidR="0030155B" w:rsidRPr="0002283A" w:rsidRDefault="0030155B" w:rsidP="006C5C49">
      <w:pPr>
        <w:spacing w:after="120" w:line="240" w:lineRule="auto"/>
        <w:jc w:val="both"/>
        <w:rPr>
          <w:b/>
          <w:sz w:val="20"/>
          <w:lang w:val="en-GB"/>
        </w:rPr>
      </w:pPr>
    </w:p>
    <w:sectPr w:rsidR="0030155B" w:rsidRPr="0002283A" w:rsidSect="008A62F1">
      <w:headerReference w:type="first" r:id="rId21"/>
      <w:pgSz w:w="11906" w:h="16838" w:code="9"/>
      <w:pgMar w:top="1684" w:right="851" w:bottom="284" w:left="1077" w:header="0"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2BC6B" w14:textId="77777777" w:rsidR="00FD367D" w:rsidRDefault="00FD367D" w:rsidP="009010E3">
      <w:pPr>
        <w:spacing w:after="0" w:line="240" w:lineRule="auto"/>
      </w:pPr>
      <w:r>
        <w:separator/>
      </w:r>
    </w:p>
  </w:endnote>
  <w:endnote w:type="continuationSeparator" w:id="0">
    <w:p w14:paraId="3BF404C3" w14:textId="77777777" w:rsidR="00FD367D" w:rsidRDefault="00FD367D" w:rsidP="009010E3">
      <w:pPr>
        <w:spacing w:after="0" w:line="240" w:lineRule="auto"/>
      </w:pPr>
      <w:r>
        <w:continuationSeparator/>
      </w:r>
    </w:p>
  </w:endnote>
  <w:endnote w:type="continuationNotice" w:id="1">
    <w:p w14:paraId="6F9ABC61" w14:textId="77777777" w:rsidR="00FD367D" w:rsidRDefault="00FD36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SC STKaiti">
    <w:altName w:val="Microsoft YaHei"/>
    <w:charset w:val="86"/>
    <w:family w:val="auto"/>
    <w:pitch w:val="variable"/>
    <w:sig w:usb0="00000000"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HGGothicM">
    <w:charset w:val="80"/>
    <w:family w:val="modern"/>
    <w:pitch w:val="fixed"/>
    <w:sig w:usb0="80000281" w:usb1="28C76CF8" w:usb2="00000010" w:usb3="00000000" w:csb0="00020000" w:csb1="00000000"/>
  </w:font>
  <w:font w:name="Tahoma">
    <w:panose1 w:val="020B0604030504040204"/>
    <w:charset w:val="A1"/>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HGMinchoB">
    <w:charset w:val="80"/>
    <w:family w:val="roman"/>
    <w:pitch w:val="fixed"/>
    <w:sig w:usb0="80000281" w:usb1="28C76CF8"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A1"/>
    <w:family w:val="swiss"/>
    <w:pitch w:val="variable"/>
    <w:sig w:usb0="E4002EFF" w:usb1="C000E47F" w:usb2="00000009" w:usb3="00000000" w:csb0="000001FF" w:csb1="00000000"/>
  </w:font>
  <w:font w:name="Corbel">
    <w:panose1 w:val="020B0503020204020204"/>
    <w:charset w:val="A1"/>
    <w:family w:val="swiss"/>
    <w:pitch w:val="variable"/>
    <w:sig w:usb0="A00002EF" w:usb1="4000A44B" w:usb2="00000000" w:usb3="00000000" w:csb0="0000019F" w:csb1="00000000"/>
  </w:font>
  <w:font w:name="Gotham">
    <w:altName w:val="Calibri"/>
    <w:panose1 w:val="00000000000000000000"/>
    <w:charset w:val="00"/>
    <w:family w:val="modern"/>
    <w:notTrueType/>
    <w:pitch w:val="variable"/>
    <w:sig w:usb0="800000AF" w:usb1="4000004A"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A1538" w14:textId="77777777" w:rsidR="008A62F1" w:rsidRPr="00B4712C" w:rsidRDefault="008A62F1" w:rsidP="008A62F1">
    <w:pPr>
      <w:pStyle w:val="Footer"/>
      <w:framePr w:w="1186" w:wrap="around" w:vAnchor="text" w:hAnchor="page" w:x="123" w:y="238"/>
      <w:jc w:val="right"/>
      <w:rPr>
        <w:rStyle w:val="PageNumber"/>
        <w:b/>
        <w:lang w:val="en-US"/>
      </w:rPr>
    </w:pPr>
    <w:r w:rsidRPr="00CF2C09">
      <w:rPr>
        <w:rStyle w:val="PageNumber"/>
        <w:b/>
      </w:rPr>
      <w:fldChar w:fldCharType="begin"/>
    </w:r>
    <w:r w:rsidRPr="00B4712C">
      <w:rPr>
        <w:rStyle w:val="PageNumber"/>
        <w:b/>
        <w:lang w:val="en-US"/>
      </w:rPr>
      <w:instrText xml:space="preserve">PAGE  </w:instrText>
    </w:r>
    <w:r w:rsidRPr="00CF2C09">
      <w:rPr>
        <w:rStyle w:val="PageNumber"/>
        <w:b/>
      </w:rPr>
      <w:fldChar w:fldCharType="separate"/>
    </w:r>
    <w:r w:rsidRPr="008A62F1">
      <w:rPr>
        <w:rStyle w:val="PageNumber"/>
        <w:b/>
        <w:lang w:val="en-US"/>
      </w:rPr>
      <w:t>2</w:t>
    </w:r>
    <w:r w:rsidRPr="00CF2C09">
      <w:rPr>
        <w:rStyle w:val="PageNumber"/>
        <w:b/>
      </w:rPr>
      <w:fldChar w:fldCharType="end"/>
    </w:r>
  </w:p>
  <w:p w14:paraId="48286F00" w14:textId="7278578B" w:rsidR="00DB2EE2" w:rsidRPr="00664167" w:rsidRDefault="00DB2EE2" w:rsidP="00DB2EE2">
    <w:pPr>
      <w:pStyle w:val="Footer"/>
      <w:framePr w:w="5530" w:wrap="around" w:vAnchor="text" w:hAnchor="page" w:x="1428" w:y="238"/>
      <w:rPr>
        <w:rStyle w:val="PageNumber"/>
        <w:bCs/>
      </w:rPr>
    </w:pPr>
    <w:r>
      <w:rPr>
        <w:rStyle w:val="PageNumber"/>
        <w:bCs/>
      </w:rPr>
      <w:t>ΟΙΚΟΝΟΜΙΚΑ ΑΠΟΤΕΛΕΣΜΑΤΑ Α’ ΕΞΑΜΗΝΟΥ 2025</w:t>
    </w:r>
  </w:p>
  <w:p w14:paraId="68992029" w14:textId="12F286A2" w:rsidR="00B4712C" w:rsidRPr="00B4712C" w:rsidRDefault="00B4712C" w:rsidP="00C6458F">
    <w:pPr>
      <w:pStyle w:val="Footer"/>
      <w:spacing w:before="240"/>
      <w:rPr>
        <w:lang w:val="en-US"/>
      </w:rPr>
    </w:pPr>
    <w:r>
      <w:rPr>
        <w:noProof/>
        <w:lang w:val="en-US"/>
      </w:rPr>
      <mc:AlternateContent>
        <mc:Choice Requires="wps">
          <w:drawing>
            <wp:anchor distT="0" distB="0" distL="114300" distR="114300" simplePos="0" relativeHeight="251659264" behindDoc="1" locked="0" layoutInCell="1" allowOverlap="1" wp14:anchorId="3B1660F7" wp14:editId="39F34107">
              <wp:simplePos x="0" y="0"/>
              <wp:positionH relativeFrom="page">
                <wp:posOffset>0</wp:posOffset>
              </wp:positionH>
              <wp:positionV relativeFrom="paragraph">
                <wp:posOffset>116576</wp:posOffset>
              </wp:positionV>
              <wp:extent cx="876300" cy="238125"/>
              <wp:effectExtent l="0" t="0" r="0" b="9525"/>
              <wp:wrapNone/>
              <wp:docPr id="26" name="Rectangle 26"/>
              <wp:cNvGraphicFramePr/>
              <a:graphic xmlns:a="http://schemas.openxmlformats.org/drawingml/2006/main">
                <a:graphicData uri="http://schemas.microsoft.com/office/word/2010/wordprocessingShape">
                  <wps:wsp>
                    <wps:cNvSpPr/>
                    <wps:spPr>
                      <a:xfrm>
                        <a:off x="0" y="0"/>
                        <a:ext cx="876300" cy="238125"/>
                      </a:xfrm>
                      <a:prstGeom prst="rect">
                        <a:avLst/>
                      </a:prstGeom>
                      <a:solidFill>
                        <a:srgbClr val="BCD0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B95C64" id="Rectangle 26" o:spid="_x0000_s1026" style="position:absolute;margin-left:0;margin-top:9.2pt;width:69pt;height:18.75pt;z-index:-2516572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" fillcolor="#bcd090" stroked="f"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A2A12" w14:textId="77777777" w:rsidR="00D452F2" w:rsidRPr="00B4712C" w:rsidRDefault="00D452F2" w:rsidP="00D452F2">
    <w:pPr>
      <w:pStyle w:val="Footer"/>
      <w:framePr w:w="1186" w:wrap="around" w:vAnchor="text" w:hAnchor="page" w:x="91" w:y="1"/>
      <w:jc w:val="right"/>
      <w:rPr>
        <w:rStyle w:val="PageNumber"/>
        <w:b/>
        <w:lang w:val="en-US"/>
      </w:rPr>
    </w:pPr>
    <w:r w:rsidRPr="00CF2C09">
      <w:rPr>
        <w:rStyle w:val="PageNumber"/>
        <w:b/>
      </w:rPr>
      <w:fldChar w:fldCharType="begin"/>
    </w:r>
    <w:r w:rsidRPr="00B4712C">
      <w:rPr>
        <w:rStyle w:val="PageNumber"/>
        <w:b/>
        <w:lang w:val="en-US"/>
      </w:rPr>
      <w:instrText xml:space="preserve">PAGE  </w:instrText>
    </w:r>
    <w:r w:rsidRPr="00CF2C09">
      <w:rPr>
        <w:rStyle w:val="PageNumber"/>
        <w:b/>
      </w:rPr>
      <w:fldChar w:fldCharType="separate"/>
    </w:r>
    <w:r w:rsidRPr="00D452F2">
      <w:rPr>
        <w:rStyle w:val="PageNumber"/>
        <w:b/>
        <w:lang w:val="en-US"/>
      </w:rPr>
      <w:t>3</w:t>
    </w:r>
    <w:r w:rsidRPr="00CF2C09">
      <w:rPr>
        <w:rStyle w:val="PageNumber"/>
        <w:b/>
      </w:rPr>
      <w:fldChar w:fldCharType="end"/>
    </w:r>
  </w:p>
  <w:p w14:paraId="180DE2BB" w14:textId="3AF49ACF" w:rsidR="00D452F2" w:rsidRPr="00B4712C" w:rsidRDefault="00D452F2" w:rsidP="00D452F2">
    <w:pPr>
      <w:pStyle w:val="Footer"/>
      <w:spacing w:before="20"/>
      <w:ind w:left="426"/>
      <w:rPr>
        <w:lang w:val="en-US"/>
      </w:rPr>
    </w:pPr>
    <w:r>
      <w:rPr>
        <w:noProof/>
        <w:lang w:val="en-US"/>
      </w:rPr>
      <mc:AlternateContent>
        <mc:Choice Requires="wps">
          <w:drawing>
            <wp:anchor distT="0" distB="0" distL="114300" distR="114300" simplePos="0" relativeHeight="251663360" behindDoc="1" locked="0" layoutInCell="1" allowOverlap="1" wp14:anchorId="67BFEE9B" wp14:editId="4931A5DF">
              <wp:simplePos x="0" y="0"/>
              <wp:positionH relativeFrom="page">
                <wp:align>left</wp:align>
              </wp:positionH>
              <wp:positionV relativeFrom="paragraph">
                <wp:posOffset>-19685</wp:posOffset>
              </wp:positionV>
              <wp:extent cx="876300" cy="238125"/>
              <wp:effectExtent l="0" t="0" r="0" b="9525"/>
              <wp:wrapNone/>
              <wp:docPr id="32" name="Rectangle 32"/>
              <wp:cNvGraphicFramePr/>
              <a:graphic xmlns:a="http://schemas.openxmlformats.org/drawingml/2006/main">
                <a:graphicData uri="http://schemas.microsoft.com/office/word/2010/wordprocessingShape">
                  <wps:wsp>
                    <wps:cNvSpPr/>
                    <wps:spPr>
                      <a:xfrm>
                        <a:off x="0" y="0"/>
                        <a:ext cx="876300" cy="238125"/>
                      </a:xfrm>
                      <a:prstGeom prst="rect">
                        <a:avLst/>
                      </a:prstGeom>
                      <a:solidFill>
                        <a:srgbClr val="BCD0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9CECA9" id="Rectangle 32" o:spid="_x0000_s1026" style="position:absolute;margin-left:0;margin-top:-1.55pt;width:69pt;height:18.75pt;z-index:-25165312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" fillcolor="#bcd090" stroked="f" strokeweight="1pt">
              <w10:wrap anchorx="page"/>
            </v:rect>
          </w:pict>
        </mc:Fallback>
      </mc:AlternateContent>
    </w:r>
    <w:r w:rsidRPr="00B4712C">
      <w:rPr>
        <w:lang w:val="en-US"/>
      </w:rPr>
      <w:t>202</w:t>
    </w:r>
    <w:r w:rsidR="007D4164">
      <w:rPr>
        <w:lang w:val="en-ZA"/>
      </w:rPr>
      <w:t>5</w:t>
    </w:r>
    <w:r w:rsidRPr="00B4712C">
      <w:rPr>
        <w:lang w:val="en-US"/>
      </w:rPr>
      <w:t xml:space="preserve"> FIRST HALF YEAR FINANCIAL RESULTS</w:t>
    </w:r>
  </w:p>
  <w:p w14:paraId="5BB2C3C0" w14:textId="77777777" w:rsidR="00137066" w:rsidRPr="00D452F2" w:rsidRDefault="00137066">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1621F" w14:textId="77777777" w:rsidR="00FD367D" w:rsidRDefault="00FD367D" w:rsidP="009010E3">
      <w:pPr>
        <w:spacing w:after="0" w:line="240" w:lineRule="auto"/>
      </w:pPr>
      <w:r>
        <w:separator/>
      </w:r>
    </w:p>
  </w:footnote>
  <w:footnote w:type="continuationSeparator" w:id="0">
    <w:p w14:paraId="3EC2D771" w14:textId="77777777" w:rsidR="00FD367D" w:rsidRDefault="00FD367D" w:rsidP="009010E3">
      <w:pPr>
        <w:spacing w:after="0" w:line="240" w:lineRule="auto"/>
      </w:pPr>
      <w:r>
        <w:continuationSeparator/>
      </w:r>
    </w:p>
  </w:footnote>
  <w:footnote w:type="continuationNotice" w:id="1">
    <w:p w14:paraId="6941152E" w14:textId="77777777" w:rsidR="00FD367D" w:rsidRDefault="00FD367D">
      <w:pPr>
        <w:spacing w:after="0" w:line="240" w:lineRule="auto"/>
      </w:pPr>
    </w:p>
  </w:footnote>
  <w:footnote w:id="2">
    <w:p w14:paraId="3A339971" w14:textId="7B598EFD" w:rsidR="005E0AFB" w:rsidRPr="005E0AFB" w:rsidRDefault="005E0AFB" w:rsidP="005E0AFB">
      <w:pPr>
        <w:pStyle w:val="FootnoteText"/>
        <w:spacing w:after="0"/>
        <w:jc w:val="both"/>
        <w:rPr>
          <w:i/>
          <w:iCs/>
          <w:sz w:val="17"/>
          <w:szCs w:val="17"/>
        </w:rPr>
      </w:pPr>
      <w:r w:rsidRPr="005E0AFB">
        <w:rPr>
          <w:rStyle w:val="FootnoteReference"/>
          <w:i/>
          <w:iCs/>
          <w:sz w:val="17"/>
          <w:szCs w:val="17"/>
        </w:rPr>
        <w:footnoteRef/>
      </w:r>
      <w:r w:rsidRPr="005E0AFB">
        <w:rPr>
          <w:i/>
          <w:iCs/>
          <w:sz w:val="17"/>
          <w:szCs w:val="17"/>
        </w:rPr>
        <w:t xml:space="preserve"> </w:t>
      </w:r>
      <w:r w:rsidRPr="005E0AFB">
        <w:rPr>
          <w:rFonts w:eastAsia="SimSun" w:cs="Calibri"/>
          <w:i/>
          <w:iCs/>
          <w:sz w:val="17"/>
          <w:szCs w:val="17"/>
        </w:rPr>
        <w:t xml:space="preserve">Για τον ορισμό του αναπροσαρμοσμένου </w:t>
      </w:r>
      <w:r w:rsidRPr="005E0AFB">
        <w:rPr>
          <w:rFonts w:eastAsia="SimSun" w:cs="Calibri"/>
          <w:i/>
          <w:iCs/>
          <w:sz w:val="17"/>
          <w:szCs w:val="17"/>
          <w:lang w:val="en-GB"/>
        </w:rPr>
        <w:t>EBITDA</w:t>
      </w:r>
      <w:r w:rsidRPr="005E0AFB">
        <w:rPr>
          <w:rFonts w:eastAsia="SimSun" w:cs="Calibri"/>
          <w:i/>
          <w:iCs/>
          <w:sz w:val="17"/>
          <w:szCs w:val="17"/>
        </w:rPr>
        <w:t>, ανατρέξτε στο Παράρτημα Δ «Εναλλακτικά Μέτρα Απόδοσης (ΕΜΑ)».</w:t>
      </w:r>
    </w:p>
  </w:footnote>
  <w:footnote w:id="3">
    <w:p w14:paraId="06667833" w14:textId="70F94F98" w:rsidR="005E0AFB" w:rsidRDefault="005E0AFB" w:rsidP="005E0AFB">
      <w:pPr>
        <w:pStyle w:val="FootnoteText"/>
        <w:spacing w:after="0"/>
        <w:jc w:val="both"/>
      </w:pPr>
      <w:r w:rsidRPr="005E0AFB">
        <w:rPr>
          <w:rStyle w:val="FootnoteReference"/>
          <w:sz w:val="17"/>
          <w:szCs w:val="17"/>
        </w:rPr>
        <w:footnoteRef/>
      </w:r>
      <w:r w:rsidRPr="005E0AFB">
        <w:rPr>
          <w:sz w:val="17"/>
          <w:szCs w:val="17"/>
        </w:rPr>
        <w:t xml:space="preserve"> </w:t>
      </w:r>
      <w:r w:rsidRPr="005E0AFB">
        <w:rPr>
          <w:rFonts w:eastAsia="SimSun" w:cs="Calibri"/>
          <w:i/>
          <w:sz w:val="17"/>
          <w:szCs w:val="17"/>
        </w:rPr>
        <w:t>Το ανεκτέλεστο υπόλοιπο παραγγελιών περιλαμβάνει υπογεγραμμένες συμβάσεις, καθώς και έργα που δεν έχουν ακόμη υπογραφεί, για τα οποία οι θυγατρικές εταιρείες έχουν λάβει επιστολή κατακύρωσης ή έχουν ανακηρυχθεί ως προτιμητέος ανάδοχος («</w:t>
      </w:r>
      <w:r w:rsidRPr="005E0AFB">
        <w:rPr>
          <w:rFonts w:eastAsia="SimSun" w:cs="Calibri"/>
          <w:i/>
          <w:sz w:val="17"/>
          <w:szCs w:val="17"/>
          <w:lang w:val="en-GB"/>
        </w:rPr>
        <w:t>preferred</w:t>
      </w:r>
      <w:r w:rsidRPr="005E0AFB">
        <w:rPr>
          <w:rFonts w:eastAsia="SimSun" w:cs="Calibri"/>
          <w:i/>
          <w:sz w:val="17"/>
          <w:szCs w:val="17"/>
        </w:rPr>
        <w:t xml:space="preserve"> </w:t>
      </w:r>
      <w:r w:rsidRPr="005E0AFB">
        <w:rPr>
          <w:rFonts w:eastAsia="SimSun" w:cs="Calibri"/>
          <w:i/>
          <w:sz w:val="17"/>
          <w:szCs w:val="17"/>
          <w:lang w:val="en-GB"/>
        </w:rPr>
        <w:t>bidder</w:t>
      </w:r>
      <w:r w:rsidRPr="005E0AFB">
        <w:rPr>
          <w:rFonts w:eastAsia="SimSun" w:cs="Calibri"/>
          <w:i/>
          <w:sz w:val="17"/>
          <w:szCs w:val="17"/>
        </w:rPr>
        <w:t>»).</w:t>
      </w:r>
    </w:p>
  </w:footnote>
  <w:footnote w:id="4">
    <w:p w14:paraId="02A4550E" w14:textId="021866CD" w:rsidR="000339BC" w:rsidRPr="000339BC" w:rsidRDefault="000339BC" w:rsidP="000339BC">
      <w:pPr>
        <w:pStyle w:val="FootnoteText"/>
        <w:rPr>
          <w:sz w:val="16"/>
          <w:szCs w:val="16"/>
        </w:rPr>
      </w:pPr>
      <w:r w:rsidRPr="00AF2E86">
        <w:rPr>
          <w:rStyle w:val="FootnoteReference"/>
          <w:sz w:val="16"/>
          <w:szCs w:val="16"/>
        </w:rPr>
        <w:footnoteRef/>
      </w:r>
      <w:r w:rsidRPr="000339BC">
        <w:rPr>
          <w:sz w:val="16"/>
          <w:szCs w:val="16"/>
        </w:rPr>
        <w:t xml:space="preserve"> </w:t>
      </w:r>
      <w:r>
        <w:rPr>
          <w:sz w:val="16"/>
          <w:szCs w:val="16"/>
        </w:rPr>
        <w:t>Τ</w:t>
      </w:r>
      <w:r w:rsidRPr="000339BC">
        <w:rPr>
          <w:i/>
          <w:iCs/>
          <w:sz w:val="16"/>
          <w:szCs w:val="16"/>
        </w:rPr>
        <w:t>ο κεφάλαιο κίνησης ορίζεται ως το άθροισμα των: α) αποθεμάτων, β) βραχυπρόθεσμων εμπορικών και λοιπών απαιτήσεων, γ) συμβατικών περιουσιακών στοιχείων, δ) βραχυπρόθεσμου κόστους συμβάσεων, ε) προκαταβολής φόρου εισοδήματος, μείον στ) βραχυπρόθεσμων εμπορικών και λοιπών υποχρεώσεων, ζ) προβλέψεων, η) βραχυπρόθεσμων και μακροπρόθεσμων συμβατικών υποχρεώσεων και θ) υποχρέωσης από φόρο εισοδήματος.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D3197" w14:textId="2703DA2A" w:rsidR="00C755AC" w:rsidRDefault="00C755AC">
    <w:pPr>
      <w:pStyle w:val="Header"/>
    </w:pPr>
    <w:r>
      <w:rPr>
        <w:noProof/>
        <w:lang w:val="en-US"/>
      </w:rPr>
      <w:drawing>
        <wp:anchor distT="0" distB="0" distL="114300" distR="114300" simplePos="0" relativeHeight="251661312" behindDoc="0" locked="0" layoutInCell="1" allowOverlap="1" wp14:anchorId="59D55226" wp14:editId="7C6E8AC5">
          <wp:simplePos x="0" y="0"/>
          <wp:positionH relativeFrom="margin">
            <wp:posOffset>-238125</wp:posOffset>
          </wp:positionH>
          <wp:positionV relativeFrom="paragraph">
            <wp:posOffset>-47625</wp:posOffset>
          </wp:positionV>
          <wp:extent cx="6869430" cy="1111333"/>
          <wp:effectExtent l="0" t="0" r="7620" b="0"/>
          <wp:wrapNone/>
          <wp:docPr id="1187249769" name="Picture 1187249769"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white background with black dots&#10;&#10;Description automatically generated"/>
                  <pic:cNvPicPr/>
                </pic:nvPicPr>
                <pic:blipFill rotWithShape="1">
                  <a:blip r:embed="rId1" cstate="print">
                    <a:extLst>
                      <a:ext uri="{28A0092B-C50C-407E-A947-70E740481C1C}">
                        <a14:useLocalDpi xmlns:a14="http://schemas.microsoft.com/office/drawing/2010/main" val="0"/>
                      </a:ext>
                    </a:extLst>
                  </a:blip>
                  <a:srcRect t="1162" b="87401"/>
                  <a:stretch/>
                </pic:blipFill>
                <pic:spPr bwMode="auto">
                  <a:xfrm>
                    <a:off x="0" y="0"/>
                    <a:ext cx="6869430" cy="11113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4EA4D" w14:textId="77777777" w:rsidR="00D452F2" w:rsidRDefault="00D452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33B11"/>
    <w:multiLevelType w:val="hybridMultilevel"/>
    <w:tmpl w:val="334412A8"/>
    <w:lvl w:ilvl="0" w:tplc="FFFFFFFF">
      <w:start w:val="1"/>
      <w:numFmt w:val="bullet"/>
      <w:lvlText w:val=""/>
      <w:lvlJc w:val="left"/>
      <w:pPr>
        <w:ind w:left="720" w:hanging="360"/>
      </w:pPr>
      <w:rPr>
        <w:rFonts w:ascii="Wingdings" w:hAnsi="Wingdings" w:hint="default"/>
      </w:rPr>
    </w:lvl>
    <w:lvl w:ilvl="1" w:tplc="6A40A89C">
      <w:numFmt w:val="bullet"/>
      <w:lvlText w:val="-"/>
      <w:lvlJc w:val="left"/>
      <w:pPr>
        <w:ind w:left="1440" w:hanging="360"/>
      </w:pPr>
      <w:rPr>
        <w:rFonts w:ascii="Arial" w:eastAsia="SC STKait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566D87"/>
    <w:multiLevelType w:val="hybridMultilevel"/>
    <w:tmpl w:val="4AA02F64"/>
    <w:lvl w:ilvl="0" w:tplc="0409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5755589"/>
    <w:multiLevelType w:val="hybridMultilevel"/>
    <w:tmpl w:val="7EE8ED6C"/>
    <w:lvl w:ilvl="0" w:tplc="59B880E0">
      <w:start w:val="31"/>
      <w:numFmt w:val="bullet"/>
      <w:lvlText w:val=""/>
      <w:lvlJc w:val="left"/>
      <w:pPr>
        <w:ind w:left="720" w:hanging="360"/>
      </w:pPr>
      <w:rPr>
        <w:rFonts w:ascii="Symbol" w:eastAsia="SimSu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FA012A"/>
    <w:multiLevelType w:val="hybridMultilevel"/>
    <w:tmpl w:val="9EC470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E1544FD"/>
    <w:multiLevelType w:val="multilevel"/>
    <w:tmpl w:val="ABCC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E33457"/>
    <w:multiLevelType w:val="hybridMultilevel"/>
    <w:tmpl w:val="3A681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5B7CDC"/>
    <w:multiLevelType w:val="multilevel"/>
    <w:tmpl w:val="ABCE9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831141"/>
    <w:multiLevelType w:val="hybridMultilevel"/>
    <w:tmpl w:val="4C1674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EF35110"/>
    <w:multiLevelType w:val="hybridMultilevel"/>
    <w:tmpl w:val="B5029F08"/>
    <w:lvl w:ilvl="0" w:tplc="6A560484">
      <w:numFmt w:val="bullet"/>
      <w:lvlText w:val="-"/>
      <w:lvlJc w:val="left"/>
      <w:pPr>
        <w:ind w:left="408" w:hanging="360"/>
      </w:pPr>
      <w:rPr>
        <w:rFonts w:ascii="Calibri" w:eastAsia="Calibri" w:hAnsi="Calibri" w:cs="Calibri" w:hint="default"/>
        <w:color w:val="000000"/>
      </w:rPr>
    </w:lvl>
    <w:lvl w:ilvl="1" w:tplc="04090003">
      <w:start w:val="1"/>
      <w:numFmt w:val="bullet"/>
      <w:lvlText w:val="o"/>
      <w:lvlJc w:val="left"/>
      <w:pPr>
        <w:ind w:left="1128" w:hanging="360"/>
      </w:pPr>
      <w:rPr>
        <w:rFonts w:ascii="Courier New" w:hAnsi="Courier New" w:cs="Courier New" w:hint="default"/>
      </w:rPr>
    </w:lvl>
    <w:lvl w:ilvl="2" w:tplc="04090005">
      <w:start w:val="1"/>
      <w:numFmt w:val="bullet"/>
      <w:lvlText w:val=""/>
      <w:lvlJc w:val="left"/>
      <w:pPr>
        <w:ind w:left="1848" w:hanging="360"/>
      </w:pPr>
      <w:rPr>
        <w:rFonts w:ascii="Wingdings" w:hAnsi="Wingdings" w:hint="default"/>
      </w:rPr>
    </w:lvl>
    <w:lvl w:ilvl="3" w:tplc="04090001">
      <w:start w:val="1"/>
      <w:numFmt w:val="bullet"/>
      <w:lvlText w:val=""/>
      <w:lvlJc w:val="left"/>
      <w:pPr>
        <w:ind w:left="2568" w:hanging="360"/>
      </w:pPr>
      <w:rPr>
        <w:rFonts w:ascii="Symbol" w:hAnsi="Symbol" w:hint="default"/>
      </w:rPr>
    </w:lvl>
    <w:lvl w:ilvl="4" w:tplc="04090003">
      <w:start w:val="1"/>
      <w:numFmt w:val="bullet"/>
      <w:lvlText w:val="o"/>
      <w:lvlJc w:val="left"/>
      <w:pPr>
        <w:ind w:left="3288" w:hanging="360"/>
      </w:pPr>
      <w:rPr>
        <w:rFonts w:ascii="Courier New" w:hAnsi="Courier New" w:cs="Courier New" w:hint="default"/>
      </w:rPr>
    </w:lvl>
    <w:lvl w:ilvl="5" w:tplc="04090005">
      <w:start w:val="1"/>
      <w:numFmt w:val="bullet"/>
      <w:lvlText w:val=""/>
      <w:lvlJc w:val="left"/>
      <w:pPr>
        <w:ind w:left="4008" w:hanging="360"/>
      </w:pPr>
      <w:rPr>
        <w:rFonts w:ascii="Wingdings" w:hAnsi="Wingdings" w:hint="default"/>
      </w:rPr>
    </w:lvl>
    <w:lvl w:ilvl="6" w:tplc="04090001">
      <w:start w:val="1"/>
      <w:numFmt w:val="bullet"/>
      <w:lvlText w:val=""/>
      <w:lvlJc w:val="left"/>
      <w:pPr>
        <w:ind w:left="4728" w:hanging="360"/>
      </w:pPr>
      <w:rPr>
        <w:rFonts w:ascii="Symbol" w:hAnsi="Symbol" w:hint="default"/>
      </w:rPr>
    </w:lvl>
    <w:lvl w:ilvl="7" w:tplc="04090003">
      <w:start w:val="1"/>
      <w:numFmt w:val="bullet"/>
      <w:lvlText w:val="o"/>
      <w:lvlJc w:val="left"/>
      <w:pPr>
        <w:ind w:left="5448" w:hanging="360"/>
      </w:pPr>
      <w:rPr>
        <w:rFonts w:ascii="Courier New" w:hAnsi="Courier New" w:cs="Courier New" w:hint="default"/>
      </w:rPr>
    </w:lvl>
    <w:lvl w:ilvl="8" w:tplc="04090005">
      <w:start w:val="1"/>
      <w:numFmt w:val="bullet"/>
      <w:lvlText w:val=""/>
      <w:lvlJc w:val="left"/>
      <w:pPr>
        <w:ind w:left="6168" w:hanging="360"/>
      </w:pPr>
      <w:rPr>
        <w:rFonts w:ascii="Wingdings" w:hAnsi="Wingdings" w:hint="default"/>
      </w:rPr>
    </w:lvl>
  </w:abstractNum>
  <w:abstractNum w:abstractNumId="9" w15:restartNumberingAfterBreak="0">
    <w:nsid w:val="2FDC4125"/>
    <w:multiLevelType w:val="multilevel"/>
    <w:tmpl w:val="F912B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26477D"/>
    <w:multiLevelType w:val="multilevel"/>
    <w:tmpl w:val="8FB45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5A6519"/>
    <w:multiLevelType w:val="hybridMultilevel"/>
    <w:tmpl w:val="B0B8F75C"/>
    <w:lvl w:ilvl="0" w:tplc="C310DAD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196112"/>
    <w:multiLevelType w:val="hybridMultilevel"/>
    <w:tmpl w:val="5596C17E"/>
    <w:lvl w:ilvl="0" w:tplc="550647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855DD"/>
    <w:multiLevelType w:val="multilevel"/>
    <w:tmpl w:val="A73647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802BD0"/>
    <w:multiLevelType w:val="hybridMultilevel"/>
    <w:tmpl w:val="2620E10A"/>
    <w:lvl w:ilvl="0" w:tplc="04090001">
      <w:start w:val="1"/>
      <w:numFmt w:val="bullet"/>
      <w:lvlText w:val=""/>
      <w:lvlJc w:val="left"/>
      <w:pPr>
        <w:ind w:left="1778" w:hanging="360"/>
      </w:pPr>
      <w:rPr>
        <w:rFonts w:ascii="Symbol" w:hAnsi="Symbol" w:hint="default"/>
        <w:b w:val="0"/>
        <w:color w:val="auto"/>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15" w15:restartNumberingAfterBreak="0">
    <w:nsid w:val="4F122F28"/>
    <w:multiLevelType w:val="hybridMultilevel"/>
    <w:tmpl w:val="AD761692"/>
    <w:lvl w:ilvl="0" w:tplc="6A40A89C">
      <w:numFmt w:val="bullet"/>
      <w:lvlText w:val="-"/>
      <w:lvlJc w:val="left"/>
      <w:pPr>
        <w:ind w:left="720" w:hanging="360"/>
      </w:pPr>
      <w:rPr>
        <w:rFonts w:ascii="Arial" w:eastAsia="SC STKaiti" w:hAnsi="Arial" w:cs="Arial" w:hint="default"/>
      </w:rPr>
    </w:lvl>
    <w:lvl w:ilvl="1" w:tplc="FFFFFFFF">
      <w:numFmt w:val="bullet"/>
      <w:lvlText w:val="•"/>
      <w:lvlJc w:val="left"/>
      <w:pPr>
        <w:ind w:left="1800" w:hanging="720"/>
      </w:pPr>
      <w:rPr>
        <w:rFonts w:ascii="Calibri" w:eastAsia="SimSun"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68A2A08"/>
    <w:multiLevelType w:val="hybridMultilevel"/>
    <w:tmpl w:val="4810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4B6C1D"/>
    <w:multiLevelType w:val="hybridMultilevel"/>
    <w:tmpl w:val="C8227E50"/>
    <w:lvl w:ilvl="0" w:tplc="350A230A">
      <w:start w:val="1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29322C"/>
    <w:multiLevelType w:val="hybridMultilevel"/>
    <w:tmpl w:val="E7D8EA7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A832560"/>
    <w:multiLevelType w:val="hybridMultilevel"/>
    <w:tmpl w:val="55A62418"/>
    <w:lvl w:ilvl="0" w:tplc="04090005">
      <w:start w:val="1"/>
      <w:numFmt w:val="bullet"/>
      <w:lvlText w:val=""/>
      <w:lvlJc w:val="left"/>
      <w:pPr>
        <w:ind w:left="720" w:hanging="360"/>
      </w:pPr>
      <w:rPr>
        <w:rFonts w:ascii="Wingdings" w:hAnsi="Wingdings" w:hint="default"/>
      </w:rPr>
    </w:lvl>
    <w:lvl w:ilvl="1" w:tplc="A3C09DC2">
      <w:numFmt w:val="bullet"/>
      <w:lvlText w:val="•"/>
      <w:lvlJc w:val="left"/>
      <w:pPr>
        <w:ind w:left="1800" w:hanging="720"/>
      </w:pPr>
      <w:rPr>
        <w:rFonts w:ascii="Calibri" w:eastAsia="SimSu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8E0A75"/>
    <w:multiLevelType w:val="hybridMultilevel"/>
    <w:tmpl w:val="FE6C1DFE"/>
    <w:lvl w:ilvl="0" w:tplc="FA82F282">
      <w:start w:val="2019"/>
      <w:numFmt w:val="bullet"/>
      <w:lvlText w:val="-"/>
      <w:lvlJc w:val="left"/>
      <w:pPr>
        <w:ind w:left="405" w:hanging="360"/>
      </w:pPr>
      <w:rPr>
        <w:rFonts w:ascii="Calibri" w:eastAsia="Calibr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1" w15:restartNumberingAfterBreak="0">
    <w:nsid w:val="5FE8254C"/>
    <w:multiLevelType w:val="hybridMultilevel"/>
    <w:tmpl w:val="300C9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0A3285"/>
    <w:multiLevelType w:val="hybridMultilevel"/>
    <w:tmpl w:val="CFBE2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0053D9"/>
    <w:multiLevelType w:val="multilevel"/>
    <w:tmpl w:val="0526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B27768"/>
    <w:multiLevelType w:val="hybridMultilevel"/>
    <w:tmpl w:val="54328334"/>
    <w:lvl w:ilvl="0" w:tplc="550647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B5F07"/>
    <w:multiLevelType w:val="hybridMultilevel"/>
    <w:tmpl w:val="8EA27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7645DB"/>
    <w:multiLevelType w:val="hybridMultilevel"/>
    <w:tmpl w:val="DDBE4078"/>
    <w:lvl w:ilvl="0" w:tplc="2332A2AA">
      <w:start w:val="1"/>
      <w:numFmt w:val="decimal"/>
      <w:lvlText w:val="(%1)"/>
      <w:lvlJc w:val="left"/>
      <w:pPr>
        <w:ind w:left="540" w:hanging="360"/>
      </w:pPr>
      <w:rPr>
        <w:rFonts w:hint="default"/>
      </w:rPr>
    </w:lvl>
    <w:lvl w:ilvl="1" w:tplc="04080019" w:tentative="1">
      <w:start w:val="1"/>
      <w:numFmt w:val="lowerLetter"/>
      <w:lvlText w:val="%2."/>
      <w:lvlJc w:val="left"/>
      <w:pPr>
        <w:ind w:left="1620" w:hanging="360"/>
      </w:pPr>
    </w:lvl>
    <w:lvl w:ilvl="2" w:tplc="0408001B" w:tentative="1">
      <w:start w:val="1"/>
      <w:numFmt w:val="lowerRoman"/>
      <w:lvlText w:val="%3."/>
      <w:lvlJc w:val="right"/>
      <w:pPr>
        <w:ind w:left="2340" w:hanging="180"/>
      </w:pPr>
    </w:lvl>
    <w:lvl w:ilvl="3" w:tplc="0408000F" w:tentative="1">
      <w:start w:val="1"/>
      <w:numFmt w:val="decimal"/>
      <w:lvlText w:val="%4."/>
      <w:lvlJc w:val="left"/>
      <w:pPr>
        <w:ind w:left="3060" w:hanging="360"/>
      </w:pPr>
    </w:lvl>
    <w:lvl w:ilvl="4" w:tplc="04080019" w:tentative="1">
      <w:start w:val="1"/>
      <w:numFmt w:val="lowerLetter"/>
      <w:lvlText w:val="%5."/>
      <w:lvlJc w:val="left"/>
      <w:pPr>
        <w:ind w:left="3780" w:hanging="360"/>
      </w:pPr>
    </w:lvl>
    <w:lvl w:ilvl="5" w:tplc="0408001B" w:tentative="1">
      <w:start w:val="1"/>
      <w:numFmt w:val="lowerRoman"/>
      <w:lvlText w:val="%6."/>
      <w:lvlJc w:val="right"/>
      <w:pPr>
        <w:ind w:left="4500" w:hanging="180"/>
      </w:pPr>
    </w:lvl>
    <w:lvl w:ilvl="6" w:tplc="0408000F" w:tentative="1">
      <w:start w:val="1"/>
      <w:numFmt w:val="decimal"/>
      <w:lvlText w:val="%7."/>
      <w:lvlJc w:val="left"/>
      <w:pPr>
        <w:ind w:left="5220" w:hanging="360"/>
      </w:pPr>
    </w:lvl>
    <w:lvl w:ilvl="7" w:tplc="04080019" w:tentative="1">
      <w:start w:val="1"/>
      <w:numFmt w:val="lowerLetter"/>
      <w:lvlText w:val="%8."/>
      <w:lvlJc w:val="left"/>
      <w:pPr>
        <w:ind w:left="5940" w:hanging="360"/>
      </w:pPr>
    </w:lvl>
    <w:lvl w:ilvl="8" w:tplc="0408001B" w:tentative="1">
      <w:start w:val="1"/>
      <w:numFmt w:val="lowerRoman"/>
      <w:lvlText w:val="%9."/>
      <w:lvlJc w:val="right"/>
      <w:pPr>
        <w:ind w:left="6660" w:hanging="180"/>
      </w:pPr>
    </w:lvl>
  </w:abstractNum>
  <w:abstractNum w:abstractNumId="27" w15:restartNumberingAfterBreak="0">
    <w:nsid w:val="77095BF2"/>
    <w:multiLevelType w:val="hybridMultilevel"/>
    <w:tmpl w:val="3630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D2078B"/>
    <w:multiLevelType w:val="hybridMultilevel"/>
    <w:tmpl w:val="460209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B1779B8"/>
    <w:multiLevelType w:val="hybridMultilevel"/>
    <w:tmpl w:val="269A24D8"/>
    <w:lvl w:ilvl="0" w:tplc="7822348C">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6071100">
    <w:abstractNumId w:val="19"/>
  </w:num>
  <w:num w:numId="2" w16cid:durableId="496578486">
    <w:abstractNumId w:val="26"/>
  </w:num>
  <w:num w:numId="3" w16cid:durableId="706952299">
    <w:abstractNumId w:val="14"/>
  </w:num>
  <w:num w:numId="4" w16cid:durableId="230044322">
    <w:abstractNumId w:val="16"/>
  </w:num>
  <w:num w:numId="5" w16cid:durableId="642124590">
    <w:abstractNumId w:val="24"/>
  </w:num>
  <w:num w:numId="6" w16cid:durableId="1672022203">
    <w:abstractNumId w:val="12"/>
  </w:num>
  <w:num w:numId="7" w16cid:durableId="1889953700">
    <w:abstractNumId w:val="17"/>
  </w:num>
  <w:num w:numId="8" w16cid:durableId="1755591286">
    <w:abstractNumId w:val="20"/>
  </w:num>
  <w:num w:numId="9" w16cid:durableId="180555973">
    <w:abstractNumId w:val="8"/>
  </w:num>
  <w:num w:numId="10" w16cid:durableId="749304262">
    <w:abstractNumId w:val="8"/>
  </w:num>
  <w:num w:numId="11" w16cid:durableId="361322168">
    <w:abstractNumId w:val="21"/>
  </w:num>
  <w:num w:numId="12" w16cid:durableId="1408458346">
    <w:abstractNumId w:val="14"/>
  </w:num>
  <w:num w:numId="13" w16cid:durableId="339820769">
    <w:abstractNumId w:val="25"/>
  </w:num>
  <w:num w:numId="14" w16cid:durableId="1517503058">
    <w:abstractNumId w:val="5"/>
  </w:num>
  <w:num w:numId="15" w16cid:durableId="1105149972">
    <w:abstractNumId w:val="29"/>
  </w:num>
  <w:num w:numId="16" w16cid:durableId="573857455">
    <w:abstractNumId w:val="18"/>
  </w:num>
  <w:num w:numId="17" w16cid:durableId="2002811700">
    <w:abstractNumId w:val="2"/>
  </w:num>
  <w:num w:numId="18" w16cid:durableId="1371763238">
    <w:abstractNumId w:val="27"/>
  </w:num>
  <w:num w:numId="19" w16cid:durableId="157309356">
    <w:abstractNumId w:val="28"/>
  </w:num>
  <w:num w:numId="20" w16cid:durableId="2058511009">
    <w:abstractNumId w:val="13"/>
  </w:num>
  <w:num w:numId="21" w16cid:durableId="53818268">
    <w:abstractNumId w:val="1"/>
  </w:num>
  <w:num w:numId="22" w16cid:durableId="1246765486">
    <w:abstractNumId w:val="7"/>
  </w:num>
  <w:num w:numId="23" w16cid:durableId="1401711066">
    <w:abstractNumId w:val="11"/>
  </w:num>
  <w:num w:numId="24" w16cid:durableId="969091441">
    <w:abstractNumId w:val="0"/>
  </w:num>
  <w:num w:numId="25" w16cid:durableId="1956792003">
    <w:abstractNumId w:val="22"/>
  </w:num>
  <w:num w:numId="26" w16cid:durableId="701630018">
    <w:abstractNumId w:val="3"/>
  </w:num>
  <w:num w:numId="27" w16cid:durableId="1616327284">
    <w:abstractNumId w:val="15"/>
  </w:num>
  <w:num w:numId="28" w16cid:durableId="1125663595">
    <w:abstractNumId w:val="23"/>
  </w:num>
  <w:num w:numId="29" w16cid:durableId="524561078">
    <w:abstractNumId w:val="6"/>
  </w:num>
  <w:num w:numId="30" w16cid:durableId="839582747">
    <w:abstractNumId w:val="4"/>
  </w:num>
  <w:num w:numId="31" w16cid:durableId="2145347479">
    <w:abstractNumId w:val="10"/>
  </w:num>
  <w:num w:numId="32" w16cid:durableId="34656402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defaultTabStop w:val="720"/>
  <w:characterSpacingControl w:val="doNotCompress"/>
  <w:hdrShapeDefaults>
    <o:shapedefaults v:ext="edit" spidmax="2050" fillcolor="white" stroke="f">
      <v:fill color="whit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DA22F1"/>
    <w:rsid w:val="0000061B"/>
    <w:rsid w:val="00000639"/>
    <w:rsid w:val="00000987"/>
    <w:rsid w:val="00000F65"/>
    <w:rsid w:val="000014FF"/>
    <w:rsid w:val="00002145"/>
    <w:rsid w:val="000021C0"/>
    <w:rsid w:val="000027DC"/>
    <w:rsid w:val="00003180"/>
    <w:rsid w:val="00004390"/>
    <w:rsid w:val="0000454D"/>
    <w:rsid w:val="0000542B"/>
    <w:rsid w:val="00005762"/>
    <w:rsid w:val="00005819"/>
    <w:rsid w:val="0000638F"/>
    <w:rsid w:val="000065DE"/>
    <w:rsid w:val="00006C4D"/>
    <w:rsid w:val="00007355"/>
    <w:rsid w:val="000131C8"/>
    <w:rsid w:val="00013959"/>
    <w:rsid w:val="0001455D"/>
    <w:rsid w:val="0001569D"/>
    <w:rsid w:val="00017012"/>
    <w:rsid w:val="000215FF"/>
    <w:rsid w:val="00021B7F"/>
    <w:rsid w:val="000220FB"/>
    <w:rsid w:val="0002283A"/>
    <w:rsid w:val="000234A8"/>
    <w:rsid w:val="000244FC"/>
    <w:rsid w:val="00024705"/>
    <w:rsid w:val="00025596"/>
    <w:rsid w:val="0002614E"/>
    <w:rsid w:val="000261CF"/>
    <w:rsid w:val="00027BEE"/>
    <w:rsid w:val="00027C08"/>
    <w:rsid w:val="00027C2C"/>
    <w:rsid w:val="00027E53"/>
    <w:rsid w:val="00027EBC"/>
    <w:rsid w:val="00027FB0"/>
    <w:rsid w:val="00030172"/>
    <w:rsid w:val="00030541"/>
    <w:rsid w:val="000311CF"/>
    <w:rsid w:val="0003303D"/>
    <w:rsid w:val="00033206"/>
    <w:rsid w:val="0003385C"/>
    <w:rsid w:val="000339BC"/>
    <w:rsid w:val="00033CE4"/>
    <w:rsid w:val="00033CEA"/>
    <w:rsid w:val="0003585B"/>
    <w:rsid w:val="00035A34"/>
    <w:rsid w:val="000367F3"/>
    <w:rsid w:val="0003735A"/>
    <w:rsid w:val="00037B49"/>
    <w:rsid w:val="00037F13"/>
    <w:rsid w:val="00037F54"/>
    <w:rsid w:val="0004016F"/>
    <w:rsid w:val="000407D2"/>
    <w:rsid w:val="00041000"/>
    <w:rsid w:val="0004125D"/>
    <w:rsid w:val="000416E5"/>
    <w:rsid w:val="00041B3A"/>
    <w:rsid w:val="00042154"/>
    <w:rsid w:val="00042FB2"/>
    <w:rsid w:val="0004493A"/>
    <w:rsid w:val="00044DA4"/>
    <w:rsid w:val="0004672B"/>
    <w:rsid w:val="0004692C"/>
    <w:rsid w:val="00046B4A"/>
    <w:rsid w:val="00046FD9"/>
    <w:rsid w:val="000472FE"/>
    <w:rsid w:val="00051855"/>
    <w:rsid w:val="00051C06"/>
    <w:rsid w:val="00051CD6"/>
    <w:rsid w:val="00053842"/>
    <w:rsid w:val="00054239"/>
    <w:rsid w:val="00054B74"/>
    <w:rsid w:val="00054FBA"/>
    <w:rsid w:val="00056343"/>
    <w:rsid w:val="000567F9"/>
    <w:rsid w:val="0005732C"/>
    <w:rsid w:val="00057496"/>
    <w:rsid w:val="0005755D"/>
    <w:rsid w:val="00057C36"/>
    <w:rsid w:val="00060243"/>
    <w:rsid w:val="000606A3"/>
    <w:rsid w:val="00061363"/>
    <w:rsid w:val="00061E69"/>
    <w:rsid w:val="00061F2E"/>
    <w:rsid w:val="00062125"/>
    <w:rsid w:val="000622A0"/>
    <w:rsid w:val="00062B86"/>
    <w:rsid w:val="000634AF"/>
    <w:rsid w:val="00063756"/>
    <w:rsid w:val="00063FAC"/>
    <w:rsid w:val="0006401B"/>
    <w:rsid w:val="000656BD"/>
    <w:rsid w:val="000656E9"/>
    <w:rsid w:val="00066DE5"/>
    <w:rsid w:val="0006721C"/>
    <w:rsid w:val="000675C0"/>
    <w:rsid w:val="0006762B"/>
    <w:rsid w:val="000676B9"/>
    <w:rsid w:val="00067839"/>
    <w:rsid w:val="0006796C"/>
    <w:rsid w:val="00070F89"/>
    <w:rsid w:val="00070FEA"/>
    <w:rsid w:val="00071009"/>
    <w:rsid w:val="00071458"/>
    <w:rsid w:val="00071638"/>
    <w:rsid w:val="00071B89"/>
    <w:rsid w:val="0007202E"/>
    <w:rsid w:val="000720F7"/>
    <w:rsid w:val="00072601"/>
    <w:rsid w:val="00072651"/>
    <w:rsid w:val="00072D0A"/>
    <w:rsid w:val="0007341F"/>
    <w:rsid w:val="0007345B"/>
    <w:rsid w:val="00073AA6"/>
    <w:rsid w:val="000748A7"/>
    <w:rsid w:val="00074D11"/>
    <w:rsid w:val="00075E57"/>
    <w:rsid w:val="0007602D"/>
    <w:rsid w:val="000775D8"/>
    <w:rsid w:val="000777BD"/>
    <w:rsid w:val="00080950"/>
    <w:rsid w:val="00080A8E"/>
    <w:rsid w:val="000825C3"/>
    <w:rsid w:val="000829A8"/>
    <w:rsid w:val="000832D0"/>
    <w:rsid w:val="0008364D"/>
    <w:rsid w:val="00083F54"/>
    <w:rsid w:val="00084DD8"/>
    <w:rsid w:val="0008679B"/>
    <w:rsid w:val="00086AAC"/>
    <w:rsid w:val="00086E4F"/>
    <w:rsid w:val="000879AD"/>
    <w:rsid w:val="00087FFB"/>
    <w:rsid w:val="00090A4D"/>
    <w:rsid w:val="00090E14"/>
    <w:rsid w:val="000912AB"/>
    <w:rsid w:val="000921C9"/>
    <w:rsid w:val="00092511"/>
    <w:rsid w:val="000933A4"/>
    <w:rsid w:val="000949DD"/>
    <w:rsid w:val="00095A71"/>
    <w:rsid w:val="000960C7"/>
    <w:rsid w:val="000961FE"/>
    <w:rsid w:val="00096444"/>
    <w:rsid w:val="00096907"/>
    <w:rsid w:val="00097159"/>
    <w:rsid w:val="000972CB"/>
    <w:rsid w:val="0009734B"/>
    <w:rsid w:val="00097B8D"/>
    <w:rsid w:val="000A05B9"/>
    <w:rsid w:val="000A07E1"/>
    <w:rsid w:val="000A0ADB"/>
    <w:rsid w:val="000A124E"/>
    <w:rsid w:val="000A1996"/>
    <w:rsid w:val="000A19DE"/>
    <w:rsid w:val="000A22FF"/>
    <w:rsid w:val="000A2D70"/>
    <w:rsid w:val="000A336A"/>
    <w:rsid w:val="000A3BA2"/>
    <w:rsid w:val="000A4290"/>
    <w:rsid w:val="000A49FE"/>
    <w:rsid w:val="000A4CEB"/>
    <w:rsid w:val="000A5303"/>
    <w:rsid w:val="000A62EA"/>
    <w:rsid w:val="000A6801"/>
    <w:rsid w:val="000A68D2"/>
    <w:rsid w:val="000B09D0"/>
    <w:rsid w:val="000B11DE"/>
    <w:rsid w:val="000B148B"/>
    <w:rsid w:val="000B1A4F"/>
    <w:rsid w:val="000B20D9"/>
    <w:rsid w:val="000B22EE"/>
    <w:rsid w:val="000B43CE"/>
    <w:rsid w:val="000B600D"/>
    <w:rsid w:val="000B6116"/>
    <w:rsid w:val="000B6869"/>
    <w:rsid w:val="000B6E3F"/>
    <w:rsid w:val="000B709F"/>
    <w:rsid w:val="000C0267"/>
    <w:rsid w:val="000C1470"/>
    <w:rsid w:val="000C1801"/>
    <w:rsid w:val="000C1EAC"/>
    <w:rsid w:val="000C21ED"/>
    <w:rsid w:val="000C2A35"/>
    <w:rsid w:val="000C34D8"/>
    <w:rsid w:val="000C3BB4"/>
    <w:rsid w:val="000C454B"/>
    <w:rsid w:val="000C49A6"/>
    <w:rsid w:val="000C51B6"/>
    <w:rsid w:val="000C5F43"/>
    <w:rsid w:val="000C6187"/>
    <w:rsid w:val="000C649E"/>
    <w:rsid w:val="000C6A19"/>
    <w:rsid w:val="000C6D99"/>
    <w:rsid w:val="000C7212"/>
    <w:rsid w:val="000C7D34"/>
    <w:rsid w:val="000D04A1"/>
    <w:rsid w:val="000D05AC"/>
    <w:rsid w:val="000D0B0A"/>
    <w:rsid w:val="000D13F7"/>
    <w:rsid w:val="000D1F17"/>
    <w:rsid w:val="000D2190"/>
    <w:rsid w:val="000D234C"/>
    <w:rsid w:val="000D25C7"/>
    <w:rsid w:val="000D3537"/>
    <w:rsid w:val="000D3B05"/>
    <w:rsid w:val="000D40EA"/>
    <w:rsid w:val="000D48DC"/>
    <w:rsid w:val="000D48F0"/>
    <w:rsid w:val="000D76D3"/>
    <w:rsid w:val="000D7826"/>
    <w:rsid w:val="000D7E76"/>
    <w:rsid w:val="000E185D"/>
    <w:rsid w:val="000E350C"/>
    <w:rsid w:val="000E40F9"/>
    <w:rsid w:val="000E41FF"/>
    <w:rsid w:val="000E430D"/>
    <w:rsid w:val="000E4C1B"/>
    <w:rsid w:val="000E4D8D"/>
    <w:rsid w:val="000E5354"/>
    <w:rsid w:val="000E58C8"/>
    <w:rsid w:val="000E633F"/>
    <w:rsid w:val="000E6744"/>
    <w:rsid w:val="000F0213"/>
    <w:rsid w:val="000F037D"/>
    <w:rsid w:val="000F0CF7"/>
    <w:rsid w:val="000F1D4E"/>
    <w:rsid w:val="000F1D7A"/>
    <w:rsid w:val="000F204E"/>
    <w:rsid w:val="000F30EF"/>
    <w:rsid w:val="000F3C9E"/>
    <w:rsid w:val="000F3F2A"/>
    <w:rsid w:val="000F453F"/>
    <w:rsid w:val="000F4918"/>
    <w:rsid w:val="000F4DDB"/>
    <w:rsid w:val="000F4F15"/>
    <w:rsid w:val="000F54F0"/>
    <w:rsid w:val="000F5B43"/>
    <w:rsid w:val="000F5C92"/>
    <w:rsid w:val="000F61EE"/>
    <w:rsid w:val="000F713A"/>
    <w:rsid w:val="000F744F"/>
    <w:rsid w:val="000F75A5"/>
    <w:rsid w:val="000F777B"/>
    <w:rsid w:val="000F7D7F"/>
    <w:rsid w:val="001004E4"/>
    <w:rsid w:val="00101A8B"/>
    <w:rsid w:val="00101CC6"/>
    <w:rsid w:val="0010282E"/>
    <w:rsid w:val="00103D30"/>
    <w:rsid w:val="00103F3C"/>
    <w:rsid w:val="001040B3"/>
    <w:rsid w:val="00104893"/>
    <w:rsid w:val="001054DC"/>
    <w:rsid w:val="00105BE8"/>
    <w:rsid w:val="0010660C"/>
    <w:rsid w:val="00106A4F"/>
    <w:rsid w:val="00106EAF"/>
    <w:rsid w:val="00106EEF"/>
    <w:rsid w:val="0010714E"/>
    <w:rsid w:val="00107CD0"/>
    <w:rsid w:val="001123A8"/>
    <w:rsid w:val="0011313C"/>
    <w:rsid w:val="00113694"/>
    <w:rsid w:val="0011394E"/>
    <w:rsid w:val="00113A43"/>
    <w:rsid w:val="00113D2C"/>
    <w:rsid w:val="00114B72"/>
    <w:rsid w:val="00114ECC"/>
    <w:rsid w:val="00115595"/>
    <w:rsid w:val="00115D53"/>
    <w:rsid w:val="00115FDC"/>
    <w:rsid w:val="001161B5"/>
    <w:rsid w:val="001163BF"/>
    <w:rsid w:val="001202F3"/>
    <w:rsid w:val="00120786"/>
    <w:rsid w:val="00121679"/>
    <w:rsid w:val="0012210D"/>
    <w:rsid w:val="001226C0"/>
    <w:rsid w:val="00122CF8"/>
    <w:rsid w:val="00123CA2"/>
    <w:rsid w:val="00123D81"/>
    <w:rsid w:val="0012426B"/>
    <w:rsid w:val="0012490F"/>
    <w:rsid w:val="00125FB5"/>
    <w:rsid w:val="00126338"/>
    <w:rsid w:val="001263EF"/>
    <w:rsid w:val="001269E1"/>
    <w:rsid w:val="001276D9"/>
    <w:rsid w:val="00127B8D"/>
    <w:rsid w:val="00127E61"/>
    <w:rsid w:val="0013030F"/>
    <w:rsid w:val="00130BF8"/>
    <w:rsid w:val="00131639"/>
    <w:rsid w:val="00131985"/>
    <w:rsid w:val="00133034"/>
    <w:rsid w:val="00134386"/>
    <w:rsid w:val="0013445A"/>
    <w:rsid w:val="00134E09"/>
    <w:rsid w:val="00135660"/>
    <w:rsid w:val="00135748"/>
    <w:rsid w:val="00135D0B"/>
    <w:rsid w:val="00136154"/>
    <w:rsid w:val="00136EBC"/>
    <w:rsid w:val="00136F2E"/>
    <w:rsid w:val="00136F2F"/>
    <w:rsid w:val="00137066"/>
    <w:rsid w:val="001400AB"/>
    <w:rsid w:val="00140248"/>
    <w:rsid w:val="0014033D"/>
    <w:rsid w:val="0014041A"/>
    <w:rsid w:val="0014043A"/>
    <w:rsid w:val="00140CED"/>
    <w:rsid w:val="0014157E"/>
    <w:rsid w:val="001415B7"/>
    <w:rsid w:val="0014240C"/>
    <w:rsid w:val="0014246B"/>
    <w:rsid w:val="00142653"/>
    <w:rsid w:val="0014274F"/>
    <w:rsid w:val="00143157"/>
    <w:rsid w:val="00143996"/>
    <w:rsid w:val="00143BA2"/>
    <w:rsid w:val="00143F16"/>
    <w:rsid w:val="00143F2D"/>
    <w:rsid w:val="001456AD"/>
    <w:rsid w:val="00145801"/>
    <w:rsid w:val="00146DEA"/>
    <w:rsid w:val="0014745C"/>
    <w:rsid w:val="001479C6"/>
    <w:rsid w:val="00147A26"/>
    <w:rsid w:val="001504A9"/>
    <w:rsid w:val="0015154F"/>
    <w:rsid w:val="00151E47"/>
    <w:rsid w:val="001521BD"/>
    <w:rsid w:val="0015231D"/>
    <w:rsid w:val="001527A8"/>
    <w:rsid w:val="00152AFF"/>
    <w:rsid w:val="00152B92"/>
    <w:rsid w:val="00152E39"/>
    <w:rsid w:val="001536EB"/>
    <w:rsid w:val="00153C8C"/>
    <w:rsid w:val="00153DEB"/>
    <w:rsid w:val="00153F7E"/>
    <w:rsid w:val="00154BF6"/>
    <w:rsid w:val="0015517A"/>
    <w:rsid w:val="00155277"/>
    <w:rsid w:val="001552CA"/>
    <w:rsid w:val="00156698"/>
    <w:rsid w:val="00156820"/>
    <w:rsid w:val="00156832"/>
    <w:rsid w:val="00156DBB"/>
    <w:rsid w:val="00157591"/>
    <w:rsid w:val="00157A3D"/>
    <w:rsid w:val="0016021D"/>
    <w:rsid w:val="00160221"/>
    <w:rsid w:val="00161C16"/>
    <w:rsid w:val="00161E0E"/>
    <w:rsid w:val="00162420"/>
    <w:rsid w:val="00163840"/>
    <w:rsid w:val="001639D5"/>
    <w:rsid w:val="00164FBC"/>
    <w:rsid w:val="001658A9"/>
    <w:rsid w:val="00165B92"/>
    <w:rsid w:val="001665AF"/>
    <w:rsid w:val="0016743C"/>
    <w:rsid w:val="0016782B"/>
    <w:rsid w:val="00167FE0"/>
    <w:rsid w:val="001705C8"/>
    <w:rsid w:val="0017125D"/>
    <w:rsid w:val="00171DD3"/>
    <w:rsid w:val="00172028"/>
    <w:rsid w:val="0017241A"/>
    <w:rsid w:val="00172F4B"/>
    <w:rsid w:val="001732CC"/>
    <w:rsid w:val="001736C4"/>
    <w:rsid w:val="00173D9A"/>
    <w:rsid w:val="00174E83"/>
    <w:rsid w:val="001757F5"/>
    <w:rsid w:val="00176208"/>
    <w:rsid w:val="00177C1B"/>
    <w:rsid w:val="001805E4"/>
    <w:rsid w:val="001811DD"/>
    <w:rsid w:val="0018165E"/>
    <w:rsid w:val="001819E9"/>
    <w:rsid w:val="00181C20"/>
    <w:rsid w:val="00181C87"/>
    <w:rsid w:val="0018256F"/>
    <w:rsid w:val="001838C3"/>
    <w:rsid w:val="00183EB6"/>
    <w:rsid w:val="0018458F"/>
    <w:rsid w:val="00185458"/>
    <w:rsid w:val="0018587B"/>
    <w:rsid w:val="00185968"/>
    <w:rsid w:val="00185EB5"/>
    <w:rsid w:val="00186F8F"/>
    <w:rsid w:val="00187039"/>
    <w:rsid w:val="0018746F"/>
    <w:rsid w:val="00187B7E"/>
    <w:rsid w:val="001903D4"/>
    <w:rsid w:val="001913F1"/>
    <w:rsid w:val="00191FB0"/>
    <w:rsid w:val="001928D5"/>
    <w:rsid w:val="00192A3F"/>
    <w:rsid w:val="00192CBD"/>
    <w:rsid w:val="001941EF"/>
    <w:rsid w:val="00194465"/>
    <w:rsid w:val="00196886"/>
    <w:rsid w:val="00197599"/>
    <w:rsid w:val="00197BB4"/>
    <w:rsid w:val="00197E40"/>
    <w:rsid w:val="00197FDE"/>
    <w:rsid w:val="001A0A63"/>
    <w:rsid w:val="001A0A8C"/>
    <w:rsid w:val="001A0C36"/>
    <w:rsid w:val="001A0CFA"/>
    <w:rsid w:val="001A0EEF"/>
    <w:rsid w:val="001A12E5"/>
    <w:rsid w:val="001A178E"/>
    <w:rsid w:val="001A1BB4"/>
    <w:rsid w:val="001A22FC"/>
    <w:rsid w:val="001A296C"/>
    <w:rsid w:val="001A2B13"/>
    <w:rsid w:val="001A3045"/>
    <w:rsid w:val="001A3AF7"/>
    <w:rsid w:val="001A4402"/>
    <w:rsid w:val="001A59BB"/>
    <w:rsid w:val="001A6404"/>
    <w:rsid w:val="001A6C9A"/>
    <w:rsid w:val="001A7122"/>
    <w:rsid w:val="001A7631"/>
    <w:rsid w:val="001A7B5C"/>
    <w:rsid w:val="001B0742"/>
    <w:rsid w:val="001B0E51"/>
    <w:rsid w:val="001B1C26"/>
    <w:rsid w:val="001B1F5D"/>
    <w:rsid w:val="001B2109"/>
    <w:rsid w:val="001B2347"/>
    <w:rsid w:val="001B2FFD"/>
    <w:rsid w:val="001B3CD1"/>
    <w:rsid w:val="001B4674"/>
    <w:rsid w:val="001B4D66"/>
    <w:rsid w:val="001B5096"/>
    <w:rsid w:val="001B534C"/>
    <w:rsid w:val="001B5DCB"/>
    <w:rsid w:val="001B63C4"/>
    <w:rsid w:val="001B6D8F"/>
    <w:rsid w:val="001B6EF1"/>
    <w:rsid w:val="001B7399"/>
    <w:rsid w:val="001B7501"/>
    <w:rsid w:val="001B79AE"/>
    <w:rsid w:val="001C0111"/>
    <w:rsid w:val="001C0BAF"/>
    <w:rsid w:val="001C10F8"/>
    <w:rsid w:val="001C1E5D"/>
    <w:rsid w:val="001C1F39"/>
    <w:rsid w:val="001C2DD9"/>
    <w:rsid w:val="001C2FB7"/>
    <w:rsid w:val="001C332A"/>
    <w:rsid w:val="001C3851"/>
    <w:rsid w:val="001C3955"/>
    <w:rsid w:val="001C40C5"/>
    <w:rsid w:val="001C4199"/>
    <w:rsid w:val="001C429C"/>
    <w:rsid w:val="001C4B87"/>
    <w:rsid w:val="001C5C62"/>
    <w:rsid w:val="001C61C6"/>
    <w:rsid w:val="001C6C67"/>
    <w:rsid w:val="001D091F"/>
    <w:rsid w:val="001D1603"/>
    <w:rsid w:val="001D197B"/>
    <w:rsid w:val="001D1A48"/>
    <w:rsid w:val="001D2265"/>
    <w:rsid w:val="001D22B6"/>
    <w:rsid w:val="001D34FC"/>
    <w:rsid w:val="001D3864"/>
    <w:rsid w:val="001D3D80"/>
    <w:rsid w:val="001D46CE"/>
    <w:rsid w:val="001D5407"/>
    <w:rsid w:val="001D5CE0"/>
    <w:rsid w:val="001D68AB"/>
    <w:rsid w:val="001D6A02"/>
    <w:rsid w:val="001D74E7"/>
    <w:rsid w:val="001D7A73"/>
    <w:rsid w:val="001E06F3"/>
    <w:rsid w:val="001E1405"/>
    <w:rsid w:val="001E3C22"/>
    <w:rsid w:val="001E40C9"/>
    <w:rsid w:val="001E47F7"/>
    <w:rsid w:val="001E5010"/>
    <w:rsid w:val="001E5080"/>
    <w:rsid w:val="001E5286"/>
    <w:rsid w:val="001E7AF1"/>
    <w:rsid w:val="001F06E0"/>
    <w:rsid w:val="001F0CD8"/>
    <w:rsid w:val="001F1407"/>
    <w:rsid w:val="001F14F7"/>
    <w:rsid w:val="001F22FF"/>
    <w:rsid w:val="001F255A"/>
    <w:rsid w:val="001F3002"/>
    <w:rsid w:val="001F38D3"/>
    <w:rsid w:val="001F4070"/>
    <w:rsid w:val="001F4C3F"/>
    <w:rsid w:val="001F4E0A"/>
    <w:rsid w:val="001F5440"/>
    <w:rsid w:val="001F57E3"/>
    <w:rsid w:val="001F6954"/>
    <w:rsid w:val="001F719C"/>
    <w:rsid w:val="001F72AC"/>
    <w:rsid w:val="001F785A"/>
    <w:rsid w:val="001F78F5"/>
    <w:rsid w:val="0020017C"/>
    <w:rsid w:val="0020041B"/>
    <w:rsid w:val="002012B3"/>
    <w:rsid w:val="002012E8"/>
    <w:rsid w:val="00201CFC"/>
    <w:rsid w:val="00201EEB"/>
    <w:rsid w:val="0020247C"/>
    <w:rsid w:val="00202B71"/>
    <w:rsid w:val="0020356F"/>
    <w:rsid w:val="002038FF"/>
    <w:rsid w:val="00205A29"/>
    <w:rsid w:val="00205D39"/>
    <w:rsid w:val="00206134"/>
    <w:rsid w:val="00206334"/>
    <w:rsid w:val="002064B8"/>
    <w:rsid w:val="00206704"/>
    <w:rsid w:val="00206A17"/>
    <w:rsid w:val="00206FA7"/>
    <w:rsid w:val="002075D3"/>
    <w:rsid w:val="00207C65"/>
    <w:rsid w:val="002104A2"/>
    <w:rsid w:val="00210691"/>
    <w:rsid w:val="00211118"/>
    <w:rsid w:val="002114FB"/>
    <w:rsid w:val="00211927"/>
    <w:rsid w:val="002123A4"/>
    <w:rsid w:val="002128BD"/>
    <w:rsid w:val="00212E60"/>
    <w:rsid w:val="00213495"/>
    <w:rsid w:val="002143B6"/>
    <w:rsid w:val="0021446E"/>
    <w:rsid w:val="00214D95"/>
    <w:rsid w:val="0021575D"/>
    <w:rsid w:val="00215FDA"/>
    <w:rsid w:val="00216789"/>
    <w:rsid w:val="00217402"/>
    <w:rsid w:val="002218FD"/>
    <w:rsid w:val="002219BE"/>
    <w:rsid w:val="002221B0"/>
    <w:rsid w:val="002224B1"/>
    <w:rsid w:val="00222E65"/>
    <w:rsid w:val="0022336F"/>
    <w:rsid w:val="00223B13"/>
    <w:rsid w:val="00223BEA"/>
    <w:rsid w:val="002241C9"/>
    <w:rsid w:val="00224ADC"/>
    <w:rsid w:val="00225FC2"/>
    <w:rsid w:val="00225FCD"/>
    <w:rsid w:val="00226188"/>
    <w:rsid w:val="00226227"/>
    <w:rsid w:val="0022692E"/>
    <w:rsid w:val="00226BC9"/>
    <w:rsid w:val="00227016"/>
    <w:rsid w:val="00227FED"/>
    <w:rsid w:val="00230200"/>
    <w:rsid w:val="00230CDC"/>
    <w:rsid w:val="00231738"/>
    <w:rsid w:val="00232B9F"/>
    <w:rsid w:val="00232D2D"/>
    <w:rsid w:val="0023302D"/>
    <w:rsid w:val="002343AE"/>
    <w:rsid w:val="002352FC"/>
    <w:rsid w:val="0023601F"/>
    <w:rsid w:val="002370BC"/>
    <w:rsid w:val="00237917"/>
    <w:rsid w:val="0024026E"/>
    <w:rsid w:val="00240C3B"/>
    <w:rsid w:val="002410B1"/>
    <w:rsid w:val="00241471"/>
    <w:rsid w:val="00241845"/>
    <w:rsid w:val="00241936"/>
    <w:rsid w:val="00242229"/>
    <w:rsid w:val="00242731"/>
    <w:rsid w:val="00242900"/>
    <w:rsid w:val="00242D40"/>
    <w:rsid w:val="00243238"/>
    <w:rsid w:val="00243C73"/>
    <w:rsid w:val="00245487"/>
    <w:rsid w:val="00245BDD"/>
    <w:rsid w:val="00245C47"/>
    <w:rsid w:val="00245E3B"/>
    <w:rsid w:val="002469C9"/>
    <w:rsid w:val="00247074"/>
    <w:rsid w:val="0024708B"/>
    <w:rsid w:val="0024763C"/>
    <w:rsid w:val="00247746"/>
    <w:rsid w:val="0024778D"/>
    <w:rsid w:val="00247C58"/>
    <w:rsid w:val="00251FA1"/>
    <w:rsid w:val="0025247F"/>
    <w:rsid w:val="00252CE8"/>
    <w:rsid w:val="002535C1"/>
    <w:rsid w:val="002535FA"/>
    <w:rsid w:val="0025410E"/>
    <w:rsid w:val="002541CA"/>
    <w:rsid w:val="002545C5"/>
    <w:rsid w:val="00254B79"/>
    <w:rsid w:val="00254BD0"/>
    <w:rsid w:val="00255ABD"/>
    <w:rsid w:val="00255D96"/>
    <w:rsid w:val="00256075"/>
    <w:rsid w:val="00256A90"/>
    <w:rsid w:val="00257733"/>
    <w:rsid w:val="00257B22"/>
    <w:rsid w:val="00260067"/>
    <w:rsid w:val="002601BC"/>
    <w:rsid w:val="0026100C"/>
    <w:rsid w:val="00261093"/>
    <w:rsid w:val="002612AB"/>
    <w:rsid w:val="00262516"/>
    <w:rsid w:val="0026283F"/>
    <w:rsid w:val="00263A0F"/>
    <w:rsid w:val="00263D21"/>
    <w:rsid w:val="00263DDA"/>
    <w:rsid w:val="00264593"/>
    <w:rsid w:val="00264AA5"/>
    <w:rsid w:val="002658FB"/>
    <w:rsid w:val="00266007"/>
    <w:rsid w:val="0026679C"/>
    <w:rsid w:val="002669A2"/>
    <w:rsid w:val="002673D3"/>
    <w:rsid w:val="002674DB"/>
    <w:rsid w:val="002675E6"/>
    <w:rsid w:val="00267E5F"/>
    <w:rsid w:val="00267F0D"/>
    <w:rsid w:val="00270564"/>
    <w:rsid w:val="0027070C"/>
    <w:rsid w:val="00271C8A"/>
    <w:rsid w:val="002722FD"/>
    <w:rsid w:val="0027423C"/>
    <w:rsid w:val="00274C89"/>
    <w:rsid w:val="00275CB7"/>
    <w:rsid w:val="0027660A"/>
    <w:rsid w:val="00276A72"/>
    <w:rsid w:val="0027741E"/>
    <w:rsid w:val="002779C8"/>
    <w:rsid w:val="00277C8B"/>
    <w:rsid w:val="00280460"/>
    <w:rsid w:val="00281089"/>
    <w:rsid w:val="00281666"/>
    <w:rsid w:val="00282499"/>
    <w:rsid w:val="002839CE"/>
    <w:rsid w:val="00284E8E"/>
    <w:rsid w:val="00285212"/>
    <w:rsid w:val="00285584"/>
    <w:rsid w:val="002864B9"/>
    <w:rsid w:val="00287666"/>
    <w:rsid w:val="00287ADD"/>
    <w:rsid w:val="00287EC2"/>
    <w:rsid w:val="002900A2"/>
    <w:rsid w:val="00290E99"/>
    <w:rsid w:val="002919FF"/>
    <w:rsid w:val="00293665"/>
    <w:rsid w:val="002939FA"/>
    <w:rsid w:val="00294487"/>
    <w:rsid w:val="00294D55"/>
    <w:rsid w:val="00295F7A"/>
    <w:rsid w:val="002978E8"/>
    <w:rsid w:val="002A13FC"/>
    <w:rsid w:val="002A15CB"/>
    <w:rsid w:val="002A1714"/>
    <w:rsid w:val="002A2A62"/>
    <w:rsid w:val="002A4453"/>
    <w:rsid w:val="002A45C0"/>
    <w:rsid w:val="002A4ADC"/>
    <w:rsid w:val="002A5CA6"/>
    <w:rsid w:val="002A5EB3"/>
    <w:rsid w:val="002A64FC"/>
    <w:rsid w:val="002A65B6"/>
    <w:rsid w:val="002A6755"/>
    <w:rsid w:val="002A6B4D"/>
    <w:rsid w:val="002A6BFC"/>
    <w:rsid w:val="002A6DF9"/>
    <w:rsid w:val="002A7115"/>
    <w:rsid w:val="002A735B"/>
    <w:rsid w:val="002A754C"/>
    <w:rsid w:val="002A7AB5"/>
    <w:rsid w:val="002A7EE7"/>
    <w:rsid w:val="002A7F45"/>
    <w:rsid w:val="002B0128"/>
    <w:rsid w:val="002B1C31"/>
    <w:rsid w:val="002B293A"/>
    <w:rsid w:val="002B2980"/>
    <w:rsid w:val="002B2B6F"/>
    <w:rsid w:val="002B2ED3"/>
    <w:rsid w:val="002B38D5"/>
    <w:rsid w:val="002B409A"/>
    <w:rsid w:val="002B47CA"/>
    <w:rsid w:val="002B47F7"/>
    <w:rsid w:val="002B4F21"/>
    <w:rsid w:val="002B5340"/>
    <w:rsid w:val="002B5B5C"/>
    <w:rsid w:val="002B603B"/>
    <w:rsid w:val="002B61AE"/>
    <w:rsid w:val="002B6558"/>
    <w:rsid w:val="002B7B7D"/>
    <w:rsid w:val="002B7D64"/>
    <w:rsid w:val="002C02B1"/>
    <w:rsid w:val="002C131F"/>
    <w:rsid w:val="002C2851"/>
    <w:rsid w:val="002C33C0"/>
    <w:rsid w:val="002C33D3"/>
    <w:rsid w:val="002C410C"/>
    <w:rsid w:val="002C4C1A"/>
    <w:rsid w:val="002C4DC0"/>
    <w:rsid w:val="002C4ECA"/>
    <w:rsid w:val="002C5DE3"/>
    <w:rsid w:val="002C5F54"/>
    <w:rsid w:val="002C61C1"/>
    <w:rsid w:val="002C6C22"/>
    <w:rsid w:val="002C78BC"/>
    <w:rsid w:val="002C7FD8"/>
    <w:rsid w:val="002D1915"/>
    <w:rsid w:val="002D2A2A"/>
    <w:rsid w:val="002D381E"/>
    <w:rsid w:val="002D4997"/>
    <w:rsid w:val="002D4E1E"/>
    <w:rsid w:val="002D5159"/>
    <w:rsid w:val="002D56D5"/>
    <w:rsid w:val="002D5E33"/>
    <w:rsid w:val="002D6206"/>
    <w:rsid w:val="002D6375"/>
    <w:rsid w:val="002D63E8"/>
    <w:rsid w:val="002D64FA"/>
    <w:rsid w:val="002D6AAE"/>
    <w:rsid w:val="002D6E8A"/>
    <w:rsid w:val="002D73BF"/>
    <w:rsid w:val="002D7A87"/>
    <w:rsid w:val="002D7CDE"/>
    <w:rsid w:val="002D7D8D"/>
    <w:rsid w:val="002E0594"/>
    <w:rsid w:val="002E069A"/>
    <w:rsid w:val="002E12FF"/>
    <w:rsid w:val="002E2169"/>
    <w:rsid w:val="002E2385"/>
    <w:rsid w:val="002E2491"/>
    <w:rsid w:val="002E2B6C"/>
    <w:rsid w:val="002E333B"/>
    <w:rsid w:val="002E44CC"/>
    <w:rsid w:val="002E46C5"/>
    <w:rsid w:val="002E53CC"/>
    <w:rsid w:val="002E549D"/>
    <w:rsid w:val="002E58CC"/>
    <w:rsid w:val="002E5950"/>
    <w:rsid w:val="002E5A68"/>
    <w:rsid w:val="002E5CCB"/>
    <w:rsid w:val="002E5F44"/>
    <w:rsid w:val="002E63EF"/>
    <w:rsid w:val="002E6530"/>
    <w:rsid w:val="002E67C4"/>
    <w:rsid w:val="002E7322"/>
    <w:rsid w:val="002E7D30"/>
    <w:rsid w:val="002E7F89"/>
    <w:rsid w:val="002E7F8C"/>
    <w:rsid w:val="002F08E2"/>
    <w:rsid w:val="002F1490"/>
    <w:rsid w:val="002F191A"/>
    <w:rsid w:val="002F25F8"/>
    <w:rsid w:val="002F2BDC"/>
    <w:rsid w:val="002F2E46"/>
    <w:rsid w:val="002F3049"/>
    <w:rsid w:val="002F3176"/>
    <w:rsid w:val="002F359C"/>
    <w:rsid w:val="002F40D6"/>
    <w:rsid w:val="002F4E8D"/>
    <w:rsid w:val="002F5408"/>
    <w:rsid w:val="002F5672"/>
    <w:rsid w:val="002F60EA"/>
    <w:rsid w:val="002F6884"/>
    <w:rsid w:val="002F699C"/>
    <w:rsid w:val="002F6E1F"/>
    <w:rsid w:val="002F7263"/>
    <w:rsid w:val="002F79E1"/>
    <w:rsid w:val="002F7D92"/>
    <w:rsid w:val="003002F9"/>
    <w:rsid w:val="00300FA3"/>
    <w:rsid w:val="0030155B"/>
    <w:rsid w:val="00301708"/>
    <w:rsid w:val="00301B59"/>
    <w:rsid w:val="003021E5"/>
    <w:rsid w:val="003029F3"/>
    <w:rsid w:val="00302F7B"/>
    <w:rsid w:val="0030306E"/>
    <w:rsid w:val="00303AB5"/>
    <w:rsid w:val="00303E8D"/>
    <w:rsid w:val="0030519E"/>
    <w:rsid w:val="00305404"/>
    <w:rsid w:val="00305A83"/>
    <w:rsid w:val="0031000B"/>
    <w:rsid w:val="00310160"/>
    <w:rsid w:val="0031018F"/>
    <w:rsid w:val="00310B3B"/>
    <w:rsid w:val="00312C08"/>
    <w:rsid w:val="00313C39"/>
    <w:rsid w:val="003141D5"/>
    <w:rsid w:val="00314352"/>
    <w:rsid w:val="00315652"/>
    <w:rsid w:val="00315CB9"/>
    <w:rsid w:val="00316377"/>
    <w:rsid w:val="00316909"/>
    <w:rsid w:val="0031728F"/>
    <w:rsid w:val="00317569"/>
    <w:rsid w:val="003179EA"/>
    <w:rsid w:val="00317E84"/>
    <w:rsid w:val="003221AA"/>
    <w:rsid w:val="00322BB0"/>
    <w:rsid w:val="00323471"/>
    <w:rsid w:val="00323612"/>
    <w:rsid w:val="00323C15"/>
    <w:rsid w:val="00323EC0"/>
    <w:rsid w:val="00324EAD"/>
    <w:rsid w:val="00326700"/>
    <w:rsid w:val="003272C2"/>
    <w:rsid w:val="0032749A"/>
    <w:rsid w:val="00327E04"/>
    <w:rsid w:val="00330B03"/>
    <w:rsid w:val="00331A2C"/>
    <w:rsid w:val="00331EF8"/>
    <w:rsid w:val="003321AE"/>
    <w:rsid w:val="003324CB"/>
    <w:rsid w:val="00332AB4"/>
    <w:rsid w:val="00332E12"/>
    <w:rsid w:val="00333445"/>
    <w:rsid w:val="003338D8"/>
    <w:rsid w:val="003341FC"/>
    <w:rsid w:val="00335642"/>
    <w:rsid w:val="00335A0E"/>
    <w:rsid w:val="00335B17"/>
    <w:rsid w:val="00337753"/>
    <w:rsid w:val="00340098"/>
    <w:rsid w:val="0034042E"/>
    <w:rsid w:val="00340869"/>
    <w:rsid w:val="0034087E"/>
    <w:rsid w:val="00340AAA"/>
    <w:rsid w:val="0034169C"/>
    <w:rsid w:val="00341D49"/>
    <w:rsid w:val="00343100"/>
    <w:rsid w:val="0034327C"/>
    <w:rsid w:val="00343958"/>
    <w:rsid w:val="00343AF1"/>
    <w:rsid w:val="00343B27"/>
    <w:rsid w:val="00344840"/>
    <w:rsid w:val="003456C3"/>
    <w:rsid w:val="00345F4C"/>
    <w:rsid w:val="00346353"/>
    <w:rsid w:val="00346964"/>
    <w:rsid w:val="00346D1C"/>
    <w:rsid w:val="003507C6"/>
    <w:rsid w:val="00350ADB"/>
    <w:rsid w:val="00350D60"/>
    <w:rsid w:val="00352073"/>
    <w:rsid w:val="00352080"/>
    <w:rsid w:val="003520B2"/>
    <w:rsid w:val="003521E8"/>
    <w:rsid w:val="00352B1C"/>
    <w:rsid w:val="003542F4"/>
    <w:rsid w:val="0035533C"/>
    <w:rsid w:val="003559AA"/>
    <w:rsid w:val="00355B96"/>
    <w:rsid w:val="00355D58"/>
    <w:rsid w:val="00356086"/>
    <w:rsid w:val="00356640"/>
    <w:rsid w:val="00356E07"/>
    <w:rsid w:val="00357526"/>
    <w:rsid w:val="003578B1"/>
    <w:rsid w:val="00360173"/>
    <w:rsid w:val="003609F7"/>
    <w:rsid w:val="00361B44"/>
    <w:rsid w:val="003634A6"/>
    <w:rsid w:val="00364E52"/>
    <w:rsid w:val="00365022"/>
    <w:rsid w:val="0036685A"/>
    <w:rsid w:val="0036759D"/>
    <w:rsid w:val="0037008C"/>
    <w:rsid w:val="00370FA7"/>
    <w:rsid w:val="00371811"/>
    <w:rsid w:val="00372706"/>
    <w:rsid w:val="003738F2"/>
    <w:rsid w:val="00373922"/>
    <w:rsid w:val="003739DE"/>
    <w:rsid w:val="00374D7F"/>
    <w:rsid w:val="00374EEE"/>
    <w:rsid w:val="003751B7"/>
    <w:rsid w:val="0037559C"/>
    <w:rsid w:val="00375BB5"/>
    <w:rsid w:val="00376407"/>
    <w:rsid w:val="00376C95"/>
    <w:rsid w:val="0038032B"/>
    <w:rsid w:val="00380442"/>
    <w:rsid w:val="003804F7"/>
    <w:rsid w:val="00380D94"/>
    <w:rsid w:val="00381E2A"/>
    <w:rsid w:val="003824B0"/>
    <w:rsid w:val="00382E6D"/>
    <w:rsid w:val="00382F6E"/>
    <w:rsid w:val="00383754"/>
    <w:rsid w:val="00383F30"/>
    <w:rsid w:val="00384579"/>
    <w:rsid w:val="0038633E"/>
    <w:rsid w:val="0038690E"/>
    <w:rsid w:val="003873D9"/>
    <w:rsid w:val="0038784E"/>
    <w:rsid w:val="00390896"/>
    <w:rsid w:val="00393D1B"/>
    <w:rsid w:val="003948C3"/>
    <w:rsid w:val="00394A3C"/>
    <w:rsid w:val="00394BCD"/>
    <w:rsid w:val="00394C89"/>
    <w:rsid w:val="00394DB5"/>
    <w:rsid w:val="003950F1"/>
    <w:rsid w:val="003953E2"/>
    <w:rsid w:val="00395BE2"/>
    <w:rsid w:val="00395C9A"/>
    <w:rsid w:val="003963A0"/>
    <w:rsid w:val="0039683B"/>
    <w:rsid w:val="00396F48"/>
    <w:rsid w:val="003974FA"/>
    <w:rsid w:val="00397542"/>
    <w:rsid w:val="003A0FE5"/>
    <w:rsid w:val="003A1995"/>
    <w:rsid w:val="003A2356"/>
    <w:rsid w:val="003A2852"/>
    <w:rsid w:val="003A2E40"/>
    <w:rsid w:val="003A3285"/>
    <w:rsid w:val="003A354A"/>
    <w:rsid w:val="003A5797"/>
    <w:rsid w:val="003A5991"/>
    <w:rsid w:val="003A5F53"/>
    <w:rsid w:val="003A63DD"/>
    <w:rsid w:val="003A649F"/>
    <w:rsid w:val="003A7741"/>
    <w:rsid w:val="003A7918"/>
    <w:rsid w:val="003A7A6E"/>
    <w:rsid w:val="003B0D96"/>
    <w:rsid w:val="003B17E2"/>
    <w:rsid w:val="003B1B4F"/>
    <w:rsid w:val="003B2509"/>
    <w:rsid w:val="003B269F"/>
    <w:rsid w:val="003B34D7"/>
    <w:rsid w:val="003B384A"/>
    <w:rsid w:val="003B3DA7"/>
    <w:rsid w:val="003B52DB"/>
    <w:rsid w:val="003B58BA"/>
    <w:rsid w:val="003B5C5C"/>
    <w:rsid w:val="003B5FDF"/>
    <w:rsid w:val="003B5FFB"/>
    <w:rsid w:val="003B604B"/>
    <w:rsid w:val="003B7679"/>
    <w:rsid w:val="003B77F3"/>
    <w:rsid w:val="003B791E"/>
    <w:rsid w:val="003B7B34"/>
    <w:rsid w:val="003B7E37"/>
    <w:rsid w:val="003C0127"/>
    <w:rsid w:val="003C02D3"/>
    <w:rsid w:val="003C04B4"/>
    <w:rsid w:val="003C074A"/>
    <w:rsid w:val="003C213A"/>
    <w:rsid w:val="003C2E9D"/>
    <w:rsid w:val="003C2FE6"/>
    <w:rsid w:val="003C31E9"/>
    <w:rsid w:val="003C4882"/>
    <w:rsid w:val="003C5B2E"/>
    <w:rsid w:val="003C5C7A"/>
    <w:rsid w:val="003C5D0B"/>
    <w:rsid w:val="003C5FCD"/>
    <w:rsid w:val="003C65D2"/>
    <w:rsid w:val="003C721F"/>
    <w:rsid w:val="003C7AC5"/>
    <w:rsid w:val="003C7C80"/>
    <w:rsid w:val="003D0A4E"/>
    <w:rsid w:val="003D0FC2"/>
    <w:rsid w:val="003D1441"/>
    <w:rsid w:val="003D1D0B"/>
    <w:rsid w:val="003D1D0E"/>
    <w:rsid w:val="003D1FF0"/>
    <w:rsid w:val="003D231C"/>
    <w:rsid w:val="003D29F9"/>
    <w:rsid w:val="003D2D24"/>
    <w:rsid w:val="003D2E23"/>
    <w:rsid w:val="003D2EF7"/>
    <w:rsid w:val="003D380E"/>
    <w:rsid w:val="003D3A76"/>
    <w:rsid w:val="003D3ED5"/>
    <w:rsid w:val="003D46E1"/>
    <w:rsid w:val="003D4976"/>
    <w:rsid w:val="003D583C"/>
    <w:rsid w:val="003D5897"/>
    <w:rsid w:val="003D5DB4"/>
    <w:rsid w:val="003D5E8F"/>
    <w:rsid w:val="003D610B"/>
    <w:rsid w:val="003D6B33"/>
    <w:rsid w:val="003D6B41"/>
    <w:rsid w:val="003D771E"/>
    <w:rsid w:val="003E02A1"/>
    <w:rsid w:val="003E075E"/>
    <w:rsid w:val="003E19A7"/>
    <w:rsid w:val="003E20FA"/>
    <w:rsid w:val="003E2247"/>
    <w:rsid w:val="003E23D3"/>
    <w:rsid w:val="003E36E4"/>
    <w:rsid w:val="003E39DB"/>
    <w:rsid w:val="003E5259"/>
    <w:rsid w:val="003E5A26"/>
    <w:rsid w:val="003E5EE3"/>
    <w:rsid w:val="003E685B"/>
    <w:rsid w:val="003E6F81"/>
    <w:rsid w:val="003E72D2"/>
    <w:rsid w:val="003E7510"/>
    <w:rsid w:val="003E7775"/>
    <w:rsid w:val="003E78BE"/>
    <w:rsid w:val="003E7B9A"/>
    <w:rsid w:val="003F02A2"/>
    <w:rsid w:val="003F0327"/>
    <w:rsid w:val="003F1288"/>
    <w:rsid w:val="003F20FD"/>
    <w:rsid w:val="003F255A"/>
    <w:rsid w:val="003F25BE"/>
    <w:rsid w:val="003F42A2"/>
    <w:rsid w:val="003F4602"/>
    <w:rsid w:val="003F4F9A"/>
    <w:rsid w:val="003F56A4"/>
    <w:rsid w:val="003F689B"/>
    <w:rsid w:val="003F6B33"/>
    <w:rsid w:val="003F7BAF"/>
    <w:rsid w:val="003F7C71"/>
    <w:rsid w:val="00400432"/>
    <w:rsid w:val="004005B2"/>
    <w:rsid w:val="00402214"/>
    <w:rsid w:val="00403447"/>
    <w:rsid w:val="00403764"/>
    <w:rsid w:val="004037C6"/>
    <w:rsid w:val="004041E7"/>
    <w:rsid w:val="0040479B"/>
    <w:rsid w:val="0040621C"/>
    <w:rsid w:val="00406933"/>
    <w:rsid w:val="00407361"/>
    <w:rsid w:val="00410410"/>
    <w:rsid w:val="0041209A"/>
    <w:rsid w:val="00412D6D"/>
    <w:rsid w:val="00413083"/>
    <w:rsid w:val="0041333D"/>
    <w:rsid w:val="0041389C"/>
    <w:rsid w:val="00414439"/>
    <w:rsid w:val="00414DD0"/>
    <w:rsid w:val="004153E1"/>
    <w:rsid w:val="0041552A"/>
    <w:rsid w:val="004158E5"/>
    <w:rsid w:val="00415FA3"/>
    <w:rsid w:val="00416021"/>
    <w:rsid w:val="00416E41"/>
    <w:rsid w:val="00416F1A"/>
    <w:rsid w:val="00417350"/>
    <w:rsid w:val="00420E1E"/>
    <w:rsid w:val="00422713"/>
    <w:rsid w:val="00422741"/>
    <w:rsid w:val="00422C00"/>
    <w:rsid w:val="00423217"/>
    <w:rsid w:val="004234C1"/>
    <w:rsid w:val="00423BB9"/>
    <w:rsid w:val="00424105"/>
    <w:rsid w:val="00424289"/>
    <w:rsid w:val="004273B1"/>
    <w:rsid w:val="0042756D"/>
    <w:rsid w:val="00427870"/>
    <w:rsid w:val="0043018F"/>
    <w:rsid w:val="004304E5"/>
    <w:rsid w:val="0043065B"/>
    <w:rsid w:val="00430866"/>
    <w:rsid w:val="00431A1D"/>
    <w:rsid w:val="004325D3"/>
    <w:rsid w:val="004328E7"/>
    <w:rsid w:val="00433712"/>
    <w:rsid w:val="0043458D"/>
    <w:rsid w:val="00434687"/>
    <w:rsid w:val="00434914"/>
    <w:rsid w:val="0043515E"/>
    <w:rsid w:val="00435413"/>
    <w:rsid w:val="004362D2"/>
    <w:rsid w:val="00436303"/>
    <w:rsid w:val="0043686B"/>
    <w:rsid w:val="00437913"/>
    <w:rsid w:val="0043797F"/>
    <w:rsid w:val="00437F20"/>
    <w:rsid w:val="004408AD"/>
    <w:rsid w:val="0044133A"/>
    <w:rsid w:val="004419E2"/>
    <w:rsid w:val="00441CE3"/>
    <w:rsid w:val="00441CF5"/>
    <w:rsid w:val="00441EF3"/>
    <w:rsid w:val="00442525"/>
    <w:rsid w:val="00442BD1"/>
    <w:rsid w:val="004433AA"/>
    <w:rsid w:val="0044379B"/>
    <w:rsid w:val="004440BC"/>
    <w:rsid w:val="0044436C"/>
    <w:rsid w:val="004471DE"/>
    <w:rsid w:val="004476BD"/>
    <w:rsid w:val="00451323"/>
    <w:rsid w:val="0045136D"/>
    <w:rsid w:val="00451BBF"/>
    <w:rsid w:val="00451F70"/>
    <w:rsid w:val="00453411"/>
    <w:rsid w:val="004539CE"/>
    <w:rsid w:val="0045480C"/>
    <w:rsid w:val="00454E8C"/>
    <w:rsid w:val="00455109"/>
    <w:rsid w:val="0045532C"/>
    <w:rsid w:val="0045621F"/>
    <w:rsid w:val="004565B9"/>
    <w:rsid w:val="00456BE4"/>
    <w:rsid w:val="004571E0"/>
    <w:rsid w:val="00460228"/>
    <w:rsid w:val="004604F0"/>
    <w:rsid w:val="00460A69"/>
    <w:rsid w:val="00461053"/>
    <w:rsid w:val="004610B4"/>
    <w:rsid w:val="00461CC8"/>
    <w:rsid w:val="0046252C"/>
    <w:rsid w:val="004626FA"/>
    <w:rsid w:val="004628E3"/>
    <w:rsid w:val="004637CF"/>
    <w:rsid w:val="004639CF"/>
    <w:rsid w:val="00464513"/>
    <w:rsid w:val="00464E51"/>
    <w:rsid w:val="00465A2B"/>
    <w:rsid w:val="00465D58"/>
    <w:rsid w:val="00465EF9"/>
    <w:rsid w:val="00466A1B"/>
    <w:rsid w:val="00466F9E"/>
    <w:rsid w:val="00470A1D"/>
    <w:rsid w:val="00470F0D"/>
    <w:rsid w:val="00470F90"/>
    <w:rsid w:val="00471FD6"/>
    <w:rsid w:val="00472A23"/>
    <w:rsid w:val="00472E59"/>
    <w:rsid w:val="00473320"/>
    <w:rsid w:val="004738C2"/>
    <w:rsid w:val="004746D6"/>
    <w:rsid w:val="00474D93"/>
    <w:rsid w:val="0047525A"/>
    <w:rsid w:val="00475D10"/>
    <w:rsid w:val="004772A6"/>
    <w:rsid w:val="00477339"/>
    <w:rsid w:val="00477578"/>
    <w:rsid w:val="0048064A"/>
    <w:rsid w:val="00480BFC"/>
    <w:rsid w:val="004814E2"/>
    <w:rsid w:val="0048162B"/>
    <w:rsid w:val="00481D23"/>
    <w:rsid w:val="00482051"/>
    <w:rsid w:val="00482543"/>
    <w:rsid w:val="00482FFE"/>
    <w:rsid w:val="00483293"/>
    <w:rsid w:val="004836F4"/>
    <w:rsid w:val="00483BC8"/>
    <w:rsid w:val="00483D61"/>
    <w:rsid w:val="00484315"/>
    <w:rsid w:val="00484B44"/>
    <w:rsid w:val="00484C70"/>
    <w:rsid w:val="00484E63"/>
    <w:rsid w:val="004853CC"/>
    <w:rsid w:val="00485729"/>
    <w:rsid w:val="00485832"/>
    <w:rsid w:val="004861E6"/>
    <w:rsid w:val="0048665D"/>
    <w:rsid w:val="00487536"/>
    <w:rsid w:val="004875D6"/>
    <w:rsid w:val="00487AB8"/>
    <w:rsid w:val="00490000"/>
    <w:rsid w:val="00490026"/>
    <w:rsid w:val="00490D01"/>
    <w:rsid w:val="00490E4B"/>
    <w:rsid w:val="004915AA"/>
    <w:rsid w:val="00491A98"/>
    <w:rsid w:val="00492FE8"/>
    <w:rsid w:val="00494715"/>
    <w:rsid w:val="004947E4"/>
    <w:rsid w:val="004953F2"/>
    <w:rsid w:val="004954CC"/>
    <w:rsid w:val="00495714"/>
    <w:rsid w:val="00495EB6"/>
    <w:rsid w:val="00496002"/>
    <w:rsid w:val="004965C8"/>
    <w:rsid w:val="004969C3"/>
    <w:rsid w:val="004970E1"/>
    <w:rsid w:val="004974D8"/>
    <w:rsid w:val="004A01CE"/>
    <w:rsid w:val="004A0563"/>
    <w:rsid w:val="004A1426"/>
    <w:rsid w:val="004A23B8"/>
    <w:rsid w:val="004A23D2"/>
    <w:rsid w:val="004A30AA"/>
    <w:rsid w:val="004A3773"/>
    <w:rsid w:val="004A3BF0"/>
    <w:rsid w:val="004A3C50"/>
    <w:rsid w:val="004A4D84"/>
    <w:rsid w:val="004A520A"/>
    <w:rsid w:val="004A7748"/>
    <w:rsid w:val="004A77D2"/>
    <w:rsid w:val="004A7E71"/>
    <w:rsid w:val="004B08E1"/>
    <w:rsid w:val="004B10F4"/>
    <w:rsid w:val="004B16C0"/>
    <w:rsid w:val="004B1E37"/>
    <w:rsid w:val="004B1FF8"/>
    <w:rsid w:val="004B231C"/>
    <w:rsid w:val="004B27A0"/>
    <w:rsid w:val="004B417F"/>
    <w:rsid w:val="004B56E8"/>
    <w:rsid w:val="004B5CEA"/>
    <w:rsid w:val="004B653C"/>
    <w:rsid w:val="004B65DC"/>
    <w:rsid w:val="004B6A78"/>
    <w:rsid w:val="004B6ADE"/>
    <w:rsid w:val="004B6DF4"/>
    <w:rsid w:val="004B7206"/>
    <w:rsid w:val="004B7FCF"/>
    <w:rsid w:val="004C01CC"/>
    <w:rsid w:val="004C01D1"/>
    <w:rsid w:val="004C0BCA"/>
    <w:rsid w:val="004C19F1"/>
    <w:rsid w:val="004C24D2"/>
    <w:rsid w:val="004C3BE7"/>
    <w:rsid w:val="004C5723"/>
    <w:rsid w:val="004C5B8A"/>
    <w:rsid w:val="004C625E"/>
    <w:rsid w:val="004C6599"/>
    <w:rsid w:val="004C67C9"/>
    <w:rsid w:val="004C6AD8"/>
    <w:rsid w:val="004C72DC"/>
    <w:rsid w:val="004C7645"/>
    <w:rsid w:val="004C7CB2"/>
    <w:rsid w:val="004C7E4D"/>
    <w:rsid w:val="004D09DA"/>
    <w:rsid w:val="004D0DB9"/>
    <w:rsid w:val="004D1881"/>
    <w:rsid w:val="004D1978"/>
    <w:rsid w:val="004D1A7E"/>
    <w:rsid w:val="004D24AE"/>
    <w:rsid w:val="004D3A43"/>
    <w:rsid w:val="004D3AA0"/>
    <w:rsid w:val="004D41E7"/>
    <w:rsid w:val="004D47BA"/>
    <w:rsid w:val="004D50CE"/>
    <w:rsid w:val="004D5960"/>
    <w:rsid w:val="004D597A"/>
    <w:rsid w:val="004D64C7"/>
    <w:rsid w:val="004D6C07"/>
    <w:rsid w:val="004D7071"/>
    <w:rsid w:val="004D7088"/>
    <w:rsid w:val="004D714B"/>
    <w:rsid w:val="004D732F"/>
    <w:rsid w:val="004D7394"/>
    <w:rsid w:val="004D7A3A"/>
    <w:rsid w:val="004E05E1"/>
    <w:rsid w:val="004E0850"/>
    <w:rsid w:val="004E0C4C"/>
    <w:rsid w:val="004E183D"/>
    <w:rsid w:val="004E1900"/>
    <w:rsid w:val="004E1AE3"/>
    <w:rsid w:val="004E1FFD"/>
    <w:rsid w:val="004E2075"/>
    <w:rsid w:val="004E263B"/>
    <w:rsid w:val="004E2925"/>
    <w:rsid w:val="004E3991"/>
    <w:rsid w:val="004E492F"/>
    <w:rsid w:val="004E4BFC"/>
    <w:rsid w:val="004E4CD7"/>
    <w:rsid w:val="004E4DB7"/>
    <w:rsid w:val="004E5101"/>
    <w:rsid w:val="004E69F9"/>
    <w:rsid w:val="004E6B69"/>
    <w:rsid w:val="004E6C5E"/>
    <w:rsid w:val="004E701E"/>
    <w:rsid w:val="004E71CD"/>
    <w:rsid w:val="004E7F97"/>
    <w:rsid w:val="004F0136"/>
    <w:rsid w:val="004F086A"/>
    <w:rsid w:val="004F0948"/>
    <w:rsid w:val="004F1184"/>
    <w:rsid w:val="004F1BDF"/>
    <w:rsid w:val="004F1E9B"/>
    <w:rsid w:val="004F25A2"/>
    <w:rsid w:val="004F2917"/>
    <w:rsid w:val="004F2C5A"/>
    <w:rsid w:val="004F2E79"/>
    <w:rsid w:val="004F335B"/>
    <w:rsid w:val="004F4E88"/>
    <w:rsid w:val="004F528B"/>
    <w:rsid w:val="004F59B2"/>
    <w:rsid w:val="004F59F4"/>
    <w:rsid w:val="004F5CD3"/>
    <w:rsid w:val="004F609A"/>
    <w:rsid w:val="004F6E1E"/>
    <w:rsid w:val="004F70F7"/>
    <w:rsid w:val="004F71DD"/>
    <w:rsid w:val="004F73DE"/>
    <w:rsid w:val="00500823"/>
    <w:rsid w:val="00501517"/>
    <w:rsid w:val="005025CB"/>
    <w:rsid w:val="005032A9"/>
    <w:rsid w:val="0050337C"/>
    <w:rsid w:val="005036D2"/>
    <w:rsid w:val="005043FF"/>
    <w:rsid w:val="00504422"/>
    <w:rsid w:val="0050499D"/>
    <w:rsid w:val="00505044"/>
    <w:rsid w:val="00505FCD"/>
    <w:rsid w:val="005064A4"/>
    <w:rsid w:val="00506668"/>
    <w:rsid w:val="00506A10"/>
    <w:rsid w:val="00506B25"/>
    <w:rsid w:val="0051000B"/>
    <w:rsid w:val="0051008B"/>
    <w:rsid w:val="0051089F"/>
    <w:rsid w:val="00510B03"/>
    <w:rsid w:val="005115F2"/>
    <w:rsid w:val="005116A8"/>
    <w:rsid w:val="00511A82"/>
    <w:rsid w:val="0051206E"/>
    <w:rsid w:val="00513E61"/>
    <w:rsid w:val="005142D8"/>
    <w:rsid w:val="00514E77"/>
    <w:rsid w:val="00515AF6"/>
    <w:rsid w:val="00516D62"/>
    <w:rsid w:val="005170E1"/>
    <w:rsid w:val="00517AA4"/>
    <w:rsid w:val="00517F5A"/>
    <w:rsid w:val="00520765"/>
    <w:rsid w:val="00520B5E"/>
    <w:rsid w:val="00520C6A"/>
    <w:rsid w:val="00520F0A"/>
    <w:rsid w:val="005222A8"/>
    <w:rsid w:val="00523268"/>
    <w:rsid w:val="00523C67"/>
    <w:rsid w:val="00524051"/>
    <w:rsid w:val="00524099"/>
    <w:rsid w:val="00524196"/>
    <w:rsid w:val="00524354"/>
    <w:rsid w:val="00524B13"/>
    <w:rsid w:val="00524C4D"/>
    <w:rsid w:val="00524C58"/>
    <w:rsid w:val="005262F0"/>
    <w:rsid w:val="005262FE"/>
    <w:rsid w:val="005269DA"/>
    <w:rsid w:val="00527AD3"/>
    <w:rsid w:val="0053122A"/>
    <w:rsid w:val="00531263"/>
    <w:rsid w:val="00531808"/>
    <w:rsid w:val="00531B0C"/>
    <w:rsid w:val="005323B2"/>
    <w:rsid w:val="00533492"/>
    <w:rsid w:val="00534284"/>
    <w:rsid w:val="00534972"/>
    <w:rsid w:val="00534E80"/>
    <w:rsid w:val="00535389"/>
    <w:rsid w:val="005354AC"/>
    <w:rsid w:val="00535635"/>
    <w:rsid w:val="005356E4"/>
    <w:rsid w:val="005363C5"/>
    <w:rsid w:val="00536826"/>
    <w:rsid w:val="00536E22"/>
    <w:rsid w:val="00537DB5"/>
    <w:rsid w:val="00540024"/>
    <w:rsid w:val="0054028E"/>
    <w:rsid w:val="0054048E"/>
    <w:rsid w:val="00540D03"/>
    <w:rsid w:val="00541263"/>
    <w:rsid w:val="00541786"/>
    <w:rsid w:val="00542341"/>
    <w:rsid w:val="00542D72"/>
    <w:rsid w:val="005430D2"/>
    <w:rsid w:val="0054382E"/>
    <w:rsid w:val="005440CF"/>
    <w:rsid w:val="00544F8A"/>
    <w:rsid w:val="00545214"/>
    <w:rsid w:val="005455F1"/>
    <w:rsid w:val="00546D2E"/>
    <w:rsid w:val="0054776B"/>
    <w:rsid w:val="00547F27"/>
    <w:rsid w:val="0055027A"/>
    <w:rsid w:val="00550911"/>
    <w:rsid w:val="00551543"/>
    <w:rsid w:val="00551951"/>
    <w:rsid w:val="00551A50"/>
    <w:rsid w:val="00551A60"/>
    <w:rsid w:val="00552093"/>
    <w:rsid w:val="00552D35"/>
    <w:rsid w:val="005530E9"/>
    <w:rsid w:val="00553268"/>
    <w:rsid w:val="0055330F"/>
    <w:rsid w:val="00554AAA"/>
    <w:rsid w:val="00554B40"/>
    <w:rsid w:val="00554C88"/>
    <w:rsid w:val="0055518B"/>
    <w:rsid w:val="005553FB"/>
    <w:rsid w:val="00555D7E"/>
    <w:rsid w:val="00556048"/>
    <w:rsid w:val="00557390"/>
    <w:rsid w:val="005601A6"/>
    <w:rsid w:val="005608E3"/>
    <w:rsid w:val="00560A50"/>
    <w:rsid w:val="00561777"/>
    <w:rsid w:val="005624AB"/>
    <w:rsid w:val="005627CD"/>
    <w:rsid w:val="00562E84"/>
    <w:rsid w:val="0056381C"/>
    <w:rsid w:val="005638E0"/>
    <w:rsid w:val="00563BB1"/>
    <w:rsid w:val="00564888"/>
    <w:rsid w:val="00564AF5"/>
    <w:rsid w:val="00564FE3"/>
    <w:rsid w:val="005657FD"/>
    <w:rsid w:val="00565F54"/>
    <w:rsid w:val="00565F8E"/>
    <w:rsid w:val="005660A7"/>
    <w:rsid w:val="00566534"/>
    <w:rsid w:val="0056709D"/>
    <w:rsid w:val="00570D8F"/>
    <w:rsid w:val="0057114A"/>
    <w:rsid w:val="00571A65"/>
    <w:rsid w:val="00571B5A"/>
    <w:rsid w:val="0057236A"/>
    <w:rsid w:val="00572C13"/>
    <w:rsid w:val="00573E49"/>
    <w:rsid w:val="00573F9D"/>
    <w:rsid w:val="0057418C"/>
    <w:rsid w:val="00574355"/>
    <w:rsid w:val="00574B9D"/>
    <w:rsid w:val="00574BAF"/>
    <w:rsid w:val="00574CFF"/>
    <w:rsid w:val="00574D81"/>
    <w:rsid w:val="005757FA"/>
    <w:rsid w:val="00576338"/>
    <w:rsid w:val="0057661C"/>
    <w:rsid w:val="0057679A"/>
    <w:rsid w:val="005779F0"/>
    <w:rsid w:val="00577B78"/>
    <w:rsid w:val="00580041"/>
    <w:rsid w:val="0058154E"/>
    <w:rsid w:val="00581559"/>
    <w:rsid w:val="005819DB"/>
    <w:rsid w:val="0058264B"/>
    <w:rsid w:val="00582B2F"/>
    <w:rsid w:val="00583B27"/>
    <w:rsid w:val="005843EF"/>
    <w:rsid w:val="005846C8"/>
    <w:rsid w:val="00584791"/>
    <w:rsid w:val="005848B2"/>
    <w:rsid w:val="00584E2A"/>
    <w:rsid w:val="00585C27"/>
    <w:rsid w:val="00585C34"/>
    <w:rsid w:val="00586329"/>
    <w:rsid w:val="0058644F"/>
    <w:rsid w:val="00586AE2"/>
    <w:rsid w:val="0058795F"/>
    <w:rsid w:val="00591174"/>
    <w:rsid w:val="00591F32"/>
    <w:rsid w:val="00593B71"/>
    <w:rsid w:val="00595717"/>
    <w:rsid w:val="005968C2"/>
    <w:rsid w:val="00596A0B"/>
    <w:rsid w:val="00596ABD"/>
    <w:rsid w:val="00596CE5"/>
    <w:rsid w:val="005972F4"/>
    <w:rsid w:val="00597536"/>
    <w:rsid w:val="005A0148"/>
    <w:rsid w:val="005A027C"/>
    <w:rsid w:val="005A0BB1"/>
    <w:rsid w:val="005A0EE7"/>
    <w:rsid w:val="005A18F4"/>
    <w:rsid w:val="005A2469"/>
    <w:rsid w:val="005A2C73"/>
    <w:rsid w:val="005A351C"/>
    <w:rsid w:val="005A499C"/>
    <w:rsid w:val="005A5154"/>
    <w:rsid w:val="005A6267"/>
    <w:rsid w:val="005A6716"/>
    <w:rsid w:val="005A7050"/>
    <w:rsid w:val="005B190F"/>
    <w:rsid w:val="005B1D60"/>
    <w:rsid w:val="005B1EEB"/>
    <w:rsid w:val="005B1F2E"/>
    <w:rsid w:val="005B21FE"/>
    <w:rsid w:val="005B299D"/>
    <w:rsid w:val="005B2B40"/>
    <w:rsid w:val="005B3747"/>
    <w:rsid w:val="005B51D1"/>
    <w:rsid w:val="005B536A"/>
    <w:rsid w:val="005B617A"/>
    <w:rsid w:val="005B627B"/>
    <w:rsid w:val="005B7AAD"/>
    <w:rsid w:val="005C04FC"/>
    <w:rsid w:val="005C0EA3"/>
    <w:rsid w:val="005C1056"/>
    <w:rsid w:val="005C1B7E"/>
    <w:rsid w:val="005C2302"/>
    <w:rsid w:val="005C2442"/>
    <w:rsid w:val="005C38AA"/>
    <w:rsid w:val="005C3E84"/>
    <w:rsid w:val="005C484E"/>
    <w:rsid w:val="005C4EEE"/>
    <w:rsid w:val="005C56C5"/>
    <w:rsid w:val="005C5746"/>
    <w:rsid w:val="005C5F24"/>
    <w:rsid w:val="005C6A96"/>
    <w:rsid w:val="005C6CEC"/>
    <w:rsid w:val="005C7773"/>
    <w:rsid w:val="005C7D9B"/>
    <w:rsid w:val="005D0107"/>
    <w:rsid w:val="005D0379"/>
    <w:rsid w:val="005D0615"/>
    <w:rsid w:val="005D0BD6"/>
    <w:rsid w:val="005D1436"/>
    <w:rsid w:val="005D2237"/>
    <w:rsid w:val="005D2D31"/>
    <w:rsid w:val="005D378E"/>
    <w:rsid w:val="005D4D23"/>
    <w:rsid w:val="005D4D37"/>
    <w:rsid w:val="005D6203"/>
    <w:rsid w:val="005D66E0"/>
    <w:rsid w:val="005D7712"/>
    <w:rsid w:val="005E0AFB"/>
    <w:rsid w:val="005E0DDD"/>
    <w:rsid w:val="005E109C"/>
    <w:rsid w:val="005E258B"/>
    <w:rsid w:val="005E29CB"/>
    <w:rsid w:val="005E3371"/>
    <w:rsid w:val="005E36E6"/>
    <w:rsid w:val="005E3C0B"/>
    <w:rsid w:val="005E472F"/>
    <w:rsid w:val="005E4AA4"/>
    <w:rsid w:val="005E5A89"/>
    <w:rsid w:val="005E5F20"/>
    <w:rsid w:val="005E6932"/>
    <w:rsid w:val="005E7957"/>
    <w:rsid w:val="005E7A83"/>
    <w:rsid w:val="005E7E03"/>
    <w:rsid w:val="005F08E8"/>
    <w:rsid w:val="005F1E60"/>
    <w:rsid w:val="005F2D62"/>
    <w:rsid w:val="005F3758"/>
    <w:rsid w:val="005F4000"/>
    <w:rsid w:val="005F44E0"/>
    <w:rsid w:val="005F46C3"/>
    <w:rsid w:val="005F505B"/>
    <w:rsid w:val="005F50E4"/>
    <w:rsid w:val="005F5183"/>
    <w:rsid w:val="005F62A0"/>
    <w:rsid w:val="005F63C3"/>
    <w:rsid w:val="005F6668"/>
    <w:rsid w:val="005F74A7"/>
    <w:rsid w:val="005F7C17"/>
    <w:rsid w:val="00601963"/>
    <w:rsid w:val="00601EA4"/>
    <w:rsid w:val="006025B1"/>
    <w:rsid w:val="0060370B"/>
    <w:rsid w:val="00604A75"/>
    <w:rsid w:val="00604DCD"/>
    <w:rsid w:val="006054C2"/>
    <w:rsid w:val="00605DF5"/>
    <w:rsid w:val="006064CC"/>
    <w:rsid w:val="00607884"/>
    <w:rsid w:val="00607AB8"/>
    <w:rsid w:val="00607FF9"/>
    <w:rsid w:val="00610633"/>
    <w:rsid w:val="00610D47"/>
    <w:rsid w:val="0061118A"/>
    <w:rsid w:val="006116B7"/>
    <w:rsid w:val="00611B81"/>
    <w:rsid w:val="00611F39"/>
    <w:rsid w:val="00613A35"/>
    <w:rsid w:val="00613B83"/>
    <w:rsid w:val="00613F78"/>
    <w:rsid w:val="00614004"/>
    <w:rsid w:val="006159F6"/>
    <w:rsid w:val="00616299"/>
    <w:rsid w:val="00616A25"/>
    <w:rsid w:val="0061782F"/>
    <w:rsid w:val="00620015"/>
    <w:rsid w:val="006200B9"/>
    <w:rsid w:val="006200E9"/>
    <w:rsid w:val="006201E8"/>
    <w:rsid w:val="006209F8"/>
    <w:rsid w:val="00621D58"/>
    <w:rsid w:val="00624B12"/>
    <w:rsid w:val="00624BF2"/>
    <w:rsid w:val="0062592B"/>
    <w:rsid w:val="00625BAA"/>
    <w:rsid w:val="0062612D"/>
    <w:rsid w:val="006264D3"/>
    <w:rsid w:val="006265CC"/>
    <w:rsid w:val="00626A2A"/>
    <w:rsid w:val="00626AE3"/>
    <w:rsid w:val="00627097"/>
    <w:rsid w:val="006273ED"/>
    <w:rsid w:val="00627F70"/>
    <w:rsid w:val="006306A0"/>
    <w:rsid w:val="00630739"/>
    <w:rsid w:val="00630AA9"/>
    <w:rsid w:val="00631084"/>
    <w:rsid w:val="0063166B"/>
    <w:rsid w:val="00631EBC"/>
    <w:rsid w:val="00632729"/>
    <w:rsid w:val="006346A5"/>
    <w:rsid w:val="00634F8A"/>
    <w:rsid w:val="00635231"/>
    <w:rsid w:val="00635851"/>
    <w:rsid w:val="00635A81"/>
    <w:rsid w:val="00635B30"/>
    <w:rsid w:val="00635EC8"/>
    <w:rsid w:val="00635ECB"/>
    <w:rsid w:val="00635EE5"/>
    <w:rsid w:val="00636560"/>
    <w:rsid w:val="0063761C"/>
    <w:rsid w:val="00637F41"/>
    <w:rsid w:val="00640379"/>
    <w:rsid w:val="0064066E"/>
    <w:rsid w:val="0064087A"/>
    <w:rsid w:val="00640A81"/>
    <w:rsid w:val="00640AA9"/>
    <w:rsid w:val="006417B3"/>
    <w:rsid w:val="006419F6"/>
    <w:rsid w:val="00641E71"/>
    <w:rsid w:val="00642BBD"/>
    <w:rsid w:val="00642FD8"/>
    <w:rsid w:val="0064399B"/>
    <w:rsid w:val="00643D02"/>
    <w:rsid w:val="00643DA6"/>
    <w:rsid w:val="00644358"/>
    <w:rsid w:val="006449AE"/>
    <w:rsid w:val="00645444"/>
    <w:rsid w:val="0064545A"/>
    <w:rsid w:val="006459A3"/>
    <w:rsid w:val="0064628B"/>
    <w:rsid w:val="00646885"/>
    <w:rsid w:val="006472F2"/>
    <w:rsid w:val="0064732D"/>
    <w:rsid w:val="00647C0B"/>
    <w:rsid w:val="00650938"/>
    <w:rsid w:val="00650AF5"/>
    <w:rsid w:val="00651472"/>
    <w:rsid w:val="00652254"/>
    <w:rsid w:val="006525BF"/>
    <w:rsid w:val="00652814"/>
    <w:rsid w:val="00652B50"/>
    <w:rsid w:val="00652BD9"/>
    <w:rsid w:val="0065323B"/>
    <w:rsid w:val="0065341A"/>
    <w:rsid w:val="00653A0C"/>
    <w:rsid w:val="00654EFA"/>
    <w:rsid w:val="00656893"/>
    <w:rsid w:val="00656E5E"/>
    <w:rsid w:val="00657534"/>
    <w:rsid w:val="006605CB"/>
    <w:rsid w:val="006613D4"/>
    <w:rsid w:val="006618E7"/>
    <w:rsid w:val="00661C21"/>
    <w:rsid w:val="00662251"/>
    <w:rsid w:val="00662291"/>
    <w:rsid w:val="00662767"/>
    <w:rsid w:val="00662A19"/>
    <w:rsid w:val="00664AB0"/>
    <w:rsid w:val="00665051"/>
    <w:rsid w:val="0066605F"/>
    <w:rsid w:val="006668D2"/>
    <w:rsid w:val="00667428"/>
    <w:rsid w:val="006674C3"/>
    <w:rsid w:val="00667719"/>
    <w:rsid w:val="00667DA5"/>
    <w:rsid w:val="00670AF5"/>
    <w:rsid w:val="006715A0"/>
    <w:rsid w:val="00671C75"/>
    <w:rsid w:val="006722CD"/>
    <w:rsid w:val="006723CB"/>
    <w:rsid w:val="00672C1E"/>
    <w:rsid w:val="00673977"/>
    <w:rsid w:val="00673D3C"/>
    <w:rsid w:val="00675B36"/>
    <w:rsid w:val="00676109"/>
    <w:rsid w:val="006764E0"/>
    <w:rsid w:val="00676680"/>
    <w:rsid w:val="00676793"/>
    <w:rsid w:val="0067691D"/>
    <w:rsid w:val="00677257"/>
    <w:rsid w:val="006777F4"/>
    <w:rsid w:val="006779CC"/>
    <w:rsid w:val="006808D5"/>
    <w:rsid w:val="00680F9D"/>
    <w:rsid w:val="0068183E"/>
    <w:rsid w:val="006818F3"/>
    <w:rsid w:val="00681FAF"/>
    <w:rsid w:val="0068297E"/>
    <w:rsid w:val="006838ED"/>
    <w:rsid w:val="0068410E"/>
    <w:rsid w:val="00684E31"/>
    <w:rsid w:val="0068516B"/>
    <w:rsid w:val="006856AB"/>
    <w:rsid w:val="00685AFF"/>
    <w:rsid w:val="0068629A"/>
    <w:rsid w:val="00686EF3"/>
    <w:rsid w:val="00686F8A"/>
    <w:rsid w:val="00687083"/>
    <w:rsid w:val="006902EB"/>
    <w:rsid w:val="00690719"/>
    <w:rsid w:val="00690A3F"/>
    <w:rsid w:val="00690C79"/>
    <w:rsid w:val="00692EA3"/>
    <w:rsid w:val="006943EF"/>
    <w:rsid w:val="006956D0"/>
    <w:rsid w:val="00695ED8"/>
    <w:rsid w:val="00696022"/>
    <w:rsid w:val="0069636F"/>
    <w:rsid w:val="0069696D"/>
    <w:rsid w:val="00696A83"/>
    <w:rsid w:val="00696E38"/>
    <w:rsid w:val="00696F68"/>
    <w:rsid w:val="006A0A72"/>
    <w:rsid w:val="006A1361"/>
    <w:rsid w:val="006A1521"/>
    <w:rsid w:val="006A20E2"/>
    <w:rsid w:val="006A23FC"/>
    <w:rsid w:val="006A2834"/>
    <w:rsid w:val="006A3447"/>
    <w:rsid w:val="006A3E60"/>
    <w:rsid w:val="006A3FE2"/>
    <w:rsid w:val="006A4332"/>
    <w:rsid w:val="006A5800"/>
    <w:rsid w:val="006A5A4F"/>
    <w:rsid w:val="006A6AAE"/>
    <w:rsid w:val="006A6DA6"/>
    <w:rsid w:val="006A7FF1"/>
    <w:rsid w:val="006B1554"/>
    <w:rsid w:val="006B16BC"/>
    <w:rsid w:val="006B199A"/>
    <w:rsid w:val="006B21B6"/>
    <w:rsid w:val="006B23B8"/>
    <w:rsid w:val="006B2A65"/>
    <w:rsid w:val="006B2DDE"/>
    <w:rsid w:val="006B321F"/>
    <w:rsid w:val="006B56A9"/>
    <w:rsid w:val="006B5BFB"/>
    <w:rsid w:val="006B63A2"/>
    <w:rsid w:val="006B6606"/>
    <w:rsid w:val="006B7385"/>
    <w:rsid w:val="006C04FB"/>
    <w:rsid w:val="006C0523"/>
    <w:rsid w:val="006C06E4"/>
    <w:rsid w:val="006C1922"/>
    <w:rsid w:val="006C19AB"/>
    <w:rsid w:val="006C3004"/>
    <w:rsid w:val="006C38B3"/>
    <w:rsid w:val="006C3C9D"/>
    <w:rsid w:val="006C3F20"/>
    <w:rsid w:val="006C41EB"/>
    <w:rsid w:val="006C46F1"/>
    <w:rsid w:val="006C4850"/>
    <w:rsid w:val="006C4AAB"/>
    <w:rsid w:val="006C532C"/>
    <w:rsid w:val="006C5454"/>
    <w:rsid w:val="006C5C49"/>
    <w:rsid w:val="006C5E8A"/>
    <w:rsid w:val="006C6136"/>
    <w:rsid w:val="006C6463"/>
    <w:rsid w:val="006C685C"/>
    <w:rsid w:val="006C6B4B"/>
    <w:rsid w:val="006D0D89"/>
    <w:rsid w:val="006D12FE"/>
    <w:rsid w:val="006D1A16"/>
    <w:rsid w:val="006D1F63"/>
    <w:rsid w:val="006D1FBA"/>
    <w:rsid w:val="006D2101"/>
    <w:rsid w:val="006D2E1A"/>
    <w:rsid w:val="006D4015"/>
    <w:rsid w:val="006D437E"/>
    <w:rsid w:val="006D4BF8"/>
    <w:rsid w:val="006D7CC0"/>
    <w:rsid w:val="006E0EE3"/>
    <w:rsid w:val="006E104A"/>
    <w:rsid w:val="006E32CA"/>
    <w:rsid w:val="006E3468"/>
    <w:rsid w:val="006E3624"/>
    <w:rsid w:val="006E4DEA"/>
    <w:rsid w:val="006E546D"/>
    <w:rsid w:val="006E5BD1"/>
    <w:rsid w:val="006E5C27"/>
    <w:rsid w:val="006E5CAE"/>
    <w:rsid w:val="006E6215"/>
    <w:rsid w:val="006E6C45"/>
    <w:rsid w:val="006F06BB"/>
    <w:rsid w:val="006F1DF1"/>
    <w:rsid w:val="006F238E"/>
    <w:rsid w:val="006F2AA8"/>
    <w:rsid w:val="006F2DB5"/>
    <w:rsid w:val="006F3462"/>
    <w:rsid w:val="006F3551"/>
    <w:rsid w:val="006F3A9F"/>
    <w:rsid w:val="006F3B0B"/>
    <w:rsid w:val="006F3F71"/>
    <w:rsid w:val="006F54B0"/>
    <w:rsid w:val="006F5C52"/>
    <w:rsid w:val="006F62BD"/>
    <w:rsid w:val="006F6823"/>
    <w:rsid w:val="006F697D"/>
    <w:rsid w:val="006F6B01"/>
    <w:rsid w:val="006F76B3"/>
    <w:rsid w:val="006F7C63"/>
    <w:rsid w:val="00700077"/>
    <w:rsid w:val="00700886"/>
    <w:rsid w:val="00700901"/>
    <w:rsid w:val="00701088"/>
    <w:rsid w:val="007024EE"/>
    <w:rsid w:val="007033AA"/>
    <w:rsid w:val="007037B1"/>
    <w:rsid w:val="007038F0"/>
    <w:rsid w:val="007044A3"/>
    <w:rsid w:val="0070673D"/>
    <w:rsid w:val="0070756B"/>
    <w:rsid w:val="00707582"/>
    <w:rsid w:val="0070783B"/>
    <w:rsid w:val="007079FE"/>
    <w:rsid w:val="00707EC3"/>
    <w:rsid w:val="00710828"/>
    <w:rsid w:val="00710923"/>
    <w:rsid w:val="00711D4F"/>
    <w:rsid w:val="00711DFE"/>
    <w:rsid w:val="00713091"/>
    <w:rsid w:val="007130A3"/>
    <w:rsid w:val="007137E1"/>
    <w:rsid w:val="0071416D"/>
    <w:rsid w:val="0071419F"/>
    <w:rsid w:val="007144D8"/>
    <w:rsid w:val="00716D03"/>
    <w:rsid w:val="00720124"/>
    <w:rsid w:val="0072034A"/>
    <w:rsid w:val="00721456"/>
    <w:rsid w:val="00721910"/>
    <w:rsid w:val="007225A9"/>
    <w:rsid w:val="0072284F"/>
    <w:rsid w:val="0072288F"/>
    <w:rsid w:val="00722B10"/>
    <w:rsid w:val="00723523"/>
    <w:rsid w:val="00724340"/>
    <w:rsid w:val="007244BC"/>
    <w:rsid w:val="00724704"/>
    <w:rsid w:val="00725119"/>
    <w:rsid w:val="0072554A"/>
    <w:rsid w:val="00725D01"/>
    <w:rsid w:val="0072641A"/>
    <w:rsid w:val="007270C7"/>
    <w:rsid w:val="007275CA"/>
    <w:rsid w:val="007275D3"/>
    <w:rsid w:val="007275F5"/>
    <w:rsid w:val="007306E6"/>
    <w:rsid w:val="007308FC"/>
    <w:rsid w:val="00730B65"/>
    <w:rsid w:val="00730EC0"/>
    <w:rsid w:val="00730F10"/>
    <w:rsid w:val="00731D23"/>
    <w:rsid w:val="00731EC4"/>
    <w:rsid w:val="00731F6F"/>
    <w:rsid w:val="0073294C"/>
    <w:rsid w:val="007330AB"/>
    <w:rsid w:val="0073336A"/>
    <w:rsid w:val="00733A0C"/>
    <w:rsid w:val="00733D3E"/>
    <w:rsid w:val="00733D55"/>
    <w:rsid w:val="00736912"/>
    <w:rsid w:val="00736FD4"/>
    <w:rsid w:val="007402FD"/>
    <w:rsid w:val="0074091E"/>
    <w:rsid w:val="00740A0D"/>
    <w:rsid w:val="0074126C"/>
    <w:rsid w:val="00741808"/>
    <w:rsid w:val="00741825"/>
    <w:rsid w:val="00742191"/>
    <w:rsid w:val="0074227B"/>
    <w:rsid w:val="00742636"/>
    <w:rsid w:val="00742E4B"/>
    <w:rsid w:val="00743428"/>
    <w:rsid w:val="00743F5D"/>
    <w:rsid w:val="00743F63"/>
    <w:rsid w:val="00744FB3"/>
    <w:rsid w:val="00745074"/>
    <w:rsid w:val="007468CE"/>
    <w:rsid w:val="00746AC4"/>
    <w:rsid w:val="00746D50"/>
    <w:rsid w:val="00747156"/>
    <w:rsid w:val="007476C1"/>
    <w:rsid w:val="00747A71"/>
    <w:rsid w:val="00747C70"/>
    <w:rsid w:val="00747DEA"/>
    <w:rsid w:val="007501BF"/>
    <w:rsid w:val="00750B29"/>
    <w:rsid w:val="00750C4B"/>
    <w:rsid w:val="00751986"/>
    <w:rsid w:val="00751E68"/>
    <w:rsid w:val="00751FEE"/>
    <w:rsid w:val="00752C5D"/>
    <w:rsid w:val="00752EE2"/>
    <w:rsid w:val="007535F0"/>
    <w:rsid w:val="00753686"/>
    <w:rsid w:val="007539A8"/>
    <w:rsid w:val="00754295"/>
    <w:rsid w:val="00754774"/>
    <w:rsid w:val="00754846"/>
    <w:rsid w:val="00755111"/>
    <w:rsid w:val="007559EF"/>
    <w:rsid w:val="00757111"/>
    <w:rsid w:val="007576DC"/>
    <w:rsid w:val="00760019"/>
    <w:rsid w:val="00761F27"/>
    <w:rsid w:val="007622A2"/>
    <w:rsid w:val="007624F4"/>
    <w:rsid w:val="007625D9"/>
    <w:rsid w:val="007629D6"/>
    <w:rsid w:val="00762CFA"/>
    <w:rsid w:val="00763B19"/>
    <w:rsid w:val="00763BFF"/>
    <w:rsid w:val="007644C4"/>
    <w:rsid w:val="007654BB"/>
    <w:rsid w:val="00765B02"/>
    <w:rsid w:val="00766049"/>
    <w:rsid w:val="0076793B"/>
    <w:rsid w:val="00767B55"/>
    <w:rsid w:val="00767DBF"/>
    <w:rsid w:val="00770023"/>
    <w:rsid w:val="00770B41"/>
    <w:rsid w:val="00770B47"/>
    <w:rsid w:val="00770C08"/>
    <w:rsid w:val="00770DCD"/>
    <w:rsid w:val="007722FC"/>
    <w:rsid w:val="00772BF1"/>
    <w:rsid w:val="007739A4"/>
    <w:rsid w:val="00773C06"/>
    <w:rsid w:val="00773F9F"/>
    <w:rsid w:val="007744E7"/>
    <w:rsid w:val="007747AA"/>
    <w:rsid w:val="00776229"/>
    <w:rsid w:val="007772BB"/>
    <w:rsid w:val="00777693"/>
    <w:rsid w:val="00777842"/>
    <w:rsid w:val="00777BE3"/>
    <w:rsid w:val="00780347"/>
    <w:rsid w:val="00781005"/>
    <w:rsid w:val="00781E8E"/>
    <w:rsid w:val="007824BD"/>
    <w:rsid w:val="0078296B"/>
    <w:rsid w:val="00782AF2"/>
    <w:rsid w:val="00782B99"/>
    <w:rsid w:val="007833C1"/>
    <w:rsid w:val="007835F2"/>
    <w:rsid w:val="00785A2A"/>
    <w:rsid w:val="00785C59"/>
    <w:rsid w:val="00785E48"/>
    <w:rsid w:val="00786950"/>
    <w:rsid w:val="00786A3E"/>
    <w:rsid w:val="00786F93"/>
    <w:rsid w:val="0079043C"/>
    <w:rsid w:val="00790E5E"/>
    <w:rsid w:val="00791A80"/>
    <w:rsid w:val="00792033"/>
    <w:rsid w:val="00793170"/>
    <w:rsid w:val="0079358D"/>
    <w:rsid w:val="007935DF"/>
    <w:rsid w:val="00793C3C"/>
    <w:rsid w:val="00794F48"/>
    <w:rsid w:val="00795B86"/>
    <w:rsid w:val="007963BF"/>
    <w:rsid w:val="00796CB7"/>
    <w:rsid w:val="00797085"/>
    <w:rsid w:val="007A0BF6"/>
    <w:rsid w:val="007A2409"/>
    <w:rsid w:val="007A265B"/>
    <w:rsid w:val="007A373D"/>
    <w:rsid w:val="007A43A2"/>
    <w:rsid w:val="007A5172"/>
    <w:rsid w:val="007A5AF1"/>
    <w:rsid w:val="007A612F"/>
    <w:rsid w:val="007A652E"/>
    <w:rsid w:val="007A68E1"/>
    <w:rsid w:val="007A693D"/>
    <w:rsid w:val="007A71BF"/>
    <w:rsid w:val="007A754E"/>
    <w:rsid w:val="007A75EF"/>
    <w:rsid w:val="007A7DC0"/>
    <w:rsid w:val="007B055B"/>
    <w:rsid w:val="007B1CDE"/>
    <w:rsid w:val="007B2C05"/>
    <w:rsid w:val="007B2CA4"/>
    <w:rsid w:val="007B383C"/>
    <w:rsid w:val="007B415B"/>
    <w:rsid w:val="007B6610"/>
    <w:rsid w:val="007B7071"/>
    <w:rsid w:val="007B7DDF"/>
    <w:rsid w:val="007C00E6"/>
    <w:rsid w:val="007C0179"/>
    <w:rsid w:val="007C03F9"/>
    <w:rsid w:val="007C08C7"/>
    <w:rsid w:val="007C08E7"/>
    <w:rsid w:val="007C09B3"/>
    <w:rsid w:val="007C0AD9"/>
    <w:rsid w:val="007C0FE8"/>
    <w:rsid w:val="007C16D3"/>
    <w:rsid w:val="007C1D0C"/>
    <w:rsid w:val="007C205E"/>
    <w:rsid w:val="007C2E01"/>
    <w:rsid w:val="007C34B9"/>
    <w:rsid w:val="007C3B18"/>
    <w:rsid w:val="007C4D9A"/>
    <w:rsid w:val="007C50D7"/>
    <w:rsid w:val="007C527C"/>
    <w:rsid w:val="007C5883"/>
    <w:rsid w:val="007C6948"/>
    <w:rsid w:val="007C70EE"/>
    <w:rsid w:val="007C7137"/>
    <w:rsid w:val="007C74EC"/>
    <w:rsid w:val="007D04B2"/>
    <w:rsid w:val="007D0F0A"/>
    <w:rsid w:val="007D149D"/>
    <w:rsid w:val="007D1BDA"/>
    <w:rsid w:val="007D3370"/>
    <w:rsid w:val="007D337D"/>
    <w:rsid w:val="007D3652"/>
    <w:rsid w:val="007D4164"/>
    <w:rsid w:val="007D4676"/>
    <w:rsid w:val="007D5050"/>
    <w:rsid w:val="007D51AD"/>
    <w:rsid w:val="007D570D"/>
    <w:rsid w:val="007D5A0B"/>
    <w:rsid w:val="007D5C67"/>
    <w:rsid w:val="007D6526"/>
    <w:rsid w:val="007D653C"/>
    <w:rsid w:val="007D6857"/>
    <w:rsid w:val="007D69BB"/>
    <w:rsid w:val="007D7BF2"/>
    <w:rsid w:val="007D7DF8"/>
    <w:rsid w:val="007E0179"/>
    <w:rsid w:val="007E07EC"/>
    <w:rsid w:val="007E1ABB"/>
    <w:rsid w:val="007E2A96"/>
    <w:rsid w:val="007E3459"/>
    <w:rsid w:val="007E4A51"/>
    <w:rsid w:val="007E6570"/>
    <w:rsid w:val="007E6EFE"/>
    <w:rsid w:val="007F05D9"/>
    <w:rsid w:val="007F0818"/>
    <w:rsid w:val="007F0D67"/>
    <w:rsid w:val="007F2304"/>
    <w:rsid w:val="007F2680"/>
    <w:rsid w:val="007F2CF1"/>
    <w:rsid w:val="007F2ED0"/>
    <w:rsid w:val="007F308A"/>
    <w:rsid w:val="007F322E"/>
    <w:rsid w:val="007F396B"/>
    <w:rsid w:val="007F4AB3"/>
    <w:rsid w:val="007F507E"/>
    <w:rsid w:val="007F64F1"/>
    <w:rsid w:val="007F6B04"/>
    <w:rsid w:val="007F6BE9"/>
    <w:rsid w:val="007F74CD"/>
    <w:rsid w:val="00801514"/>
    <w:rsid w:val="00802883"/>
    <w:rsid w:val="0080291F"/>
    <w:rsid w:val="00802F8A"/>
    <w:rsid w:val="008031B6"/>
    <w:rsid w:val="00805462"/>
    <w:rsid w:val="008055B9"/>
    <w:rsid w:val="00805CBA"/>
    <w:rsid w:val="00806317"/>
    <w:rsid w:val="00806372"/>
    <w:rsid w:val="00806CEE"/>
    <w:rsid w:val="00807D39"/>
    <w:rsid w:val="008117F1"/>
    <w:rsid w:val="00811A9F"/>
    <w:rsid w:val="00812C06"/>
    <w:rsid w:val="00813041"/>
    <w:rsid w:val="008147EC"/>
    <w:rsid w:val="00814A64"/>
    <w:rsid w:val="0081543C"/>
    <w:rsid w:val="00816359"/>
    <w:rsid w:val="0081650C"/>
    <w:rsid w:val="00816871"/>
    <w:rsid w:val="00817290"/>
    <w:rsid w:val="008172EC"/>
    <w:rsid w:val="00817B85"/>
    <w:rsid w:val="00817F5B"/>
    <w:rsid w:val="00820C61"/>
    <w:rsid w:val="0082177B"/>
    <w:rsid w:val="00821FBE"/>
    <w:rsid w:val="008220A9"/>
    <w:rsid w:val="008229EC"/>
    <w:rsid w:val="00822AA7"/>
    <w:rsid w:val="00822F5F"/>
    <w:rsid w:val="008238C6"/>
    <w:rsid w:val="00824043"/>
    <w:rsid w:val="00824668"/>
    <w:rsid w:val="00824E82"/>
    <w:rsid w:val="00825A6B"/>
    <w:rsid w:val="0082634B"/>
    <w:rsid w:val="008269E2"/>
    <w:rsid w:val="0082716A"/>
    <w:rsid w:val="008274E2"/>
    <w:rsid w:val="008278F8"/>
    <w:rsid w:val="008308CD"/>
    <w:rsid w:val="00830F67"/>
    <w:rsid w:val="00831B61"/>
    <w:rsid w:val="00831C30"/>
    <w:rsid w:val="00831D71"/>
    <w:rsid w:val="00831E93"/>
    <w:rsid w:val="00832287"/>
    <w:rsid w:val="0083254E"/>
    <w:rsid w:val="00832EDF"/>
    <w:rsid w:val="00833180"/>
    <w:rsid w:val="0083383E"/>
    <w:rsid w:val="00833ACA"/>
    <w:rsid w:val="008340E0"/>
    <w:rsid w:val="00834452"/>
    <w:rsid w:val="008346AD"/>
    <w:rsid w:val="00834E80"/>
    <w:rsid w:val="00835166"/>
    <w:rsid w:val="00835803"/>
    <w:rsid w:val="00835D11"/>
    <w:rsid w:val="008366EA"/>
    <w:rsid w:val="00836F37"/>
    <w:rsid w:val="008374B8"/>
    <w:rsid w:val="008374E1"/>
    <w:rsid w:val="00837676"/>
    <w:rsid w:val="00837CFF"/>
    <w:rsid w:val="0084001E"/>
    <w:rsid w:val="008405CD"/>
    <w:rsid w:val="00840B93"/>
    <w:rsid w:val="008414D9"/>
    <w:rsid w:val="008416E9"/>
    <w:rsid w:val="00841B6F"/>
    <w:rsid w:val="00842565"/>
    <w:rsid w:val="00842CC6"/>
    <w:rsid w:val="00842DDC"/>
    <w:rsid w:val="00842E44"/>
    <w:rsid w:val="0084415D"/>
    <w:rsid w:val="00844591"/>
    <w:rsid w:val="008448CB"/>
    <w:rsid w:val="0084589F"/>
    <w:rsid w:val="00845933"/>
    <w:rsid w:val="00845A53"/>
    <w:rsid w:val="008471DF"/>
    <w:rsid w:val="0084797F"/>
    <w:rsid w:val="00847FD2"/>
    <w:rsid w:val="0085053C"/>
    <w:rsid w:val="00850DDB"/>
    <w:rsid w:val="008519E3"/>
    <w:rsid w:val="00851B58"/>
    <w:rsid w:val="0085201D"/>
    <w:rsid w:val="008521C7"/>
    <w:rsid w:val="008528A5"/>
    <w:rsid w:val="00854701"/>
    <w:rsid w:val="00854AD9"/>
    <w:rsid w:val="00855A36"/>
    <w:rsid w:val="00855FFA"/>
    <w:rsid w:val="00856588"/>
    <w:rsid w:val="008567A0"/>
    <w:rsid w:val="00860454"/>
    <w:rsid w:val="008604F0"/>
    <w:rsid w:val="00860CF0"/>
    <w:rsid w:val="0086117C"/>
    <w:rsid w:val="008613DD"/>
    <w:rsid w:val="0086301C"/>
    <w:rsid w:val="0086350F"/>
    <w:rsid w:val="0086398E"/>
    <w:rsid w:val="00863BDD"/>
    <w:rsid w:val="00863D32"/>
    <w:rsid w:val="0086462C"/>
    <w:rsid w:val="0086487A"/>
    <w:rsid w:val="00864999"/>
    <w:rsid w:val="00864BD3"/>
    <w:rsid w:val="00865C0D"/>
    <w:rsid w:val="00866331"/>
    <w:rsid w:val="0087040E"/>
    <w:rsid w:val="00870561"/>
    <w:rsid w:val="00870C94"/>
    <w:rsid w:val="00871258"/>
    <w:rsid w:val="00871B83"/>
    <w:rsid w:val="008727BB"/>
    <w:rsid w:val="00872CCC"/>
    <w:rsid w:val="008738DC"/>
    <w:rsid w:val="008750AA"/>
    <w:rsid w:val="00876B68"/>
    <w:rsid w:val="008771D1"/>
    <w:rsid w:val="00877511"/>
    <w:rsid w:val="008808AC"/>
    <w:rsid w:val="00880999"/>
    <w:rsid w:val="00881875"/>
    <w:rsid w:val="00882180"/>
    <w:rsid w:val="008825E1"/>
    <w:rsid w:val="008827AA"/>
    <w:rsid w:val="0088312E"/>
    <w:rsid w:val="0088373A"/>
    <w:rsid w:val="00883BC9"/>
    <w:rsid w:val="0088409E"/>
    <w:rsid w:val="0088431F"/>
    <w:rsid w:val="008849CE"/>
    <w:rsid w:val="00884D2C"/>
    <w:rsid w:val="0088594E"/>
    <w:rsid w:val="00886582"/>
    <w:rsid w:val="00886622"/>
    <w:rsid w:val="0088683A"/>
    <w:rsid w:val="00887EA1"/>
    <w:rsid w:val="00890B40"/>
    <w:rsid w:val="00892401"/>
    <w:rsid w:val="00894D33"/>
    <w:rsid w:val="008953A1"/>
    <w:rsid w:val="00895D15"/>
    <w:rsid w:val="008967D4"/>
    <w:rsid w:val="00896DD2"/>
    <w:rsid w:val="00897445"/>
    <w:rsid w:val="0089779D"/>
    <w:rsid w:val="008977CC"/>
    <w:rsid w:val="00897831"/>
    <w:rsid w:val="00897C41"/>
    <w:rsid w:val="008A0A10"/>
    <w:rsid w:val="008A19C7"/>
    <w:rsid w:val="008A19E0"/>
    <w:rsid w:val="008A1EEC"/>
    <w:rsid w:val="008A1FA8"/>
    <w:rsid w:val="008A25C7"/>
    <w:rsid w:val="008A2665"/>
    <w:rsid w:val="008A2E99"/>
    <w:rsid w:val="008A3676"/>
    <w:rsid w:val="008A3755"/>
    <w:rsid w:val="008A3E7C"/>
    <w:rsid w:val="008A41BF"/>
    <w:rsid w:val="008A41F2"/>
    <w:rsid w:val="008A446E"/>
    <w:rsid w:val="008A4656"/>
    <w:rsid w:val="008A48F1"/>
    <w:rsid w:val="008A52B6"/>
    <w:rsid w:val="008A62F1"/>
    <w:rsid w:val="008A6398"/>
    <w:rsid w:val="008A63D3"/>
    <w:rsid w:val="008A6C5F"/>
    <w:rsid w:val="008A7D76"/>
    <w:rsid w:val="008A7DF6"/>
    <w:rsid w:val="008A7F6D"/>
    <w:rsid w:val="008A7F88"/>
    <w:rsid w:val="008B05ED"/>
    <w:rsid w:val="008B0EEA"/>
    <w:rsid w:val="008B1899"/>
    <w:rsid w:val="008B2525"/>
    <w:rsid w:val="008B2DAB"/>
    <w:rsid w:val="008B2E4B"/>
    <w:rsid w:val="008B3A07"/>
    <w:rsid w:val="008B3B86"/>
    <w:rsid w:val="008B3E89"/>
    <w:rsid w:val="008B49AD"/>
    <w:rsid w:val="008B49F2"/>
    <w:rsid w:val="008B5645"/>
    <w:rsid w:val="008B5B17"/>
    <w:rsid w:val="008B5B84"/>
    <w:rsid w:val="008B61D8"/>
    <w:rsid w:val="008B70F5"/>
    <w:rsid w:val="008B7848"/>
    <w:rsid w:val="008B7C6A"/>
    <w:rsid w:val="008B7F70"/>
    <w:rsid w:val="008C025A"/>
    <w:rsid w:val="008C027C"/>
    <w:rsid w:val="008C06E8"/>
    <w:rsid w:val="008C073A"/>
    <w:rsid w:val="008C174D"/>
    <w:rsid w:val="008C17DF"/>
    <w:rsid w:val="008C2740"/>
    <w:rsid w:val="008C276A"/>
    <w:rsid w:val="008C361E"/>
    <w:rsid w:val="008C364F"/>
    <w:rsid w:val="008C3985"/>
    <w:rsid w:val="008C3D79"/>
    <w:rsid w:val="008C4191"/>
    <w:rsid w:val="008C4B43"/>
    <w:rsid w:val="008C4BAA"/>
    <w:rsid w:val="008C4E94"/>
    <w:rsid w:val="008C538B"/>
    <w:rsid w:val="008C5E08"/>
    <w:rsid w:val="008C6005"/>
    <w:rsid w:val="008D172C"/>
    <w:rsid w:val="008D17E6"/>
    <w:rsid w:val="008D1B87"/>
    <w:rsid w:val="008D276D"/>
    <w:rsid w:val="008D2AC8"/>
    <w:rsid w:val="008D3341"/>
    <w:rsid w:val="008D33EB"/>
    <w:rsid w:val="008D3E6B"/>
    <w:rsid w:val="008D4188"/>
    <w:rsid w:val="008D4FF4"/>
    <w:rsid w:val="008D562E"/>
    <w:rsid w:val="008D5760"/>
    <w:rsid w:val="008D6CF5"/>
    <w:rsid w:val="008D713A"/>
    <w:rsid w:val="008D73F5"/>
    <w:rsid w:val="008D7AA2"/>
    <w:rsid w:val="008D7D2C"/>
    <w:rsid w:val="008E0120"/>
    <w:rsid w:val="008E20DE"/>
    <w:rsid w:val="008E2F9B"/>
    <w:rsid w:val="008E4CFE"/>
    <w:rsid w:val="008E6CDC"/>
    <w:rsid w:val="008E7315"/>
    <w:rsid w:val="008E7625"/>
    <w:rsid w:val="008E765C"/>
    <w:rsid w:val="008E7B78"/>
    <w:rsid w:val="008E7CD5"/>
    <w:rsid w:val="008E7F31"/>
    <w:rsid w:val="008F088E"/>
    <w:rsid w:val="008F08C3"/>
    <w:rsid w:val="008F0B0C"/>
    <w:rsid w:val="008F1052"/>
    <w:rsid w:val="008F1433"/>
    <w:rsid w:val="008F17CF"/>
    <w:rsid w:val="008F1BB1"/>
    <w:rsid w:val="008F206E"/>
    <w:rsid w:val="008F2CA1"/>
    <w:rsid w:val="008F41EC"/>
    <w:rsid w:val="008F4626"/>
    <w:rsid w:val="008F4B30"/>
    <w:rsid w:val="008F4EBF"/>
    <w:rsid w:val="008F5B6A"/>
    <w:rsid w:val="008F64E4"/>
    <w:rsid w:val="008F670D"/>
    <w:rsid w:val="008F68A3"/>
    <w:rsid w:val="008F73E4"/>
    <w:rsid w:val="0090006A"/>
    <w:rsid w:val="00900368"/>
    <w:rsid w:val="009010E3"/>
    <w:rsid w:val="00901239"/>
    <w:rsid w:val="00901F20"/>
    <w:rsid w:val="0090228D"/>
    <w:rsid w:val="00903C3D"/>
    <w:rsid w:val="009041C2"/>
    <w:rsid w:val="009043DC"/>
    <w:rsid w:val="009049B3"/>
    <w:rsid w:val="00906911"/>
    <w:rsid w:val="0090730B"/>
    <w:rsid w:val="009074AD"/>
    <w:rsid w:val="00907B64"/>
    <w:rsid w:val="00907F55"/>
    <w:rsid w:val="00912426"/>
    <w:rsid w:val="00912753"/>
    <w:rsid w:val="00912A5F"/>
    <w:rsid w:val="00912B65"/>
    <w:rsid w:val="009135CF"/>
    <w:rsid w:val="00914703"/>
    <w:rsid w:val="00914B3A"/>
    <w:rsid w:val="00915062"/>
    <w:rsid w:val="00916B33"/>
    <w:rsid w:val="00916BF1"/>
    <w:rsid w:val="0091776C"/>
    <w:rsid w:val="00920FEB"/>
    <w:rsid w:val="00921562"/>
    <w:rsid w:val="00922A4D"/>
    <w:rsid w:val="0092337E"/>
    <w:rsid w:val="00924069"/>
    <w:rsid w:val="009250BD"/>
    <w:rsid w:val="009253FA"/>
    <w:rsid w:val="0092549D"/>
    <w:rsid w:val="009259F9"/>
    <w:rsid w:val="00925F33"/>
    <w:rsid w:val="00926233"/>
    <w:rsid w:val="00927060"/>
    <w:rsid w:val="009276A6"/>
    <w:rsid w:val="00927797"/>
    <w:rsid w:val="00930B09"/>
    <w:rsid w:val="00931193"/>
    <w:rsid w:val="0093182E"/>
    <w:rsid w:val="009319C3"/>
    <w:rsid w:val="00931A2E"/>
    <w:rsid w:val="00932196"/>
    <w:rsid w:val="00932397"/>
    <w:rsid w:val="0093322B"/>
    <w:rsid w:val="0093388C"/>
    <w:rsid w:val="009340F4"/>
    <w:rsid w:val="009351A4"/>
    <w:rsid w:val="00935353"/>
    <w:rsid w:val="00935A15"/>
    <w:rsid w:val="00935DB9"/>
    <w:rsid w:val="0093606B"/>
    <w:rsid w:val="00936A19"/>
    <w:rsid w:val="00936B1A"/>
    <w:rsid w:val="00936FCA"/>
    <w:rsid w:val="009374EE"/>
    <w:rsid w:val="00937998"/>
    <w:rsid w:val="00937F1E"/>
    <w:rsid w:val="009400C5"/>
    <w:rsid w:val="009403D3"/>
    <w:rsid w:val="009405FF"/>
    <w:rsid w:val="009407B8"/>
    <w:rsid w:val="00940A75"/>
    <w:rsid w:val="00940E9B"/>
    <w:rsid w:val="009416DD"/>
    <w:rsid w:val="00941820"/>
    <w:rsid w:val="00941D24"/>
    <w:rsid w:val="0094488D"/>
    <w:rsid w:val="00944B71"/>
    <w:rsid w:val="0094581E"/>
    <w:rsid w:val="00945FED"/>
    <w:rsid w:val="00946DEF"/>
    <w:rsid w:val="0094731A"/>
    <w:rsid w:val="009473B4"/>
    <w:rsid w:val="00947806"/>
    <w:rsid w:val="00947DD7"/>
    <w:rsid w:val="00947FF3"/>
    <w:rsid w:val="00950554"/>
    <w:rsid w:val="00950797"/>
    <w:rsid w:val="00950C7E"/>
    <w:rsid w:val="00951F25"/>
    <w:rsid w:val="009524A1"/>
    <w:rsid w:val="00952734"/>
    <w:rsid w:val="00954AA5"/>
    <w:rsid w:val="00954BFB"/>
    <w:rsid w:val="009551B5"/>
    <w:rsid w:val="00955B07"/>
    <w:rsid w:val="00956178"/>
    <w:rsid w:val="00956B87"/>
    <w:rsid w:val="00957224"/>
    <w:rsid w:val="00957BDF"/>
    <w:rsid w:val="00957D44"/>
    <w:rsid w:val="009615CA"/>
    <w:rsid w:val="00961776"/>
    <w:rsid w:val="00961A59"/>
    <w:rsid w:val="009623D7"/>
    <w:rsid w:val="00962C8D"/>
    <w:rsid w:val="00962EC2"/>
    <w:rsid w:val="00963C0A"/>
    <w:rsid w:val="00963E96"/>
    <w:rsid w:val="00964674"/>
    <w:rsid w:val="00964923"/>
    <w:rsid w:val="0096564A"/>
    <w:rsid w:val="00965E7B"/>
    <w:rsid w:val="00966C9F"/>
    <w:rsid w:val="00966F62"/>
    <w:rsid w:val="0096723F"/>
    <w:rsid w:val="00967BBC"/>
    <w:rsid w:val="00967E24"/>
    <w:rsid w:val="00970068"/>
    <w:rsid w:val="009700EF"/>
    <w:rsid w:val="009711D0"/>
    <w:rsid w:val="009721D5"/>
    <w:rsid w:val="009725CC"/>
    <w:rsid w:val="009742E5"/>
    <w:rsid w:val="009743BA"/>
    <w:rsid w:val="00975CF1"/>
    <w:rsid w:val="00976749"/>
    <w:rsid w:val="00977074"/>
    <w:rsid w:val="00977394"/>
    <w:rsid w:val="009773BA"/>
    <w:rsid w:val="00977D41"/>
    <w:rsid w:val="00977DE3"/>
    <w:rsid w:val="009802F7"/>
    <w:rsid w:val="00980302"/>
    <w:rsid w:val="0098158E"/>
    <w:rsid w:val="009828B2"/>
    <w:rsid w:val="00982A1B"/>
    <w:rsid w:val="00983148"/>
    <w:rsid w:val="0098349C"/>
    <w:rsid w:val="009837C8"/>
    <w:rsid w:val="00983F9A"/>
    <w:rsid w:val="009840A9"/>
    <w:rsid w:val="009843AC"/>
    <w:rsid w:val="00984889"/>
    <w:rsid w:val="00984933"/>
    <w:rsid w:val="0098506B"/>
    <w:rsid w:val="009853A9"/>
    <w:rsid w:val="009854DC"/>
    <w:rsid w:val="00985A00"/>
    <w:rsid w:val="00986ED9"/>
    <w:rsid w:val="00987B5D"/>
    <w:rsid w:val="00987E41"/>
    <w:rsid w:val="00990498"/>
    <w:rsid w:val="00991581"/>
    <w:rsid w:val="0099200A"/>
    <w:rsid w:val="00992282"/>
    <w:rsid w:val="009924BE"/>
    <w:rsid w:val="00992836"/>
    <w:rsid w:val="00993652"/>
    <w:rsid w:val="00994083"/>
    <w:rsid w:val="00994230"/>
    <w:rsid w:val="00995129"/>
    <w:rsid w:val="00995152"/>
    <w:rsid w:val="009957E7"/>
    <w:rsid w:val="00995884"/>
    <w:rsid w:val="0099621E"/>
    <w:rsid w:val="0099795F"/>
    <w:rsid w:val="00997B26"/>
    <w:rsid w:val="009A02AD"/>
    <w:rsid w:val="009A0AF0"/>
    <w:rsid w:val="009A1C9B"/>
    <w:rsid w:val="009A20FA"/>
    <w:rsid w:val="009A23AA"/>
    <w:rsid w:val="009A34A8"/>
    <w:rsid w:val="009A387D"/>
    <w:rsid w:val="009A3A55"/>
    <w:rsid w:val="009A3CE0"/>
    <w:rsid w:val="009A453A"/>
    <w:rsid w:val="009A4708"/>
    <w:rsid w:val="009A54F2"/>
    <w:rsid w:val="009A62EB"/>
    <w:rsid w:val="009A634F"/>
    <w:rsid w:val="009A6863"/>
    <w:rsid w:val="009A6ADB"/>
    <w:rsid w:val="009A7EA8"/>
    <w:rsid w:val="009B02C4"/>
    <w:rsid w:val="009B03CD"/>
    <w:rsid w:val="009B0B6A"/>
    <w:rsid w:val="009B0EA0"/>
    <w:rsid w:val="009B120D"/>
    <w:rsid w:val="009B1510"/>
    <w:rsid w:val="009B185E"/>
    <w:rsid w:val="009B18BE"/>
    <w:rsid w:val="009B327F"/>
    <w:rsid w:val="009B3AF9"/>
    <w:rsid w:val="009B4546"/>
    <w:rsid w:val="009B45ED"/>
    <w:rsid w:val="009B4E57"/>
    <w:rsid w:val="009B4F5D"/>
    <w:rsid w:val="009B4FB3"/>
    <w:rsid w:val="009B6598"/>
    <w:rsid w:val="009B706A"/>
    <w:rsid w:val="009B783C"/>
    <w:rsid w:val="009C06B5"/>
    <w:rsid w:val="009C0ECD"/>
    <w:rsid w:val="009C1093"/>
    <w:rsid w:val="009C1136"/>
    <w:rsid w:val="009C152E"/>
    <w:rsid w:val="009C1931"/>
    <w:rsid w:val="009C1A04"/>
    <w:rsid w:val="009C1C45"/>
    <w:rsid w:val="009C1E77"/>
    <w:rsid w:val="009C21D5"/>
    <w:rsid w:val="009C300D"/>
    <w:rsid w:val="009C30EA"/>
    <w:rsid w:val="009C3BDC"/>
    <w:rsid w:val="009C3F71"/>
    <w:rsid w:val="009C4060"/>
    <w:rsid w:val="009C4BC3"/>
    <w:rsid w:val="009C4D37"/>
    <w:rsid w:val="009C621A"/>
    <w:rsid w:val="009C65DB"/>
    <w:rsid w:val="009C72DA"/>
    <w:rsid w:val="009C748D"/>
    <w:rsid w:val="009C7B79"/>
    <w:rsid w:val="009D064E"/>
    <w:rsid w:val="009D0C56"/>
    <w:rsid w:val="009D138C"/>
    <w:rsid w:val="009D1DE0"/>
    <w:rsid w:val="009D35A7"/>
    <w:rsid w:val="009D3A51"/>
    <w:rsid w:val="009D418C"/>
    <w:rsid w:val="009D423F"/>
    <w:rsid w:val="009D4940"/>
    <w:rsid w:val="009D4F54"/>
    <w:rsid w:val="009D6003"/>
    <w:rsid w:val="009D60D4"/>
    <w:rsid w:val="009D61B5"/>
    <w:rsid w:val="009D6895"/>
    <w:rsid w:val="009D7D30"/>
    <w:rsid w:val="009D7EAF"/>
    <w:rsid w:val="009E0A8D"/>
    <w:rsid w:val="009E0F54"/>
    <w:rsid w:val="009E106D"/>
    <w:rsid w:val="009E14D2"/>
    <w:rsid w:val="009E218A"/>
    <w:rsid w:val="009E241A"/>
    <w:rsid w:val="009E254A"/>
    <w:rsid w:val="009E257D"/>
    <w:rsid w:val="009E2F31"/>
    <w:rsid w:val="009E3462"/>
    <w:rsid w:val="009E3738"/>
    <w:rsid w:val="009E3913"/>
    <w:rsid w:val="009E3EE5"/>
    <w:rsid w:val="009E4E9B"/>
    <w:rsid w:val="009E56E2"/>
    <w:rsid w:val="009E56FE"/>
    <w:rsid w:val="009E5AE2"/>
    <w:rsid w:val="009E5B64"/>
    <w:rsid w:val="009E5DFD"/>
    <w:rsid w:val="009E5E28"/>
    <w:rsid w:val="009E640A"/>
    <w:rsid w:val="009E680F"/>
    <w:rsid w:val="009E6D31"/>
    <w:rsid w:val="009E6F24"/>
    <w:rsid w:val="009E73BA"/>
    <w:rsid w:val="009E76B5"/>
    <w:rsid w:val="009F12CC"/>
    <w:rsid w:val="009F220D"/>
    <w:rsid w:val="009F250E"/>
    <w:rsid w:val="009F268E"/>
    <w:rsid w:val="009F2855"/>
    <w:rsid w:val="009F2C8A"/>
    <w:rsid w:val="009F3092"/>
    <w:rsid w:val="009F3878"/>
    <w:rsid w:val="009F4118"/>
    <w:rsid w:val="009F41F5"/>
    <w:rsid w:val="009F49E2"/>
    <w:rsid w:val="009F4B1C"/>
    <w:rsid w:val="009F52D5"/>
    <w:rsid w:val="009F5563"/>
    <w:rsid w:val="009F686E"/>
    <w:rsid w:val="009F686F"/>
    <w:rsid w:val="009F6AA4"/>
    <w:rsid w:val="009F6D80"/>
    <w:rsid w:val="009F7BD7"/>
    <w:rsid w:val="00A000EB"/>
    <w:rsid w:val="00A01389"/>
    <w:rsid w:val="00A025E8"/>
    <w:rsid w:val="00A03D0C"/>
    <w:rsid w:val="00A03F1F"/>
    <w:rsid w:val="00A04AAD"/>
    <w:rsid w:val="00A04EEF"/>
    <w:rsid w:val="00A04F51"/>
    <w:rsid w:val="00A06167"/>
    <w:rsid w:val="00A06C9B"/>
    <w:rsid w:val="00A06F8F"/>
    <w:rsid w:val="00A07528"/>
    <w:rsid w:val="00A075FD"/>
    <w:rsid w:val="00A07BAF"/>
    <w:rsid w:val="00A10F94"/>
    <w:rsid w:val="00A116AF"/>
    <w:rsid w:val="00A118E0"/>
    <w:rsid w:val="00A12906"/>
    <w:rsid w:val="00A12A5A"/>
    <w:rsid w:val="00A12DFD"/>
    <w:rsid w:val="00A13543"/>
    <w:rsid w:val="00A13F8F"/>
    <w:rsid w:val="00A14470"/>
    <w:rsid w:val="00A15421"/>
    <w:rsid w:val="00A169E5"/>
    <w:rsid w:val="00A16AE0"/>
    <w:rsid w:val="00A16ED5"/>
    <w:rsid w:val="00A2188E"/>
    <w:rsid w:val="00A21E3C"/>
    <w:rsid w:val="00A223A6"/>
    <w:rsid w:val="00A239B7"/>
    <w:rsid w:val="00A23B7C"/>
    <w:rsid w:val="00A23E8B"/>
    <w:rsid w:val="00A25777"/>
    <w:rsid w:val="00A269D9"/>
    <w:rsid w:val="00A2734C"/>
    <w:rsid w:val="00A27A74"/>
    <w:rsid w:val="00A309E3"/>
    <w:rsid w:val="00A30AB0"/>
    <w:rsid w:val="00A31FBE"/>
    <w:rsid w:val="00A32B78"/>
    <w:rsid w:val="00A34849"/>
    <w:rsid w:val="00A35BA8"/>
    <w:rsid w:val="00A3620E"/>
    <w:rsid w:val="00A36510"/>
    <w:rsid w:val="00A419FB"/>
    <w:rsid w:val="00A41A39"/>
    <w:rsid w:val="00A41CB7"/>
    <w:rsid w:val="00A43726"/>
    <w:rsid w:val="00A43843"/>
    <w:rsid w:val="00A43C0D"/>
    <w:rsid w:val="00A4415D"/>
    <w:rsid w:val="00A44203"/>
    <w:rsid w:val="00A446FE"/>
    <w:rsid w:val="00A44AF1"/>
    <w:rsid w:val="00A45143"/>
    <w:rsid w:val="00A45254"/>
    <w:rsid w:val="00A45A8D"/>
    <w:rsid w:val="00A45FF3"/>
    <w:rsid w:val="00A46474"/>
    <w:rsid w:val="00A47AC7"/>
    <w:rsid w:val="00A5180A"/>
    <w:rsid w:val="00A523B2"/>
    <w:rsid w:val="00A527EA"/>
    <w:rsid w:val="00A5319F"/>
    <w:rsid w:val="00A5378C"/>
    <w:rsid w:val="00A539B7"/>
    <w:rsid w:val="00A53A1D"/>
    <w:rsid w:val="00A54304"/>
    <w:rsid w:val="00A55CCC"/>
    <w:rsid w:val="00A55DF3"/>
    <w:rsid w:val="00A564DE"/>
    <w:rsid w:val="00A564E3"/>
    <w:rsid w:val="00A56840"/>
    <w:rsid w:val="00A568AA"/>
    <w:rsid w:val="00A568BE"/>
    <w:rsid w:val="00A57873"/>
    <w:rsid w:val="00A600F6"/>
    <w:rsid w:val="00A6049C"/>
    <w:rsid w:val="00A609B7"/>
    <w:rsid w:val="00A61A31"/>
    <w:rsid w:val="00A61A36"/>
    <w:rsid w:val="00A61D51"/>
    <w:rsid w:val="00A61E82"/>
    <w:rsid w:val="00A62270"/>
    <w:rsid w:val="00A62579"/>
    <w:rsid w:val="00A62A7F"/>
    <w:rsid w:val="00A62DDD"/>
    <w:rsid w:val="00A638C8"/>
    <w:rsid w:val="00A63B8C"/>
    <w:rsid w:val="00A640F1"/>
    <w:rsid w:val="00A64C8C"/>
    <w:rsid w:val="00A64CAD"/>
    <w:rsid w:val="00A65B12"/>
    <w:rsid w:val="00A66927"/>
    <w:rsid w:val="00A66CBA"/>
    <w:rsid w:val="00A66E7E"/>
    <w:rsid w:val="00A67DFE"/>
    <w:rsid w:val="00A70468"/>
    <w:rsid w:val="00A70821"/>
    <w:rsid w:val="00A70C71"/>
    <w:rsid w:val="00A71E48"/>
    <w:rsid w:val="00A72A25"/>
    <w:rsid w:val="00A732B5"/>
    <w:rsid w:val="00A74326"/>
    <w:rsid w:val="00A74871"/>
    <w:rsid w:val="00A753AC"/>
    <w:rsid w:val="00A75A46"/>
    <w:rsid w:val="00A75DF9"/>
    <w:rsid w:val="00A76758"/>
    <w:rsid w:val="00A767F2"/>
    <w:rsid w:val="00A76AD3"/>
    <w:rsid w:val="00A7733D"/>
    <w:rsid w:val="00A77AED"/>
    <w:rsid w:val="00A80A05"/>
    <w:rsid w:val="00A81022"/>
    <w:rsid w:val="00A81AF8"/>
    <w:rsid w:val="00A81DC6"/>
    <w:rsid w:val="00A82FCF"/>
    <w:rsid w:val="00A83401"/>
    <w:rsid w:val="00A83A59"/>
    <w:rsid w:val="00A83AFD"/>
    <w:rsid w:val="00A84AF6"/>
    <w:rsid w:val="00A8548C"/>
    <w:rsid w:val="00A8557D"/>
    <w:rsid w:val="00A85A3B"/>
    <w:rsid w:val="00A85B21"/>
    <w:rsid w:val="00A85B76"/>
    <w:rsid w:val="00A86E80"/>
    <w:rsid w:val="00A879CE"/>
    <w:rsid w:val="00A905BD"/>
    <w:rsid w:val="00A9102D"/>
    <w:rsid w:val="00A9134F"/>
    <w:rsid w:val="00A91752"/>
    <w:rsid w:val="00A91EC6"/>
    <w:rsid w:val="00A9214C"/>
    <w:rsid w:val="00A922D2"/>
    <w:rsid w:val="00A92304"/>
    <w:rsid w:val="00A92425"/>
    <w:rsid w:val="00A92CF4"/>
    <w:rsid w:val="00A92DD7"/>
    <w:rsid w:val="00A931BB"/>
    <w:rsid w:val="00A9391F"/>
    <w:rsid w:val="00A93B2B"/>
    <w:rsid w:val="00A944F4"/>
    <w:rsid w:val="00A950EE"/>
    <w:rsid w:val="00A95E71"/>
    <w:rsid w:val="00A95F31"/>
    <w:rsid w:val="00A9702D"/>
    <w:rsid w:val="00A97209"/>
    <w:rsid w:val="00A97BC3"/>
    <w:rsid w:val="00AA0E60"/>
    <w:rsid w:val="00AA0EB8"/>
    <w:rsid w:val="00AA1334"/>
    <w:rsid w:val="00AA1FFA"/>
    <w:rsid w:val="00AA2D46"/>
    <w:rsid w:val="00AA3CAC"/>
    <w:rsid w:val="00AA3E01"/>
    <w:rsid w:val="00AA43E8"/>
    <w:rsid w:val="00AA48FE"/>
    <w:rsid w:val="00AA4D14"/>
    <w:rsid w:val="00AA58BE"/>
    <w:rsid w:val="00AA595D"/>
    <w:rsid w:val="00AA5D33"/>
    <w:rsid w:val="00AA5DAC"/>
    <w:rsid w:val="00AA6099"/>
    <w:rsid w:val="00AA61B8"/>
    <w:rsid w:val="00AA787D"/>
    <w:rsid w:val="00AB04DF"/>
    <w:rsid w:val="00AB0525"/>
    <w:rsid w:val="00AB0C0F"/>
    <w:rsid w:val="00AB1830"/>
    <w:rsid w:val="00AB2125"/>
    <w:rsid w:val="00AB3A01"/>
    <w:rsid w:val="00AB3B95"/>
    <w:rsid w:val="00AB585E"/>
    <w:rsid w:val="00AB7A9D"/>
    <w:rsid w:val="00AC01AB"/>
    <w:rsid w:val="00AC0316"/>
    <w:rsid w:val="00AC0C20"/>
    <w:rsid w:val="00AC0EC0"/>
    <w:rsid w:val="00AC12C7"/>
    <w:rsid w:val="00AC1449"/>
    <w:rsid w:val="00AC1751"/>
    <w:rsid w:val="00AC18CC"/>
    <w:rsid w:val="00AC190B"/>
    <w:rsid w:val="00AC22A6"/>
    <w:rsid w:val="00AC3FA0"/>
    <w:rsid w:val="00AC4696"/>
    <w:rsid w:val="00AC6401"/>
    <w:rsid w:val="00AC67CE"/>
    <w:rsid w:val="00AC6A72"/>
    <w:rsid w:val="00AC7563"/>
    <w:rsid w:val="00AC7FF2"/>
    <w:rsid w:val="00AD04D9"/>
    <w:rsid w:val="00AD0FCC"/>
    <w:rsid w:val="00AD248A"/>
    <w:rsid w:val="00AD2B49"/>
    <w:rsid w:val="00AD2D60"/>
    <w:rsid w:val="00AD2F0F"/>
    <w:rsid w:val="00AD4022"/>
    <w:rsid w:val="00AD42EA"/>
    <w:rsid w:val="00AD4B07"/>
    <w:rsid w:val="00AD5ADE"/>
    <w:rsid w:val="00AD6255"/>
    <w:rsid w:val="00AD6866"/>
    <w:rsid w:val="00AD6B08"/>
    <w:rsid w:val="00AE08F5"/>
    <w:rsid w:val="00AE099A"/>
    <w:rsid w:val="00AE0E85"/>
    <w:rsid w:val="00AE1E7D"/>
    <w:rsid w:val="00AE1F10"/>
    <w:rsid w:val="00AE25E9"/>
    <w:rsid w:val="00AE3BE9"/>
    <w:rsid w:val="00AE42D3"/>
    <w:rsid w:val="00AE437A"/>
    <w:rsid w:val="00AE44E5"/>
    <w:rsid w:val="00AE4B64"/>
    <w:rsid w:val="00AE4EE4"/>
    <w:rsid w:val="00AE5122"/>
    <w:rsid w:val="00AE58A5"/>
    <w:rsid w:val="00AE5ED7"/>
    <w:rsid w:val="00AE608A"/>
    <w:rsid w:val="00AE79EF"/>
    <w:rsid w:val="00AF02EB"/>
    <w:rsid w:val="00AF058E"/>
    <w:rsid w:val="00AF10B5"/>
    <w:rsid w:val="00AF154D"/>
    <w:rsid w:val="00AF1FE6"/>
    <w:rsid w:val="00AF2499"/>
    <w:rsid w:val="00AF2A4A"/>
    <w:rsid w:val="00AF2E86"/>
    <w:rsid w:val="00AF309C"/>
    <w:rsid w:val="00AF3194"/>
    <w:rsid w:val="00AF383B"/>
    <w:rsid w:val="00AF4450"/>
    <w:rsid w:val="00AF46B1"/>
    <w:rsid w:val="00AF5431"/>
    <w:rsid w:val="00AF55DC"/>
    <w:rsid w:val="00AF5828"/>
    <w:rsid w:val="00AF688E"/>
    <w:rsid w:val="00AF6A6E"/>
    <w:rsid w:val="00AF7735"/>
    <w:rsid w:val="00AF7E95"/>
    <w:rsid w:val="00AF7FC2"/>
    <w:rsid w:val="00B0042F"/>
    <w:rsid w:val="00B007E9"/>
    <w:rsid w:val="00B01011"/>
    <w:rsid w:val="00B0133A"/>
    <w:rsid w:val="00B019F8"/>
    <w:rsid w:val="00B01A65"/>
    <w:rsid w:val="00B0257E"/>
    <w:rsid w:val="00B0362A"/>
    <w:rsid w:val="00B0485E"/>
    <w:rsid w:val="00B04940"/>
    <w:rsid w:val="00B05480"/>
    <w:rsid w:val="00B06B8C"/>
    <w:rsid w:val="00B07BA2"/>
    <w:rsid w:val="00B07D31"/>
    <w:rsid w:val="00B07E9D"/>
    <w:rsid w:val="00B10DA3"/>
    <w:rsid w:val="00B112D9"/>
    <w:rsid w:val="00B114CB"/>
    <w:rsid w:val="00B1171A"/>
    <w:rsid w:val="00B11982"/>
    <w:rsid w:val="00B11CD2"/>
    <w:rsid w:val="00B11E8D"/>
    <w:rsid w:val="00B12BC4"/>
    <w:rsid w:val="00B13392"/>
    <w:rsid w:val="00B13428"/>
    <w:rsid w:val="00B14623"/>
    <w:rsid w:val="00B14ABA"/>
    <w:rsid w:val="00B1509A"/>
    <w:rsid w:val="00B151C7"/>
    <w:rsid w:val="00B2071A"/>
    <w:rsid w:val="00B2095C"/>
    <w:rsid w:val="00B22BA5"/>
    <w:rsid w:val="00B23487"/>
    <w:rsid w:val="00B2393B"/>
    <w:rsid w:val="00B23E03"/>
    <w:rsid w:val="00B23F13"/>
    <w:rsid w:val="00B259A8"/>
    <w:rsid w:val="00B30943"/>
    <w:rsid w:val="00B323FE"/>
    <w:rsid w:val="00B32B27"/>
    <w:rsid w:val="00B33373"/>
    <w:rsid w:val="00B33397"/>
    <w:rsid w:val="00B334F4"/>
    <w:rsid w:val="00B33CDB"/>
    <w:rsid w:val="00B34608"/>
    <w:rsid w:val="00B35A0B"/>
    <w:rsid w:val="00B36528"/>
    <w:rsid w:val="00B3777B"/>
    <w:rsid w:val="00B37D51"/>
    <w:rsid w:val="00B37DF3"/>
    <w:rsid w:val="00B402F6"/>
    <w:rsid w:val="00B41594"/>
    <w:rsid w:val="00B41728"/>
    <w:rsid w:val="00B4192C"/>
    <w:rsid w:val="00B42563"/>
    <w:rsid w:val="00B42718"/>
    <w:rsid w:val="00B42A37"/>
    <w:rsid w:val="00B433A4"/>
    <w:rsid w:val="00B43492"/>
    <w:rsid w:val="00B43623"/>
    <w:rsid w:val="00B444D2"/>
    <w:rsid w:val="00B44906"/>
    <w:rsid w:val="00B449A9"/>
    <w:rsid w:val="00B451DF"/>
    <w:rsid w:val="00B4537D"/>
    <w:rsid w:val="00B45396"/>
    <w:rsid w:val="00B45B70"/>
    <w:rsid w:val="00B46906"/>
    <w:rsid w:val="00B46A09"/>
    <w:rsid w:val="00B4712C"/>
    <w:rsid w:val="00B472F6"/>
    <w:rsid w:val="00B474E4"/>
    <w:rsid w:val="00B5008B"/>
    <w:rsid w:val="00B51067"/>
    <w:rsid w:val="00B518C2"/>
    <w:rsid w:val="00B51EA1"/>
    <w:rsid w:val="00B521BF"/>
    <w:rsid w:val="00B52D08"/>
    <w:rsid w:val="00B53299"/>
    <w:rsid w:val="00B53734"/>
    <w:rsid w:val="00B53AB3"/>
    <w:rsid w:val="00B54598"/>
    <w:rsid w:val="00B546BE"/>
    <w:rsid w:val="00B54816"/>
    <w:rsid w:val="00B5524E"/>
    <w:rsid w:val="00B553B3"/>
    <w:rsid w:val="00B55A28"/>
    <w:rsid w:val="00B55CA2"/>
    <w:rsid w:val="00B5622E"/>
    <w:rsid w:val="00B56954"/>
    <w:rsid w:val="00B56A23"/>
    <w:rsid w:val="00B56F09"/>
    <w:rsid w:val="00B57D84"/>
    <w:rsid w:val="00B601FF"/>
    <w:rsid w:val="00B60468"/>
    <w:rsid w:val="00B60962"/>
    <w:rsid w:val="00B61988"/>
    <w:rsid w:val="00B630A1"/>
    <w:rsid w:val="00B633AD"/>
    <w:rsid w:val="00B63450"/>
    <w:rsid w:val="00B6388B"/>
    <w:rsid w:val="00B6407B"/>
    <w:rsid w:val="00B6410A"/>
    <w:rsid w:val="00B64A64"/>
    <w:rsid w:val="00B66CEC"/>
    <w:rsid w:val="00B67F57"/>
    <w:rsid w:val="00B703A2"/>
    <w:rsid w:val="00B70620"/>
    <w:rsid w:val="00B70D71"/>
    <w:rsid w:val="00B711C5"/>
    <w:rsid w:val="00B71417"/>
    <w:rsid w:val="00B718B0"/>
    <w:rsid w:val="00B71C9C"/>
    <w:rsid w:val="00B71D78"/>
    <w:rsid w:val="00B721A3"/>
    <w:rsid w:val="00B72AF1"/>
    <w:rsid w:val="00B732BA"/>
    <w:rsid w:val="00B73C8D"/>
    <w:rsid w:val="00B74331"/>
    <w:rsid w:val="00B74524"/>
    <w:rsid w:val="00B74C60"/>
    <w:rsid w:val="00B750C9"/>
    <w:rsid w:val="00B7519E"/>
    <w:rsid w:val="00B76058"/>
    <w:rsid w:val="00B7768E"/>
    <w:rsid w:val="00B80029"/>
    <w:rsid w:val="00B80F94"/>
    <w:rsid w:val="00B812D6"/>
    <w:rsid w:val="00B81423"/>
    <w:rsid w:val="00B814F4"/>
    <w:rsid w:val="00B81FF9"/>
    <w:rsid w:val="00B82A17"/>
    <w:rsid w:val="00B82ABB"/>
    <w:rsid w:val="00B83441"/>
    <w:rsid w:val="00B83AA7"/>
    <w:rsid w:val="00B83DC4"/>
    <w:rsid w:val="00B8445A"/>
    <w:rsid w:val="00B864DC"/>
    <w:rsid w:val="00B866B6"/>
    <w:rsid w:val="00B86CD9"/>
    <w:rsid w:val="00B87558"/>
    <w:rsid w:val="00B876D8"/>
    <w:rsid w:val="00B8780E"/>
    <w:rsid w:val="00B87928"/>
    <w:rsid w:val="00B87D24"/>
    <w:rsid w:val="00B9050D"/>
    <w:rsid w:val="00B907C0"/>
    <w:rsid w:val="00B90C00"/>
    <w:rsid w:val="00B90C58"/>
    <w:rsid w:val="00B91159"/>
    <w:rsid w:val="00B91399"/>
    <w:rsid w:val="00B9158B"/>
    <w:rsid w:val="00B91B6A"/>
    <w:rsid w:val="00B91E3C"/>
    <w:rsid w:val="00B91FE0"/>
    <w:rsid w:val="00B92B13"/>
    <w:rsid w:val="00B92DD0"/>
    <w:rsid w:val="00B94F98"/>
    <w:rsid w:val="00B95188"/>
    <w:rsid w:val="00B96632"/>
    <w:rsid w:val="00B96697"/>
    <w:rsid w:val="00B966C4"/>
    <w:rsid w:val="00B96A9F"/>
    <w:rsid w:val="00B96B62"/>
    <w:rsid w:val="00B96BCC"/>
    <w:rsid w:val="00B97308"/>
    <w:rsid w:val="00BA009E"/>
    <w:rsid w:val="00BA07EA"/>
    <w:rsid w:val="00BA2772"/>
    <w:rsid w:val="00BA2E85"/>
    <w:rsid w:val="00BA3077"/>
    <w:rsid w:val="00BA3289"/>
    <w:rsid w:val="00BA33EB"/>
    <w:rsid w:val="00BA3422"/>
    <w:rsid w:val="00BA4872"/>
    <w:rsid w:val="00BA5A1B"/>
    <w:rsid w:val="00BA5B8A"/>
    <w:rsid w:val="00BA5BE0"/>
    <w:rsid w:val="00BA5C6B"/>
    <w:rsid w:val="00BA60C5"/>
    <w:rsid w:val="00BA6875"/>
    <w:rsid w:val="00BA6CA9"/>
    <w:rsid w:val="00BA775D"/>
    <w:rsid w:val="00BA777C"/>
    <w:rsid w:val="00BA7D1E"/>
    <w:rsid w:val="00BB0AEF"/>
    <w:rsid w:val="00BB0CA0"/>
    <w:rsid w:val="00BB0F0A"/>
    <w:rsid w:val="00BB1566"/>
    <w:rsid w:val="00BB1DAB"/>
    <w:rsid w:val="00BB23F1"/>
    <w:rsid w:val="00BB2626"/>
    <w:rsid w:val="00BB384A"/>
    <w:rsid w:val="00BB411E"/>
    <w:rsid w:val="00BB471A"/>
    <w:rsid w:val="00BB4B04"/>
    <w:rsid w:val="00BB51CC"/>
    <w:rsid w:val="00BB5F49"/>
    <w:rsid w:val="00BB65A0"/>
    <w:rsid w:val="00BB6BB3"/>
    <w:rsid w:val="00BB6D39"/>
    <w:rsid w:val="00BB71D1"/>
    <w:rsid w:val="00BB7A58"/>
    <w:rsid w:val="00BC0528"/>
    <w:rsid w:val="00BC099E"/>
    <w:rsid w:val="00BC1100"/>
    <w:rsid w:val="00BC1787"/>
    <w:rsid w:val="00BC1BA0"/>
    <w:rsid w:val="00BC1CAC"/>
    <w:rsid w:val="00BC1E4D"/>
    <w:rsid w:val="00BC2E25"/>
    <w:rsid w:val="00BC3361"/>
    <w:rsid w:val="00BC4CFF"/>
    <w:rsid w:val="00BC4F08"/>
    <w:rsid w:val="00BC568D"/>
    <w:rsid w:val="00BC5AD5"/>
    <w:rsid w:val="00BC61D6"/>
    <w:rsid w:val="00BC6892"/>
    <w:rsid w:val="00BC72BA"/>
    <w:rsid w:val="00BD0A17"/>
    <w:rsid w:val="00BD1010"/>
    <w:rsid w:val="00BD24A0"/>
    <w:rsid w:val="00BD4A60"/>
    <w:rsid w:val="00BD6379"/>
    <w:rsid w:val="00BD7F8B"/>
    <w:rsid w:val="00BD7FD0"/>
    <w:rsid w:val="00BE04D5"/>
    <w:rsid w:val="00BE0584"/>
    <w:rsid w:val="00BE0C81"/>
    <w:rsid w:val="00BE1183"/>
    <w:rsid w:val="00BE1228"/>
    <w:rsid w:val="00BE23C3"/>
    <w:rsid w:val="00BE2672"/>
    <w:rsid w:val="00BE44AB"/>
    <w:rsid w:val="00BE52CD"/>
    <w:rsid w:val="00BE619A"/>
    <w:rsid w:val="00BE6591"/>
    <w:rsid w:val="00BE7FA4"/>
    <w:rsid w:val="00BF02B9"/>
    <w:rsid w:val="00BF195F"/>
    <w:rsid w:val="00BF1FF2"/>
    <w:rsid w:val="00BF206B"/>
    <w:rsid w:val="00BF2072"/>
    <w:rsid w:val="00BF276B"/>
    <w:rsid w:val="00BF28FF"/>
    <w:rsid w:val="00BF30B7"/>
    <w:rsid w:val="00BF352A"/>
    <w:rsid w:val="00BF3E60"/>
    <w:rsid w:val="00BF6E9C"/>
    <w:rsid w:val="00BF6EE5"/>
    <w:rsid w:val="00BF70E4"/>
    <w:rsid w:val="00BF71D4"/>
    <w:rsid w:val="00C000B3"/>
    <w:rsid w:val="00C00BC1"/>
    <w:rsid w:val="00C00C7B"/>
    <w:rsid w:val="00C023B5"/>
    <w:rsid w:val="00C03B47"/>
    <w:rsid w:val="00C03F8B"/>
    <w:rsid w:val="00C04956"/>
    <w:rsid w:val="00C04BA7"/>
    <w:rsid w:val="00C05080"/>
    <w:rsid w:val="00C0515C"/>
    <w:rsid w:val="00C06046"/>
    <w:rsid w:val="00C07C94"/>
    <w:rsid w:val="00C111F9"/>
    <w:rsid w:val="00C11BBF"/>
    <w:rsid w:val="00C120BF"/>
    <w:rsid w:val="00C126DF"/>
    <w:rsid w:val="00C13A6A"/>
    <w:rsid w:val="00C13E08"/>
    <w:rsid w:val="00C14783"/>
    <w:rsid w:val="00C14D36"/>
    <w:rsid w:val="00C151A8"/>
    <w:rsid w:val="00C158CC"/>
    <w:rsid w:val="00C15CB5"/>
    <w:rsid w:val="00C15D64"/>
    <w:rsid w:val="00C16537"/>
    <w:rsid w:val="00C16B61"/>
    <w:rsid w:val="00C170CA"/>
    <w:rsid w:val="00C1763C"/>
    <w:rsid w:val="00C17751"/>
    <w:rsid w:val="00C177DB"/>
    <w:rsid w:val="00C213E7"/>
    <w:rsid w:val="00C21928"/>
    <w:rsid w:val="00C221CC"/>
    <w:rsid w:val="00C2244D"/>
    <w:rsid w:val="00C22707"/>
    <w:rsid w:val="00C2283A"/>
    <w:rsid w:val="00C22CF4"/>
    <w:rsid w:val="00C22EB7"/>
    <w:rsid w:val="00C23669"/>
    <w:rsid w:val="00C23DA1"/>
    <w:rsid w:val="00C2423D"/>
    <w:rsid w:val="00C25201"/>
    <w:rsid w:val="00C25633"/>
    <w:rsid w:val="00C25FB1"/>
    <w:rsid w:val="00C2604C"/>
    <w:rsid w:val="00C27209"/>
    <w:rsid w:val="00C3009D"/>
    <w:rsid w:val="00C3128B"/>
    <w:rsid w:val="00C317B7"/>
    <w:rsid w:val="00C31AE5"/>
    <w:rsid w:val="00C31E30"/>
    <w:rsid w:val="00C32BD6"/>
    <w:rsid w:val="00C32CCD"/>
    <w:rsid w:val="00C32DDD"/>
    <w:rsid w:val="00C32E09"/>
    <w:rsid w:val="00C33291"/>
    <w:rsid w:val="00C33380"/>
    <w:rsid w:val="00C334B1"/>
    <w:rsid w:val="00C33FC8"/>
    <w:rsid w:val="00C34FDB"/>
    <w:rsid w:val="00C3592F"/>
    <w:rsid w:val="00C364D2"/>
    <w:rsid w:val="00C36C45"/>
    <w:rsid w:val="00C37913"/>
    <w:rsid w:val="00C37B5B"/>
    <w:rsid w:val="00C40237"/>
    <w:rsid w:val="00C407EF"/>
    <w:rsid w:val="00C40A00"/>
    <w:rsid w:val="00C40B16"/>
    <w:rsid w:val="00C40D76"/>
    <w:rsid w:val="00C41070"/>
    <w:rsid w:val="00C416EC"/>
    <w:rsid w:val="00C4523D"/>
    <w:rsid w:val="00C45F9D"/>
    <w:rsid w:val="00C463DB"/>
    <w:rsid w:val="00C46C1B"/>
    <w:rsid w:val="00C47488"/>
    <w:rsid w:val="00C476BA"/>
    <w:rsid w:val="00C47AC8"/>
    <w:rsid w:val="00C50294"/>
    <w:rsid w:val="00C5190F"/>
    <w:rsid w:val="00C52C0B"/>
    <w:rsid w:val="00C52D6F"/>
    <w:rsid w:val="00C53217"/>
    <w:rsid w:val="00C537CA"/>
    <w:rsid w:val="00C53914"/>
    <w:rsid w:val="00C53AE7"/>
    <w:rsid w:val="00C55A94"/>
    <w:rsid w:val="00C55CB0"/>
    <w:rsid w:val="00C55D99"/>
    <w:rsid w:val="00C55E15"/>
    <w:rsid w:val="00C56A24"/>
    <w:rsid w:val="00C56ADC"/>
    <w:rsid w:val="00C56FF1"/>
    <w:rsid w:val="00C57EB0"/>
    <w:rsid w:val="00C57F61"/>
    <w:rsid w:val="00C600F7"/>
    <w:rsid w:val="00C6023F"/>
    <w:rsid w:val="00C608CD"/>
    <w:rsid w:val="00C60C8F"/>
    <w:rsid w:val="00C60D2E"/>
    <w:rsid w:val="00C610CD"/>
    <w:rsid w:val="00C61CC9"/>
    <w:rsid w:val="00C62946"/>
    <w:rsid w:val="00C6294E"/>
    <w:rsid w:val="00C633FB"/>
    <w:rsid w:val="00C6458F"/>
    <w:rsid w:val="00C64BF7"/>
    <w:rsid w:val="00C704D9"/>
    <w:rsid w:val="00C72605"/>
    <w:rsid w:val="00C73906"/>
    <w:rsid w:val="00C73F3D"/>
    <w:rsid w:val="00C745FA"/>
    <w:rsid w:val="00C748CA"/>
    <w:rsid w:val="00C755AC"/>
    <w:rsid w:val="00C757BC"/>
    <w:rsid w:val="00C75831"/>
    <w:rsid w:val="00C772DB"/>
    <w:rsid w:val="00C81499"/>
    <w:rsid w:val="00C818B0"/>
    <w:rsid w:val="00C81930"/>
    <w:rsid w:val="00C819F2"/>
    <w:rsid w:val="00C81AA8"/>
    <w:rsid w:val="00C81D98"/>
    <w:rsid w:val="00C840E3"/>
    <w:rsid w:val="00C84687"/>
    <w:rsid w:val="00C846E6"/>
    <w:rsid w:val="00C90745"/>
    <w:rsid w:val="00C91241"/>
    <w:rsid w:val="00C9182D"/>
    <w:rsid w:val="00C91D98"/>
    <w:rsid w:val="00C93B8A"/>
    <w:rsid w:val="00C93DC9"/>
    <w:rsid w:val="00C9439C"/>
    <w:rsid w:val="00C953E9"/>
    <w:rsid w:val="00C95457"/>
    <w:rsid w:val="00C957C1"/>
    <w:rsid w:val="00C958CB"/>
    <w:rsid w:val="00C96484"/>
    <w:rsid w:val="00C97961"/>
    <w:rsid w:val="00CA0FC8"/>
    <w:rsid w:val="00CA1100"/>
    <w:rsid w:val="00CA120B"/>
    <w:rsid w:val="00CA210F"/>
    <w:rsid w:val="00CA28A0"/>
    <w:rsid w:val="00CA430C"/>
    <w:rsid w:val="00CA4C8B"/>
    <w:rsid w:val="00CA5494"/>
    <w:rsid w:val="00CA5D97"/>
    <w:rsid w:val="00CA6890"/>
    <w:rsid w:val="00CA7AE0"/>
    <w:rsid w:val="00CB0160"/>
    <w:rsid w:val="00CB0D03"/>
    <w:rsid w:val="00CB1441"/>
    <w:rsid w:val="00CB1746"/>
    <w:rsid w:val="00CB2A1A"/>
    <w:rsid w:val="00CB372F"/>
    <w:rsid w:val="00CB37C3"/>
    <w:rsid w:val="00CB381D"/>
    <w:rsid w:val="00CB3A4F"/>
    <w:rsid w:val="00CB521A"/>
    <w:rsid w:val="00CB556A"/>
    <w:rsid w:val="00CB7CC1"/>
    <w:rsid w:val="00CC1147"/>
    <w:rsid w:val="00CC14E3"/>
    <w:rsid w:val="00CC1BE7"/>
    <w:rsid w:val="00CC29E7"/>
    <w:rsid w:val="00CC2E61"/>
    <w:rsid w:val="00CC3233"/>
    <w:rsid w:val="00CC3BED"/>
    <w:rsid w:val="00CC3DAA"/>
    <w:rsid w:val="00CC5495"/>
    <w:rsid w:val="00CC5729"/>
    <w:rsid w:val="00CC5930"/>
    <w:rsid w:val="00CC6196"/>
    <w:rsid w:val="00CC6218"/>
    <w:rsid w:val="00CC6ABF"/>
    <w:rsid w:val="00CC6CE5"/>
    <w:rsid w:val="00CC78E3"/>
    <w:rsid w:val="00CD01D3"/>
    <w:rsid w:val="00CD026D"/>
    <w:rsid w:val="00CD0386"/>
    <w:rsid w:val="00CD0945"/>
    <w:rsid w:val="00CD1323"/>
    <w:rsid w:val="00CD2BE6"/>
    <w:rsid w:val="00CD2D55"/>
    <w:rsid w:val="00CD2F30"/>
    <w:rsid w:val="00CD33EB"/>
    <w:rsid w:val="00CD355B"/>
    <w:rsid w:val="00CD3C18"/>
    <w:rsid w:val="00CD3EC8"/>
    <w:rsid w:val="00CD415D"/>
    <w:rsid w:val="00CD476C"/>
    <w:rsid w:val="00CD5675"/>
    <w:rsid w:val="00CD567B"/>
    <w:rsid w:val="00CD579D"/>
    <w:rsid w:val="00CD5AB9"/>
    <w:rsid w:val="00CD644C"/>
    <w:rsid w:val="00CD64FA"/>
    <w:rsid w:val="00CD7240"/>
    <w:rsid w:val="00CD7473"/>
    <w:rsid w:val="00CD7644"/>
    <w:rsid w:val="00CE00A6"/>
    <w:rsid w:val="00CE0407"/>
    <w:rsid w:val="00CE0581"/>
    <w:rsid w:val="00CE06E8"/>
    <w:rsid w:val="00CE0A64"/>
    <w:rsid w:val="00CE1C61"/>
    <w:rsid w:val="00CE1ED0"/>
    <w:rsid w:val="00CE20FF"/>
    <w:rsid w:val="00CE267B"/>
    <w:rsid w:val="00CE2DBE"/>
    <w:rsid w:val="00CE32ED"/>
    <w:rsid w:val="00CE4F7A"/>
    <w:rsid w:val="00CF10FE"/>
    <w:rsid w:val="00CF120B"/>
    <w:rsid w:val="00CF12C7"/>
    <w:rsid w:val="00CF1796"/>
    <w:rsid w:val="00CF1C41"/>
    <w:rsid w:val="00CF28BE"/>
    <w:rsid w:val="00CF2938"/>
    <w:rsid w:val="00CF2C09"/>
    <w:rsid w:val="00CF2D9B"/>
    <w:rsid w:val="00CF49F1"/>
    <w:rsid w:val="00CF4A78"/>
    <w:rsid w:val="00CF5107"/>
    <w:rsid w:val="00CF5A2E"/>
    <w:rsid w:val="00CF5FE5"/>
    <w:rsid w:val="00CF61AC"/>
    <w:rsid w:val="00CF678F"/>
    <w:rsid w:val="00CF7F16"/>
    <w:rsid w:val="00D000AB"/>
    <w:rsid w:val="00D00231"/>
    <w:rsid w:val="00D00818"/>
    <w:rsid w:val="00D00872"/>
    <w:rsid w:val="00D02793"/>
    <w:rsid w:val="00D02C63"/>
    <w:rsid w:val="00D02EA4"/>
    <w:rsid w:val="00D0332C"/>
    <w:rsid w:val="00D03660"/>
    <w:rsid w:val="00D0384C"/>
    <w:rsid w:val="00D0433D"/>
    <w:rsid w:val="00D04C47"/>
    <w:rsid w:val="00D04D65"/>
    <w:rsid w:val="00D04EC2"/>
    <w:rsid w:val="00D05096"/>
    <w:rsid w:val="00D077FD"/>
    <w:rsid w:val="00D0797B"/>
    <w:rsid w:val="00D11567"/>
    <w:rsid w:val="00D12A1D"/>
    <w:rsid w:val="00D12D54"/>
    <w:rsid w:val="00D12DB5"/>
    <w:rsid w:val="00D12F57"/>
    <w:rsid w:val="00D13EA2"/>
    <w:rsid w:val="00D14B44"/>
    <w:rsid w:val="00D168C3"/>
    <w:rsid w:val="00D174CC"/>
    <w:rsid w:val="00D17726"/>
    <w:rsid w:val="00D17AF1"/>
    <w:rsid w:val="00D2086E"/>
    <w:rsid w:val="00D208A2"/>
    <w:rsid w:val="00D2104E"/>
    <w:rsid w:val="00D21301"/>
    <w:rsid w:val="00D22065"/>
    <w:rsid w:val="00D22314"/>
    <w:rsid w:val="00D23924"/>
    <w:rsid w:val="00D23C1A"/>
    <w:rsid w:val="00D23D18"/>
    <w:rsid w:val="00D24526"/>
    <w:rsid w:val="00D24A9C"/>
    <w:rsid w:val="00D2552A"/>
    <w:rsid w:val="00D263D0"/>
    <w:rsid w:val="00D267DA"/>
    <w:rsid w:val="00D277D6"/>
    <w:rsid w:val="00D279B8"/>
    <w:rsid w:val="00D30489"/>
    <w:rsid w:val="00D304DA"/>
    <w:rsid w:val="00D3101D"/>
    <w:rsid w:val="00D310A4"/>
    <w:rsid w:val="00D31474"/>
    <w:rsid w:val="00D31CBC"/>
    <w:rsid w:val="00D31F81"/>
    <w:rsid w:val="00D32EF3"/>
    <w:rsid w:val="00D32F0B"/>
    <w:rsid w:val="00D3496B"/>
    <w:rsid w:val="00D350C6"/>
    <w:rsid w:val="00D353DC"/>
    <w:rsid w:val="00D355CE"/>
    <w:rsid w:val="00D356D0"/>
    <w:rsid w:val="00D35BB8"/>
    <w:rsid w:val="00D365CE"/>
    <w:rsid w:val="00D36D08"/>
    <w:rsid w:val="00D37878"/>
    <w:rsid w:val="00D40A6B"/>
    <w:rsid w:val="00D4155C"/>
    <w:rsid w:val="00D423F5"/>
    <w:rsid w:val="00D43E9A"/>
    <w:rsid w:val="00D451B2"/>
    <w:rsid w:val="00D452F2"/>
    <w:rsid w:val="00D45562"/>
    <w:rsid w:val="00D46156"/>
    <w:rsid w:val="00D47374"/>
    <w:rsid w:val="00D47AAD"/>
    <w:rsid w:val="00D47DA2"/>
    <w:rsid w:val="00D50A4B"/>
    <w:rsid w:val="00D50D9A"/>
    <w:rsid w:val="00D51EEC"/>
    <w:rsid w:val="00D52653"/>
    <w:rsid w:val="00D5349C"/>
    <w:rsid w:val="00D54827"/>
    <w:rsid w:val="00D54955"/>
    <w:rsid w:val="00D54EBB"/>
    <w:rsid w:val="00D54F65"/>
    <w:rsid w:val="00D55B58"/>
    <w:rsid w:val="00D560B6"/>
    <w:rsid w:val="00D56BC0"/>
    <w:rsid w:val="00D57E22"/>
    <w:rsid w:val="00D600F8"/>
    <w:rsid w:val="00D60235"/>
    <w:rsid w:val="00D60EE9"/>
    <w:rsid w:val="00D625CA"/>
    <w:rsid w:val="00D62DC0"/>
    <w:rsid w:val="00D62E3B"/>
    <w:rsid w:val="00D631D6"/>
    <w:rsid w:val="00D652AD"/>
    <w:rsid w:val="00D65D11"/>
    <w:rsid w:val="00D66951"/>
    <w:rsid w:val="00D67001"/>
    <w:rsid w:val="00D67935"/>
    <w:rsid w:val="00D67DB5"/>
    <w:rsid w:val="00D70431"/>
    <w:rsid w:val="00D70515"/>
    <w:rsid w:val="00D7060C"/>
    <w:rsid w:val="00D70BC6"/>
    <w:rsid w:val="00D71B90"/>
    <w:rsid w:val="00D720FB"/>
    <w:rsid w:val="00D7219E"/>
    <w:rsid w:val="00D73123"/>
    <w:rsid w:val="00D7321A"/>
    <w:rsid w:val="00D7427F"/>
    <w:rsid w:val="00D74A17"/>
    <w:rsid w:val="00D74C20"/>
    <w:rsid w:val="00D74DD5"/>
    <w:rsid w:val="00D75CB2"/>
    <w:rsid w:val="00D765C7"/>
    <w:rsid w:val="00D7665E"/>
    <w:rsid w:val="00D76763"/>
    <w:rsid w:val="00D76C58"/>
    <w:rsid w:val="00D76C78"/>
    <w:rsid w:val="00D77062"/>
    <w:rsid w:val="00D80949"/>
    <w:rsid w:val="00D8111F"/>
    <w:rsid w:val="00D81323"/>
    <w:rsid w:val="00D81780"/>
    <w:rsid w:val="00D81D92"/>
    <w:rsid w:val="00D8212A"/>
    <w:rsid w:val="00D8218E"/>
    <w:rsid w:val="00D823CD"/>
    <w:rsid w:val="00D832F1"/>
    <w:rsid w:val="00D84100"/>
    <w:rsid w:val="00D842B7"/>
    <w:rsid w:val="00D85D80"/>
    <w:rsid w:val="00D86CF8"/>
    <w:rsid w:val="00D86E5F"/>
    <w:rsid w:val="00D87187"/>
    <w:rsid w:val="00D87B50"/>
    <w:rsid w:val="00D87F9E"/>
    <w:rsid w:val="00D90469"/>
    <w:rsid w:val="00D9056F"/>
    <w:rsid w:val="00D90CBF"/>
    <w:rsid w:val="00D90ED9"/>
    <w:rsid w:val="00D91BDC"/>
    <w:rsid w:val="00D92062"/>
    <w:rsid w:val="00D9276B"/>
    <w:rsid w:val="00D93421"/>
    <w:rsid w:val="00D935A5"/>
    <w:rsid w:val="00D93C8D"/>
    <w:rsid w:val="00D941D1"/>
    <w:rsid w:val="00D941D2"/>
    <w:rsid w:val="00D958C8"/>
    <w:rsid w:val="00D95F1A"/>
    <w:rsid w:val="00D96352"/>
    <w:rsid w:val="00D96920"/>
    <w:rsid w:val="00D96A8A"/>
    <w:rsid w:val="00D96DFA"/>
    <w:rsid w:val="00D97824"/>
    <w:rsid w:val="00D97CA6"/>
    <w:rsid w:val="00DA0593"/>
    <w:rsid w:val="00DA0B45"/>
    <w:rsid w:val="00DA16D4"/>
    <w:rsid w:val="00DA171E"/>
    <w:rsid w:val="00DA1962"/>
    <w:rsid w:val="00DA1A70"/>
    <w:rsid w:val="00DA1E0A"/>
    <w:rsid w:val="00DA22F1"/>
    <w:rsid w:val="00DA24FF"/>
    <w:rsid w:val="00DA25F5"/>
    <w:rsid w:val="00DA302F"/>
    <w:rsid w:val="00DA42B0"/>
    <w:rsid w:val="00DA58EF"/>
    <w:rsid w:val="00DA5E7F"/>
    <w:rsid w:val="00DA6106"/>
    <w:rsid w:val="00DA7E1F"/>
    <w:rsid w:val="00DB11C0"/>
    <w:rsid w:val="00DB1528"/>
    <w:rsid w:val="00DB1605"/>
    <w:rsid w:val="00DB1BF4"/>
    <w:rsid w:val="00DB20C5"/>
    <w:rsid w:val="00DB2136"/>
    <w:rsid w:val="00DB2343"/>
    <w:rsid w:val="00DB2EE2"/>
    <w:rsid w:val="00DB310F"/>
    <w:rsid w:val="00DB56BF"/>
    <w:rsid w:val="00DB5731"/>
    <w:rsid w:val="00DB5AD7"/>
    <w:rsid w:val="00DB61CA"/>
    <w:rsid w:val="00DB696C"/>
    <w:rsid w:val="00DB6F6D"/>
    <w:rsid w:val="00DB703C"/>
    <w:rsid w:val="00DB75A6"/>
    <w:rsid w:val="00DB7A95"/>
    <w:rsid w:val="00DB7FDD"/>
    <w:rsid w:val="00DC1252"/>
    <w:rsid w:val="00DC16BD"/>
    <w:rsid w:val="00DC1712"/>
    <w:rsid w:val="00DC1ED6"/>
    <w:rsid w:val="00DC251D"/>
    <w:rsid w:val="00DC29A2"/>
    <w:rsid w:val="00DC3622"/>
    <w:rsid w:val="00DC4076"/>
    <w:rsid w:val="00DC445D"/>
    <w:rsid w:val="00DC4F47"/>
    <w:rsid w:val="00DC5683"/>
    <w:rsid w:val="00DC6D00"/>
    <w:rsid w:val="00DC6E12"/>
    <w:rsid w:val="00DC6F2E"/>
    <w:rsid w:val="00DC6F52"/>
    <w:rsid w:val="00DC72E6"/>
    <w:rsid w:val="00DD03E6"/>
    <w:rsid w:val="00DD0E46"/>
    <w:rsid w:val="00DD0F30"/>
    <w:rsid w:val="00DD105B"/>
    <w:rsid w:val="00DD115C"/>
    <w:rsid w:val="00DD2672"/>
    <w:rsid w:val="00DD31F9"/>
    <w:rsid w:val="00DD3BEB"/>
    <w:rsid w:val="00DD3F2C"/>
    <w:rsid w:val="00DD46CC"/>
    <w:rsid w:val="00DD47BD"/>
    <w:rsid w:val="00DD4BCD"/>
    <w:rsid w:val="00DD4D7F"/>
    <w:rsid w:val="00DD4DE0"/>
    <w:rsid w:val="00DD4DEB"/>
    <w:rsid w:val="00DD521F"/>
    <w:rsid w:val="00DD66B5"/>
    <w:rsid w:val="00DD6CCC"/>
    <w:rsid w:val="00DD6D6F"/>
    <w:rsid w:val="00DD71F1"/>
    <w:rsid w:val="00DD759C"/>
    <w:rsid w:val="00DD7D01"/>
    <w:rsid w:val="00DE0F7B"/>
    <w:rsid w:val="00DE1078"/>
    <w:rsid w:val="00DE127B"/>
    <w:rsid w:val="00DE1B46"/>
    <w:rsid w:val="00DE3401"/>
    <w:rsid w:val="00DE37B5"/>
    <w:rsid w:val="00DE396F"/>
    <w:rsid w:val="00DE3FC9"/>
    <w:rsid w:val="00DE3FEE"/>
    <w:rsid w:val="00DE4C27"/>
    <w:rsid w:val="00DE577F"/>
    <w:rsid w:val="00DE5784"/>
    <w:rsid w:val="00DE5AAC"/>
    <w:rsid w:val="00DE7840"/>
    <w:rsid w:val="00DF0160"/>
    <w:rsid w:val="00DF14C5"/>
    <w:rsid w:val="00DF1A90"/>
    <w:rsid w:val="00DF3502"/>
    <w:rsid w:val="00DF3F0A"/>
    <w:rsid w:val="00DF4536"/>
    <w:rsid w:val="00DF47FE"/>
    <w:rsid w:val="00DF481E"/>
    <w:rsid w:val="00DF4B59"/>
    <w:rsid w:val="00DF4CE1"/>
    <w:rsid w:val="00DF5F81"/>
    <w:rsid w:val="00DF6774"/>
    <w:rsid w:val="00DF7D31"/>
    <w:rsid w:val="00E00027"/>
    <w:rsid w:val="00E003C2"/>
    <w:rsid w:val="00E01704"/>
    <w:rsid w:val="00E01C03"/>
    <w:rsid w:val="00E0264B"/>
    <w:rsid w:val="00E031A2"/>
    <w:rsid w:val="00E036B1"/>
    <w:rsid w:val="00E03E1F"/>
    <w:rsid w:val="00E0404A"/>
    <w:rsid w:val="00E043A4"/>
    <w:rsid w:val="00E04624"/>
    <w:rsid w:val="00E050EE"/>
    <w:rsid w:val="00E06466"/>
    <w:rsid w:val="00E069E1"/>
    <w:rsid w:val="00E07531"/>
    <w:rsid w:val="00E07B66"/>
    <w:rsid w:val="00E10087"/>
    <w:rsid w:val="00E102DD"/>
    <w:rsid w:val="00E12378"/>
    <w:rsid w:val="00E1265A"/>
    <w:rsid w:val="00E126A1"/>
    <w:rsid w:val="00E1315D"/>
    <w:rsid w:val="00E13293"/>
    <w:rsid w:val="00E1427A"/>
    <w:rsid w:val="00E147D4"/>
    <w:rsid w:val="00E14AAC"/>
    <w:rsid w:val="00E1514F"/>
    <w:rsid w:val="00E15C9C"/>
    <w:rsid w:val="00E163A1"/>
    <w:rsid w:val="00E16473"/>
    <w:rsid w:val="00E1696B"/>
    <w:rsid w:val="00E179C3"/>
    <w:rsid w:val="00E17D9F"/>
    <w:rsid w:val="00E17E75"/>
    <w:rsid w:val="00E20609"/>
    <w:rsid w:val="00E2121A"/>
    <w:rsid w:val="00E212BA"/>
    <w:rsid w:val="00E23C05"/>
    <w:rsid w:val="00E2460F"/>
    <w:rsid w:val="00E24A71"/>
    <w:rsid w:val="00E2503F"/>
    <w:rsid w:val="00E25E36"/>
    <w:rsid w:val="00E273ED"/>
    <w:rsid w:val="00E27ACB"/>
    <w:rsid w:val="00E27BF5"/>
    <w:rsid w:val="00E27F4E"/>
    <w:rsid w:val="00E31022"/>
    <w:rsid w:val="00E31234"/>
    <w:rsid w:val="00E31C05"/>
    <w:rsid w:val="00E31C88"/>
    <w:rsid w:val="00E32A64"/>
    <w:rsid w:val="00E32E3C"/>
    <w:rsid w:val="00E33313"/>
    <w:rsid w:val="00E33992"/>
    <w:rsid w:val="00E34785"/>
    <w:rsid w:val="00E34795"/>
    <w:rsid w:val="00E34C5F"/>
    <w:rsid w:val="00E34C92"/>
    <w:rsid w:val="00E356BE"/>
    <w:rsid w:val="00E361AF"/>
    <w:rsid w:val="00E364A5"/>
    <w:rsid w:val="00E36683"/>
    <w:rsid w:val="00E36802"/>
    <w:rsid w:val="00E36AAC"/>
    <w:rsid w:val="00E37A7F"/>
    <w:rsid w:val="00E37C42"/>
    <w:rsid w:val="00E402C5"/>
    <w:rsid w:val="00E40908"/>
    <w:rsid w:val="00E4100F"/>
    <w:rsid w:val="00E41FEE"/>
    <w:rsid w:val="00E427CC"/>
    <w:rsid w:val="00E42B44"/>
    <w:rsid w:val="00E4342B"/>
    <w:rsid w:val="00E440FF"/>
    <w:rsid w:val="00E44573"/>
    <w:rsid w:val="00E44888"/>
    <w:rsid w:val="00E44B59"/>
    <w:rsid w:val="00E44C2E"/>
    <w:rsid w:val="00E4527B"/>
    <w:rsid w:val="00E45E7D"/>
    <w:rsid w:val="00E4669F"/>
    <w:rsid w:val="00E46FCD"/>
    <w:rsid w:val="00E47B48"/>
    <w:rsid w:val="00E50CE3"/>
    <w:rsid w:val="00E51020"/>
    <w:rsid w:val="00E51C4B"/>
    <w:rsid w:val="00E52478"/>
    <w:rsid w:val="00E53C8F"/>
    <w:rsid w:val="00E53F30"/>
    <w:rsid w:val="00E5403C"/>
    <w:rsid w:val="00E54772"/>
    <w:rsid w:val="00E54907"/>
    <w:rsid w:val="00E54AD1"/>
    <w:rsid w:val="00E54D04"/>
    <w:rsid w:val="00E557CD"/>
    <w:rsid w:val="00E55823"/>
    <w:rsid w:val="00E558AE"/>
    <w:rsid w:val="00E55CED"/>
    <w:rsid w:val="00E56099"/>
    <w:rsid w:val="00E5670E"/>
    <w:rsid w:val="00E56F23"/>
    <w:rsid w:val="00E56FA1"/>
    <w:rsid w:val="00E604FF"/>
    <w:rsid w:val="00E61B32"/>
    <w:rsid w:val="00E61C3F"/>
    <w:rsid w:val="00E62E1E"/>
    <w:rsid w:val="00E62F94"/>
    <w:rsid w:val="00E63E80"/>
    <w:rsid w:val="00E63F31"/>
    <w:rsid w:val="00E64735"/>
    <w:rsid w:val="00E64A37"/>
    <w:rsid w:val="00E67AB9"/>
    <w:rsid w:val="00E67F02"/>
    <w:rsid w:val="00E703E8"/>
    <w:rsid w:val="00E70B9A"/>
    <w:rsid w:val="00E71578"/>
    <w:rsid w:val="00E72AF7"/>
    <w:rsid w:val="00E73ACE"/>
    <w:rsid w:val="00E73FC7"/>
    <w:rsid w:val="00E7479A"/>
    <w:rsid w:val="00E74C9A"/>
    <w:rsid w:val="00E74EED"/>
    <w:rsid w:val="00E75A9D"/>
    <w:rsid w:val="00E75FA9"/>
    <w:rsid w:val="00E7693E"/>
    <w:rsid w:val="00E774B1"/>
    <w:rsid w:val="00E7768E"/>
    <w:rsid w:val="00E77DE0"/>
    <w:rsid w:val="00E77F51"/>
    <w:rsid w:val="00E80567"/>
    <w:rsid w:val="00E80A34"/>
    <w:rsid w:val="00E81538"/>
    <w:rsid w:val="00E81EF3"/>
    <w:rsid w:val="00E831C7"/>
    <w:rsid w:val="00E83804"/>
    <w:rsid w:val="00E84041"/>
    <w:rsid w:val="00E8434F"/>
    <w:rsid w:val="00E8533B"/>
    <w:rsid w:val="00E86901"/>
    <w:rsid w:val="00E86944"/>
    <w:rsid w:val="00E86EEE"/>
    <w:rsid w:val="00E8719A"/>
    <w:rsid w:val="00E91103"/>
    <w:rsid w:val="00E911F7"/>
    <w:rsid w:val="00E91367"/>
    <w:rsid w:val="00E919EC"/>
    <w:rsid w:val="00E91AAD"/>
    <w:rsid w:val="00E91C5D"/>
    <w:rsid w:val="00E92EDE"/>
    <w:rsid w:val="00E93495"/>
    <w:rsid w:val="00E93FCD"/>
    <w:rsid w:val="00E95CAE"/>
    <w:rsid w:val="00E961CF"/>
    <w:rsid w:val="00E96E55"/>
    <w:rsid w:val="00E979D5"/>
    <w:rsid w:val="00EA128B"/>
    <w:rsid w:val="00EA234E"/>
    <w:rsid w:val="00EA2CA5"/>
    <w:rsid w:val="00EA42B4"/>
    <w:rsid w:val="00EA5302"/>
    <w:rsid w:val="00EA6598"/>
    <w:rsid w:val="00EA69A1"/>
    <w:rsid w:val="00EA7207"/>
    <w:rsid w:val="00EA7AD1"/>
    <w:rsid w:val="00EB1702"/>
    <w:rsid w:val="00EB186A"/>
    <w:rsid w:val="00EB1923"/>
    <w:rsid w:val="00EB2306"/>
    <w:rsid w:val="00EB257A"/>
    <w:rsid w:val="00EB2B04"/>
    <w:rsid w:val="00EB36CD"/>
    <w:rsid w:val="00EB3838"/>
    <w:rsid w:val="00EB3B21"/>
    <w:rsid w:val="00EB4043"/>
    <w:rsid w:val="00EB408B"/>
    <w:rsid w:val="00EB4410"/>
    <w:rsid w:val="00EB44C2"/>
    <w:rsid w:val="00EB4744"/>
    <w:rsid w:val="00EB4A5C"/>
    <w:rsid w:val="00EB4D78"/>
    <w:rsid w:val="00EB50A2"/>
    <w:rsid w:val="00EB57AC"/>
    <w:rsid w:val="00EB652D"/>
    <w:rsid w:val="00EB65B2"/>
    <w:rsid w:val="00EB6D0B"/>
    <w:rsid w:val="00EB6FC8"/>
    <w:rsid w:val="00EB78B5"/>
    <w:rsid w:val="00EC0171"/>
    <w:rsid w:val="00EC0501"/>
    <w:rsid w:val="00EC0560"/>
    <w:rsid w:val="00EC0878"/>
    <w:rsid w:val="00EC0D39"/>
    <w:rsid w:val="00EC2104"/>
    <w:rsid w:val="00EC25D1"/>
    <w:rsid w:val="00EC26A3"/>
    <w:rsid w:val="00EC2AAD"/>
    <w:rsid w:val="00EC3DC1"/>
    <w:rsid w:val="00EC3F44"/>
    <w:rsid w:val="00EC7DEF"/>
    <w:rsid w:val="00EC7EA7"/>
    <w:rsid w:val="00ED00A4"/>
    <w:rsid w:val="00ED04BA"/>
    <w:rsid w:val="00ED0905"/>
    <w:rsid w:val="00ED0A7D"/>
    <w:rsid w:val="00ED1426"/>
    <w:rsid w:val="00ED1B5E"/>
    <w:rsid w:val="00ED1ECF"/>
    <w:rsid w:val="00ED2202"/>
    <w:rsid w:val="00ED33F7"/>
    <w:rsid w:val="00ED3452"/>
    <w:rsid w:val="00ED36DD"/>
    <w:rsid w:val="00ED39D2"/>
    <w:rsid w:val="00ED40D7"/>
    <w:rsid w:val="00ED5025"/>
    <w:rsid w:val="00ED5A03"/>
    <w:rsid w:val="00ED5D3F"/>
    <w:rsid w:val="00ED68BA"/>
    <w:rsid w:val="00ED6CF3"/>
    <w:rsid w:val="00ED6F95"/>
    <w:rsid w:val="00ED6FD5"/>
    <w:rsid w:val="00ED7EB8"/>
    <w:rsid w:val="00EE0C82"/>
    <w:rsid w:val="00EE25D9"/>
    <w:rsid w:val="00EE2B99"/>
    <w:rsid w:val="00EE2E33"/>
    <w:rsid w:val="00EE31CF"/>
    <w:rsid w:val="00EE3984"/>
    <w:rsid w:val="00EE3A4A"/>
    <w:rsid w:val="00EE3B90"/>
    <w:rsid w:val="00EE414D"/>
    <w:rsid w:val="00EE464B"/>
    <w:rsid w:val="00EE4E09"/>
    <w:rsid w:val="00EE5A40"/>
    <w:rsid w:val="00EE5D5D"/>
    <w:rsid w:val="00EE79A9"/>
    <w:rsid w:val="00EF0601"/>
    <w:rsid w:val="00EF0BE9"/>
    <w:rsid w:val="00EF1DD5"/>
    <w:rsid w:val="00EF1EF6"/>
    <w:rsid w:val="00EF4562"/>
    <w:rsid w:val="00EF50B1"/>
    <w:rsid w:val="00EF53A5"/>
    <w:rsid w:val="00EF577A"/>
    <w:rsid w:val="00EF6282"/>
    <w:rsid w:val="00EF640E"/>
    <w:rsid w:val="00EF7672"/>
    <w:rsid w:val="00EF7BCA"/>
    <w:rsid w:val="00F00AA4"/>
    <w:rsid w:val="00F0125B"/>
    <w:rsid w:val="00F0149E"/>
    <w:rsid w:val="00F0153F"/>
    <w:rsid w:val="00F01574"/>
    <w:rsid w:val="00F018F2"/>
    <w:rsid w:val="00F01B6B"/>
    <w:rsid w:val="00F01EFE"/>
    <w:rsid w:val="00F042B5"/>
    <w:rsid w:val="00F04428"/>
    <w:rsid w:val="00F06041"/>
    <w:rsid w:val="00F06331"/>
    <w:rsid w:val="00F068F3"/>
    <w:rsid w:val="00F06D5F"/>
    <w:rsid w:val="00F06EEC"/>
    <w:rsid w:val="00F074C6"/>
    <w:rsid w:val="00F10234"/>
    <w:rsid w:val="00F1033F"/>
    <w:rsid w:val="00F10990"/>
    <w:rsid w:val="00F115DB"/>
    <w:rsid w:val="00F1164F"/>
    <w:rsid w:val="00F119A6"/>
    <w:rsid w:val="00F13D49"/>
    <w:rsid w:val="00F14414"/>
    <w:rsid w:val="00F14CFC"/>
    <w:rsid w:val="00F14F0B"/>
    <w:rsid w:val="00F153A9"/>
    <w:rsid w:val="00F1572D"/>
    <w:rsid w:val="00F16FBC"/>
    <w:rsid w:val="00F174A2"/>
    <w:rsid w:val="00F17A9A"/>
    <w:rsid w:val="00F20D54"/>
    <w:rsid w:val="00F20D9E"/>
    <w:rsid w:val="00F20F4A"/>
    <w:rsid w:val="00F220CD"/>
    <w:rsid w:val="00F22238"/>
    <w:rsid w:val="00F22386"/>
    <w:rsid w:val="00F223E3"/>
    <w:rsid w:val="00F2243F"/>
    <w:rsid w:val="00F227DF"/>
    <w:rsid w:val="00F22B2B"/>
    <w:rsid w:val="00F22E82"/>
    <w:rsid w:val="00F22E9F"/>
    <w:rsid w:val="00F23127"/>
    <w:rsid w:val="00F2377C"/>
    <w:rsid w:val="00F238B3"/>
    <w:rsid w:val="00F249E4"/>
    <w:rsid w:val="00F24CE5"/>
    <w:rsid w:val="00F24E7A"/>
    <w:rsid w:val="00F24F71"/>
    <w:rsid w:val="00F2517F"/>
    <w:rsid w:val="00F265E4"/>
    <w:rsid w:val="00F27181"/>
    <w:rsid w:val="00F27235"/>
    <w:rsid w:val="00F27779"/>
    <w:rsid w:val="00F27B40"/>
    <w:rsid w:val="00F30189"/>
    <w:rsid w:val="00F306B3"/>
    <w:rsid w:val="00F3075E"/>
    <w:rsid w:val="00F31139"/>
    <w:rsid w:val="00F32EAE"/>
    <w:rsid w:val="00F32F7B"/>
    <w:rsid w:val="00F32FF5"/>
    <w:rsid w:val="00F3330A"/>
    <w:rsid w:val="00F34132"/>
    <w:rsid w:val="00F3528D"/>
    <w:rsid w:val="00F355A3"/>
    <w:rsid w:val="00F3572B"/>
    <w:rsid w:val="00F35C17"/>
    <w:rsid w:val="00F35EA4"/>
    <w:rsid w:val="00F3722C"/>
    <w:rsid w:val="00F37F04"/>
    <w:rsid w:val="00F400A9"/>
    <w:rsid w:val="00F40CB3"/>
    <w:rsid w:val="00F4154D"/>
    <w:rsid w:val="00F4156E"/>
    <w:rsid w:val="00F41596"/>
    <w:rsid w:val="00F418D3"/>
    <w:rsid w:val="00F41D69"/>
    <w:rsid w:val="00F4308B"/>
    <w:rsid w:val="00F43BE6"/>
    <w:rsid w:val="00F43CA7"/>
    <w:rsid w:val="00F442FF"/>
    <w:rsid w:val="00F44BAB"/>
    <w:rsid w:val="00F45501"/>
    <w:rsid w:val="00F455E7"/>
    <w:rsid w:val="00F45BE1"/>
    <w:rsid w:val="00F45ECB"/>
    <w:rsid w:val="00F472E6"/>
    <w:rsid w:val="00F4734C"/>
    <w:rsid w:val="00F47B3A"/>
    <w:rsid w:val="00F503CE"/>
    <w:rsid w:val="00F506F9"/>
    <w:rsid w:val="00F508C4"/>
    <w:rsid w:val="00F5095E"/>
    <w:rsid w:val="00F50D8D"/>
    <w:rsid w:val="00F51EBD"/>
    <w:rsid w:val="00F531F7"/>
    <w:rsid w:val="00F53A13"/>
    <w:rsid w:val="00F540BB"/>
    <w:rsid w:val="00F5478A"/>
    <w:rsid w:val="00F54CE7"/>
    <w:rsid w:val="00F55863"/>
    <w:rsid w:val="00F5662E"/>
    <w:rsid w:val="00F56704"/>
    <w:rsid w:val="00F56A99"/>
    <w:rsid w:val="00F57324"/>
    <w:rsid w:val="00F623B2"/>
    <w:rsid w:val="00F63049"/>
    <w:rsid w:val="00F63240"/>
    <w:rsid w:val="00F63A43"/>
    <w:rsid w:val="00F63E31"/>
    <w:rsid w:val="00F6410E"/>
    <w:rsid w:val="00F648F6"/>
    <w:rsid w:val="00F655DE"/>
    <w:rsid w:val="00F658CD"/>
    <w:rsid w:val="00F65EE7"/>
    <w:rsid w:val="00F66BFE"/>
    <w:rsid w:val="00F70CCF"/>
    <w:rsid w:val="00F71127"/>
    <w:rsid w:val="00F71496"/>
    <w:rsid w:val="00F71734"/>
    <w:rsid w:val="00F723FA"/>
    <w:rsid w:val="00F72DFD"/>
    <w:rsid w:val="00F74B61"/>
    <w:rsid w:val="00F74D1A"/>
    <w:rsid w:val="00F75135"/>
    <w:rsid w:val="00F754F0"/>
    <w:rsid w:val="00F75838"/>
    <w:rsid w:val="00F75DA9"/>
    <w:rsid w:val="00F77A9E"/>
    <w:rsid w:val="00F80471"/>
    <w:rsid w:val="00F80D40"/>
    <w:rsid w:val="00F81D09"/>
    <w:rsid w:val="00F83C42"/>
    <w:rsid w:val="00F8458A"/>
    <w:rsid w:val="00F85B38"/>
    <w:rsid w:val="00F85DD5"/>
    <w:rsid w:val="00F86E60"/>
    <w:rsid w:val="00F870BC"/>
    <w:rsid w:val="00F8785C"/>
    <w:rsid w:val="00F91102"/>
    <w:rsid w:val="00F91173"/>
    <w:rsid w:val="00F915C0"/>
    <w:rsid w:val="00F91AED"/>
    <w:rsid w:val="00F93846"/>
    <w:rsid w:val="00F93B78"/>
    <w:rsid w:val="00F93D5C"/>
    <w:rsid w:val="00F95562"/>
    <w:rsid w:val="00F957A0"/>
    <w:rsid w:val="00F977C7"/>
    <w:rsid w:val="00F97A45"/>
    <w:rsid w:val="00FA0906"/>
    <w:rsid w:val="00FA0B2E"/>
    <w:rsid w:val="00FA130E"/>
    <w:rsid w:val="00FA1394"/>
    <w:rsid w:val="00FA2BEB"/>
    <w:rsid w:val="00FA3523"/>
    <w:rsid w:val="00FA3B69"/>
    <w:rsid w:val="00FA3C31"/>
    <w:rsid w:val="00FA42BE"/>
    <w:rsid w:val="00FA4737"/>
    <w:rsid w:val="00FA4A4D"/>
    <w:rsid w:val="00FA70F5"/>
    <w:rsid w:val="00FA7C52"/>
    <w:rsid w:val="00FB033A"/>
    <w:rsid w:val="00FB05BC"/>
    <w:rsid w:val="00FB10E1"/>
    <w:rsid w:val="00FB148A"/>
    <w:rsid w:val="00FB15C0"/>
    <w:rsid w:val="00FB16D8"/>
    <w:rsid w:val="00FB22A2"/>
    <w:rsid w:val="00FB2E2C"/>
    <w:rsid w:val="00FB3352"/>
    <w:rsid w:val="00FB457F"/>
    <w:rsid w:val="00FB5B15"/>
    <w:rsid w:val="00FB728C"/>
    <w:rsid w:val="00FB7494"/>
    <w:rsid w:val="00FB7881"/>
    <w:rsid w:val="00FC01BC"/>
    <w:rsid w:val="00FC081F"/>
    <w:rsid w:val="00FC0B34"/>
    <w:rsid w:val="00FC0D40"/>
    <w:rsid w:val="00FC0E6B"/>
    <w:rsid w:val="00FC1230"/>
    <w:rsid w:val="00FC180F"/>
    <w:rsid w:val="00FC2277"/>
    <w:rsid w:val="00FC2636"/>
    <w:rsid w:val="00FC28D2"/>
    <w:rsid w:val="00FC2A5F"/>
    <w:rsid w:val="00FC2B57"/>
    <w:rsid w:val="00FC31C7"/>
    <w:rsid w:val="00FC49C9"/>
    <w:rsid w:val="00FC4D77"/>
    <w:rsid w:val="00FC50E1"/>
    <w:rsid w:val="00FC5803"/>
    <w:rsid w:val="00FC5A2F"/>
    <w:rsid w:val="00FC64BF"/>
    <w:rsid w:val="00FC6583"/>
    <w:rsid w:val="00FC6760"/>
    <w:rsid w:val="00FC6E57"/>
    <w:rsid w:val="00FC6ED4"/>
    <w:rsid w:val="00FC6FE4"/>
    <w:rsid w:val="00FC7375"/>
    <w:rsid w:val="00FC7A58"/>
    <w:rsid w:val="00FC7B44"/>
    <w:rsid w:val="00FD0415"/>
    <w:rsid w:val="00FD0AF4"/>
    <w:rsid w:val="00FD107B"/>
    <w:rsid w:val="00FD15E6"/>
    <w:rsid w:val="00FD367D"/>
    <w:rsid w:val="00FD3A8D"/>
    <w:rsid w:val="00FD40E5"/>
    <w:rsid w:val="00FD5087"/>
    <w:rsid w:val="00FD5E6A"/>
    <w:rsid w:val="00FD5F76"/>
    <w:rsid w:val="00FD727C"/>
    <w:rsid w:val="00FD7620"/>
    <w:rsid w:val="00FE06F2"/>
    <w:rsid w:val="00FE08A0"/>
    <w:rsid w:val="00FE11D6"/>
    <w:rsid w:val="00FE1466"/>
    <w:rsid w:val="00FE1F14"/>
    <w:rsid w:val="00FE326A"/>
    <w:rsid w:val="00FE4A6B"/>
    <w:rsid w:val="00FE5392"/>
    <w:rsid w:val="00FE56F6"/>
    <w:rsid w:val="00FE5B80"/>
    <w:rsid w:val="00FE5C90"/>
    <w:rsid w:val="00FE5C99"/>
    <w:rsid w:val="00FE61B1"/>
    <w:rsid w:val="00FE62AC"/>
    <w:rsid w:val="00FE6725"/>
    <w:rsid w:val="00FE7449"/>
    <w:rsid w:val="00FE74FE"/>
    <w:rsid w:val="00FF0107"/>
    <w:rsid w:val="00FF0A20"/>
    <w:rsid w:val="00FF10DD"/>
    <w:rsid w:val="00FF329B"/>
    <w:rsid w:val="00FF32C7"/>
    <w:rsid w:val="00FF343A"/>
    <w:rsid w:val="00FF3A87"/>
    <w:rsid w:val="00FF4290"/>
    <w:rsid w:val="00FF466F"/>
    <w:rsid w:val="00FF4BA1"/>
    <w:rsid w:val="00FF51AF"/>
    <w:rsid w:val="00FF54B6"/>
    <w:rsid w:val="00FF613B"/>
    <w:rsid w:val="00FF622E"/>
    <w:rsid w:val="00FF76D1"/>
    <w:rsid w:val="00FF7731"/>
    <w:rsid w:val="00FF784A"/>
    <w:rsid w:val="00FF79A0"/>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f">
      <v:fill color="white"/>
      <v:stroke on="f"/>
    </o:shapedefaults>
    <o:shapelayout v:ext="edit">
      <o:idmap v:ext="edit" data="2"/>
    </o:shapelayout>
  </w:shapeDefaults>
  <w:decimalSymbol w:val=","/>
  <w:listSeparator w:val=";"/>
  <w14:docId w14:val="2AEBC730"/>
  <w15:docId w15:val="{5B7DD6ED-00EA-44AE-A825-FCECD2C65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8"/>
    <w:lsdException w:name="Medium Grid 3 Accent 1" w:uiPriority="69"/>
    <w:lsdException w:name="Dark List Accent 1" w:uiPriority="65"/>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6"/>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26C"/>
    <w:pPr>
      <w:spacing w:after="200" w:line="276" w:lineRule="auto"/>
    </w:pPr>
    <w:rPr>
      <w:sz w:val="22"/>
      <w:szCs w:val="22"/>
      <w:lang w:val="el-GR"/>
    </w:rPr>
  </w:style>
  <w:style w:type="paragraph" w:styleId="Heading1">
    <w:name w:val="heading 1"/>
    <w:basedOn w:val="Normal"/>
    <w:next w:val="Normal"/>
    <w:link w:val="Heading1Char"/>
    <w:uiPriority w:val="9"/>
    <w:qFormat/>
    <w:rsid w:val="009010E3"/>
    <w:pPr>
      <w:keepNext/>
      <w:keepLines/>
      <w:spacing w:before="480" w:after="0"/>
      <w:outlineLvl w:val="0"/>
    </w:pPr>
    <w:rPr>
      <w:rFonts w:ascii="Cambria" w:eastAsia="SimSun" w:hAnsi="Cambria"/>
      <w:b/>
      <w:bCs/>
      <w:color w:val="365F91"/>
      <w:sz w:val="28"/>
      <w:szCs w:val="28"/>
      <w:lang w:val="x-none" w:eastAsia="x-none"/>
    </w:rPr>
  </w:style>
  <w:style w:type="paragraph" w:styleId="Heading2">
    <w:name w:val="heading 2"/>
    <w:basedOn w:val="Normal"/>
    <w:next w:val="Normal"/>
    <w:link w:val="Heading2Char"/>
    <w:uiPriority w:val="9"/>
    <w:qFormat/>
    <w:rsid w:val="00C90745"/>
    <w:pPr>
      <w:keepNext/>
      <w:keepLines/>
      <w:spacing w:before="200" w:after="0"/>
      <w:jc w:val="center"/>
      <w:outlineLvl w:val="1"/>
    </w:pPr>
    <w:rPr>
      <w:rFonts w:ascii="Cambria" w:eastAsia="SimSun" w:hAnsi="Cambria"/>
      <w:b/>
      <w:bCs/>
      <w:color w:val="4F81BD"/>
      <w:sz w:val="26"/>
      <w:szCs w:val="26"/>
      <w:lang w:eastAsia="x-none"/>
    </w:rPr>
  </w:style>
  <w:style w:type="paragraph" w:styleId="Heading3">
    <w:name w:val="heading 3"/>
    <w:basedOn w:val="Normal"/>
    <w:next w:val="Normal"/>
    <w:link w:val="Heading3Char"/>
    <w:uiPriority w:val="9"/>
    <w:qFormat/>
    <w:rsid w:val="00DA22F1"/>
    <w:pPr>
      <w:keepNext/>
      <w:keepLines/>
      <w:spacing w:before="200" w:after="0"/>
      <w:outlineLvl w:val="2"/>
    </w:pPr>
    <w:rPr>
      <w:rFonts w:ascii="Cambria" w:eastAsia="SimSun" w:hAnsi="Cambria"/>
      <w:b/>
      <w:bCs/>
      <w:color w:val="4F81BD"/>
      <w:sz w:val="20"/>
      <w:szCs w:val="20"/>
      <w:lang w:val="x-none" w:eastAsia="x-none"/>
    </w:rPr>
  </w:style>
  <w:style w:type="paragraph" w:styleId="Heading4">
    <w:name w:val="heading 4"/>
    <w:basedOn w:val="Normal"/>
    <w:next w:val="Normal"/>
    <w:link w:val="Heading4Char"/>
    <w:uiPriority w:val="9"/>
    <w:qFormat/>
    <w:rsid w:val="00DA22F1"/>
    <w:pPr>
      <w:pBdr>
        <w:bottom w:val="dotted" w:sz="4" w:space="1" w:color="943634"/>
      </w:pBdr>
      <w:spacing w:after="120" w:line="252" w:lineRule="auto"/>
      <w:jc w:val="center"/>
      <w:outlineLvl w:val="3"/>
    </w:pPr>
    <w:rPr>
      <w:rFonts w:ascii="Cambria" w:eastAsia="SimSun" w:hAnsi="Cambria"/>
      <w:caps/>
      <w:color w:val="622423"/>
      <w:spacing w:val="10"/>
      <w:sz w:val="20"/>
      <w:szCs w:val="20"/>
      <w:lang w:val="en-GB" w:eastAsia="x-none"/>
    </w:rPr>
  </w:style>
  <w:style w:type="paragraph" w:styleId="Heading5">
    <w:name w:val="heading 5"/>
    <w:basedOn w:val="Normal"/>
    <w:next w:val="Normal"/>
    <w:link w:val="Heading5Char"/>
    <w:uiPriority w:val="9"/>
    <w:qFormat/>
    <w:rsid w:val="00167FE0"/>
    <w:pPr>
      <w:spacing w:before="320" w:after="120" w:line="252" w:lineRule="auto"/>
      <w:jc w:val="center"/>
      <w:outlineLvl w:val="4"/>
    </w:pPr>
    <w:rPr>
      <w:rFonts w:eastAsia="HGGothicM"/>
      <w:caps/>
      <w:color w:val="004D6C"/>
      <w:spacing w:val="10"/>
      <w:lang w:val="en-GB" w:eastAsia="x-none"/>
    </w:rPr>
  </w:style>
  <w:style w:type="paragraph" w:styleId="Heading6">
    <w:name w:val="heading 6"/>
    <w:basedOn w:val="Normal"/>
    <w:next w:val="Normal"/>
    <w:link w:val="Heading6Char"/>
    <w:uiPriority w:val="9"/>
    <w:qFormat/>
    <w:rsid w:val="00167FE0"/>
    <w:pPr>
      <w:spacing w:after="120" w:line="252" w:lineRule="auto"/>
      <w:jc w:val="center"/>
      <w:outlineLvl w:val="5"/>
    </w:pPr>
    <w:rPr>
      <w:rFonts w:eastAsia="HGGothicM"/>
      <w:caps/>
      <w:color w:val="0075A2"/>
      <w:spacing w:val="10"/>
      <w:lang w:val="en-GB" w:eastAsia="x-none"/>
    </w:rPr>
  </w:style>
  <w:style w:type="paragraph" w:styleId="Heading7">
    <w:name w:val="heading 7"/>
    <w:basedOn w:val="Normal"/>
    <w:next w:val="Normal"/>
    <w:link w:val="Heading7Char"/>
    <w:uiPriority w:val="9"/>
    <w:qFormat/>
    <w:rsid w:val="00167FE0"/>
    <w:pPr>
      <w:spacing w:after="120" w:line="252" w:lineRule="auto"/>
      <w:jc w:val="center"/>
      <w:outlineLvl w:val="6"/>
    </w:pPr>
    <w:rPr>
      <w:rFonts w:eastAsia="HGGothicM"/>
      <w:i/>
      <w:iCs/>
      <w:caps/>
      <w:color w:val="0075A2"/>
      <w:spacing w:val="10"/>
      <w:lang w:val="en-GB" w:eastAsia="x-none"/>
    </w:rPr>
  </w:style>
  <w:style w:type="paragraph" w:styleId="Heading8">
    <w:name w:val="heading 8"/>
    <w:basedOn w:val="Normal"/>
    <w:next w:val="Normal"/>
    <w:link w:val="Heading8Char"/>
    <w:uiPriority w:val="9"/>
    <w:qFormat/>
    <w:rsid w:val="00167FE0"/>
    <w:pPr>
      <w:spacing w:after="120" w:line="252" w:lineRule="auto"/>
      <w:jc w:val="center"/>
      <w:outlineLvl w:val="7"/>
    </w:pPr>
    <w:rPr>
      <w:rFonts w:eastAsia="HGGothicM"/>
      <w:caps/>
      <w:spacing w:val="10"/>
      <w:sz w:val="20"/>
      <w:szCs w:val="20"/>
      <w:lang w:val="en-GB" w:eastAsia="x-none"/>
    </w:rPr>
  </w:style>
  <w:style w:type="paragraph" w:styleId="Heading9">
    <w:name w:val="heading 9"/>
    <w:basedOn w:val="Normal"/>
    <w:next w:val="Normal"/>
    <w:link w:val="Heading9Char"/>
    <w:uiPriority w:val="9"/>
    <w:qFormat/>
    <w:rsid w:val="00167FE0"/>
    <w:pPr>
      <w:spacing w:after="120" w:line="252" w:lineRule="auto"/>
      <w:jc w:val="center"/>
      <w:outlineLvl w:val="8"/>
    </w:pPr>
    <w:rPr>
      <w:rFonts w:eastAsia="HGGothicM"/>
      <w:i/>
      <w:iCs/>
      <w:caps/>
      <w:spacing w:val="10"/>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010E3"/>
    <w:rPr>
      <w:rFonts w:ascii="Cambria" w:eastAsia="SimSun" w:hAnsi="Cambria" w:cs="Times New Roman"/>
      <w:b/>
      <w:bCs/>
      <w:color w:val="365F91"/>
      <w:sz w:val="28"/>
      <w:szCs w:val="28"/>
    </w:rPr>
  </w:style>
  <w:style w:type="character" w:customStyle="1" w:styleId="Heading2Char">
    <w:name w:val="Heading 2 Char"/>
    <w:link w:val="Heading2"/>
    <w:uiPriority w:val="9"/>
    <w:rsid w:val="00C90745"/>
    <w:rPr>
      <w:rFonts w:ascii="Cambria" w:eastAsia="SimSun" w:hAnsi="Cambria"/>
      <w:b/>
      <w:bCs/>
      <w:color w:val="4F81BD"/>
      <w:sz w:val="26"/>
      <w:szCs w:val="26"/>
      <w:lang w:val="el-GR"/>
    </w:rPr>
  </w:style>
  <w:style w:type="character" w:customStyle="1" w:styleId="Heading3Char">
    <w:name w:val="Heading 3 Char"/>
    <w:link w:val="Heading3"/>
    <w:uiPriority w:val="9"/>
    <w:rsid w:val="00DA22F1"/>
    <w:rPr>
      <w:rFonts w:ascii="Cambria" w:eastAsia="SimSun" w:hAnsi="Cambria" w:cs="Times New Roman"/>
      <w:b/>
      <w:bCs/>
      <w:color w:val="4F81BD"/>
    </w:rPr>
  </w:style>
  <w:style w:type="character" w:customStyle="1" w:styleId="Heading4Char">
    <w:name w:val="Heading 4 Char"/>
    <w:link w:val="Heading4"/>
    <w:uiPriority w:val="9"/>
    <w:semiHidden/>
    <w:rsid w:val="00DA22F1"/>
    <w:rPr>
      <w:rFonts w:ascii="Cambria" w:eastAsia="SimSun" w:hAnsi="Cambria" w:cs="Times New Roman"/>
      <w:caps/>
      <w:color w:val="622423"/>
      <w:spacing w:val="10"/>
      <w:lang w:val="en-GB"/>
    </w:rPr>
  </w:style>
  <w:style w:type="character" w:customStyle="1" w:styleId="Heading5Char">
    <w:name w:val="Heading 5 Char"/>
    <w:link w:val="Heading5"/>
    <w:uiPriority w:val="9"/>
    <w:semiHidden/>
    <w:rsid w:val="00167FE0"/>
    <w:rPr>
      <w:rFonts w:eastAsia="HGGothicM"/>
      <w:caps/>
      <w:color w:val="004D6C"/>
      <w:spacing w:val="10"/>
      <w:sz w:val="22"/>
      <w:szCs w:val="22"/>
      <w:lang w:val="en-GB"/>
    </w:rPr>
  </w:style>
  <w:style w:type="character" w:customStyle="1" w:styleId="Heading6Char">
    <w:name w:val="Heading 6 Char"/>
    <w:link w:val="Heading6"/>
    <w:uiPriority w:val="9"/>
    <w:semiHidden/>
    <w:rsid w:val="00167FE0"/>
    <w:rPr>
      <w:rFonts w:eastAsia="HGGothicM"/>
      <w:caps/>
      <w:color w:val="0075A2"/>
      <w:spacing w:val="10"/>
      <w:sz w:val="22"/>
      <w:szCs w:val="22"/>
      <w:lang w:val="en-GB"/>
    </w:rPr>
  </w:style>
  <w:style w:type="character" w:customStyle="1" w:styleId="Heading7Char">
    <w:name w:val="Heading 7 Char"/>
    <w:link w:val="Heading7"/>
    <w:uiPriority w:val="9"/>
    <w:semiHidden/>
    <w:rsid w:val="00167FE0"/>
    <w:rPr>
      <w:rFonts w:eastAsia="HGGothicM"/>
      <w:i/>
      <w:iCs/>
      <w:caps/>
      <w:color w:val="0075A2"/>
      <w:spacing w:val="10"/>
      <w:sz w:val="22"/>
      <w:szCs w:val="22"/>
      <w:lang w:val="en-GB"/>
    </w:rPr>
  </w:style>
  <w:style w:type="character" w:customStyle="1" w:styleId="Heading8Char">
    <w:name w:val="Heading 8 Char"/>
    <w:link w:val="Heading8"/>
    <w:uiPriority w:val="9"/>
    <w:semiHidden/>
    <w:rsid w:val="00167FE0"/>
    <w:rPr>
      <w:rFonts w:eastAsia="HGGothicM"/>
      <w:caps/>
      <w:spacing w:val="10"/>
      <w:lang w:val="en-GB"/>
    </w:rPr>
  </w:style>
  <w:style w:type="character" w:customStyle="1" w:styleId="Heading9Char">
    <w:name w:val="Heading 9 Char"/>
    <w:link w:val="Heading9"/>
    <w:uiPriority w:val="9"/>
    <w:semiHidden/>
    <w:rsid w:val="00167FE0"/>
    <w:rPr>
      <w:rFonts w:eastAsia="HGGothicM"/>
      <w:i/>
      <w:iCs/>
      <w:caps/>
      <w:spacing w:val="10"/>
      <w:lang w:val="en-GB"/>
    </w:rPr>
  </w:style>
  <w:style w:type="character" w:styleId="CommentReference">
    <w:name w:val="annotation reference"/>
    <w:uiPriority w:val="99"/>
    <w:semiHidden/>
    <w:unhideWhenUsed/>
    <w:rsid w:val="00DA22F1"/>
    <w:rPr>
      <w:sz w:val="16"/>
      <w:szCs w:val="16"/>
    </w:rPr>
  </w:style>
  <w:style w:type="paragraph" w:styleId="CommentText">
    <w:name w:val="annotation text"/>
    <w:basedOn w:val="Normal"/>
    <w:link w:val="CommentTextChar"/>
    <w:uiPriority w:val="99"/>
    <w:unhideWhenUsed/>
    <w:rsid w:val="00DA22F1"/>
    <w:pPr>
      <w:spacing w:line="240" w:lineRule="auto"/>
    </w:pPr>
    <w:rPr>
      <w:rFonts w:ascii="Cambria" w:eastAsia="SimSun" w:hAnsi="Cambria"/>
      <w:sz w:val="20"/>
      <w:szCs w:val="20"/>
      <w:lang w:val="en-GB" w:eastAsia="x-none"/>
    </w:rPr>
  </w:style>
  <w:style w:type="character" w:customStyle="1" w:styleId="CommentTextChar">
    <w:name w:val="Comment Text Char"/>
    <w:link w:val="CommentText"/>
    <w:uiPriority w:val="99"/>
    <w:rsid w:val="00DA22F1"/>
    <w:rPr>
      <w:rFonts w:ascii="Cambria" w:eastAsia="SimSun" w:hAnsi="Cambria" w:cs="Times New Roman"/>
      <w:sz w:val="20"/>
      <w:szCs w:val="20"/>
      <w:lang w:val="en-GB"/>
    </w:rPr>
  </w:style>
  <w:style w:type="paragraph" w:styleId="ListParagraph">
    <w:name w:val="List Paragraph"/>
    <w:basedOn w:val="Normal"/>
    <w:uiPriority w:val="34"/>
    <w:qFormat/>
    <w:rsid w:val="00DA22F1"/>
    <w:pPr>
      <w:spacing w:line="252" w:lineRule="auto"/>
      <w:ind w:left="720"/>
      <w:contextualSpacing/>
    </w:pPr>
    <w:rPr>
      <w:rFonts w:ascii="Cambria" w:eastAsia="SimSun" w:hAnsi="Cambria"/>
      <w:lang w:val="en-GB"/>
    </w:rPr>
  </w:style>
  <w:style w:type="table" w:customStyle="1" w:styleId="LightList-Accent12">
    <w:name w:val="Light List - Accent 12"/>
    <w:basedOn w:val="TableNormal"/>
    <w:uiPriority w:val="61"/>
    <w:rsid w:val="00DA22F1"/>
    <w:rPr>
      <w:rFonts w:ascii="Cambria" w:eastAsia="SimSun" w:hAnsi="Cambria"/>
      <w:lang w:val="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next w:val="LightList-Accent12"/>
    <w:uiPriority w:val="61"/>
    <w:rsid w:val="00DA22F1"/>
    <w:rPr>
      <w:rFonts w:ascii="Cambria" w:eastAsia="SimSun" w:hAnsi="Cambria"/>
      <w:lang w:val="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uiPriority w:val="99"/>
    <w:unhideWhenUsed/>
    <w:rsid w:val="00DA22F1"/>
    <w:rPr>
      <w:color w:val="0000FF"/>
      <w:u w:val="single"/>
    </w:rPr>
  </w:style>
  <w:style w:type="paragraph" w:styleId="BalloonText">
    <w:name w:val="Balloon Text"/>
    <w:basedOn w:val="Normal"/>
    <w:link w:val="BalloonTextChar"/>
    <w:uiPriority w:val="99"/>
    <w:semiHidden/>
    <w:unhideWhenUsed/>
    <w:rsid w:val="00DA22F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A22F1"/>
    <w:rPr>
      <w:rFonts w:ascii="Tahoma" w:hAnsi="Tahoma" w:cs="Tahoma"/>
      <w:sz w:val="16"/>
      <w:szCs w:val="16"/>
    </w:rPr>
  </w:style>
  <w:style w:type="table" w:styleId="LightShading-Accent5">
    <w:name w:val="Light Shading Accent 5"/>
    <w:basedOn w:val="TableNormal"/>
    <w:uiPriority w:val="60"/>
    <w:rsid w:val="00DA22F1"/>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List2-Accent5">
    <w:name w:val="Medium List 2 Accent 5"/>
    <w:basedOn w:val="TableNormal"/>
    <w:uiPriority w:val="66"/>
    <w:rsid w:val="00DA22F1"/>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Shading-Accent11">
    <w:name w:val="Light Shading - Accent 11"/>
    <w:basedOn w:val="TableNormal"/>
    <w:uiPriority w:val="60"/>
    <w:rsid w:val="00DA22F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11">
    <w:name w:val="Medium List 1 - Accent 11"/>
    <w:basedOn w:val="TableNormal"/>
    <w:uiPriority w:val="65"/>
    <w:rsid w:val="002C5F54"/>
    <w:rPr>
      <w:color w:val="000000"/>
    </w:rPr>
    <w:tblPr>
      <w:tblStyleRowBandSize w:val="1"/>
      <w:tblStyleColBandSize w:val="1"/>
      <w:tblBorders>
        <w:top w:val="single" w:sz="8" w:space="0" w:color="4F81BD"/>
        <w:bottom w:val="single" w:sz="8" w:space="0" w:color="4F81BD"/>
      </w:tblBorders>
    </w:tblPr>
    <w:tblStylePr w:type="firstRow">
      <w:rPr>
        <w:rFonts w:ascii="New York" w:eastAsia="New York"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NoSpacing">
    <w:name w:val="No Spacing"/>
    <w:link w:val="NoSpacingChar"/>
    <w:uiPriority w:val="1"/>
    <w:qFormat/>
    <w:rsid w:val="001C1F39"/>
    <w:rPr>
      <w:rFonts w:eastAsia="SimSun"/>
      <w:lang w:eastAsia="ja-JP"/>
    </w:rPr>
  </w:style>
  <w:style w:type="character" w:customStyle="1" w:styleId="NoSpacingChar">
    <w:name w:val="No Spacing Char"/>
    <w:link w:val="NoSpacing"/>
    <w:uiPriority w:val="1"/>
    <w:rsid w:val="001C1F39"/>
    <w:rPr>
      <w:rFonts w:eastAsia="SimSun"/>
      <w:lang w:val="en-US" w:eastAsia="ja-JP" w:bidi="ar-SA"/>
    </w:rPr>
  </w:style>
  <w:style w:type="paragraph" w:styleId="Header">
    <w:name w:val="header"/>
    <w:basedOn w:val="Normal"/>
    <w:link w:val="HeaderChar"/>
    <w:uiPriority w:val="99"/>
    <w:unhideWhenUsed/>
    <w:rsid w:val="009010E3"/>
    <w:pPr>
      <w:tabs>
        <w:tab w:val="center" w:pos="4153"/>
        <w:tab w:val="right" w:pos="8306"/>
      </w:tabs>
      <w:spacing w:after="0" w:line="240" w:lineRule="auto"/>
    </w:pPr>
  </w:style>
  <w:style w:type="character" w:customStyle="1" w:styleId="HeaderChar">
    <w:name w:val="Header Char"/>
    <w:basedOn w:val="DefaultParagraphFont"/>
    <w:link w:val="Header"/>
    <w:uiPriority w:val="99"/>
    <w:rsid w:val="009010E3"/>
  </w:style>
  <w:style w:type="paragraph" w:styleId="Footer">
    <w:name w:val="footer"/>
    <w:basedOn w:val="Normal"/>
    <w:link w:val="FooterChar"/>
    <w:uiPriority w:val="99"/>
    <w:unhideWhenUsed/>
    <w:rsid w:val="009010E3"/>
    <w:pPr>
      <w:tabs>
        <w:tab w:val="center" w:pos="4153"/>
        <w:tab w:val="right" w:pos="8306"/>
      </w:tabs>
      <w:spacing w:after="0" w:line="240" w:lineRule="auto"/>
    </w:pPr>
  </w:style>
  <w:style w:type="character" w:customStyle="1" w:styleId="FooterChar">
    <w:name w:val="Footer Char"/>
    <w:basedOn w:val="DefaultParagraphFont"/>
    <w:link w:val="Footer"/>
    <w:uiPriority w:val="99"/>
    <w:rsid w:val="009010E3"/>
  </w:style>
  <w:style w:type="paragraph" w:customStyle="1" w:styleId="Default">
    <w:name w:val="Default"/>
    <w:rsid w:val="009010E3"/>
    <w:pPr>
      <w:autoSpaceDE w:val="0"/>
      <w:autoSpaceDN w:val="0"/>
      <w:adjustRightInd w:val="0"/>
    </w:pPr>
    <w:rPr>
      <w:rFonts w:ascii="Tahoma" w:eastAsia="SimSun" w:hAnsi="Tahoma" w:cs="Tahoma"/>
      <w:color w:val="000000"/>
      <w:sz w:val="24"/>
      <w:szCs w:val="24"/>
      <w:lang w:val="fr-BE"/>
    </w:rPr>
  </w:style>
  <w:style w:type="paragraph" w:styleId="NormalWeb">
    <w:name w:val="Normal (Web)"/>
    <w:basedOn w:val="Normal"/>
    <w:uiPriority w:val="99"/>
    <w:unhideWhenUsed/>
    <w:rsid w:val="00033CEA"/>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CommentSubjectChar">
    <w:name w:val="Comment Subject Char"/>
    <w:link w:val="CommentSubject"/>
    <w:uiPriority w:val="99"/>
    <w:semiHidden/>
    <w:rsid w:val="00167FE0"/>
    <w:rPr>
      <w:rFonts w:ascii="Cambria" w:eastAsia="HGGothicM" w:hAnsi="Cambria" w:cs="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167FE0"/>
    <w:rPr>
      <w:rFonts w:eastAsia="HGGothicM"/>
      <w:b/>
      <w:bCs/>
    </w:rPr>
  </w:style>
  <w:style w:type="table" w:styleId="TableGrid">
    <w:name w:val="Table Grid"/>
    <w:basedOn w:val="TableNormal"/>
    <w:uiPriority w:val="59"/>
    <w:rsid w:val="00167FE0"/>
    <w:rPr>
      <w:rFonts w:eastAsia="HGGothic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67FE0"/>
    <w:pPr>
      <w:pBdr>
        <w:top w:val="dotted" w:sz="2" w:space="1" w:color="004E6C"/>
        <w:bottom w:val="dotted" w:sz="2" w:space="6" w:color="004E6C"/>
      </w:pBdr>
      <w:spacing w:before="500" w:after="300" w:line="240" w:lineRule="auto"/>
      <w:jc w:val="center"/>
    </w:pPr>
    <w:rPr>
      <w:rFonts w:eastAsia="HGGothicM"/>
      <w:caps/>
      <w:color w:val="004E6C"/>
      <w:spacing w:val="50"/>
      <w:sz w:val="44"/>
      <w:szCs w:val="44"/>
      <w:lang w:val="en-GB" w:eastAsia="x-none"/>
    </w:rPr>
  </w:style>
  <w:style w:type="character" w:customStyle="1" w:styleId="TitleChar">
    <w:name w:val="Title Char"/>
    <w:link w:val="Title"/>
    <w:uiPriority w:val="10"/>
    <w:rsid w:val="00167FE0"/>
    <w:rPr>
      <w:rFonts w:eastAsia="HGGothicM"/>
      <w:caps/>
      <w:color w:val="004E6C"/>
      <w:spacing w:val="50"/>
      <w:sz w:val="44"/>
      <w:szCs w:val="44"/>
      <w:lang w:val="en-GB"/>
    </w:rPr>
  </w:style>
  <w:style w:type="paragraph" w:styleId="Subtitle">
    <w:name w:val="Subtitle"/>
    <w:basedOn w:val="Normal"/>
    <w:next w:val="Normal"/>
    <w:link w:val="SubtitleChar"/>
    <w:uiPriority w:val="11"/>
    <w:qFormat/>
    <w:rsid w:val="00167FE0"/>
    <w:pPr>
      <w:spacing w:after="560" w:line="240" w:lineRule="auto"/>
      <w:jc w:val="center"/>
    </w:pPr>
    <w:rPr>
      <w:rFonts w:eastAsia="HGGothicM"/>
      <w:caps/>
      <w:spacing w:val="20"/>
      <w:sz w:val="18"/>
      <w:szCs w:val="18"/>
      <w:lang w:val="en-GB" w:eastAsia="x-none"/>
    </w:rPr>
  </w:style>
  <w:style w:type="character" w:customStyle="1" w:styleId="SubtitleChar">
    <w:name w:val="Subtitle Char"/>
    <w:link w:val="Subtitle"/>
    <w:uiPriority w:val="11"/>
    <w:rsid w:val="00167FE0"/>
    <w:rPr>
      <w:rFonts w:eastAsia="HGGothicM"/>
      <w:caps/>
      <w:spacing w:val="20"/>
      <w:sz w:val="18"/>
      <w:szCs w:val="18"/>
      <w:lang w:val="en-GB"/>
    </w:rPr>
  </w:style>
  <w:style w:type="character" w:styleId="Strong">
    <w:name w:val="Strong"/>
    <w:uiPriority w:val="22"/>
    <w:qFormat/>
    <w:rsid w:val="00167FE0"/>
    <w:rPr>
      <w:b/>
      <w:bCs/>
      <w:color w:val="0075A2"/>
      <w:spacing w:val="5"/>
    </w:rPr>
  </w:style>
  <w:style w:type="character" w:styleId="Emphasis">
    <w:name w:val="Emphasis"/>
    <w:uiPriority w:val="20"/>
    <w:qFormat/>
    <w:rsid w:val="00167FE0"/>
    <w:rPr>
      <w:caps/>
      <w:spacing w:val="5"/>
      <w:sz w:val="20"/>
      <w:szCs w:val="20"/>
    </w:rPr>
  </w:style>
  <w:style w:type="paragraph" w:styleId="Quote">
    <w:name w:val="Quote"/>
    <w:basedOn w:val="Normal"/>
    <w:next w:val="Normal"/>
    <w:link w:val="QuoteChar"/>
    <w:uiPriority w:val="29"/>
    <w:qFormat/>
    <w:rsid w:val="00167FE0"/>
    <w:pPr>
      <w:spacing w:line="252" w:lineRule="auto"/>
    </w:pPr>
    <w:rPr>
      <w:rFonts w:eastAsia="HGGothicM"/>
      <w:i/>
      <w:iCs/>
      <w:lang w:val="en-GB" w:eastAsia="x-none"/>
    </w:rPr>
  </w:style>
  <w:style w:type="character" w:customStyle="1" w:styleId="QuoteChar">
    <w:name w:val="Quote Char"/>
    <w:link w:val="Quote"/>
    <w:uiPriority w:val="29"/>
    <w:rsid w:val="00167FE0"/>
    <w:rPr>
      <w:rFonts w:eastAsia="HGGothicM"/>
      <w:i/>
      <w:iCs/>
      <w:sz w:val="22"/>
      <w:szCs w:val="22"/>
      <w:lang w:val="en-GB"/>
    </w:rPr>
  </w:style>
  <w:style w:type="paragraph" w:styleId="IntenseQuote">
    <w:name w:val="Intense Quote"/>
    <w:basedOn w:val="Normal"/>
    <w:next w:val="Normal"/>
    <w:link w:val="IntenseQuoteChar"/>
    <w:uiPriority w:val="30"/>
    <w:qFormat/>
    <w:rsid w:val="00167FE0"/>
    <w:pPr>
      <w:pBdr>
        <w:top w:val="dotted" w:sz="2" w:space="10" w:color="004E6C"/>
        <w:bottom w:val="dotted" w:sz="2" w:space="4" w:color="004E6C"/>
      </w:pBdr>
      <w:spacing w:before="160" w:line="300" w:lineRule="auto"/>
      <w:ind w:left="1440" w:right="1440"/>
    </w:pPr>
    <w:rPr>
      <w:rFonts w:eastAsia="HGGothicM"/>
      <w:caps/>
      <w:color w:val="004D6C"/>
      <w:spacing w:val="5"/>
      <w:sz w:val="20"/>
      <w:szCs w:val="20"/>
      <w:lang w:val="en-GB" w:eastAsia="x-none"/>
    </w:rPr>
  </w:style>
  <w:style w:type="character" w:customStyle="1" w:styleId="IntenseQuoteChar">
    <w:name w:val="Intense Quote Char"/>
    <w:link w:val="IntenseQuote"/>
    <w:uiPriority w:val="30"/>
    <w:rsid w:val="00167FE0"/>
    <w:rPr>
      <w:rFonts w:eastAsia="HGGothicM"/>
      <w:caps/>
      <w:color w:val="004D6C"/>
      <w:spacing w:val="5"/>
      <w:lang w:val="en-GB"/>
    </w:rPr>
  </w:style>
  <w:style w:type="character" w:styleId="SubtleEmphasis">
    <w:name w:val="Subtle Emphasis"/>
    <w:uiPriority w:val="19"/>
    <w:qFormat/>
    <w:rsid w:val="00167FE0"/>
    <w:rPr>
      <w:i/>
      <w:iCs/>
    </w:rPr>
  </w:style>
  <w:style w:type="character" w:styleId="IntenseEmphasis">
    <w:name w:val="Intense Emphasis"/>
    <w:uiPriority w:val="21"/>
    <w:qFormat/>
    <w:rsid w:val="00167FE0"/>
    <w:rPr>
      <w:i/>
      <w:iCs/>
      <w:caps/>
      <w:spacing w:val="10"/>
      <w:sz w:val="20"/>
      <w:szCs w:val="20"/>
    </w:rPr>
  </w:style>
  <w:style w:type="character" w:styleId="SubtleReference">
    <w:name w:val="Subtle Reference"/>
    <w:uiPriority w:val="31"/>
    <w:qFormat/>
    <w:rsid w:val="00167FE0"/>
    <w:rPr>
      <w:rFonts w:ascii="Cambria" w:eastAsia="HGMinchoB" w:hAnsi="Cambria" w:cs="Times New Roman"/>
      <w:i/>
      <w:iCs/>
      <w:color w:val="004D6C"/>
    </w:rPr>
  </w:style>
  <w:style w:type="character" w:styleId="IntenseReference">
    <w:name w:val="Intense Reference"/>
    <w:uiPriority w:val="32"/>
    <w:qFormat/>
    <w:rsid w:val="00167FE0"/>
    <w:rPr>
      <w:rFonts w:ascii="Cambria" w:eastAsia="HGMinchoB" w:hAnsi="Cambria" w:cs="Times New Roman"/>
      <w:b/>
      <w:bCs/>
      <w:i/>
      <w:iCs/>
      <w:color w:val="004D6C"/>
    </w:rPr>
  </w:style>
  <w:style w:type="character" w:styleId="BookTitle">
    <w:name w:val="Book Title"/>
    <w:uiPriority w:val="33"/>
    <w:qFormat/>
    <w:rsid w:val="00167FE0"/>
    <w:rPr>
      <w:caps/>
      <w:color w:val="004D6C"/>
      <w:spacing w:val="5"/>
      <w:u w:color="004D6C"/>
    </w:rPr>
  </w:style>
  <w:style w:type="paragraph" w:styleId="TOCHeading">
    <w:name w:val="TOC Heading"/>
    <w:basedOn w:val="Heading1"/>
    <w:next w:val="Normal"/>
    <w:uiPriority w:val="39"/>
    <w:qFormat/>
    <w:rsid w:val="00167FE0"/>
    <w:pPr>
      <w:keepNext w:val="0"/>
      <w:keepLines w:val="0"/>
      <w:pBdr>
        <w:bottom w:val="thinThickSmallGap" w:sz="12" w:space="1" w:color="943634"/>
      </w:pBdr>
      <w:spacing w:before="400" w:after="200" w:line="252" w:lineRule="auto"/>
      <w:jc w:val="center"/>
      <w:outlineLvl w:val="9"/>
    </w:pPr>
    <w:rPr>
      <w:rFonts w:ascii="Calibri" w:eastAsia="HGGothicM" w:hAnsi="Calibri"/>
      <w:b w:val="0"/>
      <w:bCs w:val="0"/>
      <w:caps/>
      <w:color w:val="632423"/>
      <w:spacing w:val="20"/>
      <w:lang w:val="en-GB" w:bidi="en-US"/>
    </w:rPr>
  </w:style>
  <w:style w:type="paragraph" w:styleId="BodyText">
    <w:name w:val="Body Text"/>
    <w:basedOn w:val="Normal"/>
    <w:link w:val="BodyTextChar1"/>
    <w:rsid w:val="00167FE0"/>
    <w:pPr>
      <w:spacing w:before="240" w:after="240" w:line="240" w:lineRule="auto"/>
      <w:jc w:val="both"/>
    </w:pPr>
    <w:rPr>
      <w:rFonts w:ascii="Times New Roman" w:eastAsia="Times New Roman" w:hAnsi="Times New Roman"/>
      <w:sz w:val="20"/>
      <w:szCs w:val="24"/>
      <w:lang w:eastAsia="el-GR"/>
    </w:rPr>
  </w:style>
  <w:style w:type="character" w:customStyle="1" w:styleId="BodyTextChar1">
    <w:name w:val="Body Text Char1"/>
    <w:link w:val="BodyText"/>
    <w:rsid w:val="00167FE0"/>
    <w:rPr>
      <w:rFonts w:ascii="Times New Roman" w:eastAsia="Times New Roman" w:hAnsi="Times New Roman"/>
      <w:szCs w:val="24"/>
      <w:lang w:val="el-GR" w:eastAsia="el-GR"/>
    </w:rPr>
  </w:style>
  <w:style w:type="character" w:customStyle="1" w:styleId="BodyTextChar">
    <w:name w:val="Body Text Char"/>
    <w:uiPriority w:val="99"/>
    <w:semiHidden/>
    <w:rsid w:val="00167FE0"/>
    <w:rPr>
      <w:sz w:val="22"/>
      <w:szCs w:val="22"/>
      <w:lang w:val="el-GR"/>
    </w:rPr>
  </w:style>
  <w:style w:type="table" w:styleId="LightList-Accent2">
    <w:name w:val="Light List Accent 2"/>
    <w:basedOn w:val="TableNormal"/>
    <w:uiPriority w:val="61"/>
    <w:rsid w:val="00167FE0"/>
    <w:rPr>
      <w:rFonts w:eastAsia="HGGothicM"/>
    </w:rPr>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LightShading1">
    <w:name w:val="Light Shading1"/>
    <w:basedOn w:val="TableNormal"/>
    <w:uiPriority w:val="60"/>
    <w:rsid w:val="00167FE0"/>
    <w:rPr>
      <w:rFonts w:ascii="Cambria" w:eastAsia="Cambria" w:hAnsi="Cambria"/>
      <w:color w:val="000000"/>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71"/>
    <w:rsid w:val="00167FE0"/>
    <w:rPr>
      <w:rFonts w:eastAsia="HGGothicM"/>
      <w:sz w:val="22"/>
      <w:szCs w:val="22"/>
      <w:lang w:val="en-GB"/>
    </w:rPr>
  </w:style>
  <w:style w:type="table" w:customStyle="1" w:styleId="MediumShading1-Accent11">
    <w:name w:val="Medium Shading 1 - Accent 11"/>
    <w:basedOn w:val="TableNormal"/>
    <w:uiPriority w:val="68"/>
    <w:rsid w:val="00D17AF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B8780E"/>
    <w:rPr>
      <w:sz w:val="24"/>
      <w:szCs w:val="24"/>
      <w:lang w:eastAsia="x-none"/>
    </w:rPr>
  </w:style>
  <w:style w:type="character" w:customStyle="1" w:styleId="FootnoteTextChar">
    <w:name w:val="Footnote Text Char"/>
    <w:link w:val="FootnoteText"/>
    <w:uiPriority w:val="99"/>
    <w:rsid w:val="00B8780E"/>
    <w:rPr>
      <w:sz w:val="24"/>
      <w:szCs w:val="24"/>
      <w:lang w:val="el-GR"/>
    </w:rPr>
  </w:style>
  <w:style w:type="character" w:styleId="FootnoteReference">
    <w:name w:val="footnote reference"/>
    <w:uiPriority w:val="99"/>
    <w:unhideWhenUsed/>
    <w:rsid w:val="00B8780E"/>
    <w:rPr>
      <w:vertAlign w:val="superscript"/>
    </w:rPr>
  </w:style>
  <w:style w:type="character" w:styleId="PageNumber">
    <w:name w:val="page number"/>
    <w:uiPriority w:val="99"/>
    <w:semiHidden/>
    <w:unhideWhenUsed/>
    <w:rsid w:val="00B8780E"/>
  </w:style>
  <w:style w:type="numbering" w:customStyle="1" w:styleId="NoList1">
    <w:name w:val="No List1"/>
    <w:next w:val="NoList"/>
    <w:uiPriority w:val="99"/>
    <w:semiHidden/>
    <w:unhideWhenUsed/>
    <w:rsid w:val="003A5991"/>
  </w:style>
  <w:style w:type="paragraph" w:customStyle="1" w:styleId="ColorfulList-Accent11">
    <w:name w:val="Colorful List - Accent 11"/>
    <w:basedOn w:val="Normal"/>
    <w:uiPriority w:val="34"/>
    <w:qFormat/>
    <w:rsid w:val="003A5991"/>
    <w:pPr>
      <w:spacing w:line="252" w:lineRule="auto"/>
      <w:ind w:left="720"/>
      <w:contextualSpacing/>
    </w:pPr>
    <w:rPr>
      <w:rFonts w:ascii="Cambria" w:eastAsia="SimSun" w:hAnsi="Cambria"/>
      <w:lang w:val="en-GB"/>
    </w:rPr>
  </w:style>
  <w:style w:type="table" w:styleId="MediumList2-Accent1">
    <w:name w:val="Medium List 2 Accent 1"/>
    <w:basedOn w:val="TableNormal"/>
    <w:uiPriority w:val="61"/>
    <w:rsid w:val="003A5991"/>
    <w:rPr>
      <w:rFonts w:ascii="Cambria" w:eastAsia="SimSun" w:hAnsi="Cambria"/>
      <w:lang w:val="fr-BE" w:eastAsia="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MediumList2-Accent1"/>
    <w:uiPriority w:val="61"/>
    <w:rsid w:val="003A5991"/>
    <w:rPr>
      <w:rFonts w:ascii="Cambria" w:eastAsia="SimSun" w:hAnsi="Cambria"/>
      <w:lang w:val="fr-BE" w:eastAsia="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3-Accent5">
    <w:name w:val="Medium Grid 3 Accent 5"/>
    <w:basedOn w:val="TableNormal"/>
    <w:uiPriority w:val="60"/>
    <w:rsid w:val="003A5991"/>
    <w:rPr>
      <w:color w:val="31849B"/>
      <w:lang w:val="fr-BE" w:eastAsia="fr-B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6">
    <w:name w:val="Light List Accent 6"/>
    <w:basedOn w:val="TableNormal"/>
    <w:uiPriority w:val="66"/>
    <w:rsid w:val="003A5991"/>
    <w:rPr>
      <w:rFonts w:ascii="Cambria" w:eastAsia="SimSun" w:hAnsi="Cambria"/>
      <w:color w:val="000000"/>
      <w:lang w:val="fr-BE" w:eastAsia="fr-B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IntenseQuote1">
    <w:name w:val="Intense Quote1"/>
    <w:basedOn w:val="TableNormal"/>
    <w:uiPriority w:val="60"/>
    <w:qFormat/>
    <w:rsid w:val="003A5991"/>
    <w:rPr>
      <w:color w:val="365F91"/>
      <w:lang w:val="fr-BE" w:eastAsia="fr-B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DarkList-Accent1">
    <w:name w:val="Dark List Accent 1"/>
    <w:basedOn w:val="TableNormal"/>
    <w:uiPriority w:val="65"/>
    <w:rsid w:val="003A5991"/>
    <w:rPr>
      <w:color w:val="000000"/>
      <w:lang w:val="fr-BE" w:eastAsia="fr-BE"/>
    </w:rPr>
    <w:tblPr>
      <w:tblStyleRowBandSize w:val="1"/>
      <w:tblStyleColBandSize w:val="1"/>
      <w:tblBorders>
        <w:top w:val="single" w:sz="8" w:space="0" w:color="4F81BD"/>
        <w:bottom w:val="single" w:sz="8" w:space="0" w:color="4F81BD"/>
      </w:tblBorders>
    </w:tblPr>
    <w:tblStylePr w:type="firstRow">
      <w:rPr>
        <w:rFonts w:ascii="New York" w:eastAsia="New York"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MediumGrid21">
    <w:name w:val="Medium Grid 21"/>
    <w:link w:val="MediumGrid2Char"/>
    <w:uiPriority w:val="1"/>
    <w:qFormat/>
    <w:rsid w:val="003A5991"/>
    <w:rPr>
      <w:rFonts w:eastAsia="SimSun"/>
      <w:sz w:val="22"/>
      <w:szCs w:val="22"/>
      <w:lang w:eastAsia="ja-JP"/>
    </w:rPr>
  </w:style>
  <w:style w:type="character" w:customStyle="1" w:styleId="MediumGrid2Char">
    <w:name w:val="Medium Grid 2 Char"/>
    <w:link w:val="MediumGrid21"/>
    <w:uiPriority w:val="1"/>
    <w:rsid w:val="003A5991"/>
    <w:rPr>
      <w:rFonts w:eastAsia="SimSun"/>
      <w:sz w:val="22"/>
      <w:szCs w:val="22"/>
      <w:lang w:val="en-US" w:eastAsia="ja-JP" w:bidi="ar-SA"/>
    </w:rPr>
  </w:style>
  <w:style w:type="table" w:customStyle="1" w:styleId="TableGrid1">
    <w:name w:val="Table Grid1"/>
    <w:basedOn w:val="TableNormal"/>
    <w:next w:val="TableGrid"/>
    <w:uiPriority w:val="59"/>
    <w:rsid w:val="003A5991"/>
    <w:rPr>
      <w:rFonts w:eastAsia="HGGothicM"/>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Grid-Accent11">
    <w:name w:val="Colorful Grid - Accent 11"/>
    <w:basedOn w:val="Normal"/>
    <w:next w:val="Normal"/>
    <w:link w:val="ColorfulGrid-Accent1Char"/>
    <w:uiPriority w:val="29"/>
    <w:qFormat/>
    <w:rsid w:val="003A5991"/>
    <w:pPr>
      <w:spacing w:line="252" w:lineRule="auto"/>
    </w:pPr>
    <w:rPr>
      <w:rFonts w:eastAsia="HGGothicM"/>
      <w:i/>
      <w:iCs/>
      <w:lang w:val="en-GB"/>
    </w:rPr>
  </w:style>
  <w:style w:type="character" w:customStyle="1" w:styleId="ColorfulGrid-Accent1Char">
    <w:name w:val="Colorful Grid - Accent 1 Char"/>
    <w:link w:val="ColorfulGrid-Accent11"/>
    <w:uiPriority w:val="29"/>
    <w:rsid w:val="003A5991"/>
    <w:rPr>
      <w:rFonts w:eastAsia="HGGothicM"/>
      <w:i/>
      <w:iCs/>
      <w:sz w:val="22"/>
      <w:szCs w:val="22"/>
      <w:lang w:val="en-GB" w:eastAsia="en-US"/>
    </w:rPr>
  </w:style>
  <w:style w:type="paragraph" w:customStyle="1" w:styleId="LightShading-Accent21">
    <w:name w:val="Light Shading - Accent 21"/>
    <w:basedOn w:val="Normal"/>
    <w:next w:val="Normal"/>
    <w:link w:val="LightShading-Accent2Char"/>
    <w:uiPriority w:val="30"/>
    <w:qFormat/>
    <w:rsid w:val="003A5991"/>
    <w:pPr>
      <w:pBdr>
        <w:top w:val="dotted" w:sz="2" w:space="10" w:color="004E6C"/>
        <w:bottom w:val="dotted" w:sz="2" w:space="4" w:color="004E6C"/>
      </w:pBdr>
      <w:spacing w:before="160" w:line="300" w:lineRule="auto"/>
      <w:ind w:left="1440" w:right="1440"/>
    </w:pPr>
    <w:rPr>
      <w:rFonts w:eastAsia="HGGothicM"/>
      <w:caps/>
      <w:color w:val="004D6C"/>
      <w:spacing w:val="5"/>
      <w:sz w:val="20"/>
      <w:szCs w:val="20"/>
      <w:lang w:val="en-GB"/>
    </w:rPr>
  </w:style>
  <w:style w:type="character" w:customStyle="1" w:styleId="LightShading-Accent2Char">
    <w:name w:val="Light Shading - Accent 2 Char"/>
    <w:link w:val="LightShading-Accent21"/>
    <w:uiPriority w:val="30"/>
    <w:rsid w:val="003A5991"/>
    <w:rPr>
      <w:rFonts w:eastAsia="HGGothicM"/>
      <w:caps/>
      <w:color w:val="004D6C"/>
      <w:spacing w:val="5"/>
      <w:lang w:val="en-GB" w:eastAsia="en-US"/>
    </w:rPr>
  </w:style>
  <w:style w:type="character" w:customStyle="1" w:styleId="SubtleEmphasis1">
    <w:name w:val="Subtle Emphasis1"/>
    <w:uiPriority w:val="19"/>
    <w:qFormat/>
    <w:rsid w:val="003A5991"/>
    <w:rPr>
      <w:i/>
      <w:iCs/>
    </w:rPr>
  </w:style>
  <w:style w:type="character" w:customStyle="1" w:styleId="IntenseEmphasis1">
    <w:name w:val="Intense Emphasis1"/>
    <w:uiPriority w:val="21"/>
    <w:qFormat/>
    <w:rsid w:val="003A5991"/>
    <w:rPr>
      <w:i/>
      <w:iCs/>
      <w:caps/>
      <w:spacing w:val="10"/>
      <w:sz w:val="20"/>
      <w:szCs w:val="20"/>
    </w:rPr>
  </w:style>
  <w:style w:type="character" w:customStyle="1" w:styleId="SubtleReference1">
    <w:name w:val="Subtle Reference1"/>
    <w:uiPriority w:val="31"/>
    <w:qFormat/>
    <w:rsid w:val="003A5991"/>
    <w:rPr>
      <w:rFonts w:ascii="Cambria" w:eastAsia="HGMinchoB" w:hAnsi="Cambria" w:cs="Times New Roman"/>
      <w:i/>
      <w:iCs/>
      <w:color w:val="004D6C"/>
    </w:rPr>
  </w:style>
  <w:style w:type="character" w:customStyle="1" w:styleId="IntenseReference1">
    <w:name w:val="Intense Reference1"/>
    <w:uiPriority w:val="32"/>
    <w:qFormat/>
    <w:rsid w:val="003A5991"/>
    <w:rPr>
      <w:rFonts w:ascii="Cambria" w:eastAsia="HGMinchoB" w:hAnsi="Cambria" w:cs="Times New Roman"/>
      <w:b/>
      <w:bCs/>
      <w:i/>
      <w:iCs/>
      <w:color w:val="004D6C"/>
    </w:rPr>
  </w:style>
  <w:style w:type="character" w:customStyle="1" w:styleId="BookTitle1">
    <w:name w:val="Book Title1"/>
    <w:uiPriority w:val="33"/>
    <w:qFormat/>
    <w:rsid w:val="003A5991"/>
    <w:rPr>
      <w:caps/>
      <w:color w:val="004D6C"/>
      <w:spacing w:val="5"/>
      <w:u w:color="004D6C"/>
    </w:rPr>
  </w:style>
  <w:style w:type="paragraph" w:customStyle="1" w:styleId="TOCHeading1">
    <w:name w:val="TOC Heading1"/>
    <w:basedOn w:val="Heading1"/>
    <w:next w:val="Normal"/>
    <w:uiPriority w:val="39"/>
    <w:qFormat/>
    <w:rsid w:val="003A5991"/>
    <w:pPr>
      <w:keepNext w:val="0"/>
      <w:keepLines w:val="0"/>
      <w:pBdr>
        <w:bottom w:val="thinThickSmallGap" w:sz="12" w:space="1" w:color="943634"/>
      </w:pBdr>
      <w:spacing w:before="400" w:after="200" w:line="252" w:lineRule="auto"/>
      <w:jc w:val="center"/>
      <w:outlineLvl w:val="9"/>
    </w:pPr>
    <w:rPr>
      <w:rFonts w:ascii="Calibri" w:eastAsia="HGGothicM" w:hAnsi="Calibri"/>
      <w:b w:val="0"/>
      <w:bCs w:val="0"/>
      <w:caps/>
      <w:color w:val="632423"/>
      <w:spacing w:val="20"/>
      <w:lang w:val="en-GB" w:bidi="en-US"/>
    </w:rPr>
  </w:style>
  <w:style w:type="table" w:styleId="DarkList-Accent2">
    <w:name w:val="Dark List Accent 2"/>
    <w:basedOn w:val="TableNormal"/>
    <w:uiPriority w:val="61"/>
    <w:rsid w:val="003A5991"/>
    <w:rPr>
      <w:rFonts w:eastAsia="HGGothicM"/>
      <w:lang w:val="fr-BE" w:eastAsia="fr-BE"/>
    </w:rPr>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MediumGrid31">
    <w:name w:val="Medium Grid 31"/>
    <w:basedOn w:val="TableNormal"/>
    <w:uiPriority w:val="60"/>
    <w:rsid w:val="003A5991"/>
    <w:rPr>
      <w:rFonts w:ascii="Cambria" w:eastAsia="Cambria" w:hAnsi="Cambria"/>
      <w:color w:val="000000"/>
      <w:lang w:val="en-GB" w:eastAsia="fr-B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lorfulShading-Accent11">
    <w:name w:val="Colorful Shading - Accent 11"/>
    <w:hidden/>
    <w:uiPriority w:val="99"/>
    <w:rsid w:val="003A5991"/>
    <w:rPr>
      <w:rFonts w:eastAsia="HGGothicM"/>
      <w:sz w:val="22"/>
      <w:szCs w:val="22"/>
      <w:lang w:val="en-GB"/>
    </w:rPr>
  </w:style>
  <w:style w:type="table" w:styleId="MediumGrid2-Accent1">
    <w:name w:val="Medium Grid 2 Accent 1"/>
    <w:basedOn w:val="TableNormal"/>
    <w:uiPriority w:val="68"/>
    <w:rsid w:val="003A5991"/>
    <w:rPr>
      <w:lang w:val="fr-BE" w:eastAsia="fr-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lainText">
    <w:name w:val="Plain Text"/>
    <w:basedOn w:val="Normal"/>
    <w:link w:val="PlainTextChar"/>
    <w:uiPriority w:val="99"/>
    <w:semiHidden/>
    <w:unhideWhenUsed/>
    <w:rsid w:val="002F25F8"/>
    <w:pPr>
      <w:spacing w:after="0" w:line="240" w:lineRule="auto"/>
    </w:pPr>
    <w:rPr>
      <w:szCs w:val="21"/>
      <w:lang w:val="fr-BE"/>
    </w:rPr>
  </w:style>
  <w:style w:type="character" w:customStyle="1" w:styleId="PlainTextChar">
    <w:name w:val="Plain Text Char"/>
    <w:link w:val="PlainText"/>
    <w:uiPriority w:val="99"/>
    <w:semiHidden/>
    <w:rsid w:val="002F25F8"/>
    <w:rPr>
      <w:sz w:val="22"/>
      <w:szCs w:val="21"/>
      <w:lang w:eastAsia="en-US"/>
    </w:rPr>
  </w:style>
  <w:style w:type="table" w:customStyle="1" w:styleId="ListTable3-Accent61">
    <w:name w:val="List Table 3 - Accent 61"/>
    <w:basedOn w:val="TableNormal"/>
    <w:uiPriority w:val="48"/>
    <w:rsid w:val="001F57E3"/>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GridTable4-Accent61">
    <w:name w:val="Grid Table 4 - Accent 61"/>
    <w:basedOn w:val="TableNormal"/>
    <w:uiPriority w:val="49"/>
    <w:rsid w:val="001F57E3"/>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jlqj4b">
    <w:name w:val="jlqj4b"/>
    <w:basedOn w:val="DefaultParagraphFont"/>
    <w:rsid w:val="003F56A4"/>
  </w:style>
  <w:style w:type="character" w:customStyle="1" w:styleId="UnresolvedMention1">
    <w:name w:val="Unresolved Mention1"/>
    <w:basedOn w:val="DefaultParagraphFont"/>
    <w:uiPriority w:val="99"/>
    <w:semiHidden/>
    <w:unhideWhenUsed/>
    <w:rsid w:val="00042154"/>
    <w:rPr>
      <w:color w:val="605E5C"/>
      <w:shd w:val="clear" w:color="auto" w:fill="E1DFDD"/>
    </w:rPr>
  </w:style>
  <w:style w:type="character" w:styleId="FollowedHyperlink">
    <w:name w:val="FollowedHyperlink"/>
    <w:basedOn w:val="DefaultParagraphFont"/>
    <w:uiPriority w:val="99"/>
    <w:semiHidden/>
    <w:unhideWhenUsed/>
    <w:rsid w:val="007F2680"/>
    <w:rPr>
      <w:color w:val="954F72" w:themeColor="followedHyperlink"/>
      <w:u w:val="single"/>
    </w:rPr>
  </w:style>
  <w:style w:type="paragraph" w:customStyle="1" w:styleId="gmail-m-6188846411429659449msolistparagraph">
    <w:name w:val="gmail-m_-6188846411429659449msolistparagraph"/>
    <w:basedOn w:val="Normal"/>
    <w:rsid w:val="004C6AD8"/>
    <w:pPr>
      <w:spacing w:before="100" w:beforeAutospacing="1" w:after="100" w:afterAutospacing="1" w:line="240" w:lineRule="auto"/>
    </w:pPr>
    <w:rPr>
      <w:rFonts w:eastAsiaTheme="minorHAnsi" w:cs="Calibri"/>
      <w:lang w:val="en-GB" w:eastAsia="en-GB"/>
    </w:rPr>
  </w:style>
  <w:style w:type="paragraph" w:styleId="DocumentMap">
    <w:name w:val="Document Map"/>
    <w:basedOn w:val="Normal"/>
    <w:link w:val="DocumentMapChar"/>
    <w:uiPriority w:val="99"/>
    <w:unhideWhenUsed/>
    <w:rsid w:val="003738F2"/>
    <w:pPr>
      <w:spacing w:after="0" w:line="240" w:lineRule="auto"/>
    </w:pPr>
    <w:rPr>
      <w:rFonts w:ascii="Tahoma" w:eastAsiaTheme="minorEastAsia" w:hAnsi="Tahoma" w:cs="Tahoma"/>
      <w:sz w:val="16"/>
      <w:szCs w:val="16"/>
      <w:lang w:eastAsia="el-GR"/>
    </w:rPr>
  </w:style>
  <w:style w:type="character" w:customStyle="1" w:styleId="DocumentMapChar">
    <w:name w:val="Document Map Char"/>
    <w:basedOn w:val="DefaultParagraphFont"/>
    <w:link w:val="DocumentMap"/>
    <w:uiPriority w:val="99"/>
    <w:rsid w:val="003738F2"/>
    <w:rPr>
      <w:rFonts w:ascii="Tahoma" w:eastAsiaTheme="minorEastAsia" w:hAnsi="Tahoma" w:cs="Tahoma"/>
      <w:sz w:val="16"/>
      <w:szCs w:val="16"/>
      <w:lang w:val="el-GR" w:eastAsia="el-GR"/>
    </w:rPr>
  </w:style>
  <w:style w:type="table" w:styleId="PlainTable5">
    <w:name w:val="Plain Table 5"/>
    <w:basedOn w:val="TableNormal"/>
    <w:uiPriority w:val="45"/>
    <w:rsid w:val="00264593"/>
    <w:rPr>
      <w:rFonts w:asciiTheme="minorHAnsi" w:eastAsiaTheme="minorHAnsi" w:hAnsiTheme="minorHAnsi" w:cstheme="minorBidi"/>
      <w:sz w:val="22"/>
      <w:szCs w:val="22"/>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1A12E5"/>
    <w:rPr>
      <w:color w:val="605E5C"/>
      <w:shd w:val="clear" w:color="auto" w:fill="E1DFDD"/>
    </w:rPr>
  </w:style>
  <w:style w:type="character" w:customStyle="1" w:styleId="rynqvb">
    <w:name w:val="rynqvb"/>
    <w:basedOn w:val="DefaultParagraphFont"/>
    <w:rsid w:val="00A922D2"/>
  </w:style>
  <w:style w:type="paragraph" w:styleId="Caption">
    <w:name w:val="caption"/>
    <w:basedOn w:val="Normal"/>
    <w:next w:val="Normal"/>
    <w:uiPriority w:val="35"/>
    <w:unhideWhenUsed/>
    <w:qFormat/>
    <w:rsid w:val="00465EF9"/>
    <w:pPr>
      <w:spacing w:line="240" w:lineRule="auto"/>
    </w:pPr>
    <w:rPr>
      <w:i/>
      <w:iCs/>
      <w:color w:val="44546A" w:themeColor="text2"/>
      <w:sz w:val="18"/>
      <w:szCs w:val="18"/>
    </w:rPr>
  </w:style>
  <w:style w:type="character" w:customStyle="1" w:styleId="cf01">
    <w:name w:val="cf01"/>
    <w:basedOn w:val="DefaultParagraphFont"/>
    <w:rsid w:val="00465EF9"/>
    <w:rPr>
      <w:rFonts w:ascii="Segoe UI" w:hAnsi="Segoe UI" w:cs="Segoe UI" w:hint="default"/>
      <w:sz w:val="18"/>
      <w:szCs w:val="18"/>
    </w:rPr>
  </w:style>
  <w:style w:type="paragraph" w:customStyle="1" w:styleId="BodyText1">
    <w:name w:val="Body Text 1"/>
    <w:basedOn w:val="BodyText"/>
    <w:link w:val="BodyText1Char"/>
    <w:uiPriority w:val="4"/>
    <w:qFormat/>
    <w:rsid w:val="00E34795"/>
    <w:pPr>
      <w:suppressAutoHyphens/>
      <w:spacing w:before="90" w:after="150" w:line="264" w:lineRule="auto"/>
    </w:pPr>
    <w:rPr>
      <w:rFonts w:eastAsiaTheme="minorHAnsi" w:cstheme="minorBidi"/>
      <w:sz w:val="23"/>
      <w:szCs w:val="22"/>
      <w:lang w:val="en-GB" w:eastAsia="en-US"/>
    </w:rPr>
  </w:style>
  <w:style w:type="character" w:customStyle="1" w:styleId="BodyText1Char">
    <w:name w:val="Body Text 1 Char"/>
    <w:basedOn w:val="BodyTextChar"/>
    <w:link w:val="BodyText1"/>
    <w:uiPriority w:val="4"/>
    <w:rsid w:val="00E34795"/>
    <w:rPr>
      <w:rFonts w:ascii="Times New Roman" w:eastAsiaTheme="minorHAnsi" w:hAnsi="Times New Roman" w:cstheme="minorBidi"/>
      <w:sz w:val="23"/>
      <w:szCs w:val="22"/>
      <w:lang w:val="en-GB"/>
    </w:rPr>
  </w:style>
  <w:style w:type="table" w:styleId="PlainTable3">
    <w:name w:val="Plain Table 3"/>
    <w:basedOn w:val="TableNormal"/>
    <w:uiPriority w:val="43"/>
    <w:rsid w:val="00C32E0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7604">
      <w:bodyDiv w:val="1"/>
      <w:marLeft w:val="0"/>
      <w:marRight w:val="0"/>
      <w:marTop w:val="0"/>
      <w:marBottom w:val="0"/>
      <w:divBdr>
        <w:top w:val="none" w:sz="0" w:space="0" w:color="auto"/>
        <w:left w:val="none" w:sz="0" w:space="0" w:color="auto"/>
        <w:bottom w:val="none" w:sz="0" w:space="0" w:color="auto"/>
        <w:right w:val="none" w:sz="0" w:space="0" w:color="auto"/>
      </w:divBdr>
    </w:div>
    <w:div w:id="44526695">
      <w:bodyDiv w:val="1"/>
      <w:marLeft w:val="0"/>
      <w:marRight w:val="0"/>
      <w:marTop w:val="0"/>
      <w:marBottom w:val="0"/>
      <w:divBdr>
        <w:top w:val="none" w:sz="0" w:space="0" w:color="auto"/>
        <w:left w:val="none" w:sz="0" w:space="0" w:color="auto"/>
        <w:bottom w:val="none" w:sz="0" w:space="0" w:color="auto"/>
        <w:right w:val="none" w:sz="0" w:space="0" w:color="auto"/>
      </w:divBdr>
    </w:div>
    <w:div w:id="46687431">
      <w:bodyDiv w:val="1"/>
      <w:marLeft w:val="0"/>
      <w:marRight w:val="0"/>
      <w:marTop w:val="0"/>
      <w:marBottom w:val="0"/>
      <w:divBdr>
        <w:top w:val="none" w:sz="0" w:space="0" w:color="auto"/>
        <w:left w:val="none" w:sz="0" w:space="0" w:color="auto"/>
        <w:bottom w:val="none" w:sz="0" w:space="0" w:color="auto"/>
        <w:right w:val="none" w:sz="0" w:space="0" w:color="auto"/>
      </w:divBdr>
    </w:div>
    <w:div w:id="59712328">
      <w:bodyDiv w:val="1"/>
      <w:marLeft w:val="0"/>
      <w:marRight w:val="0"/>
      <w:marTop w:val="0"/>
      <w:marBottom w:val="0"/>
      <w:divBdr>
        <w:top w:val="none" w:sz="0" w:space="0" w:color="auto"/>
        <w:left w:val="none" w:sz="0" w:space="0" w:color="auto"/>
        <w:bottom w:val="none" w:sz="0" w:space="0" w:color="auto"/>
        <w:right w:val="none" w:sz="0" w:space="0" w:color="auto"/>
      </w:divBdr>
    </w:div>
    <w:div w:id="61024047">
      <w:bodyDiv w:val="1"/>
      <w:marLeft w:val="0"/>
      <w:marRight w:val="0"/>
      <w:marTop w:val="0"/>
      <w:marBottom w:val="0"/>
      <w:divBdr>
        <w:top w:val="none" w:sz="0" w:space="0" w:color="auto"/>
        <w:left w:val="none" w:sz="0" w:space="0" w:color="auto"/>
        <w:bottom w:val="none" w:sz="0" w:space="0" w:color="auto"/>
        <w:right w:val="none" w:sz="0" w:space="0" w:color="auto"/>
      </w:divBdr>
    </w:div>
    <w:div w:id="81411856">
      <w:bodyDiv w:val="1"/>
      <w:marLeft w:val="0"/>
      <w:marRight w:val="0"/>
      <w:marTop w:val="0"/>
      <w:marBottom w:val="0"/>
      <w:divBdr>
        <w:top w:val="none" w:sz="0" w:space="0" w:color="auto"/>
        <w:left w:val="none" w:sz="0" w:space="0" w:color="auto"/>
        <w:bottom w:val="none" w:sz="0" w:space="0" w:color="auto"/>
        <w:right w:val="none" w:sz="0" w:space="0" w:color="auto"/>
      </w:divBdr>
    </w:div>
    <w:div w:id="81993269">
      <w:bodyDiv w:val="1"/>
      <w:marLeft w:val="0"/>
      <w:marRight w:val="0"/>
      <w:marTop w:val="0"/>
      <w:marBottom w:val="0"/>
      <w:divBdr>
        <w:top w:val="none" w:sz="0" w:space="0" w:color="auto"/>
        <w:left w:val="none" w:sz="0" w:space="0" w:color="auto"/>
        <w:bottom w:val="none" w:sz="0" w:space="0" w:color="auto"/>
        <w:right w:val="none" w:sz="0" w:space="0" w:color="auto"/>
      </w:divBdr>
    </w:div>
    <w:div w:id="82342970">
      <w:bodyDiv w:val="1"/>
      <w:marLeft w:val="0"/>
      <w:marRight w:val="0"/>
      <w:marTop w:val="0"/>
      <w:marBottom w:val="0"/>
      <w:divBdr>
        <w:top w:val="none" w:sz="0" w:space="0" w:color="auto"/>
        <w:left w:val="none" w:sz="0" w:space="0" w:color="auto"/>
        <w:bottom w:val="none" w:sz="0" w:space="0" w:color="auto"/>
        <w:right w:val="none" w:sz="0" w:space="0" w:color="auto"/>
      </w:divBdr>
    </w:div>
    <w:div w:id="114518814">
      <w:bodyDiv w:val="1"/>
      <w:marLeft w:val="0"/>
      <w:marRight w:val="0"/>
      <w:marTop w:val="0"/>
      <w:marBottom w:val="0"/>
      <w:divBdr>
        <w:top w:val="none" w:sz="0" w:space="0" w:color="auto"/>
        <w:left w:val="none" w:sz="0" w:space="0" w:color="auto"/>
        <w:bottom w:val="none" w:sz="0" w:space="0" w:color="auto"/>
        <w:right w:val="none" w:sz="0" w:space="0" w:color="auto"/>
      </w:divBdr>
    </w:div>
    <w:div w:id="156770814">
      <w:bodyDiv w:val="1"/>
      <w:marLeft w:val="0"/>
      <w:marRight w:val="0"/>
      <w:marTop w:val="0"/>
      <w:marBottom w:val="0"/>
      <w:divBdr>
        <w:top w:val="none" w:sz="0" w:space="0" w:color="auto"/>
        <w:left w:val="none" w:sz="0" w:space="0" w:color="auto"/>
        <w:bottom w:val="none" w:sz="0" w:space="0" w:color="auto"/>
        <w:right w:val="none" w:sz="0" w:space="0" w:color="auto"/>
      </w:divBdr>
    </w:div>
    <w:div w:id="159196915">
      <w:bodyDiv w:val="1"/>
      <w:marLeft w:val="0"/>
      <w:marRight w:val="0"/>
      <w:marTop w:val="0"/>
      <w:marBottom w:val="0"/>
      <w:divBdr>
        <w:top w:val="none" w:sz="0" w:space="0" w:color="auto"/>
        <w:left w:val="none" w:sz="0" w:space="0" w:color="auto"/>
        <w:bottom w:val="none" w:sz="0" w:space="0" w:color="auto"/>
        <w:right w:val="none" w:sz="0" w:space="0" w:color="auto"/>
      </w:divBdr>
    </w:div>
    <w:div w:id="177739103">
      <w:bodyDiv w:val="1"/>
      <w:marLeft w:val="0"/>
      <w:marRight w:val="0"/>
      <w:marTop w:val="0"/>
      <w:marBottom w:val="0"/>
      <w:divBdr>
        <w:top w:val="none" w:sz="0" w:space="0" w:color="auto"/>
        <w:left w:val="none" w:sz="0" w:space="0" w:color="auto"/>
        <w:bottom w:val="none" w:sz="0" w:space="0" w:color="auto"/>
        <w:right w:val="none" w:sz="0" w:space="0" w:color="auto"/>
      </w:divBdr>
    </w:div>
    <w:div w:id="213665903">
      <w:bodyDiv w:val="1"/>
      <w:marLeft w:val="0"/>
      <w:marRight w:val="0"/>
      <w:marTop w:val="0"/>
      <w:marBottom w:val="0"/>
      <w:divBdr>
        <w:top w:val="none" w:sz="0" w:space="0" w:color="auto"/>
        <w:left w:val="none" w:sz="0" w:space="0" w:color="auto"/>
        <w:bottom w:val="none" w:sz="0" w:space="0" w:color="auto"/>
        <w:right w:val="none" w:sz="0" w:space="0" w:color="auto"/>
      </w:divBdr>
    </w:div>
    <w:div w:id="217863991">
      <w:bodyDiv w:val="1"/>
      <w:marLeft w:val="0"/>
      <w:marRight w:val="0"/>
      <w:marTop w:val="0"/>
      <w:marBottom w:val="0"/>
      <w:divBdr>
        <w:top w:val="none" w:sz="0" w:space="0" w:color="auto"/>
        <w:left w:val="none" w:sz="0" w:space="0" w:color="auto"/>
        <w:bottom w:val="none" w:sz="0" w:space="0" w:color="auto"/>
        <w:right w:val="none" w:sz="0" w:space="0" w:color="auto"/>
      </w:divBdr>
    </w:div>
    <w:div w:id="240600696">
      <w:bodyDiv w:val="1"/>
      <w:marLeft w:val="0"/>
      <w:marRight w:val="0"/>
      <w:marTop w:val="0"/>
      <w:marBottom w:val="0"/>
      <w:divBdr>
        <w:top w:val="none" w:sz="0" w:space="0" w:color="auto"/>
        <w:left w:val="none" w:sz="0" w:space="0" w:color="auto"/>
        <w:bottom w:val="none" w:sz="0" w:space="0" w:color="auto"/>
        <w:right w:val="none" w:sz="0" w:space="0" w:color="auto"/>
      </w:divBdr>
    </w:div>
    <w:div w:id="240726046">
      <w:bodyDiv w:val="1"/>
      <w:marLeft w:val="0"/>
      <w:marRight w:val="0"/>
      <w:marTop w:val="0"/>
      <w:marBottom w:val="0"/>
      <w:divBdr>
        <w:top w:val="none" w:sz="0" w:space="0" w:color="auto"/>
        <w:left w:val="none" w:sz="0" w:space="0" w:color="auto"/>
        <w:bottom w:val="none" w:sz="0" w:space="0" w:color="auto"/>
        <w:right w:val="none" w:sz="0" w:space="0" w:color="auto"/>
      </w:divBdr>
    </w:div>
    <w:div w:id="265503970">
      <w:bodyDiv w:val="1"/>
      <w:marLeft w:val="0"/>
      <w:marRight w:val="0"/>
      <w:marTop w:val="0"/>
      <w:marBottom w:val="0"/>
      <w:divBdr>
        <w:top w:val="none" w:sz="0" w:space="0" w:color="auto"/>
        <w:left w:val="none" w:sz="0" w:space="0" w:color="auto"/>
        <w:bottom w:val="none" w:sz="0" w:space="0" w:color="auto"/>
        <w:right w:val="none" w:sz="0" w:space="0" w:color="auto"/>
      </w:divBdr>
    </w:div>
    <w:div w:id="272129715">
      <w:bodyDiv w:val="1"/>
      <w:marLeft w:val="0"/>
      <w:marRight w:val="0"/>
      <w:marTop w:val="0"/>
      <w:marBottom w:val="0"/>
      <w:divBdr>
        <w:top w:val="none" w:sz="0" w:space="0" w:color="auto"/>
        <w:left w:val="none" w:sz="0" w:space="0" w:color="auto"/>
        <w:bottom w:val="none" w:sz="0" w:space="0" w:color="auto"/>
        <w:right w:val="none" w:sz="0" w:space="0" w:color="auto"/>
      </w:divBdr>
    </w:div>
    <w:div w:id="272633719">
      <w:bodyDiv w:val="1"/>
      <w:marLeft w:val="0"/>
      <w:marRight w:val="0"/>
      <w:marTop w:val="0"/>
      <w:marBottom w:val="0"/>
      <w:divBdr>
        <w:top w:val="none" w:sz="0" w:space="0" w:color="auto"/>
        <w:left w:val="none" w:sz="0" w:space="0" w:color="auto"/>
        <w:bottom w:val="none" w:sz="0" w:space="0" w:color="auto"/>
        <w:right w:val="none" w:sz="0" w:space="0" w:color="auto"/>
      </w:divBdr>
    </w:div>
    <w:div w:id="282345088">
      <w:bodyDiv w:val="1"/>
      <w:marLeft w:val="0"/>
      <w:marRight w:val="0"/>
      <w:marTop w:val="0"/>
      <w:marBottom w:val="0"/>
      <w:divBdr>
        <w:top w:val="none" w:sz="0" w:space="0" w:color="auto"/>
        <w:left w:val="none" w:sz="0" w:space="0" w:color="auto"/>
        <w:bottom w:val="none" w:sz="0" w:space="0" w:color="auto"/>
        <w:right w:val="none" w:sz="0" w:space="0" w:color="auto"/>
      </w:divBdr>
    </w:div>
    <w:div w:id="317268209">
      <w:bodyDiv w:val="1"/>
      <w:marLeft w:val="0"/>
      <w:marRight w:val="0"/>
      <w:marTop w:val="0"/>
      <w:marBottom w:val="0"/>
      <w:divBdr>
        <w:top w:val="none" w:sz="0" w:space="0" w:color="auto"/>
        <w:left w:val="none" w:sz="0" w:space="0" w:color="auto"/>
        <w:bottom w:val="none" w:sz="0" w:space="0" w:color="auto"/>
        <w:right w:val="none" w:sz="0" w:space="0" w:color="auto"/>
      </w:divBdr>
    </w:div>
    <w:div w:id="342241634">
      <w:bodyDiv w:val="1"/>
      <w:marLeft w:val="0"/>
      <w:marRight w:val="0"/>
      <w:marTop w:val="0"/>
      <w:marBottom w:val="0"/>
      <w:divBdr>
        <w:top w:val="none" w:sz="0" w:space="0" w:color="auto"/>
        <w:left w:val="none" w:sz="0" w:space="0" w:color="auto"/>
        <w:bottom w:val="none" w:sz="0" w:space="0" w:color="auto"/>
        <w:right w:val="none" w:sz="0" w:space="0" w:color="auto"/>
      </w:divBdr>
    </w:div>
    <w:div w:id="389235656">
      <w:bodyDiv w:val="1"/>
      <w:marLeft w:val="0"/>
      <w:marRight w:val="0"/>
      <w:marTop w:val="0"/>
      <w:marBottom w:val="0"/>
      <w:divBdr>
        <w:top w:val="none" w:sz="0" w:space="0" w:color="auto"/>
        <w:left w:val="none" w:sz="0" w:space="0" w:color="auto"/>
        <w:bottom w:val="none" w:sz="0" w:space="0" w:color="auto"/>
        <w:right w:val="none" w:sz="0" w:space="0" w:color="auto"/>
      </w:divBdr>
    </w:div>
    <w:div w:id="392125589">
      <w:bodyDiv w:val="1"/>
      <w:marLeft w:val="0"/>
      <w:marRight w:val="0"/>
      <w:marTop w:val="0"/>
      <w:marBottom w:val="0"/>
      <w:divBdr>
        <w:top w:val="none" w:sz="0" w:space="0" w:color="auto"/>
        <w:left w:val="none" w:sz="0" w:space="0" w:color="auto"/>
        <w:bottom w:val="none" w:sz="0" w:space="0" w:color="auto"/>
        <w:right w:val="none" w:sz="0" w:space="0" w:color="auto"/>
      </w:divBdr>
    </w:div>
    <w:div w:id="405996507">
      <w:bodyDiv w:val="1"/>
      <w:marLeft w:val="0"/>
      <w:marRight w:val="0"/>
      <w:marTop w:val="0"/>
      <w:marBottom w:val="0"/>
      <w:divBdr>
        <w:top w:val="none" w:sz="0" w:space="0" w:color="auto"/>
        <w:left w:val="none" w:sz="0" w:space="0" w:color="auto"/>
        <w:bottom w:val="none" w:sz="0" w:space="0" w:color="auto"/>
        <w:right w:val="none" w:sz="0" w:space="0" w:color="auto"/>
      </w:divBdr>
    </w:div>
    <w:div w:id="407308163">
      <w:bodyDiv w:val="1"/>
      <w:marLeft w:val="0"/>
      <w:marRight w:val="0"/>
      <w:marTop w:val="0"/>
      <w:marBottom w:val="0"/>
      <w:divBdr>
        <w:top w:val="none" w:sz="0" w:space="0" w:color="auto"/>
        <w:left w:val="none" w:sz="0" w:space="0" w:color="auto"/>
        <w:bottom w:val="none" w:sz="0" w:space="0" w:color="auto"/>
        <w:right w:val="none" w:sz="0" w:space="0" w:color="auto"/>
      </w:divBdr>
    </w:div>
    <w:div w:id="412246204">
      <w:bodyDiv w:val="1"/>
      <w:marLeft w:val="0"/>
      <w:marRight w:val="0"/>
      <w:marTop w:val="0"/>
      <w:marBottom w:val="0"/>
      <w:divBdr>
        <w:top w:val="none" w:sz="0" w:space="0" w:color="auto"/>
        <w:left w:val="none" w:sz="0" w:space="0" w:color="auto"/>
        <w:bottom w:val="none" w:sz="0" w:space="0" w:color="auto"/>
        <w:right w:val="none" w:sz="0" w:space="0" w:color="auto"/>
      </w:divBdr>
    </w:div>
    <w:div w:id="419643396">
      <w:bodyDiv w:val="1"/>
      <w:marLeft w:val="0"/>
      <w:marRight w:val="0"/>
      <w:marTop w:val="0"/>
      <w:marBottom w:val="0"/>
      <w:divBdr>
        <w:top w:val="none" w:sz="0" w:space="0" w:color="auto"/>
        <w:left w:val="none" w:sz="0" w:space="0" w:color="auto"/>
        <w:bottom w:val="none" w:sz="0" w:space="0" w:color="auto"/>
        <w:right w:val="none" w:sz="0" w:space="0" w:color="auto"/>
      </w:divBdr>
    </w:div>
    <w:div w:id="421874633">
      <w:bodyDiv w:val="1"/>
      <w:marLeft w:val="0"/>
      <w:marRight w:val="0"/>
      <w:marTop w:val="0"/>
      <w:marBottom w:val="0"/>
      <w:divBdr>
        <w:top w:val="none" w:sz="0" w:space="0" w:color="auto"/>
        <w:left w:val="none" w:sz="0" w:space="0" w:color="auto"/>
        <w:bottom w:val="none" w:sz="0" w:space="0" w:color="auto"/>
        <w:right w:val="none" w:sz="0" w:space="0" w:color="auto"/>
      </w:divBdr>
    </w:div>
    <w:div w:id="435057690">
      <w:bodyDiv w:val="1"/>
      <w:marLeft w:val="0"/>
      <w:marRight w:val="0"/>
      <w:marTop w:val="0"/>
      <w:marBottom w:val="0"/>
      <w:divBdr>
        <w:top w:val="none" w:sz="0" w:space="0" w:color="auto"/>
        <w:left w:val="none" w:sz="0" w:space="0" w:color="auto"/>
        <w:bottom w:val="none" w:sz="0" w:space="0" w:color="auto"/>
        <w:right w:val="none" w:sz="0" w:space="0" w:color="auto"/>
      </w:divBdr>
    </w:div>
    <w:div w:id="483087616">
      <w:bodyDiv w:val="1"/>
      <w:marLeft w:val="0"/>
      <w:marRight w:val="0"/>
      <w:marTop w:val="0"/>
      <w:marBottom w:val="0"/>
      <w:divBdr>
        <w:top w:val="none" w:sz="0" w:space="0" w:color="auto"/>
        <w:left w:val="none" w:sz="0" w:space="0" w:color="auto"/>
        <w:bottom w:val="none" w:sz="0" w:space="0" w:color="auto"/>
        <w:right w:val="none" w:sz="0" w:space="0" w:color="auto"/>
      </w:divBdr>
    </w:div>
    <w:div w:id="501048121">
      <w:bodyDiv w:val="1"/>
      <w:marLeft w:val="0"/>
      <w:marRight w:val="0"/>
      <w:marTop w:val="0"/>
      <w:marBottom w:val="0"/>
      <w:divBdr>
        <w:top w:val="none" w:sz="0" w:space="0" w:color="auto"/>
        <w:left w:val="none" w:sz="0" w:space="0" w:color="auto"/>
        <w:bottom w:val="none" w:sz="0" w:space="0" w:color="auto"/>
        <w:right w:val="none" w:sz="0" w:space="0" w:color="auto"/>
      </w:divBdr>
    </w:div>
    <w:div w:id="510805033">
      <w:bodyDiv w:val="1"/>
      <w:marLeft w:val="0"/>
      <w:marRight w:val="0"/>
      <w:marTop w:val="0"/>
      <w:marBottom w:val="0"/>
      <w:divBdr>
        <w:top w:val="none" w:sz="0" w:space="0" w:color="auto"/>
        <w:left w:val="none" w:sz="0" w:space="0" w:color="auto"/>
        <w:bottom w:val="none" w:sz="0" w:space="0" w:color="auto"/>
        <w:right w:val="none" w:sz="0" w:space="0" w:color="auto"/>
      </w:divBdr>
    </w:div>
    <w:div w:id="531113797">
      <w:bodyDiv w:val="1"/>
      <w:marLeft w:val="0"/>
      <w:marRight w:val="0"/>
      <w:marTop w:val="0"/>
      <w:marBottom w:val="0"/>
      <w:divBdr>
        <w:top w:val="none" w:sz="0" w:space="0" w:color="auto"/>
        <w:left w:val="none" w:sz="0" w:space="0" w:color="auto"/>
        <w:bottom w:val="none" w:sz="0" w:space="0" w:color="auto"/>
        <w:right w:val="none" w:sz="0" w:space="0" w:color="auto"/>
      </w:divBdr>
    </w:div>
    <w:div w:id="564412033">
      <w:bodyDiv w:val="1"/>
      <w:marLeft w:val="0"/>
      <w:marRight w:val="0"/>
      <w:marTop w:val="0"/>
      <w:marBottom w:val="0"/>
      <w:divBdr>
        <w:top w:val="none" w:sz="0" w:space="0" w:color="auto"/>
        <w:left w:val="none" w:sz="0" w:space="0" w:color="auto"/>
        <w:bottom w:val="none" w:sz="0" w:space="0" w:color="auto"/>
        <w:right w:val="none" w:sz="0" w:space="0" w:color="auto"/>
      </w:divBdr>
    </w:div>
    <w:div w:id="571543386">
      <w:bodyDiv w:val="1"/>
      <w:marLeft w:val="0"/>
      <w:marRight w:val="0"/>
      <w:marTop w:val="0"/>
      <w:marBottom w:val="0"/>
      <w:divBdr>
        <w:top w:val="none" w:sz="0" w:space="0" w:color="auto"/>
        <w:left w:val="none" w:sz="0" w:space="0" w:color="auto"/>
        <w:bottom w:val="none" w:sz="0" w:space="0" w:color="auto"/>
        <w:right w:val="none" w:sz="0" w:space="0" w:color="auto"/>
      </w:divBdr>
    </w:div>
    <w:div w:id="603074482">
      <w:bodyDiv w:val="1"/>
      <w:marLeft w:val="0"/>
      <w:marRight w:val="0"/>
      <w:marTop w:val="0"/>
      <w:marBottom w:val="0"/>
      <w:divBdr>
        <w:top w:val="none" w:sz="0" w:space="0" w:color="auto"/>
        <w:left w:val="none" w:sz="0" w:space="0" w:color="auto"/>
        <w:bottom w:val="none" w:sz="0" w:space="0" w:color="auto"/>
        <w:right w:val="none" w:sz="0" w:space="0" w:color="auto"/>
      </w:divBdr>
    </w:div>
    <w:div w:id="621501558">
      <w:bodyDiv w:val="1"/>
      <w:marLeft w:val="0"/>
      <w:marRight w:val="0"/>
      <w:marTop w:val="0"/>
      <w:marBottom w:val="0"/>
      <w:divBdr>
        <w:top w:val="none" w:sz="0" w:space="0" w:color="auto"/>
        <w:left w:val="none" w:sz="0" w:space="0" w:color="auto"/>
        <w:bottom w:val="none" w:sz="0" w:space="0" w:color="auto"/>
        <w:right w:val="none" w:sz="0" w:space="0" w:color="auto"/>
      </w:divBdr>
    </w:div>
    <w:div w:id="643046513">
      <w:bodyDiv w:val="1"/>
      <w:marLeft w:val="0"/>
      <w:marRight w:val="0"/>
      <w:marTop w:val="0"/>
      <w:marBottom w:val="0"/>
      <w:divBdr>
        <w:top w:val="none" w:sz="0" w:space="0" w:color="auto"/>
        <w:left w:val="none" w:sz="0" w:space="0" w:color="auto"/>
        <w:bottom w:val="none" w:sz="0" w:space="0" w:color="auto"/>
        <w:right w:val="none" w:sz="0" w:space="0" w:color="auto"/>
      </w:divBdr>
    </w:div>
    <w:div w:id="653264143">
      <w:bodyDiv w:val="1"/>
      <w:marLeft w:val="0"/>
      <w:marRight w:val="0"/>
      <w:marTop w:val="0"/>
      <w:marBottom w:val="0"/>
      <w:divBdr>
        <w:top w:val="none" w:sz="0" w:space="0" w:color="auto"/>
        <w:left w:val="none" w:sz="0" w:space="0" w:color="auto"/>
        <w:bottom w:val="none" w:sz="0" w:space="0" w:color="auto"/>
        <w:right w:val="none" w:sz="0" w:space="0" w:color="auto"/>
      </w:divBdr>
    </w:div>
    <w:div w:id="660737982">
      <w:bodyDiv w:val="1"/>
      <w:marLeft w:val="0"/>
      <w:marRight w:val="0"/>
      <w:marTop w:val="0"/>
      <w:marBottom w:val="0"/>
      <w:divBdr>
        <w:top w:val="none" w:sz="0" w:space="0" w:color="auto"/>
        <w:left w:val="none" w:sz="0" w:space="0" w:color="auto"/>
        <w:bottom w:val="none" w:sz="0" w:space="0" w:color="auto"/>
        <w:right w:val="none" w:sz="0" w:space="0" w:color="auto"/>
      </w:divBdr>
    </w:div>
    <w:div w:id="664405195">
      <w:bodyDiv w:val="1"/>
      <w:marLeft w:val="0"/>
      <w:marRight w:val="0"/>
      <w:marTop w:val="0"/>
      <w:marBottom w:val="0"/>
      <w:divBdr>
        <w:top w:val="none" w:sz="0" w:space="0" w:color="auto"/>
        <w:left w:val="none" w:sz="0" w:space="0" w:color="auto"/>
        <w:bottom w:val="none" w:sz="0" w:space="0" w:color="auto"/>
        <w:right w:val="none" w:sz="0" w:space="0" w:color="auto"/>
      </w:divBdr>
    </w:div>
    <w:div w:id="674920285">
      <w:bodyDiv w:val="1"/>
      <w:marLeft w:val="0"/>
      <w:marRight w:val="0"/>
      <w:marTop w:val="0"/>
      <w:marBottom w:val="0"/>
      <w:divBdr>
        <w:top w:val="none" w:sz="0" w:space="0" w:color="auto"/>
        <w:left w:val="none" w:sz="0" w:space="0" w:color="auto"/>
        <w:bottom w:val="none" w:sz="0" w:space="0" w:color="auto"/>
        <w:right w:val="none" w:sz="0" w:space="0" w:color="auto"/>
      </w:divBdr>
    </w:div>
    <w:div w:id="679742541">
      <w:bodyDiv w:val="1"/>
      <w:marLeft w:val="0"/>
      <w:marRight w:val="0"/>
      <w:marTop w:val="0"/>
      <w:marBottom w:val="0"/>
      <w:divBdr>
        <w:top w:val="none" w:sz="0" w:space="0" w:color="auto"/>
        <w:left w:val="none" w:sz="0" w:space="0" w:color="auto"/>
        <w:bottom w:val="none" w:sz="0" w:space="0" w:color="auto"/>
        <w:right w:val="none" w:sz="0" w:space="0" w:color="auto"/>
      </w:divBdr>
    </w:div>
    <w:div w:id="680621201">
      <w:bodyDiv w:val="1"/>
      <w:marLeft w:val="0"/>
      <w:marRight w:val="0"/>
      <w:marTop w:val="0"/>
      <w:marBottom w:val="0"/>
      <w:divBdr>
        <w:top w:val="none" w:sz="0" w:space="0" w:color="auto"/>
        <w:left w:val="none" w:sz="0" w:space="0" w:color="auto"/>
        <w:bottom w:val="none" w:sz="0" w:space="0" w:color="auto"/>
        <w:right w:val="none" w:sz="0" w:space="0" w:color="auto"/>
      </w:divBdr>
    </w:div>
    <w:div w:id="705257585">
      <w:bodyDiv w:val="1"/>
      <w:marLeft w:val="0"/>
      <w:marRight w:val="0"/>
      <w:marTop w:val="0"/>
      <w:marBottom w:val="0"/>
      <w:divBdr>
        <w:top w:val="none" w:sz="0" w:space="0" w:color="auto"/>
        <w:left w:val="none" w:sz="0" w:space="0" w:color="auto"/>
        <w:bottom w:val="none" w:sz="0" w:space="0" w:color="auto"/>
        <w:right w:val="none" w:sz="0" w:space="0" w:color="auto"/>
      </w:divBdr>
    </w:div>
    <w:div w:id="727652404">
      <w:bodyDiv w:val="1"/>
      <w:marLeft w:val="0"/>
      <w:marRight w:val="0"/>
      <w:marTop w:val="0"/>
      <w:marBottom w:val="0"/>
      <w:divBdr>
        <w:top w:val="none" w:sz="0" w:space="0" w:color="auto"/>
        <w:left w:val="none" w:sz="0" w:space="0" w:color="auto"/>
        <w:bottom w:val="none" w:sz="0" w:space="0" w:color="auto"/>
        <w:right w:val="none" w:sz="0" w:space="0" w:color="auto"/>
      </w:divBdr>
    </w:div>
    <w:div w:id="739602263">
      <w:bodyDiv w:val="1"/>
      <w:marLeft w:val="0"/>
      <w:marRight w:val="0"/>
      <w:marTop w:val="0"/>
      <w:marBottom w:val="0"/>
      <w:divBdr>
        <w:top w:val="none" w:sz="0" w:space="0" w:color="auto"/>
        <w:left w:val="none" w:sz="0" w:space="0" w:color="auto"/>
        <w:bottom w:val="none" w:sz="0" w:space="0" w:color="auto"/>
        <w:right w:val="none" w:sz="0" w:space="0" w:color="auto"/>
      </w:divBdr>
    </w:div>
    <w:div w:id="752119643">
      <w:bodyDiv w:val="1"/>
      <w:marLeft w:val="0"/>
      <w:marRight w:val="0"/>
      <w:marTop w:val="0"/>
      <w:marBottom w:val="0"/>
      <w:divBdr>
        <w:top w:val="none" w:sz="0" w:space="0" w:color="auto"/>
        <w:left w:val="none" w:sz="0" w:space="0" w:color="auto"/>
        <w:bottom w:val="none" w:sz="0" w:space="0" w:color="auto"/>
        <w:right w:val="none" w:sz="0" w:space="0" w:color="auto"/>
      </w:divBdr>
    </w:div>
    <w:div w:id="777070079">
      <w:bodyDiv w:val="1"/>
      <w:marLeft w:val="0"/>
      <w:marRight w:val="0"/>
      <w:marTop w:val="0"/>
      <w:marBottom w:val="0"/>
      <w:divBdr>
        <w:top w:val="none" w:sz="0" w:space="0" w:color="auto"/>
        <w:left w:val="none" w:sz="0" w:space="0" w:color="auto"/>
        <w:bottom w:val="none" w:sz="0" w:space="0" w:color="auto"/>
        <w:right w:val="none" w:sz="0" w:space="0" w:color="auto"/>
      </w:divBdr>
    </w:div>
    <w:div w:id="786048156">
      <w:bodyDiv w:val="1"/>
      <w:marLeft w:val="0"/>
      <w:marRight w:val="0"/>
      <w:marTop w:val="0"/>
      <w:marBottom w:val="0"/>
      <w:divBdr>
        <w:top w:val="none" w:sz="0" w:space="0" w:color="auto"/>
        <w:left w:val="none" w:sz="0" w:space="0" w:color="auto"/>
        <w:bottom w:val="none" w:sz="0" w:space="0" w:color="auto"/>
        <w:right w:val="none" w:sz="0" w:space="0" w:color="auto"/>
      </w:divBdr>
    </w:div>
    <w:div w:id="807670646">
      <w:bodyDiv w:val="1"/>
      <w:marLeft w:val="0"/>
      <w:marRight w:val="0"/>
      <w:marTop w:val="0"/>
      <w:marBottom w:val="0"/>
      <w:divBdr>
        <w:top w:val="none" w:sz="0" w:space="0" w:color="auto"/>
        <w:left w:val="none" w:sz="0" w:space="0" w:color="auto"/>
        <w:bottom w:val="none" w:sz="0" w:space="0" w:color="auto"/>
        <w:right w:val="none" w:sz="0" w:space="0" w:color="auto"/>
      </w:divBdr>
    </w:div>
    <w:div w:id="812065009">
      <w:bodyDiv w:val="1"/>
      <w:marLeft w:val="0"/>
      <w:marRight w:val="0"/>
      <w:marTop w:val="0"/>
      <w:marBottom w:val="0"/>
      <w:divBdr>
        <w:top w:val="none" w:sz="0" w:space="0" w:color="auto"/>
        <w:left w:val="none" w:sz="0" w:space="0" w:color="auto"/>
        <w:bottom w:val="none" w:sz="0" w:space="0" w:color="auto"/>
        <w:right w:val="none" w:sz="0" w:space="0" w:color="auto"/>
      </w:divBdr>
    </w:div>
    <w:div w:id="815876979">
      <w:bodyDiv w:val="1"/>
      <w:marLeft w:val="0"/>
      <w:marRight w:val="0"/>
      <w:marTop w:val="0"/>
      <w:marBottom w:val="0"/>
      <w:divBdr>
        <w:top w:val="none" w:sz="0" w:space="0" w:color="auto"/>
        <w:left w:val="none" w:sz="0" w:space="0" w:color="auto"/>
        <w:bottom w:val="none" w:sz="0" w:space="0" w:color="auto"/>
        <w:right w:val="none" w:sz="0" w:space="0" w:color="auto"/>
      </w:divBdr>
    </w:div>
    <w:div w:id="834076955">
      <w:bodyDiv w:val="1"/>
      <w:marLeft w:val="0"/>
      <w:marRight w:val="0"/>
      <w:marTop w:val="0"/>
      <w:marBottom w:val="0"/>
      <w:divBdr>
        <w:top w:val="none" w:sz="0" w:space="0" w:color="auto"/>
        <w:left w:val="none" w:sz="0" w:space="0" w:color="auto"/>
        <w:bottom w:val="none" w:sz="0" w:space="0" w:color="auto"/>
        <w:right w:val="none" w:sz="0" w:space="0" w:color="auto"/>
      </w:divBdr>
    </w:div>
    <w:div w:id="837577675">
      <w:bodyDiv w:val="1"/>
      <w:marLeft w:val="0"/>
      <w:marRight w:val="0"/>
      <w:marTop w:val="0"/>
      <w:marBottom w:val="0"/>
      <w:divBdr>
        <w:top w:val="none" w:sz="0" w:space="0" w:color="auto"/>
        <w:left w:val="none" w:sz="0" w:space="0" w:color="auto"/>
        <w:bottom w:val="none" w:sz="0" w:space="0" w:color="auto"/>
        <w:right w:val="none" w:sz="0" w:space="0" w:color="auto"/>
      </w:divBdr>
    </w:div>
    <w:div w:id="875241864">
      <w:bodyDiv w:val="1"/>
      <w:marLeft w:val="0"/>
      <w:marRight w:val="0"/>
      <w:marTop w:val="0"/>
      <w:marBottom w:val="0"/>
      <w:divBdr>
        <w:top w:val="none" w:sz="0" w:space="0" w:color="auto"/>
        <w:left w:val="none" w:sz="0" w:space="0" w:color="auto"/>
        <w:bottom w:val="none" w:sz="0" w:space="0" w:color="auto"/>
        <w:right w:val="none" w:sz="0" w:space="0" w:color="auto"/>
      </w:divBdr>
    </w:div>
    <w:div w:id="889340471">
      <w:bodyDiv w:val="1"/>
      <w:marLeft w:val="0"/>
      <w:marRight w:val="0"/>
      <w:marTop w:val="0"/>
      <w:marBottom w:val="0"/>
      <w:divBdr>
        <w:top w:val="none" w:sz="0" w:space="0" w:color="auto"/>
        <w:left w:val="none" w:sz="0" w:space="0" w:color="auto"/>
        <w:bottom w:val="none" w:sz="0" w:space="0" w:color="auto"/>
        <w:right w:val="none" w:sz="0" w:space="0" w:color="auto"/>
      </w:divBdr>
    </w:div>
    <w:div w:id="893076860">
      <w:bodyDiv w:val="1"/>
      <w:marLeft w:val="0"/>
      <w:marRight w:val="0"/>
      <w:marTop w:val="0"/>
      <w:marBottom w:val="0"/>
      <w:divBdr>
        <w:top w:val="none" w:sz="0" w:space="0" w:color="auto"/>
        <w:left w:val="none" w:sz="0" w:space="0" w:color="auto"/>
        <w:bottom w:val="none" w:sz="0" w:space="0" w:color="auto"/>
        <w:right w:val="none" w:sz="0" w:space="0" w:color="auto"/>
      </w:divBdr>
    </w:div>
    <w:div w:id="941063064">
      <w:bodyDiv w:val="1"/>
      <w:marLeft w:val="0"/>
      <w:marRight w:val="0"/>
      <w:marTop w:val="0"/>
      <w:marBottom w:val="0"/>
      <w:divBdr>
        <w:top w:val="none" w:sz="0" w:space="0" w:color="auto"/>
        <w:left w:val="none" w:sz="0" w:space="0" w:color="auto"/>
        <w:bottom w:val="none" w:sz="0" w:space="0" w:color="auto"/>
        <w:right w:val="none" w:sz="0" w:space="0" w:color="auto"/>
      </w:divBdr>
    </w:div>
    <w:div w:id="972751514">
      <w:bodyDiv w:val="1"/>
      <w:marLeft w:val="0"/>
      <w:marRight w:val="0"/>
      <w:marTop w:val="0"/>
      <w:marBottom w:val="0"/>
      <w:divBdr>
        <w:top w:val="none" w:sz="0" w:space="0" w:color="auto"/>
        <w:left w:val="none" w:sz="0" w:space="0" w:color="auto"/>
        <w:bottom w:val="none" w:sz="0" w:space="0" w:color="auto"/>
        <w:right w:val="none" w:sz="0" w:space="0" w:color="auto"/>
      </w:divBdr>
    </w:div>
    <w:div w:id="991449012">
      <w:bodyDiv w:val="1"/>
      <w:marLeft w:val="0"/>
      <w:marRight w:val="0"/>
      <w:marTop w:val="0"/>
      <w:marBottom w:val="0"/>
      <w:divBdr>
        <w:top w:val="none" w:sz="0" w:space="0" w:color="auto"/>
        <w:left w:val="none" w:sz="0" w:space="0" w:color="auto"/>
        <w:bottom w:val="none" w:sz="0" w:space="0" w:color="auto"/>
        <w:right w:val="none" w:sz="0" w:space="0" w:color="auto"/>
      </w:divBdr>
    </w:div>
    <w:div w:id="1027558627">
      <w:bodyDiv w:val="1"/>
      <w:marLeft w:val="0"/>
      <w:marRight w:val="0"/>
      <w:marTop w:val="0"/>
      <w:marBottom w:val="0"/>
      <w:divBdr>
        <w:top w:val="none" w:sz="0" w:space="0" w:color="auto"/>
        <w:left w:val="none" w:sz="0" w:space="0" w:color="auto"/>
        <w:bottom w:val="none" w:sz="0" w:space="0" w:color="auto"/>
        <w:right w:val="none" w:sz="0" w:space="0" w:color="auto"/>
      </w:divBdr>
    </w:div>
    <w:div w:id="1028675169">
      <w:bodyDiv w:val="1"/>
      <w:marLeft w:val="0"/>
      <w:marRight w:val="0"/>
      <w:marTop w:val="0"/>
      <w:marBottom w:val="0"/>
      <w:divBdr>
        <w:top w:val="none" w:sz="0" w:space="0" w:color="auto"/>
        <w:left w:val="none" w:sz="0" w:space="0" w:color="auto"/>
        <w:bottom w:val="none" w:sz="0" w:space="0" w:color="auto"/>
        <w:right w:val="none" w:sz="0" w:space="0" w:color="auto"/>
      </w:divBdr>
    </w:div>
    <w:div w:id="1036274856">
      <w:bodyDiv w:val="1"/>
      <w:marLeft w:val="0"/>
      <w:marRight w:val="0"/>
      <w:marTop w:val="0"/>
      <w:marBottom w:val="0"/>
      <w:divBdr>
        <w:top w:val="none" w:sz="0" w:space="0" w:color="auto"/>
        <w:left w:val="none" w:sz="0" w:space="0" w:color="auto"/>
        <w:bottom w:val="none" w:sz="0" w:space="0" w:color="auto"/>
        <w:right w:val="none" w:sz="0" w:space="0" w:color="auto"/>
      </w:divBdr>
    </w:div>
    <w:div w:id="1083064515">
      <w:bodyDiv w:val="1"/>
      <w:marLeft w:val="0"/>
      <w:marRight w:val="0"/>
      <w:marTop w:val="0"/>
      <w:marBottom w:val="0"/>
      <w:divBdr>
        <w:top w:val="none" w:sz="0" w:space="0" w:color="auto"/>
        <w:left w:val="none" w:sz="0" w:space="0" w:color="auto"/>
        <w:bottom w:val="none" w:sz="0" w:space="0" w:color="auto"/>
        <w:right w:val="none" w:sz="0" w:space="0" w:color="auto"/>
      </w:divBdr>
    </w:div>
    <w:div w:id="1084497865">
      <w:bodyDiv w:val="1"/>
      <w:marLeft w:val="0"/>
      <w:marRight w:val="0"/>
      <w:marTop w:val="0"/>
      <w:marBottom w:val="0"/>
      <w:divBdr>
        <w:top w:val="none" w:sz="0" w:space="0" w:color="auto"/>
        <w:left w:val="none" w:sz="0" w:space="0" w:color="auto"/>
        <w:bottom w:val="none" w:sz="0" w:space="0" w:color="auto"/>
        <w:right w:val="none" w:sz="0" w:space="0" w:color="auto"/>
      </w:divBdr>
    </w:div>
    <w:div w:id="108692017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5515696">
      <w:bodyDiv w:val="1"/>
      <w:marLeft w:val="0"/>
      <w:marRight w:val="0"/>
      <w:marTop w:val="0"/>
      <w:marBottom w:val="0"/>
      <w:divBdr>
        <w:top w:val="none" w:sz="0" w:space="0" w:color="auto"/>
        <w:left w:val="none" w:sz="0" w:space="0" w:color="auto"/>
        <w:bottom w:val="none" w:sz="0" w:space="0" w:color="auto"/>
        <w:right w:val="none" w:sz="0" w:space="0" w:color="auto"/>
      </w:divBdr>
    </w:div>
    <w:div w:id="1133913457">
      <w:bodyDiv w:val="1"/>
      <w:marLeft w:val="0"/>
      <w:marRight w:val="0"/>
      <w:marTop w:val="0"/>
      <w:marBottom w:val="0"/>
      <w:divBdr>
        <w:top w:val="none" w:sz="0" w:space="0" w:color="auto"/>
        <w:left w:val="none" w:sz="0" w:space="0" w:color="auto"/>
        <w:bottom w:val="none" w:sz="0" w:space="0" w:color="auto"/>
        <w:right w:val="none" w:sz="0" w:space="0" w:color="auto"/>
      </w:divBdr>
    </w:div>
    <w:div w:id="1136533136">
      <w:bodyDiv w:val="1"/>
      <w:marLeft w:val="0"/>
      <w:marRight w:val="0"/>
      <w:marTop w:val="0"/>
      <w:marBottom w:val="0"/>
      <w:divBdr>
        <w:top w:val="none" w:sz="0" w:space="0" w:color="auto"/>
        <w:left w:val="none" w:sz="0" w:space="0" w:color="auto"/>
        <w:bottom w:val="none" w:sz="0" w:space="0" w:color="auto"/>
        <w:right w:val="none" w:sz="0" w:space="0" w:color="auto"/>
      </w:divBdr>
    </w:div>
    <w:div w:id="1141926631">
      <w:bodyDiv w:val="1"/>
      <w:marLeft w:val="0"/>
      <w:marRight w:val="0"/>
      <w:marTop w:val="0"/>
      <w:marBottom w:val="0"/>
      <w:divBdr>
        <w:top w:val="none" w:sz="0" w:space="0" w:color="auto"/>
        <w:left w:val="none" w:sz="0" w:space="0" w:color="auto"/>
        <w:bottom w:val="none" w:sz="0" w:space="0" w:color="auto"/>
        <w:right w:val="none" w:sz="0" w:space="0" w:color="auto"/>
      </w:divBdr>
    </w:div>
    <w:div w:id="1197112107">
      <w:bodyDiv w:val="1"/>
      <w:marLeft w:val="0"/>
      <w:marRight w:val="0"/>
      <w:marTop w:val="0"/>
      <w:marBottom w:val="0"/>
      <w:divBdr>
        <w:top w:val="none" w:sz="0" w:space="0" w:color="auto"/>
        <w:left w:val="none" w:sz="0" w:space="0" w:color="auto"/>
        <w:bottom w:val="none" w:sz="0" w:space="0" w:color="auto"/>
        <w:right w:val="none" w:sz="0" w:space="0" w:color="auto"/>
      </w:divBdr>
    </w:div>
    <w:div w:id="1213229552">
      <w:bodyDiv w:val="1"/>
      <w:marLeft w:val="0"/>
      <w:marRight w:val="0"/>
      <w:marTop w:val="0"/>
      <w:marBottom w:val="0"/>
      <w:divBdr>
        <w:top w:val="none" w:sz="0" w:space="0" w:color="auto"/>
        <w:left w:val="none" w:sz="0" w:space="0" w:color="auto"/>
        <w:bottom w:val="none" w:sz="0" w:space="0" w:color="auto"/>
        <w:right w:val="none" w:sz="0" w:space="0" w:color="auto"/>
      </w:divBdr>
    </w:div>
    <w:div w:id="1222056589">
      <w:bodyDiv w:val="1"/>
      <w:marLeft w:val="0"/>
      <w:marRight w:val="0"/>
      <w:marTop w:val="0"/>
      <w:marBottom w:val="0"/>
      <w:divBdr>
        <w:top w:val="none" w:sz="0" w:space="0" w:color="auto"/>
        <w:left w:val="none" w:sz="0" w:space="0" w:color="auto"/>
        <w:bottom w:val="none" w:sz="0" w:space="0" w:color="auto"/>
        <w:right w:val="none" w:sz="0" w:space="0" w:color="auto"/>
      </w:divBdr>
    </w:div>
    <w:div w:id="1231040617">
      <w:bodyDiv w:val="1"/>
      <w:marLeft w:val="0"/>
      <w:marRight w:val="0"/>
      <w:marTop w:val="0"/>
      <w:marBottom w:val="0"/>
      <w:divBdr>
        <w:top w:val="none" w:sz="0" w:space="0" w:color="auto"/>
        <w:left w:val="none" w:sz="0" w:space="0" w:color="auto"/>
        <w:bottom w:val="none" w:sz="0" w:space="0" w:color="auto"/>
        <w:right w:val="none" w:sz="0" w:space="0" w:color="auto"/>
      </w:divBdr>
    </w:div>
    <w:div w:id="1251353668">
      <w:bodyDiv w:val="1"/>
      <w:marLeft w:val="0"/>
      <w:marRight w:val="0"/>
      <w:marTop w:val="0"/>
      <w:marBottom w:val="0"/>
      <w:divBdr>
        <w:top w:val="none" w:sz="0" w:space="0" w:color="auto"/>
        <w:left w:val="none" w:sz="0" w:space="0" w:color="auto"/>
        <w:bottom w:val="none" w:sz="0" w:space="0" w:color="auto"/>
        <w:right w:val="none" w:sz="0" w:space="0" w:color="auto"/>
      </w:divBdr>
    </w:div>
    <w:div w:id="1316955052">
      <w:bodyDiv w:val="1"/>
      <w:marLeft w:val="0"/>
      <w:marRight w:val="0"/>
      <w:marTop w:val="0"/>
      <w:marBottom w:val="0"/>
      <w:divBdr>
        <w:top w:val="none" w:sz="0" w:space="0" w:color="auto"/>
        <w:left w:val="none" w:sz="0" w:space="0" w:color="auto"/>
        <w:bottom w:val="none" w:sz="0" w:space="0" w:color="auto"/>
        <w:right w:val="none" w:sz="0" w:space="0" w:color="auto"/>
      </w:divBdr>
    </w:div>
    <w:div w:id="1328241952">
      <w:bodyDiv w:val="1"/>
      <w:marLeft w:val="0"/>
      <w:marRight w:val="0"/>
      <w:marTop w:val="0"/>
      <w:marBottom w:val="0"/>
      <w:divBdr>
        <w:top w:val="none" w:sz="0" w:space="0" w:color="auto"/>
        <w:left w:val="none" w:sz="0" w:space="0" w:color="auto"/>
        <w:bottom w:val="none" w:sz="0" w:space="0" w:color="auto"/>
        <w:right w:val="none" w:sz="0" w:space="0" w:color="auto"/>
      </w:divBdr>
    </w:div>
    <w:div w:id="1346204647">
      <w:bodyDiv w:val="1"/>
      <w:marLeft w:val="0"/>
      <w:marRight w:val="0"/>
      <w:marTop w:val="0"/>
      <w:marBottom w:val="0"/>
      <w:divBdr>
        <w:top w:val="none" w:sz="0" w:space="0" w:color="auto"/>
        <w:left w:val="none" w:sz="0" w:space="0" w:color="auto"/>
        <w:bottom w:val="none" w:sz="0" w:space="0" w:color="auto"/>
        <w:right w:val="none" w:sz="0" w:space="0" w:color="auto"/>
      </w:divBdr>
      <w:divsChild>
        <w:div w:id="615136205">
          <w:marLeft w:val="0"/>
          <w:marRight w:val="0"/>
          <w:marTop w:val="0"/>
          <w:marBottom w:val="0"/>
          <w:divBdr>
            <w:top w:val="none" w:sz="0" w:space="0" w:color="auto"/>
            <w:left w:val="none" w:sz="0" w:space="0" w:color="auto"/>
            <w:bottom w:val="none" w:sz="0" w:space="0" w:color="auto"/>
            <w:right w:val="none" w:sz="0" w:space="0" w:color="auto"/>
          </w:divBdr>
        </w:div>
        <w:div w:id="788813804">
          <w:marLeft w:val="0"/>
          <w:marRight w:val="0"/>
          <w:marTop w:val="0"/>
          <w:marBottom w:val="0"/>
          <w:divBdr>
            <w:top w:val="none" w:sz="0" w:space="0" w:color="auto"/>
            <w:left w:val="none" w:sz="0" w:space="0" w:color="auto"/>
            <w:bottom w:val="none" w:sz="0" w:space="0" w:color="auto"/>
            <w:right w:val="none" w:sz="0" w:space="0" w:color="auto"/>
          </w:divBdr>
        </w:div>
        <w:div w:id="1416824473">
          <w:marLeft w:val="0"/>
          <w:marRight w:val="0"/>
          <w:marTop w:val="0"/>
          <w:marBottom w:val="0"/>
          <w:divBdr>
            <w:top w:val="none" w:sz="0" w:space="0" w:color="auto"/>
            <w:left w:val="none" w:sz="0" w:space="0" w:color="auto"/>
            <w:bottom w:val="none" w:sz="0" w:space="0" w:color="auto"/>
            <w:right w:val="none" w:sz="0" w:space="0" w:color="auto"/>
          </w:divBdr>
        </w:div>
      </w:divsChild>
    </w:div>
    <w:div w:id="1346205510">
      <w:bodyDiv w:val="1"/>
      <w:marLeft w:val="0"/>
      <w:marRight w:val="0"/>
      <w:marTop w:val="0"/>
      <w:marBottom w:val="0"/>
      <w:divBdr>
        <w:top w:val="none" w:sz="0" w:space="0" w:color="auto"/>
        <w:left w:val="none" w:sz="0" w:space="0" w:color="auto"/>
        <w:bottom w:val="none" w:sz="0" w:space="0" w:color="auto"/>
        <w:right w:val="none" w:sz="0" w:space="0" w:color="auto"/>
      </w:divBdr>
    </w:div>
    <w:div w:id="1349452341">
      <w:bodyDiv w:val="1"/>
      <w:marLeft w:val="0"/>
      <w:marRight w:val="0"/>
      <w:marTop w:val="0"/>
      <w:marBottom w:val="0"/>
      <w:divBdr>
        <w:top w:val="none" w:sz="0" w:space="0" w:color="auto"/>
        <w:left w:val="none" w:sz="0" w:space="0" w:color="auto"/>
        <w:bottom w:val="none" w:sz="0" w:space="0" w:color="auto"/>
        <w:right w:val="none" w:sz="0" w:space="0" w:color="auto"/>
      </w:divBdr>
    </w:div>
    <w:div w:id="1353217961">
      <w:bodyDiv w:val="1"/>
      <w:marLeft w:val="0"/>
      <w:marRight w:val="0"/>
      <w:marTop w:val="0"/>
      <w:marBottom w:val="0"/>
      <w:divBdr>
        <w:top w:val="none" w:sz="0" w:space="0" w:color="auto"/>
        <w:left w:val="none" w:sz="0" w:space="0" w:color="auto"/>
        <w:bottom w:val="none" w:sz="0" w:space="0" w:color="auto"/>
        <w:right w:val="none" w:sz="0" w:space="0" w:color="auto"/>
      </w:divBdr>
    </w:div>
    <w:div w:id="1368916689">
      <w:bodyDiv w:val="1"/>
      <w:marLeft w:val="0"/>
      <w:marRight w:val="0"/>
      <w:marTop w:val="0"/>
      <w:marBottom w:val="0"/>
      <w:divBdr>
        <w:top w:val="none" w:sz="0" w:space="0" w:color="auto"/>
        <w:left w:val="none" w:sz="0" w:space="0" w:color="auto"/>
        <w:bottom w:val="none" w:sz="0" w:space="0" w:color="auto"/>
        <w:right w:val="none" w:sz="0" w:space="0" w:color="auto"/>
      </w:divBdr>
    </w:div>
    <w:div w:id="1400439107">
      <w:bodyDiv w:val="1"/>
      <w:marLeft w:val="0"/>
      <w:marRight w:val="0"/>
      <w:marTop w:val="0"/>
      <w:marBottom w:val="0"/>
      <w:divBdr>
        <w:top w:val="none" w:sz="0" w:space="0" w:color="auto"/>
        <w:left w:val="none" w:sz="0" w:space="0" w:color="auto"/>
        <w:bottom w:val="none" w:sz="0" w:space="0" w:color="auto"/>
        <w:right w:val="none" w:sz="0" w:space="0" w:color="auto"/>
      </w:divBdr>
    </w:div>
    <w:div w:id="1403022213">
      <w:bodyDiv w:val="1"/>
      <w:marLeft w:val="0"/>
      <w:marRight w:val="0"/>
      <w:marTop w:val="0"/>
      <w:marBottom w:val="0"/>
      <w:divBdr>
        <w:top w:val="none" w:sz="0" w:space="0" w:color="auto"/>
        <w:left w:val="none" w:sz="0" w:space="0" w:color="auto"/>
        <w:bottom w:val="none" w:sz="0" w:space="0" w:color="auto"/>
        <w:right w:val="none" w:sz="0" w:space="0" w:color="auto"/>
      </w:divBdr>
    </w:div>
    <w:div w:id="1421415381">
      <w:bodyDiv w:val="1"/>
      <w:marLeft w:val="0"/>
      <w:marRight w:val="0"/>
      <w:marTop w:val="0"/>
      <w:marBottom w:val="0"/>
      <w:divBdr>
        <w:top w:val="none" w:sz="0" w:space="0" w:color="auto"/>
        <w:left w:val="none" w:sz="0" w:space="0" w:color="auto"/>
        <w:bottom w:val="none" w:sz="0" w:space="0" w:color="auto"/>
        <w:right w:val="none" w:sz="0" w:space="0" w:color="auto"/>
      </w:divBdr>
    </w:div>
    <w:div w:id="1443456221">
      <w:bodyDiv w:val="1"/>
      <w:marLeft w:val="0"/>
      <w:marRight w:val="0"/>
      <w:marTop w:val="0"/>
      <w:marBottom w:val="0"/>
      <w:divBdr>
        <w:top w:val="none" w:sz="0" w:space="0" w:color="auto"/>
        <w:left w:val="none" w:sz="0" w:space="0" w:color="auto"/>
        <w:bottom w:val="none" w:sz="0" w:space="0" w:color="auto"/>
        <w:right w:val="none" w:sz="0" w:space="0" w:color="auto"/>
      </w:divBdr>
    </w:div>
    <w:div w:id="1444808900">
      <w:bodyDiv w:val="1"/>
      <w:marLeft w:val="0"/>
      <w:marRight w:val="0"/>
      <w:marTop w:val="0"/>
      <w:marBottom w:val="0"/>
      <w:divBdr>
        <w:top w:val="none" w:sz="0" w:space="0" w:color="auto"/>
        <w:left w:val="none" w:sz="0" w:space="0" w:color="auto"/>
        <w:bottom w:val="none" w:sz="0" w:space="0" w:color="auto"/>
        <w:right w:val="none" w:sz="0" w:space="0" w:color="auto"/>
      </w:divBdr>
    </w:div>
    <w:div w:id="1448430519">
      <w:bodyDiv w:val="1"/>
      <w:marLeft w:val="0"/>
      <w:marRight w:val="0"/>
      <w:marTop w:val="0"/>
      <w:marBottom w:val="0"/>
      <w:divBdr>
        <w:top w:val="none" w:sz="0" w:space="0" w:color="auto"/>
        <w:left w:val="none" w:sz="0" w:space="0" w:color="auto"/>
        <w:bottom w:val="none" w:sz="0" w:space="0" w:color="auto"/>
        <w:right w:val="none" w:sz="0" w:space="0" w:color="auto"/>
      </w:divBdr>
    </w:div>
    <w:div w:id="1479299575">
      <w:bodyDiv w:val="1"/>
      <w:marLeft w:val="0"/>
      <w:marRight w:val="0"/>
      <w:marTop w:val="0"/>
      <w:marBottom w:val="0"/>
      <w:divBdr>
        <w:top w:val="none" w:sz="0" w:space="0" w:color="auto"/>
        <w:left w:val="none" w:sz="0" w:space="0" w:color="auto"/>
        <w:bottom w:val="none" w:sz="0" w:space="0" w:color="auto"/>
        <w:right w:val="none" w:sz="0" w:space="0" w:color="auto"/>
      </w:divBdr>
    </w:div>
    <w:div w:id="1483307085">
      <w:bodyDiv w:val="1"/>
      <w:marLeft w:val="0"/>
      <w:marRight w:val="0"/>
      <w:marTop w:val="0"/>
      <w:marBottom w:val="0"/>
      <w:divBdr>
        <w:top w:val="none" w:sz="0" w:space="0" w:color="auto"/>
        <w:left w:val="none" w:sz="0" w:space="0" w:color="auto"/>
        <w:bottom w:val="none" w:sz="0" w:space="0" w:color="auto"/>
        <w:right w:val="none" w:sz="0" w:space="0" w:color="auto"/>
      </w:divBdr>
    </w:div>
    <w:div w:id="1484664869">
      <w:bodyDiv w:val="1"/>
      <w:marLeft w:val="0"/>
      <w:marRight w:val="0"/>
      <w:marTop w:val="0"/>
      <w:marBottom w:val="0"/>
      <w:divBdr>
        <w:top w:val="none" w:sz="0" w:space="0" w:color="auto"/>
        <w:left w:val="none" w:sz="0" w:space="0" w:color="auto"/>
        <w:bottom w:val="none" w:sz="0" w:space="0" w:color="auto"/>
        <w:right w:val="none" w:sz="0" w:space="0" w:color="auto"/>
      </w:divBdr>
    </w:div>
    <w:div w:id="1498426704">
      <w:bodyDiv w:val="1"/>
      <w:marLeft w:val="0"/>
      <w:marRight w:val="0"/>
      <w:marTop w:val="0"/>
      <w:marBottom w:val="0"/>
      <w:divBdr>
        <w:top w:val="none" w:sz="0" w:space="0" w:color="auto"/>
        <w:left w:val="none" w:sz="0" w:space="0" w:color="auto"/>
        <w:bottom w:val="none" w:sz="0" w:space="0" w:color="auto"/>
        <w:right w:val="none" w:sz="0" w:space="0" w:color="auto"/>
      </w:divBdr>
    </w:div>
    <w:div w:id="1540238872">
      <w:bodyDiv w:val="1"/>
      <w:marLeft w:val="0"/>
      <w:marRight w:val="0"/>
      <w:marTop w:val="0"/>
      <w:marBottom w:val="0"/>
      <w:divBdr>
        <w:top w:val="none" w:sz="0" w:space="0" w:color="auto"/>
        <w:left w:val="none" w:sz="0" w:space="0" w:color="auto"/>
        <w:bottom w:val="none" w:sz="0" w:space="0" w:color="auto"/>
        <w:right w:val="none" w:sz="0" w:space="0" w:color="auto"/>
      </w:divBdr>
    </w:div>
    <w:div w:id="1558201183">
      <w:bodyDiv w:val="1"/>
      <w:marLeft w:val="0"/>
      <w:marRight w:val="0"/>
      <w:marTop w:val="0"/>
      <w:marBottom w:val="0"/>
      <w:divBdr>
        <w:top w:val="none" w:sz="0" w:space="0" w:color="auto"/>
        <w:left w:val="none" w:sz="0" w:space="0" w:color="auto"/>
        <w:bottom w:val="none" w:sz="0" w:space="0" w:color="auto"/>
        <w:right w:val="none" w:sz="0" w:space="0" w:color="auto"/>
      </w:divBdr>
    </w:div>
    <w:div w:id="1580288373">
      <w:bodyDiv w:val="1"/>
      <w:marLeft w:val="0"/>
      <w:marRight w:val="0"/>
      <w:marTop w:val="0"/>
      <w:marBottom w:val="0"/>
      <w:divBdr>
        <w:top w:val="none" w:sz="0" w:space="0" w:color="auto"/>
        <w:left w:val="none" w:sz="0" w:space="0" w:color="auto"/>
        <w:bottom w:val="none" w:sz="0" w:space="0" w:color="auto"/>
        <w:right w:val="none" w:sz="0" w:space="0" w:color="auto"/>
      </w:divBdr>
    </w:div>
    <w:div w:id="1584412119">
      <w:bodyDiv w:val="1"/>
      <w:marLeft w:val="0"/>
      <w:marRight w:val="0"/>
      <w:marTop w:val="0"/>
      <w:marBottom w:val="0"/>
      <w:divBdr>
        <w:top w:val="none" w:sz="0" w:space="0" w:color="auto"/>
        <w:left w:val="none" w:sz="0" w:space="0" w:color="auto"/>
        <w:bottom w:val="none" w:sz="0" w:space="0" w:color="auto"/>
        <w:right w:val="none" w:sz="0" w:space="0" w:color="auto"/>
      </w:divBdr>
    </w:div>
    <w:div w:id="1592808697">
      <w:bodyDiv w:val="1"/>
      <w:marLeft w:val="0"/>
      <w:marRight w:val="0"/>
      <w:marTop w:val="0"/>
      <w:marBottom w:val="0"/>
      <w:divBdr>
        <w:top w:val="none" w:sz="0" w:space="0" w:color="auto"/>
        <w:left w:val="none" w:sz="0" w:space="0" w:color="auto"/>
        <w:bottom w:val="none" w:sz="0" w:space="0" w:color="auto"/>
        <w:right w:val="none" w:sz="0" w:space="0" w:color="auto"/>
      </w:divBdr>
    </w:div>
    <w:div w:id="1604726422">
      <w:bodyDiv w:val="1"/>
      <w:marLeft w:val="0"/>
      <w:marRight w:val="0"/>
      <w:marTop w:val="0"/>
      <w:marBottom w:val="0"/>
      <w:divBdr>
        <w:top w:val="none" w:sz="0" w:space="0" w:color="auto"/>
        <w:left w:val="none" w:sz="0" w:space="0" w:color="auto"/>
        <w:bottom w:val="none" w:sz="0" w:space="0" w:color="auto"/>
        <w:right w:val="none" w:sz="0" w:space="0" w:color="auto"/>
      </w:divBdr>
    </w:div>
    <w:div w:id="1612544824">
      <w:bodyDiv w:val="1"/>
      <w:marLeft w:val="0"/>
      <w:marRight w:val="0"/>
      <w:marTop w:val="0"/>
      <w:marBottom w:val="0"/>
      <w:divBdr>
        <w:top w:val="none" w:sz="0" w:space="0" w:color="auto"/>
        <w:left w:val="none" w:sz="0" w:space="0" w:color="auto"/>
        <w:bottom w:val="none" w:sz="0" w:space="0" w:color="auto"/>
        <w:right w:val="none" w:sz="0" w:space="0" w:color="auto"/>
      </w:divBdr>
    </w:div>
    <w:div w:id="1613706316">
      <w:bodyDiv w:val="1"/>
      <w:marLeft w:val="0"/>
      <w:marRight w:val="0"/>
      <w:marTop w:val="0"/>
      <w:marBottom w:val="0"/>
      <w:divBdr>
        <w:top w:val="none" w:sz="0" w:space="0" w:color="auto"/>
        <w:left w:val="none" w:sz="0" w:space="0" w:color="auto"/>
        <w:bottom w:val="none" w:sz="0" w:space="0" w:color="auto"/>
        <w:right w:val="none" w:sz="0" w:space="0" w:color="auto"/>
      </w:divBdr>
    </w:div>
    <w:div w:id="1622833278">
      <w:bodyDiv w:val="1"/>
      <w:marLeft w:val="0"/>
      <w:marRight w:val="0"/>
      <w:marTop w:val="0"/>
      <w:marBottom w:val="0"/>
      <w:divBdr>
        <w:top w:val="none" w:sz="0" w:space="0" w:color="auto"/>
        <w:left w:val="none" w:sz="0" w:space="0" w:color="auto"/>
        <w:bottom w:val="none" w:sz="0" w:space="0" w:color="auto"/>
        <w:right w:val="none" w:sz="0" w:space="0" w:color="auto"/>
      </w:divBdr>
    </w:div>
    <w:div w:id="1658418300">
      <w:bodyDiv w:val="1"/>
      <w:marLeft w:val="0"/>
      <w:marRight w:val="0"/>
      <w:marTop w:val="0"/>
      <w:marBottom w:val="0"/>
      <w:divBdr>
        <w:top w:val="none" w:sz="0" w:space="0" w:color="auto"/>
        <w:left w:val="none" w:sz="0" w:space="0" w:color="auto"/>
        <w:bottom w:val="none" w:sz="0" w:space="0" w:color="auto"/>
        <w:right w:val="none" w:sz="0" w:space="0" w:color="auto"/>
      </w:divBdr>
    </w:div>
    <w:div w:id="1696614201">
      <w:bodyDiv w:val="1"/>
      <w:marLeft w:val="0"/>
      <w:marRight w:val="0"/>
      <w:marTop w:val="0"/>
      <w:marBottom w:val="0"/>
      <w:divBdr>
        <w:top w:val="none" w:sz="0" w:space="0" w:color="auto"/>
        <w:left w:val="none" w:sz="0" w:space="0" w:color="auto"/>
        <w:bottom w:val="none" w:sz="0" w:space="0" w:color="auto"/>
        <w:right w:val="none" w:sz="0" w:space="0" w:color="auto"/>
      </w:divBdr>
    </w:div>
    <w:div w:id="1746415728">
      <w:bodyDiv w:val="1"/>
      <w:marLeft w:val="0"/>
      <w:marRight w:val="0"/>
      <w:marTop w:val="0"/>
      <w:marBottom w:val="0"/>
      <w:divBdr>
        <w:top w:val="none" w:sz="0" w:space="0" w:color="auto"/>
        <w:left w:val="none" w:sz="0" w:space="0" w:color="auto"/>
        <w:bottom w:val="none" w:sz="0" w:space="0" w:color="auto"/>
        <w:right w:val="none" w:sz="0" w:space="0" w:color="auto"/>
      </w:divBdr>
    </w:div>
    <w:div w:id="1776709694">
      <w:bodyDiv w:val="1"/>
      <w:marLeft w:val="0"/>
      <w:marRight w:val="0"/>
      <w:marTop w:val="0"/>
      <w:marBottom w:val="0"/>
      <w:divBdr>
        <w:top w:val="none" w:sz="0" w:space="0" w:color="auto"/>
        <w:left w:val="none" w:sz="0" w:space="0" w:color="auto"/>
        <w:bottom w:val="none" w:sz="0" w:space="0" w:color="auto"/>
        <w:right w:val="none" w:sz="0" w:space="0" w:color="auto"/>
      </w:divBdr>
    </w:div>
    <w:div w:id="1793744953">
      <w:bodyDiv w:val="1"/>
      <w:marLeft w:val="0"/>
      <w:marRight w:val="0"/>
      <w:marTop w:val="0"/>
      <w:marBottom w:val="0"/>
      <w:divBdr>
        <w:top w:val="none" w:sz="0" w:space="0" w:color="auto"/>
        <w:left w:val="none" w:sz="0" w:space="0" w:color="auto"/>
        <w:bottom w:val="none" w:sz="0" w:space="0" w:color="auto"/>
        <w:right w:val="none" w:sz="0" w:space="0" w:color="auto"/>
      </w:divBdr>
    </w:div>
    <w:div w:id="1823764845">
      <w:bodyDiv w:val="1"/>
      <w:marLeft w:val="0"/>
      <w:marRight w:val="0"/>
      <w:marTop w:val="0"/>
      <w:marBottom w:val="0"/>
      <w:divBdr>
        <w:top w:val="none" w:sz="0" w:space="0" w:color="auto"/>
        <w:left w:val="none" w:sz="0" w:space="0" w:color="auto"/>
        <w:bottom w:val="none" w:sz="0" w:space="0" w:color="auto"/>
        <w:right w:val="none" w:sz="0" w:space="0" w:color="auto"/>
      </w:divBdr>
    </w:div>
    <w:div w:id="1826631308">
      <w:bodyDiv w:val="1"/>
      <w:marLeft w:val="0"/>
      <w:marRight w:val="0"/>
      <w:marTop w:val="0"/>
      <w:marBottom w:val="0"/>
      <w:divBdr>
        <w:top w:val="none" w:sz="0" w:space="0" w:color="auto"/>
        <w:left w:val="none" w:sz="0" w:space="0" w:color="auto"/>
        <w:bottom w:val="none" w:sz="0" w:space="0" w:color="auto"/>
        <w:right w:val="none" w:sz="0" w:space="0" w:color="auto"/>
      </w:divBdr>
    </w:div>
    <w:div w:id="1828981988">
      <w:bodyDiv w:val="1"/>
      <w:marLeft w:val="0"/>
      <w:marRight w:val="0"/>
      <w:marTop w:val="0"/>
      <w:marBottom w:val="0"/>
      <w:divBdr>
        <w:top w:val="none" w:sz="0" w:space="0" w:color="auto"/>
        <w:left w:val="none" w:sz="0" w:space="0" w:color="auto"/>
        <w:bottom w:val="none" w:sz="0" w:space="0" w:color="auto"/>
        <w:right w:val="none" w:sz="0" w:space="0" w:color="auto"/>
      </w:divBdr>
    </w:div>
    <w:div w:id="1843933133">
      <w:bodyDiv w:val="1"/>
      <w:marLeft w:val="0"/>
      <w:marRight w:val="0"/>
      <w:marTop w:val="0"/>
      <w:marBottom w:val="0"/>
      <w:divBdr>
        <w:top w:val="none" w:sz="0" w:space="0" w:color="auto"/>
        <w:left w:val="none" w:sz="0" w:space="0" w:color="auto"/>
        <w:bottom w:val="none" w:sz="0" w:space="0" w:color="auto"/>
        <w:right w:val="none" w:sz="0" w:space="0" w:color="auto"/>
      </w:divBdr>
    </w:div>
    <w:div w:id="1846246472">
      <w:bodyDiv w:val="1"/>
      <w:marLeft w:val="0"/>
      <w:marRight w:val="0"/>
      <w:marTop w:val="0"/>
      <w:marBottom w:val="0"/>
      <w:divBdr>
        <w:top w:val="none" w:sz="0" w:space="0" w:color="auto"/>
        <w:left w:val="none" w:sz="0" w:space="0" w:color="auto"/>
        <w:bottom w:val="none" w:sz="0" w:space="0" w:color="auto"/>
        <w:right w:val="none" w:sz="0" w:space="0" w:color="auto"/>
      </w:divBdr>
    </w:div>
    <w:div w:id="1854606206">
      <w:bodyDiv w:val="1"/>
      <w:marLeft w:val="0"/>
      <w:marRight w:val="0"/>
      <w:marTop w:val="0"/>
      <w:marBottom w:val="0"/>
      <w:divBdr>
        <w:top w:val="none" w:sz="0" w:space="0" w:color="auto"/>
        <w:left w:val="none" w:sz="0" w:space="0" w:color="auto"/>
        <w:bottom w:val="none" w:sz="0" w:space="0" w:color="auto"/>
        <w:right w:val="none" w:sz="0" w:space="0" w:color="auto"/>
      </w:divBdr>
    </w:div>
    <w:div w:id="1866213144">
      <w:bodyDiv w:val="1"/>
      <w:marLeft w:val="0"/>
      <w:marRight w:val="0"/>
      <w:marTop w:val="0"/>
      <w:marBottom w:val="0"/>
      <w:divBdr>
        <w:top w:val="none" w:sz="0" w:space="0" w:color="auto"/>
        <w:left w:val="none" w:sz="0" w:space="0" w:color="auto"/>
        <w:bottom w:val="none" w:sz="0" w:space="0" w:color="auto"/>
        <w:right w:val="none" w:sz="0" w:space="0" w:color="auto"/>
      </w:divBdr>
    </w:div>
    <w:div w:id="1882554362">
      <w:bodyDiv w:val="1"/>
      <w:marLeft w:val="0"/>
      <w:marRight w:val="0"/>
      <w:marTop w:val="0"/>
      <w:marBottom w:val="0"/>
      <w:divBdr>
        <w:top w:val="none" w:sz="0" w:space="0" w:color="auto"/>
        <w:left w:val="none" w:sz="0" w:space="0" w:color="auto"/>
        <w:bottom w:val="none" w:sz="0" w:space="0" w:color="auto"/>
        <w:right w:val="none" w:sz="0" w:space="0" w:color="auto"/>
      </w:divBdr>
    </w:div>
    <w:div w:id="1929120253">
      <w:bodyDiv w:val="1"/>
      <w:marLeft w:val="0"/>
      <w:marRight w:val="0"/>
      <w:marTop w:val="0"/>
      <w:marBottom w:val="0"/>
      <w:divBdr>
        <w:top w:val="none" w:sz="0" w:space="0" w:color="auto"/>
        <w:left w:val="none" w:sz="0" w:space="0" w:color="auto"/>
        <w:bottom w:val="none" w:sz="0" w:space="0" w:color="auto"/>
        <w:right w:val="none" w:sz="0" w:space="0" w:color="auto"/>
      </w:divBdr>
    </w:div>
    <w:div w:id="1938632882">
      <w:bodyDiv w:val="1"/>
      <w:marLeft w:val="0"/>
      <w:marRight w:val="0"/>
      <w:marTop w:val="0"/>
      <w:marBottom w:val="0"/>
      <w:divBdr>
        <w:top w:val="none" w:sz="0" w:space="0" w:color="auto"/>
        <w:left w:val="none" w:sz="0" w:space="0" w:color="auto"/>
        <w:bottom w:val="none" w:sz="0" w:space="0" w:color="auto"/>
        <w:right w:val="none" w:sz="0" w:space="0" w:color="auto"/>
      </w:divBdr>
    </w:div>
    <w:div w:id="1970477435">
      <w:bodyDiv w:val="1"/>
      <w:marLeft w:val="0"/>
      <w:marRight w:val="0"/>
      <w:marTop w:val="0"/>
      <w:marBottom w:val="0"/>
      <w:divBdr>
        <w:top w:val="none" w:sz="0" w:space="0" w:color="auto"/>
        <w:left w:val="none" w:sz="0" w:space="0" w:color="auto"/>
        <w:bottom w:val="none" w:sz="0" w:space="0" w:color="auto"/>
        <w:right w:val="none" w:sz="0" w:space="0" w:color="auto"/>
      </w:divBdr>
    </w:div>
    <w:div w:id="1982687226">
      <w:bodyDiv w:val="1"/>
      <w:marLeft w:val="0"/>
      <w:marRight w:val="0"/>
      <w:marTop w:val="0"/>
      <w:marBottom w:val="0"/>
      <w:divBdr>
        <w:top w:val="none" w:sz="0" w:space="0" w:color="auto"/>
        <w:left w:val="none" w:sz="0" w:space="0" w:color="auto"/>
        <w:bottom w:val="none" w:sz="0" w:space="0" w:color="auto"/>
        <w:right w:val="none" w:sz="0" w:space="0" w:color="auto"/>
      </w:divBdr>
    </w:div>
    <w:div w:id="1995331929">
      <w:bodyDiv w:val="1"/>
      <w:marLeft w:val="0"/>
      <w:marRight w:val="0"/>
      <w:marTop w:val="0"/>
      <w:marBottom w:val="0"/>
      <w:divBdr>
        <w:top w:val="none" w:sz="0" w:space="0" w:color="auto"/>
        <w:left w:val="none" w:sz="0" w:space="0" w:color="auto"/>
        <w:bottom w:val="none" w:sz="0" w:space="0" w:color="auto"/>
        <w:right w:val="none" w:sz="0" w:space="0" w:color="auto"/>
      </w:divBdr>
    </w:div>
    <w:div w:id="2002271738">
      <w:bodyDiv w:val="1"/>
      <w:marLeft w:val="0"/>
      <w:marRight w:val="0"/>
      <w:marTop w:val="0"/>
      <w:marBottom w:val="0"/>
      <w:divBdr>
        <w:top w:val="none" w:sz="0" w:space="0" w:color="auto"/>
        <w:left w:val="none" w:sz="0" w:space="0" w:color="auto"/>
        <w:bottom w:val="none" w:sz="0" w:space="0" w:color="auto"/>
        <w:right w:val="none" w:sz="0" w:space="0" w:color="auto"/>
      </w:divBdr>
    </w:div>
    <w:div w:id="2007048790">
      <w:bodyDiv w:val="1"/>
      <w:marLeft w:val="0"/>
      <w:marRight w:val="0"/>
      <w:marTop w:val="0"/>
      <w:marBottom w:val="0"/>
      <w:divBdr>
        <w:top w:val="none" w:sz="0" w:space="0" w:color="auto"/>
        <w:left w:val="none" w:sz="0" w:space="0" w:color="auto"/>
        <w:bottom w:val="none" w:sz="0" w:space="0" w:color="auto"/>
        <w:right w:val="none" w:sz="0" w:space="0" w:color="auto"/>
      </w:divBdr>
    </w:div>
    <w:div w:id="2025789076">
      <w:bodyDiv w:val="1"/>
      <w:marLeft w:val="0"/>
      <w:marRight w:val="0"/>
      <w:marTop w:val="0"/>
      <w:marBottom w:val="0"/>
      <w:divBdr>
        <w:top w:val="none" w:sz="0" w:space="0" w:color="auto"/>
        <w:left w:val="none" w:sz="0" w:space="0" w:color="auto"/>
        <w:bottom w:val="none" w:sz="0" w:space="0" w:color="auto"/>
        <w:right w:val="none" w:sz="0" w:space="0" w:color="auto"/>
      </w:divBdr>
    </w:div>
    <w:div w:id="2038463644">
      <w:bodyDiv w:val="1"/>
      <w:marLeft w:val="0"/>
      <w:marRight w:val="0"/>
      <w:marTop w:val="0"/>
      <w:marBottom w:val="0"/>
      <w:divBdr>
        <w:top w:val="none" w:sz="0" w:space="0" w:color="auto"/>
        <w:left w:val="none" w:sz="0" w:space="0" w:color="auto"/>
        <w:bottom w:val="none" w:sz="0" w:space="0" w:color="auto"/>
        <w:right w:val="none" w:sz="0" w:space="0" w:color="auto"/>
      </w:divBdr>
    </w:div>
    <w:div w:id="2074769990">
      <w:bodyDiv w:val="1"/>
      <w:marLeft w:val="0"/>
      <w:marRight w:val="0"/>
      <w:marTop w:val="0"/>
      <w:marBottom w:val="0"/>
      <w:divBdr>
        <w:top w:val="none" w:sz="0" w:space="0" w:color="auto"/>
        <w:left w:val="none" w:sz="0" w:space="0" w:color="auto"/>
        <w:bottom w:val="none" w:sz="0" w:space="0" w:color="auto"/>
        <w:right w:val="none" w:sz="0" w:space="0" w:color="auto"/>
      </w:divBdr>
    </w:div>
    <w:div w:id="2078890850">
      <w:bodyDiv w:val="1"/>
      <w:marLeft w:val="0"/>
      <w:marRight w:val="0"/>
      <w:marTop w:val="0"/>
      <w:marBottom w:val="0"/>
      <w:divBdr>
        <w:top w:val="none" w:sz="0" w:space="0" w:color="auto"/>
        <w:left w:val="none" w:sz="0" w:space="0" w:color="auto"/>
        <w:bottom w:val="none" w:sz="0" w:space="0" w:color="auto"/>
        <w:right w:val="none" w:sz="0" w:space="0" w:color="auto"/>
      </w:divBdr>
    </w:div>
    <w:div w:id="2085636468">
      <w:bodyDiv w:val="1"/>
      <w:marLeft w:val="0"/>
      <w:marRight w:val="0"/>
      <w:marTop w:val="0"/>
      <w:marBottom w:val="0"/>
      <w:divBdr>
        <w:top w:val="none" w:sz="0" w:space="0" w:color="auto"/>
        <w:left w:val="none" w:sz="0" w:space="0" w:color="auto"/>
        <w:bottom w:val="none" w:sz="0" w:space="0" w:color="auto"/>
        <w:right w:val="none" w:sz="0" w:space="0" w:color="auto"/>
      </w:divBdr>
    </w:div>
    <w:div w:id="2113551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cenergyholdings.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ir@cenergyholding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cenergyholding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e6352ef-32ab-4254-abe7-1bf6b41bc2b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02E3B56196B594CA54268C3D7698083" ma:contentTypeVersion="5" ma:contentTypeDescription="Create a new document." ma:contentTypeScope="" ma:versionID="fbd109210fce0cb6efcd6dd22ea85623">
  <xsd:schema xmlns:xsd="http://www.w3.org/2001/XMLSchema" xmlns:xs="http://www.w3.org/2001/XMLSchema" xmlns:p="http://schemas.microsoft.com/office/2006/metadata/properties" xmlns:ns3="6e6352ef-32ab-4254-abe7-1bf6b41bc2b4" targetNamespace="http://schemas.microsoft.com/office/2006/metadata/properties" ma:root="true" ma:fieldsID="e0ee10d69ed56d1b568d2cc6acc2afde" ns3:_="">
    <xsd:import namespace="6e6352ef-32ab-4254-abe7-1bf6b41bc2b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6352ef-32ab-4254-abe7-1bf6b41bc2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2AE5CE-9D80-4EDB-9285-45DD749B3ADD}">
  <ds:schemaRefs>
    <ds:schemaRef ds:uri="http://schemas.microsoft.com/sharepoint/v3/contenttype/forms"/>
  </ds:schemaRefs>
</ds:datastoreItem>
</file>

<file path=customXml/itemProps2.xml><?xml version="1.0" encoding="utf-8"?>
<ds:datastoreItem xmlns:ds="http://schemas.openxmlformats.org/officeDocument/2006/customXml" ds:itemID="{04D70BC2-CB62-4AC1-9203-6F889FAC51E0}">
  <ds:schemaRefs>
    <ds:schemaRef ds:uri="http://schemas.microsoft.com/office/2006/metadata/properties"/>
    <ds:schemaRef ds:uri="http://schemas.microsoft.com/office/infopath/2007/PartnerControls"/>
    <ds:schemaRef ds:uri="6e6352ef-32ab-4254-abe7-1bf6b41bc2b4"/>
  </ds:schemaRefs>
</ds:datastoreItem>
</file>

<file path=customXml/itemProps3.xml><?xml version="1.0" encoding="utf-8"?>
<ds:datastoreItem xmlns:ds="http://schemas.openxmlformats.org/officeDocument/2006/customXml" ds:itemID="{8DA7C252-AA19-4E01-A8B4-B3D3A706D670}">
  <ds:schemaRefs>
    <ds:schemaRef ds:uri="http://schemas.openxmlformats.org/officeDocument/2006/bibliography"/>
  </ds:schemaRefs>
</ds:datastoreItem>
</file>

<file path=customXml/itemProps4.xml><?xml version="1.0" encoding="utf-8"?>
<ds:datastoreItem xmlns:ds="http://schemas.openxmlformats.org/officeDocument/2006/customXml" ds:itemID="{ECCC780D-34B0-42DB-9C9F-6D97E33FE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6352ef-32ab-4254-abe7-1bf6b41bc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c16fc13-eed0-45a8-a4cd-092120207ca4}" enabled="0" method="" siteId="{ac16fc13-eed0-45a8-a4cd-092120207ca4}" removed="1"/>
</clbl:labelList>
</file>

<file path=docProps/app.xml><?xml version="1.0" encoding="utf-8"?>
<Properties xmlns="http://schemas.openxmlformats.org/officeDocument/2006/extended-properties" xmlns:vt="http://schemas.openxmlformats.org/officeDocument/2006/docPropsVTypes">
  <Template>Normal</Template>
  <TotalTime>8</TotalTime>
  <Pages>16</Pages>
  <Words>6214</Words>
  <Characters>35425</Characters>
  <Application>Microsoft Office Word</Application>
  <DocSecurity>0</DocSecurity>
  <Lines>295</Lines>
  <Paragraphs>83</Paragraphs>
  <ScaleCrop>false</ScaleCrop>
  <HeadingPairs>
    <vt:vector size="6" baseType="variant">
      <vt:variant>
        <vt:lpstr>Title</vt:lpstr>
      </vt:variant>
      <vt:variant>
        <vt:i4>1</vt:i4>
      </vt:variant>
      <vt:variant>
        <vt:lpstr>Τίτλος</vt:lpstr>
      </vt:variant>
      <vt:variant>
        <vt:i4>1</vt:i4>
      </vt:variant>
      <vt:variant>
        <vt:lpstr>Titre</vt:lpstr>
      </vt:variant>
      <vt:variant>
        <vt:i4>1</vt:i4>
      </vt:variant>
    </vt:vector>
  </HeadingPairs>
  <TitlesOfParts>
    <vt:vector size="3" baseType="lpstr">
      <vt:lpstr/>
      <vt:lpstr/>
      <vt:lpstr>FINANCIAL RESULTS FOR THE FISCAL YEAR 2013</vt:lpstr>
    </vt:vector>
  </TitlesOfParts>
  <Company/>
  <LinksUpToDate>false</LinksUpToDate>
  <CharactersWithSpaces>41556</CharactersWithSpaces>
  <SharedDoc>false</SharedDoc>
  <HLinks>
    <vt:vector size="18" baseType="variant">
      <vt:variant>
        <vt:i4>6750283</vt:i4>
      </vt:variant>
      <vt:variant>
        <vt:i4>6</vt:i4>
      </vt:variant>
      <vt:variant>
        <vt:i4>0</vt:i4>
      </vt:variant>
      <vt:variant>
        <vt:i4>5</vt:i4>
      </vt:variant>
      <vt:variant>
        <vt:lpwstr>mailto:ir@cenergyholdings.com</vt:lpwstr>
      </vt:variant>
      <vt:variant>
        <vt:lpwstr/>
      </vt:variant>
      <vt:variant>
        <vt:i4>3473532</vt:i4>
      </vt:variant>
      <vt:variant>
        <vt:i4>3</vt:i4>
      </vt:variant>
      <vt:variant>
        <vt:i4>0</vt:i4>
      </vt:variant>
      <vt:variant>
        <vt:i4>5</vt:i4>
      </vt:variant>
      <vt:variant>
        <vt:lpwstr>http://www.cenergyholdings.com/</vt:lpwstr>
      </vt:variant>
      <vt:variant>
        <vt:lpwstr/>
      </vt:variant>
      <vt:variant>
        <vt:i4>2031628</vt:i4>
      </vt:variant>
      <vt:variant>
        <vt:i4>0</vt:i4>
      </vt:variant>
      <vt:variant>
        <vt:i4>0</vt:i4>
      </vt:variant>
      <vt:variant>
        <vt:i4>5</vt:i4>
      </vt:variant>
      <vt:variant>
        <vt:lpwstr>http://www.helex.gr/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ibdroot\projects\IBD-LN\clerid2024\931162_1\1. Presentations\2024.08.27 H1 Results Pres\03. Press Release\20240827_CENERGY PRESS RELEASE RESULTS H1 2024_EN_v12 (CLEAN vbased on GS66) (FF Comments).docx</dc:subject>
  <dc:creator>Chen, Cathy [GBM Private]</dc:creator>
  <cp:keywords/>
  <cp:lastModifiedBy>Benos, Alexandros</cp:lastModifiedBy>
  <cp:revision>16</cp:revision>
  <cp:lastPrinted>2025-09-03T12:10:00Z</cp:lastPrinted>
  <dcterms:created xsi:type="dcterms:W3CDTF">2025-09-16T11:42:00Z</dcterms:created>
  <dcterms:modified xsi:type="dcterms:W3CDTF">2025-09-16T11:52:00Z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6102bec2-dad9-4c20-917a-64a630b3d7f5</vt:lpwstr>
  </property>
  <property fmtid="{D5CDD505-2E9C-101B-9397-08002B2CF9AE}" pid="3" name="Project">
    <vt:lpwstr>CovGreece2015</vt:lpwstr>
  </property>
  <property fmtid="{D5CDD505-2E9C-101B-9397-08002B2CF9AE}" pid="4" name="Classification">
    <vt:lpwstr>I</vt:lpwstr>
  </property>
  <property fmtid="{D5CDD505-2E9C-101B-9397-08002B2CF9AE}" pid="5" name="ContentTypeId">
    <vt:lpwstr>0x010100802E3B56196B594CA54268C3D7698083</vt:lpwstr>
  </property>
</Properties>
</file>