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39D89" w14:textId="7888E42F" w:rsidR="009E476B" w:rsidRDefault="00C42922">
      <w:pPr>
        <w:rPr>
          <w:rFonts w:ascii="Arial" w:eastAsia="Arial" w:hAnsi="Arial" w:cs="Arial"/>
          <w:noProof/>
          <w:lang w:val="en-US"/>
        </w:rPr>
      </w:pPr>
      <w:r>
        <w:rPr>
          <w:noProof/>
        </w:rPr>
        <mc:AlternateContent>
          <mc:Choice Requires="wps">
            <w:drawing>
              <wp:anchor distT="0" distB="0" distL="114300" distR="114300" simplePos="0" relativeHeight="251713537" behindDoc="0" locked="0" layoutInCell="1" allowOverlap="1" wp14:anchorId="613F9E5D" wp14:editId="0612122A">
                <wp:simplePos x="0" y="0"/>
                <wp:positionH relativeFrom="margin">
                  <wp:posOffset>-42361</wp:posOffset>
                </wp:positionH>
                <wp:positionV relativeFrom="paragraph">
                  <wp:posOffset>3962935</wp:posOffset>
                </wp:positionV>
                <wp:extent cx="3704590" cy="1970405"/>
                <wp:effectExtent l="0" t="0" r="0" b="0"/>
                <wp:wrapNone/>
                <wp:docPr id="1994251667" name="Text Box 3"/>
                <wp:cNvGraphicFramePr/>
                <a:graphic xmlns:a="http://schemas.openxmlformats.org/drawingml/2006/main">
                  <a:graphicData uri="http://schemas.microsoft.com/office/word/2010/wordprocessingShape">
                    <wps:wsp>
                      <wps:cNvSpPr txBox="1"/>
                      <wps:spPr>
                        <a:xfrm>
                          <a:off x="0" y="0"/>
                          <a:ext cx="3704590" cy="1970405"/>
                        </a:xfrm>
                        <a:prstGeom prst="rect">
                          <a:avLst/>
                        </a:prstGeom>
                        <a:noFill/>
                        <a:ln w="6350">
                          <a:noFill/>
                        </a:ln>
                      </wps:spPr>
                      <wps:txbx>
                        <w:txbxContent>
                          <w:p w14:paraId="1A7CEA28" w14:textId="77777777" w:rsidR="00C42922" w:rsidRPr="00A83065" w:rsidRDefault="00C42922" w:rsidP="00C42922">
                            <w:pPr>
                              <w:pStyle w:val="BodyText"/>
                              <w:rPr>
                                <w:rFonts w:ascii="Ubuntu" w:hAnsi="Ubuntu" w:cs="Zona Pro"/>
                                <w:b/>
                                <w:bCs/>
                                <w:color w:val="3F3E3E"/>
                                <w:sz w:val="92"/>
                                <w:szCs w:val="92"/>
                              </w:rPr>
                            </w:pPr>
                            <w:r>
                              <w:rPr>
                                <w:rFonts w:ascii="Ubuntu" w:hAnsi="Ubuntu" w:cs="Zona Pro"/>
                                <w:b/>
                                <w:bCs/>
                                <w:color w:val="385490"/>
                                <w:sz w:val="92"/>
                                <w:szCs w:val="92"/>
                                <w:lang w:val="en-GB"/>
                              </w:rPr>
                              <w:t>FY</w:t>
                            </w:r>
                            <w:r w:rsidRPr="00A83065">
                              <w:rPr>
                                <w:rFonts w:ascii="Ubuntu" w:hAnsi="Ubuntu" w:cs="Zona Pro"/>
                                <w:b/>
                                <w:bCs/>
                                <w:color w:val="595959" w:themeColor="text1" w:themeTint="A6"/>
                                <w:sz w:val="92"/>
                                <w:szCs w:val="92"/>
                              </w:rPr>
                              <w:t>'25</w:t>
                            </w:r>
                          </w:p>
                          <w:p w14:paraId="452FB79B" w14:textId="77777777" w:rsidR="00C42922" w:rsidRPr="004079C2" w:rsidRDefault="00C42922" w:rsidP="00C42922">
                            <w:pPr>
                              <w:pStyle w:val="BasicParagraph"/>
                              <w:spacing w:line="360" w:lineRule="auto"/>
                              <w:rPr>
                                <w:rFonts w:ascii="Ubuntu" w:hAnsi="Ubuntu" w:cs="Zona Pro"/>
                                <w:caps/>
                                <w:color w:val="595959" w:themeColor="text1" w:themeTint="A6"/>
                                <w:sz w:val="36"/>
                                <w:szCs w:val="36"/>
                                <w:lang w:val="el-GR"/>
                              </w:rPr>
                            </w:pPr>
                            <w:r w:rsidRPr="004079C2">
                              <w:rPr>
                                <w:rFonts w:ascii="Ubuntu" w:hAnsi="Ubuntu" w:cs="Zona Pro"/>
                                <w:caps/>
                                <w:color w:val="595959" w:themeColor="text1" w:themeTint="A6"/>
                                <w:sz w:val="36"/>
                                <w:szCs w:val="36"/>
                                <w:lang w:val="el-GR"/>
                              </w:rPr>
                              <w:t>οικονομικα αποτελεσματα</w:t>
                            </w:r>
                          </w:p>
                          <w:p w14:paraId="08B25960" w14:textId="7ADCB732" w:rsidR="00C42922" w:rsidRPr="00A83065" w:rsidRDefault="00C42922" w:rsidP="00C42922">
                            <w:pPr>
                              <w:pStyle w:val="BodyText"/>
                              <w:rPr>
                                <w:rFonts w:ascii="Ubuntu" w:hAnsi="Ubuntu"/>
                              </w:rPr>
                            </w:pPr>
                            <w:r w:rsidRPr="007B53F1">
                              <w:rPr>
                                <w:rFonts w:ascii="Ubuntu" w:hAnsi="Ubuntu" w:cs="Zona Pro"/>
                                <w:color w:val="595959" w:themeColor="text1" w:themeTint="A6"/>
                                <w:sz w:val="50"/>
                                <w:szCs w:val="50"/>
                              </w:rPr>
                              <w:t>ΔΕΛΤΙΟ</w:t>
                            </w:r>
                            <w:r w:rsidRPr="00A83065">
                              <w:rPr>
                                <w:rFonts w:ascii="Ubuntu" w:hAnsi="Ubuntu" w:cs="Zona Pro"/>
                                <w:color w:val="595959" w:themeColor="text1" w:themeTint="A6"/>
                                <w:sz w:val="50"/>
                                <w:szCs w:val="50"/>
                              </w:rPr>
                              <w:t xml:space="preserve"> </w:t>
                            </w:r>
                            <w:r w:rsidRPr="007B53F1">
                              <w:rPr>
                                <w:rFonts w:ascii="Ubuntu" w:hAnsi="Ubuntu" w:cs="Zona Pro"/>
                                <w:color w:val="595959" w:themeColor="text1" w:themeTint="A6"/>
                                <w:sz w:val="50"/>
                                <w:szCs w:val="50"/>
                              </w:rPr>
                              <w:t>ΤΥΠΟΥ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3F9E5D" id="_x0000_t202" coordsize="21600,21600" o:spt="202" path="m,l,21600r21600,l21600,xe">
                <v:stroke joinstyle="miter"/>
                <v:path gradientshapeok="t" o:connecttype="rect"/>
              </v:shapetype>
              <v:shape id="Text Box 3" o:spid="_x0000_s1026" type="#_x0000_t202" style="position:absolute;margin-left:-3.35pt;margin-top:312.05pt;width:291.7pt;height:155.15pt;z-index:25171353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GZFwIAAC0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" filled="f" stroked="f" strokeweight=".5pt">
                <v:textbox>
                  <w:txbxContent>
                    <w:p w14:paraId="1A7CEA28" w14:textId="77777777" w:rsidR="00C42922" w:rsidRPr="00A83065" w:rsidRDefault="00C42922" w:rsidP="00C42922">
                      <w:pPr>
                        <w:pStyle w:val="BodyText"/>
                        <w:rPr>
                          <w:rFonts w:ascii="Ubuntu" w:hAnsi="Ubuntu" w:cs="Zona Pro"/>
                          <w:b/>
                          <w:bCs/>
                          <w:color w:val="3F3E3E"/>
                          <w:sz w:val="92"/>
                          <w:szCs w:val="92"/>
                        </w:rPr>
                      </w:pPr>
                      <w:r>
                        <w:rPr>
                          <w:rFonts w:ascii="Ubuntu" w:hAnsi="Ubuntu" w:cs="Zona Pro"/>
                          <w:b/>
                          <w:bCs/>
                          <w:color w:val="385490"/>
                          <w:sz w:val="92"/>
                          <w:szCs w:val="92"/>
                          <w:lang w:val="en-GB"/>
                        </w:rPr>
                        <w:t>FY</w:t>
                      </w:r>
                      <w:r w:rsidRPr="00A83065">
                        <w:rPr>
                          <w:rFonts w:ascii="Ubuntu" w:hAnsi="Ubuntu" w:cs="Zona Pro"/>
                          <w:b/>
                          <w:bCs/>
                          <w:color w:val="595959" w:themeColor="text1" w:themeTint="A6"/>
                          <w:sz w:val="92"/>
                          <w:szCs w:val="92"/>
                        </w:rPr>
                        <w:t>'25</w:t>
                      </w:r>
                    </w:p>
                    <w:p w14:paraId="452FB79B" w14:textId="77777777" w:rsidR="00C42922" w:rsidRPr="004079C2" w:rsidRDefault="00C42922" w:rsidP="00C42922">
                      <w:pPr>
                        <w:pStyle w:val="BasicParagraph"/>
                        <w:spacing w:line="360" w:lineRule="auto"/>
                        <w:rPr>
                          <w:rFonts w:ascii="Ubuntu" w:hAnsi="Ubuntu" w:cs="Zona Pro"/>
                          <w:caps/>
                          <w:color w:val="595959" w:themeColor="text1" w:themeTint="A6"/>
                          <w:sz w:val="36"/>
                          <w:szCs w:val="36"/>
                          <w:lang w:val="el-GR"/>
                        </w:rPr>
                      </w:pPr>
                      <w:r w:rsidRPr="004079C2">
                        <w:rPr>
                          <w:rFonts w:ascii="Ubuntu" w:hAnsi="Ubuntu" w:cs="Zona Pro"/>
                          <w:caps/>
                          <w:color w:val="595959" w:themeColor="text1" w:themeTint="A6"/>
                          <w:sz w:val="36"/>
                          <w:szCs w:val="36"/>
                          <w:lang w:val="el-GR"/>
                        </w:rPr>
                        <w:t>οικονομικα αποτελεσματα</w:t>
                      </w:r>
                    </w:p>
                    <w:p w14:paraId="08B25960" w14:textId="7ADCB732" w:rsidR="00C42922" w:rsidRPr="00A83065" w:rsidRDefault="00C42922" w:rsidP="00C42922">
                      <w:pPr>
                        <w:pStyle w:val="BodyText"/>
                        <w:rPr>
                          <w:rFonts w:ascii="Ubuntu" w:hAnsi="Ubuntu"/>
                        </w:rPr>
                      </w:pPr>
                      <w:r w:rsidRPr="007B53F1">
                        <w:rPr>
                          <w:rFonts w:ascii="Ubuntu" w:hAnsi="Ubuntu" w:cs="Zona Pro"/>
                          <w:color w:val="595959" w:themeColor="text1" w:themeTint="A6"/>
                          <w:sz w:val="50"/>
                          <w:szCs w:val="50"/>
                        </w:rPr>
                        <w:t>ΔΕΛΤΙΟ</w:t>
                      </w:r>
                      <w:r w:rsidRPr="00A83065">
                        <w:rPr>
                          <w:rFonts w:ascii="Ubuntu" w:hAnsi="Ubuntu" w:cs="Zona Pro"/>
                          <w:color w:val="595959" w:themeColor="text1" w:themeTint="A6"/>
                          <w:sz w:val="50"/>
                          <w:szCs w:val="50"/>
                        </w:rPr>
                        <w:t xml:space="preserve"> </w:t>
                      </w:r>
                      <w:r w:rsidRPr="007B53F1">
                        <w:rPr>
                          <w:rFonts w:ascii="Ubuntu" w:hAnsi="Ubuntu" w:cs="Zona Pro"/>
                          <w:color w:val="595959" w:themeColor="text1" w:themeTint="A6"/>
                          <w:sz w:val="50"/>
                          <w:szCs w:val="50"/>
                        </w:rPr>
                        <w:t>ΤΥΠΟΥ</w:t>
                      </w:r>
                    </w:p>
                  </w:txbxContent>
                </v:textbox>
                <w10:wrap anchorx="margin"/>
              </v:shape>
            </w:pict>
          </mc:Fallback>
        </mc:AlternateContent>
      </w:r>
      <w:r>
        <w:rPr>
          <w:noProof/>
        </w:rPr>
        <mc:AlternateContent>
          <mc:Choice Requires="wps">
            <w:drawing>
              <wp:anchor distT="0" distB="0" distL="114300" distR="114300" simplePos="0" relativeHeight="251701249" behindDoc="0" locked="0" layoutInCell="1" allowOverlap="1" wp14:anchorId="2E3D936F" wp14:editId="60F8C48F">
                <wp:simplePos x="0" y="0"/>
                <wp:positionH relativeFrom="column">
                  <wp:posOffset>92075</wp:posOffset>
                </wp:positionH>
                <wp:positionV relativeFrom="paragraph">
                  <wp:posOffset>4978679</wp:posOffset>
                </wp:positionV>
                <wp:extent cx="3263265" cy="0"/>
                <wp:effectExtent l="0" t="0" r="0" b="0"/>
                <wp:wrapNone/>
                <wp:docPr id="181368107" name="Straight Connector 4"/>
                <wp:cNvGraphicFramePr/>
                <a:graphic xmlns:a="http://schemas.openxmlformats.org/drawingml/2006/main">
                  <a:graphicData uri="http://schemas.microsoft.com/office/word/2010/wordprocessingShape">
                    <wps:wsp>
                      <wps:cNvCnPr/>
                      <wps:spPr>
                        <a:xfrm>
                          <a:off x="0" y="0"/>
                          <a:ext cx="3263265"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077805" id="Straight Connector 4" o:spid="_x0000_s1026" style="position:absolute;z-index:251701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5pt,392pt" to="264.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" strokecolor="#5a5a5a [2109]"/>
            </w:pict>
          </mc:Fallback>
        </mc:AlternateContent>
      </w:r>
      <w:r>
        <w:rPr>
          <w:noProof/>
        </w:rPr>
        <w:drawing>
          <wp:anchor distT="0" distB="0" distL="114300" distR="114300" simplePos="0" relativeHeight="251684864" behindDoc="1" locked="0" layoutInCell="1" allowOverlap="1" wp14:anchorId="4D32708A" wp14:editId="6A7B2498">
            <wp:simplePos x="0" y="0"/>
            <wp:positionH relativeFrom="page">
              <wp:posOffset>-147995</wp:posOffset>
            </wp:positionH>
            <wp:positionV relativeFrom="paragraph">
              <wp:posOffset>-620395</wp:posOffset>
            </wp:positionV>
            <wp:extent cx="12791440" cy="10738243"/>
            <wp:effectExtent l="0" t="0" r="0" b="6350"/>
            <wp:wrapNone/>
            <wp:docPr id="1268294745" name="Picture 2" descr="A silver and gold sphe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94745" name="Picture 2" descr="A silver and gold sphe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91440" cy="10738243"/>
                    </a:xfrm>
                    <a:prstGeom prst="rect">
                      <a:avLst/>
                    </a:prstGeom>
                  </pic:spPr>
                </pic:pic>
              </a:graphicData>
            </a:graphic>
            <wp14:sizeRelH relativeFrom="page">
              <wp14:pctWidth>0</wp14:pctWidth>
            </wp14:sizeRelH>
            <wp14:sizeRelV relativeFrom="page">
              <wp14:pctHeight>0</wp14:pctHeight>
            </wp14:sizeRelV>
          </wp:anchor>
        </w:drawing>
      </w:r>
      <w:sdt>
        <w:sdtPr>
          <w:id w:val="584587639"/>
          <w:docPartObj>
            <w:docPartGallery w:val="Cover Pages"/>
            <w:docPartUnique/>
          </w:docPartObj>
        </w:sdtPr>
        <w:sdtEndPr>
          <w:rPr>
            <w:rFonts w:ascii="Arial" w:eastAsia="Arial" w:hAnsi="Arial" w:cs="Arial"/>
            <w:noProof/>
            <w:lang w:val="en-US"/>
          </w:rPr>
        </w:sdtEndPr>
        <w:sdtContent>
          <w:r w:rsidR="00B37961">
            <w:rPr>
              <w:noProof/>
            </w:rPr>
            <w:drawing>
              <wp:anchor distT="0" distB="0" distL="114300" distR="114300" simplePos="0" relativeHeight="251703297" behindDoc="0" locked="0" layoutInCell="1" allowOverlap="1" wp14:anchorId="543F31F5" wp14:editId="4B0651DF">
                <wp:simplePos x="0" y="0"/>
                <wp:positionH relativeFrom="margin">
                  <wp:align>right</wp:align>
                </wp:positionH>
                <wp:positionV relativeFrom="paragraph">
                  <wp:posOffset>-64287</wp:posOffset>
                </wp:positionV>
                <wp:extent cx="2537244" cy="1180371"/>
                <wp:effectExtent l="0" t="0" r="0" b="1270"/>
                <wp:wrapNone/>
                <wp:docPr id="1182784750" name="Picture 1" descr="A logo with blue and grey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4750" name="Picture 1" descr="A logo with blue and grey text&#10;&#10;AI-generated content may be incorrect."/>
                        <pic:cNvPicPr>
                          <a:picLocks noChangeAspect="1" noChangeArrowheads="1"/>
                        </pic:cNvPicPr>
                      </pic:nvPicPr>
                      <pic:blipFill>
                        <a:blip r:embed="rId12" cstate="print">
                          <a:clrChange>
                            <a:clrFrom>
                              <a:srgbClr val="FFFFFF"/>
                            </a:clrFrom>
                            <a:clrTo>
                              <a:srgbClr val="FFFFFF">
                                <a:alpha val="0"/>
                              </a:srgbClr>
                            </a:clrTo>
                          </a:clrChange>
                          <a:alphaModFix/>
                          <a:extLst>
                            <a:ext uri="{28A0092B-C50C-407E-A947-70E740481C1C}">
                              <a14:useLocalDpi xmlns:a14="http://schemas.microsoft.com/office/drawing/2010/main" val="0"/>
                            </a:ext>
                          </a:extLst>
                        </a:blip>
                        <a:srcRect/>
                        <a:stretch>
                          <a:fillRect/>
                        </a:stretch>
                      </pic:blipFill>
                      <pic:spPr bwMode="auto">
                        <a:xfrm>
                          <a:off x="0" y="0"/>
                          <a:ext cx="2537244" cy="1180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76B">
            <w:rPr>
              <w:rFonts w:ascii="Arial" w:eastAsia="Arial" w:hAnsi="Arial" w:cs="Arial"/>
              <w:noProof/>
              <w:lang w:val="en-US"/>
            </w:rPr>
            <w:br w:type="page"/>
          </w:r>
        </w:sdtContent>
      </w:sdt>
    </w:p>
    <w:p w14:paraId="52085F84" w14:textId="65797835" w:rsidR="004578EA" w:rsidRPr="00306EE6" w:rsidRDefault="004578EA" w:rsidP="009E476B">
      <w:pPr>
        <w:pStyle w:val="BodyText"/>
        <w:rPr>
          <w:sz w:val="17"/>
          <w:lang w:val="en-US"/>
        </w:rPr>
      </w:pPr>
      <w:bookmarkStart w:id="0" w:name="_Hlk198534585"/>
      <w:bookmarkEnd w:id="0"/>
    </w:p>
    <w:p w14:paraId="2645337B" w14:textId="27583191" w:rsidR="000B2149" w:rsidRPr="00E842EA" w:rsidRDefault="000B2149" w:rsidP="000B4EED">
      <w:pPr>
        <w:spacing w:before="2"/>
        <w:ind w:firstLine="720"/>
        <w:jc w:val="right"/>
        <w:rPr>
          <w:b/>
          <w:bCs/>
          <w:color w:val="231F20"/>
          <w:sz w:val="45"/>
          <w:szCs w:val="45"/>
        </w:rPr>
      </w:pPr>
      <w:r w:rsidRPr="000B2149">
        <w:rPr>
          <w:b/>
          <w:bCs/>
          <w:color w:val="231F20"/>
          <w:sz w:val="24"/>
          <w:szCs w:val="24"/>
        </w:rPr>
        <w:t>Αθήνα</w:t>
      </w:r>
      <w:r w:rsidRPr="00E842EA">
        <w:rPr>
          <w:b/>
          <w:bCs/>
          <w:color w:val="231F20"/>
          <w:sz w:val="24"/>
          <w:szCs w:val="24"/>
        </w:rPr>
        <w:t xml:space="preserve">, </w:t>
      </w:r>
      <w:r w:rsidR="004049DA">
        <w:rPr>
          <w:b/>
          <w:bCs/>
          <w:color w:val="231F20"/>
          <w:sz w:val="24"/>
          <w:szCs w:val="24"/>
        </w:rPr>
        <w:t>3</w:t>
      </w:r>
      <w:r w:rsidR="00D177D7" w:rsidRPr="00E842EA">
        <w:rPr>
          <w:b/>
          <w:bCs/>
          <w:sz w:val="24"/>
        </w:rPr>
        <w:t xml:space="preserve"> </w:t>
      </w:r>
      <w:r w:rsidR="004049DA">
        <w:rPr>
          <w:b/>
          <w:bCs/>
          <w:sz w:val="24"/>
        </w:rPr>
        <w:t xml:space="preserve">Μαρτίου </w:t>
      </w:r>
      <w:r w:rsidRPr="00E842EA">
        <w:rPr>
          <w:b/>
          <w:bCs/>
          <w:sz w:val="24"/>
        </w:rPr>
        <w:t>202</w:t>
      </w:r>
      <w:r w:rsidR="00785223">
        <w:rPr>
          <w:b/>
          <w:bCs/>
          <w:sz w:val="24"/>
        </w:rPr>
        <w:t>6</w:t>
      </w:r>
    </w:p>
    <w:p w14:paraId="3BCC6072" w14:textId="77777777" w:rsidR="00541E86" w:rsidRPr="00E842EA" w:rsidRDefault="00541E86" w:rsidP="00951E90">
      <w:pPr>
        <w:spacing w:before="23" w:line="508" w:lineRule="exact"/>
        <w:rPr>
          <w:b/>
          <w:bCs/>
          <w:color w:val="5FAEDF"/>
          <w:position w:val="-3"/>
          <w:sz w:val="44"/>
          <w:szCs w:val="44"/>
        </w:rPr>
      </w:pPr>
    </w:p>
    <w:p w14:paraId="73DB4AEA" w14:textId="4C44D923" w:rsidR="00951E90" w:rsidRPr="0027784C" w:rsidRDefault="004049DA" w:rsidP="00951E90">
      <w:pPr>
        <w:spacing w:before="23" w:line="508" w:lineRule="exact"/>
        <w:rPr>
          <w:color w:val="F79646" w:themeColor="accent6"/>
          <w:sz w:val="36"/>
          <w:szCs w:val="36"/>
        </w:rPr>
      </w:pPr>
      <w:r>
        <w:rPr>
          <w:b/>
          <w:bCs/>
          <w:color w:val="5FAEDF"/>
          <w:position w:val="-3"/>
          <w:sz w:val="44"/>
          <w:szCs w:val="44"/>
        </w:rPr>
        <w:t>ΟΙΚΟΝΟΜΙΚΑ ΑΠΟΤΕΛΕΣΜΑΤΑ</w:t>
      </w:r>
      <w:r w:rsidR="009E67C8">
        <w:rPr>
          <w:b/>
          <w:bCs/>
          <w:color w:val="5FAEDF"/>
          <w:position w:val="-3"/>
          <w:sz w:val="44"/>
          <w:szCs w:val="44"/>
        </w:rPr>
        <w:t xml:space="preserve"> </w:t>
      </w:r>
      <w:r w:rsidR="00FB5F91">
        <w:rPr>
          <w:b/>
          <w:bCs/>
          <w:color w:val="A6A6A6" w:themeColor="background1" w:themeShade="A6"/>
          <w:position w:val="-3"/>
          <w:sz w:val="44"/>
          <w:szCs w:val="44"/>
          <w:lang w:val="en-US"/>
        </w:rPr>
        <w:t>FY</w:t>
      </w:r>
      <w:r w:rsidR="00A40BC6" w:rsidRPr="00A40BC6">
        <w:rPr>
          <w:b/>
          <w:bCs/>
          <w:color w:val="A6A6A6" w:themeColor="background1" w:themeShade="A6"/>
          <w:position w:val="-3"/>
          <w:sz w:val="44"/>
          <w:szCs w:val="44"/>
        </w:rPr>
        <w:t>’2</w:t>
      </w:r>
      <w:r w:rsidR="0027784C" w:rsidRPr="0027784C">
        <w:rPr>
          <w:b/>
          <w:bCs/>
          <w:color w:val="A6A6A6" w:themeColor="background1" w:themeShade="A6"/>
          <w:position w:val="-3"/>
          <w:sz w:val="44"/>
          <w:szCs w:val="44"/>
        </w:rPr>
        <w:t>5</w:t>
      </w:r>
    </w:p>
    <w:p w14:paraId="3ED5EFD7" w14:textId="77777777" w:rsidR="00951E90" w:rsidRPr="00016DA9" w:rsidRDefault="00951E90" w:rsidP="00951E90">
      <w:pPr>
        <w:spacing w:before="23" w:line="508" w:lineRule="exact"/>
        <w:rPr>
          <w:b/>
          <w:bCs/>
          <w:color w:val="00B2E2"/>
          <w:position w:val="-3"/>
          <w:sz w:val="44"/>
          <w:szCs w:val="44"/>
        </w:rPr>
      </w:pPr>
    </w:p>
    <w:p w14:paraId="3BEEBEB7" w14:textId="5754CD36" w:rsidR="001649A6" w:rsidRPr="001649A6" w:rsidRDefault="005333A3" w:rsidP="00EA6E1F">
      <w:pPr>
        <w:spacing w:before="34" w:after="240"/>
        <w:ind w:right="-20"/>
        <w:rPr>
          <w:b/>
          <w:bCs/>
          <w:color w:val="5FAEDF"/>
          <w:spacing w:val="-2"/>
          <w:sz w:val="28"/>
        </w:rPr>
      </w:pPr>
      <w:r w:rsidRPr="005333A3">
        <w:rPr>
          <w:b/>
          <w:bCs/>
          <w:color w:val="5FAEDF"/>
          <w:spacing w:val="-2"/>
          <w:sz w:val="28"/>
        </w:rPr>
        <w:t>Διατήρηση ισχυρών μεγεθών που οδηγούν σε περαιτέρω ενίσχυση της ρευστότητας.</w:t>
      </w:r>
    </w:p>
    <w:p w14:paraId="33D58E37" w14:textId="1546105F" w:rsidR="007949B0" w:rsidRPr="00951E90" w:rsidRDefault="007949B0" w:rsidP="00EA6E1F">
      <w:pPr>
        <w:spacing w:before="34" w:after="240"/>
        <w:ind w:right="-20"/>
        <w:rPr>
          <w:b/>
          <w:bCs/>
          <w:color w:val="A6A6A6" w:themeColor="background1" w:themeShade="A6"/>
          <w:spacing w:val="7"/>
          <w:sz w:val="28"/>
          <w:szCs w:val="28"/>
        </w:rPr>
      </w:pPr>
      <w:r w:rsidRPr="00951E90">
        <w:rPr>
          <w:b/>
          <w:bCs/>
          <w:color w:val="A6A6A6" w:themeColor="background1" w:themeShade="A6"/>
          <w:spacing w:val="7"/>
          <w:sz w:val="28"/>
          <w:szCs w:val="28"/>
        </w:rPr>
        <w:t>Κύρια οικονομικά στοιχεία</w:t>
      </w:r>
    </w:p>
    <w:p w14:paraId="19F35DEE" w14:textId="45890731" w:rsidR="0072194C" w:rsidRPr="006C204C" w:rsidRDefault="00A153B0" w:rsidP="006C204C">
      <w:pPr>
        <w:pStyle w:val="ListParagraph"/>
        <w:numPr>
          <w:ilvl w:val="0"/>
          <w:numId w:val="4"/>
        </w:numPr>
        <w:ind w:left="284" w:hanging="284"/>
        <w:rPr>
          <w:b/>
          <w:bCs/>
          <w:color w:val="231F20"/>
          <w:sz w:val="24"/>
          <w:szCs w:val="20"/>
        </w:rPr>
      </w:pPr>
      <w:r>
        <w:rPr>
          <w:b/>
          <w:bCs/>
          <w:color w:val="231F20"/>
          <w:sz w:val="24"/>
          <w:szCs w:val="20"/>
        </w:rPr>
        <w:t>Ανθεκτικότητα με</w:t>
      </w:r>
      <w:r w:rsidR="006C204C" w:rsidRPr="006C204C">
        <w:rPr>
          <w:b/>
          <w:bCs/>
          <w:color w:val="231F20"/>
          <w:sz w:val="24"/>
          <w:szCs w:val="20"/>
        </w:rPr>
        <w:t xml:space="preserve"> οργανική</w:t>
      </w:r>
      <w:r w:rsidR="003317D1">
        <w:rPr>
          <w:b/>
          <w:bCs/>
          <w:color w:val="231F20"/>
          <w:sz w:val="24"/>
          <w:szCs w:val="20"/>
        </w:rPr>
        <w:t xml:space="preserve"> </w:t>
      </w:r>
      <w:r w:rsidR="006C204C" w:rsidRPr="006C204C">
        <w:rPr>
          <w:b/>
          <w:bCs/>
          <w:color w:val="231F20"/>
          <w:sz w:val="24"/>
          <w:szCs w:val="20"/>
        </w:rPr>
        <w:t xml:space="preserve">κερδοφορία (a-EBITDA) στα </w:t>
      </w:r>
      <w:r>
        <w:rPr>
          <w:b/>
          <w:bCs/>
          <w:color w:val="231F20"/>
          <w:sz w:val="24"/>
          <w:szCs w:val="20"/>
        </w:rPr>
        <w:t>236</w:t>
      </w:r>
      <w:r w:rsidR="006C204C" w:rsidRPr="006C204C">
        <w:rPr>
          <w:b/>
          <w:bCs/>
          <w:color w:val="231F20"/>
          <w:sz w:val="24"/>
          <w:szCs w:val="20"/>
        </w:rPr>
        <w:t>,</w:t>
      </w:r>
      <w:r>
        <w:rPr>
          <w:b/>
          <w:bCs/>
          <w:color w:val="231F20"/>
          <w:sz w:val="24"/>
          <w:szCs w:val="20"/>
        </w:rPr>
        <w:t>0</w:t>
      </w:r>
      <w:r w:rsidR="006C204C" w:rsidRPr="006C204C">
        <w:rPr>
          <w:b/>
          <w:bCs/>
          <w:color w:val="231F20"/>
          <w:sz w:val="24"/>
          <w:szCs w:val="20"/>
        </w:rPr>
        <w:t xml:space="preserve"> εκατ. ευρώ έναντι </w:t>
      </w:r>
      <w:r>
        <w:rPr>
          <w:b/>
          <w:bCs/>
          <w:color w:val="231F20"/>
          <w:sz w:val="24"/>
          <w:szCs w:val="20"/>
        </w:rPr>
        <w:t>237</w:t>
      </w:r>
      <w:r w:rsidR="006C204C" w:rsidRPr="006C204C">
        <w:rPr>
          <w:b/>
          <w:bCs/>
          <w:color w:val="231F20"/>
          <w:sz w:val="24"/>
          <w:szCs w:val="20"/>
        </w:rPr>
        <w:t>,</w:t>
      </w:r>
      <w:r>
        <w:rPr>
          <w:b/>
          <w:bCs/>
          <w:color w:val="231F20"/>
          <w:sz w:val="24"/>
          <w:szCs w:val="20"/>
        </w:rPr>
        <w:t>5</w:t>
      </w:r>
      <w:r w:rsidR="006C204C" w:rsidRPr="006C204C">
        <w:rPr>
          <w:b/>
          <w:bCs/>
          <w:color w:val="231F20"/>
          <w:sz w:val="24"/>
          <w:szCs w:val="20"/>
        </w:rPr>
        <w:t xml:space="preserve"> εκατ. ευρώ </w:t>
      </w:r>
      <w:r>
        <w:rPr>
          <w:b/>
          <w:bCs/>
          <w:color w:val="231F20"/>
          <w:sz w:val="24"/>
          <w:szCs w:val="20"/>
        </w:rPr>
        <w:t xml:space="preserve">το </w:t>
      </w:r>
      <w:r w:rsidR="006C204C" w:rsidRPr="006C204C">
        <w:rPr>
          <w:b/>
          <w:bCs/>
          <w:color w:val="231F20"/>
          <w:sz w:val="24"/>
          <w:szCs w:val="20"/>
        </w:rPr>
        <w:t xml:space="preserve">2024. </w:t>
      </w:r>
    </w:p>
    <w:p w14:paraId="53684DC9" w14:textId="77777777" w:rsidR="00247F22" w:rsidRPr="00247F22" w:rsidRDefault="00C62D4E" w:rsidP="00247F22">
      <w:pPr>
        <w:pStyle w:val="ListParagraph"/>
        <w:numPr>
          <w:ilvl w:val="0"/>
          <w:numId w:val="4"/>
        </w:numPr>
        <w:spacing w:before="10" w:line="276" w:lineRule="auto"/>
        <w:ind w:left="284" w:hanging="284"/>
        <w:rPr>
          <w:b/>
          <w:bCs/>
          <w:color w:val="231F20"/>
          <w:sz w:val="24"/>
          <w:szCs w:val="20"/>
        </w:rPr>
      </w:pPr>
      <w:r>
        <w:rPr>
          <w:b/>
          <w:bCs/>
          <w:color w:val="231F20"/>
          <w:sz w:val="24"/>
          <w:szCs w:val="20"/>
        </w:rPr>
        <w:t>Μ</w:t>
      </w:r>
      <w:r w:rsidR="00730DA3" w:rsidRPr="00730DA3">
        <w:rPr>
          <w:b/>
          <w:bCs/>
          <w:color w:val="231F20"/>
          <w:sz w:val="24"/>
          <w:szCs w:val="20"/>
        </w:rPr>
        <w:t>είωση</w:t>
      </w:r>
      <w:r w:rsidR="00EC55D3">
        <w:rPr>
          <w:b/>
          <w:bCs/>
          <w:color w:val="231F20"/>
          <w:sz w:val="24"/>
          <w:szCs w:val="20"/>
        </w:rPr>
        <w:t xml:space="preserve"> </w:t>
      </w:r>
      <w:r>
        <w:rPr>
          <w:b/>
          <w:bCs/>
          <w:color w:val="231F20"/>
          <w:sz w:val="24"/>
          <w:szCs w:val="20"/>
        </w:rPr>
        <w:t xml:space="preserve">του </w:t>
      </w:r>
      <w:r w:rsidR="00730DA3" w:rsidRPr="00730DA3">
        <w:rPr>
          <w:b/>
          <w:bCs/>
          <w:color w:val="231F20"/>
          <w:sz w:val="24"/>
          <w:szCs w:val="20"/>
        </w:rPr>
        <w:t xml:space="preserve">καθαρού δανεισμού κατά </w:t>
      </w:r>
      <w:r w:rsidR="00A153B0">
        <w:rPr>
          <w:b/>
          <w:bCs/>
          <w:color w:val="231F20"/>
          <w:sz w:val="24"/>
          <w:szCs w:val="20"/>
        </w:rPr>
        <w:t>38</w:t>
      </w:r>
      <w:r w:rsidR="00297E7F">
        <w:rPr>
          <w:b/>
          <w:bCs/>
          <w:color w:val="231F20"/>
          <w:sz w:val="24"/>
          <w:szCs w:val="20"/>
        </w:rPr>
        <w:t>,</w:t>
      </w:r>
      <w:r w:rsidR="00A153B0">
        <w:rPr>
          <w:b/>
          <w:bCs/>
          <w:color w:val="231F20"/>
          <w:sz w:val="24"/>
          <w:szCs w:val="20"/>
        </w:rPr>
        <w:t>1</w:t>
      </w:r>
      <w:r w:rsidR="00730DA3" w:rsidRPr="00730DA3">
        <w:rPr>
          <w:b/>
          <w:bCs/>
          <w:color w:val="231F20"/>
          <w:sz w:val="24"/>
          <w:szCs w:val="20"/>
        </w:rPr>
        <w:t xml:space="preserve"> εκατ. ευρώ από τις </w:t>
      </w:r>
      <w:r w:rsidR="00A153B0">
        <w:rPr>
          <w:b/>
          <w:bCs/>
          <w:color w:val="231F20"/>
          <w:sz w:val="24"/>
          <w:szCs w:val="20"/>
        </w:rPr>
        <w:t>31</w:t>
      </w:r>
      <w:r w:rsidR="00730DA3" w:rsidRPr="00730DA3">
        <w:rPr>
          <w:b/>
          <w:bCs/>
          <w:color w:val="231F20"/>
          <w:sz w:val="24"/>
          <w:szCs w:val="20"/>
        </w:rPr>
        <w:t>.</w:t>
      </w:r>
      <w:r w:rsidR="00A153B0">
        <w:rPr>
          <w:b/>
          <w:bCs/>
          <w:color w:val="231F20"/>
          <w:sz w:val="24"/>
          <w:szCs w:val="20"/>
        </w:rPr>
        <w:t>12</w:t>
      </w:r>
      <w:r w:rsidR="00730DA3" w:rsidRPr="00730DA3">
        <w:rPr>
          <w:b/>
          <w:bCs/>
          <w:color w:val="231F20"/>
          <w:sz w:val="24"/>
          <w:szCs w:val="20"/>
        </w:rPr>
        <w:t>.2024.</w:t>
      </w:r>
    </w:p>
    <w:p w14:paraId="2D4DB435" w14:textId="3A8675F7" w:rsidR="00914890" w:rsidRPr="00247F22" w:rsidRDefault="00247F22" w:rsidP="00247F22">
      <w:pPr>
        <w:pStyle w:val="ListParagraph"/>
        <w:numPr>
          <w:ilvl w:val="0"/>
          <w:numId w:val="4"/>
        </w:numPr>
        <w:spacing w:before="10" w:line="276" w:lineRule="auto"/>
        <w:ind w:left="284" w:hanging="284"/>
        <w:rPr>
          <w:b/>
          <w:bCs/>
          <w:color w:val="231F20"/>
          <w:sz w:val="24"/>
          <w:szCs w:val="20"/>
        </w:rPr>
      </w:pPr>
      <w:r w:rsidRPr="00247F22">
        <w:rPr>
          <w:b/>
          <w:bCs/>
          <w:color w:val="231F20"/>
          <w:sz w:val="24"/>
          <w:szCs w:val="20"/>
        </w:rPr>
        <w:t>Μείωση του καθαρού χρηματοοικονομικού κόστους κατά 20,0% ή κατά 9,0 εκατ. ευρώ το 2025 σε σχέση με το προηγούμενο έτος.</w:t>
      </w:r>
    </w:p>
    <w:p w14:paraId="722A7B35" w14:textId="70653B2B" w:rsidR="007949B0" w:rsidRPr="00EC55D3" w:rsidRDefault="007949B0" w:rsidP="000B4EED">
      <w:pPr>
        <w:spacing w:before="34"/>
        <w:ind w:right="-20"/>
        <w:rPr>
          <w:b/>
          <w:bCs/>
          <w:color w:val="00AEEF"/>
          <w:sz w:val="28"/>
        </w:rPr>
      </w:pPr>
    </w:p>
    <w:p w14:paraId="62C58807" w14:textId="64FD2D28" w:rsidR="007949B0" w:rsidRPr="00951E90" w:rsidRDefault="007949B0" w:rsidP="00EA6E1F">
      <w:pPr>
        <w:spacing w:before="34" w:after="240"/>
        <w:ind w:right="-20"/>
        <w:rPr>
          <w:b/>
          <w:bCs/>
          <w:color w:val="A6A6A6" w:themeColor="background1" w:themeShade="A6"/>
          <w:spacing w:val="7"/>
          <w:sz w:val="28"/>
          <w:szCs w:val="28"/>
        </w:rPr>
      </w:pPr>
      <w:r w:rsidRPr="00951E90">
        <w:rPr>
          <w:b/>
          <w:bCs/>
          <w:color w:val="A6A6A6" w:themeColor="background1" w:themeShade="A6"/>
          <w:spacing w:val="7"/>
          <w:sz w:val="28"/>
          <w:szCs w:val="28"/>
        </w:rPr>
        <w:t>Κύρια επιχειρησιακά στοιχεία</w:t>
      </w:r>
    </w:p>
    <w:p w14:paraId="10CBF29B" w14:textId="3611203E" w:rsidR="003335EF" w:rsidRPr="003B53CA" w:rsidRDefault="003B53CA" w:rsidP="003B53CA">
      <w:pPr>
        <w:pStyle w:val="ListParagraph"/>
        <w:numPr>
          <w:ilvl w:val="0"/>
          <w:numId w:val="4"/>
        </w:numPr>
        <w:spacing w:before="10" w:line="276" w:lineRule="auto"/>
        <w:ind w:left="284" w:hanging="284"/>
        <w:rPr>
          <w:b/>
          <w:bCs/>
          <w:color w:val="231F20"/>
          <w:sz w:val="24"/>
          <w:szCs w:val="20"/>
        </w:rPr>
      </w:pPr>
      <w:r w:rsidRPr="003B53CA">
        <w:rPr>
          <w:b/>
          <w:bCs/>
          <w:color w:val="231F20"/>
          <w:sz w:val="24"/>
          <w:szCs w:val="20"/>
        </w:rPr>
        <w:t>Αύξηση του όγκου πωλήσεων κατά 2,6% έναντι του 2024 που οδηγείται κυρίως από τον  κλάδο αλουμινίου παρά τις συνθήκες αστάθειας που δημιούργησαν η επιβολή δασμών, οι αυξημένες τιμές μετάλλων και το υψηλό ενεργειακό κόστος.</w:t>
      </w:r>
      <w:r w:rsidR="00E053B7" w:rsidRPr="003B53CA">
        <w:rPr>
          <w:b/>
          <w:bCs/>
          <w:color w:val="231F20"/>
          <w:sz w:val="24"/>
          <w:szCs w:val="20"/>
        </w:rPr>
        <w:t xml:space="preserve"> </w:t>
      </w:r>
      <w:r w:rsidR="006F1497" w:rsidRPr="003B53CA">
        <w:rPr>
          <w:b/>
          <w:bCs/>
          <w:color w:val="231F20"/>
          <w:sz w:val="24"/>
          <w:szCs w:val="20"/>
        </w:rPr>
        <w:t xml:space="preserve"> </w:t>
      </w:r>
    </w:p>
    <w:p w14:paraId="679A440F" w14:textId="16AE97D8" w:rsidR="00FE271F" w:rsidRDefault="00FE271F" w:rsidP="00B31779">
      <w:pPr>
        <w:rPr>
          <w:color w:val="231F20"/>
          <w:sz w:val="20"/>
          <w:szCs w:val="18"/>
        </w:rPr>
      </w:pPr>
    </w:p>
    <w:p w14:paraId="1EB81484" w14:textId="55C9497C" w:rsidR="005470CC" w:rsidRPr="003869B4" w:rsidRDefault="00E50F36" w:rsidP="005470CC">
      <w:pPr>
        <w:ind w:left="142" w:firstLine="142"/>
        <w:rPr>
          <w:noProof/>
        </w:rPr>
      </w:pPr>
      <w:r>
        <w:rPr>
          <w:noProof/>
          <w:color w:val="231F20"/>
          <w:sz w:val="20"/>
          <w:szCs w:val="18"/>
        </w:rPr>
        <mc:AlternateContent>
          <mc:Choice Requires="wps">
            <w:drawing>
              <wp:anchor distT="0" distB="0" distL="114300" distR="114300" simplePos="0" relativeHeight="251707393" behindDoc="0" locked="0" layoutInCell="1" allowOverlap="1" wp14:anchorId="42AF2DDF" wp14:editId="1AD39469">
                <wp:simplePos x="0" y="0"/>
                <wp:positionH relativeFrom="column">
                  <wp:posOffset>3728876</wp:posOffset>
                </wp:positionH>
                <wp:positionV relativeFrom="paragraph">
                  <wp:posOffset>208111</wp:posOffset>
                </wp:positionV>
                <wp:extent cx="2317115" cy="258793"/>
                <wp:effectExtent l="0" t="0" r="6985" b="8255"/>
                <wp:wrapNone/>
                <wp:docPr id="1148546328" name="Rectangle 1"/>
                <wp:cNvGraphicFramePr/>
                <a:graphic xmlns:a="http://schemas.openxmlformats.org/drawingml/2006/main">
                  <a:graphicData uri="http://schemas.microsoft.com/office/word/2010/wordprocessingShape">
                    <wps:wsp>
                      <wps:cNvSpPr/>
                      <wps:spPr>
                        <a:xfrm>
                          <a:off x="0" y="0"/>
                          <a:ext cx="2317115" cy="258793"/>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42D1C5" w14:textId="77777777" w:rsidR="005470CC" w:rsidRPr="004846F9" w:rsidRDefault="005470CC" w:rsidP="005470CC">
                            <w:pPr>
                              <w:pStyle w:val="ListParagraph"/>
                              <w:ind w:left="720"/>
                              <w:rPr>
                                <w:color w:val="000000" w:themeColor="text1"/>
                                <w:sz w:val="16"/>
                                <w:szCs w:val="16"/>
                              </w:rPr>
                            </w:pPr>
                            <w:r w:rsidRPr="004846F9">
                              <w:rPr>
                                <w:color w:val="000000" w:themeColor="text1"/>
                                <w:sz w:val="16"/>
                                <w:szCs w:val="16"/>
                                <w:lang w:val="en-US"/>
                              </w:rPr>
                              <w:t>EBITDA</w:t>
                            </w:r>
                            <w:r w:rsidRPr="004846F9">
                              <w:rPr>
                                <w:color w:val="000000" w:themeColor="text1"/>
                                <w:sz w:val="16"/>
                                <w:szCs w:val="16"/>
                              </w:rPr>
                              <w:t xml:space="preserve"> (</w:t>
                            </w:r>
                            <w:r>
                              <w:rPr>
                                <w:color w:val="000000" w:themeColor="text1"/>
                                <w:sz w:val="16"/>
                                <w:szCs w:val="16"/>
                              </w:rPr>
                              <w:t>εκατ.</w:t>
                            </w:r>
                            <w:r w:rsidRPr="004846F9">
                              <w:rPr>
                                <w:color w:val="000000" w:themeColor="text1"/>
                                <w:sz w:val="16"/>
                                <w:szCs w:val="16"/>
                              </w:rPr>
                              <w:t xml:space="preserve"> ευρώ)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F2DDF" id="Rectangle 1" o:spid="_x0000_s1027" style="position:absolute;left:0;text-align:left;margin-left:293.6pt;margin-top:16.4pt;width:182.45pt;height:20.4pt;z-index:251707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" fillcolor="#d8d8d8 [2732]" stroked="f" strokeweight="2pt">
                <v:textbox>
                  <w:txbxContent>
                    <w:p w14:paraId="3342D1C5" w14:textId="77777777" w:rsidR="005470CC" w:rsidRPr="004846F9" w:rsidRDefault="005470CC" w:rsidP="005470CC">
                      <w:pPr>
                        <w:pStyle w:val="ListParagraph"/>
                        <w:ind w:left="720"/>
                        <w:rPr>
                          <w:color w:val="000000" w:themeColor="text1"/>
                          <w:sz w:val="16"/>
                          <w:szCs w:val="16"/>
                        </w:rPr>
                      </w:pPr>
                      <w:r w:rsidRPr="004846F9">
                        <w:rPr>
                          <w:color w:val="000000" w:themeColor="text1"/>
                          <w:sz w:val="16"/>
                          <w:szCs w:val="16"/>
                          <w:lang w:val="en-US"/>
                        </w:rPr>
                        <w:t>EBITDA</w:t>
                      </w:r>
                      <w:r w:rsidRPr="004846F9">
                        <w:rPr>
                          <w:color w:val="000000" w:themeColor="text1"/>
                          <w:sz w:val="16"/>
                          <w:szCs w:val="16"/>
                        </w:rPr>
                        <w:t xml:space="preserve"> (</w:t>
                      </w:r>
                      <w:r>
                        <w:rPr>
                          <w:color w:val="000000" w:themeColor="text1"/>
                          <w:sz w:val="16"/>
                          <w:szCs w:val="16"/>
                        </w:rPr>
                        <w:t>εκατ.</w:t>
                      </w:r>
                      <w:r w:rsidRPr="004846F9">
                        <w:rPr>
                          <w:color w:val="000000" w:themeColor="text1"/>
                          <w:sz w:val="16"/>
                          <w:szCs w:val="16"/>
                        </w:rPr>
                        <w:t xml:space="preserve"> ευρώ)</w:t>
                      </w:r>
                    </w:p>
                  </w:txbxContent>
                </v:textbox>
              </v:rect>
            </w:pict>
          </mc:Fallback>
        </mc:AlternateContent>
      </w:r>
      <w:r w:rsidR="005470CC">
        <w:rPr>
          <w:noProof/>
          <w:color w:val="231F20"/>
          <w:sz w:val="20"/>
          <w:szCs w:val="18"/>
        </w:rPr>
        <mc:AlternateContent>
          <mc:Choice Requires="wps">
            <w:drawing>
              <wp:anchor distT="0" distB="0" distL="114300" distR="114300" simplePos="0" relativeHeight="251705345" behindDoc="0" locked="0" layoutInCell="1" allowOverlap="1" wp14:anchorId="20C88D3A" wp14:editId="59B6DA42">
                <wp:simplePos x="0" y="0"/>
                <wp:positionH relativeFrom="margin">
                  <wp:posOffset>675390</wp:posOffset>
                </wp:positionH>
                <wp:positionV relativeFrom="paragraph">
                  <wp:posOffset>187808</wp:posOffset>
                </wp:positionV>
                <wp:extent cx="2210214" cy="222581"/>
                <wp:effectExtent l="0" t="0" r="0" b="6350"/>
                <wp:wrapNone/>
                <wp:docPr id="1684179914" name="Rectangle 1"/>
                <wp:cNvGraphicFramePr/>
                <a:graphic xmlns:a="http://schemas.openxmlformats.org/drawingml/2006/main">
                  <a:graphicData uri="http://schemas.microsoft.com/office/word/2010/wordprocessingShape">
                    <wps:wsp>
                      <wps:cNvSpPr/>
                      <wps:spPr>
                        <a:xfrm>
                          <a:off x="0" y="0"/>
                          <a:ext cx="2210214" cy="222581"/>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680292" w14:textId="77777777" w:rsidR="005470CC" w:rsidRPr="004846F9" w:rsidRDefault="005470CC" w:rsidP="005470CC">
                            <w:pPr>
                              <w:pStyle w:val="ListParagraph"/>
                              <w:ind w:left="720"/>
                              <w:rPr>
                                <w:color w:val="000000" w:themeColor="text1"/>
                                <w:sz w:val="16"/>
                                <w:szCs w:val="16"/>
                              </w:rPr>
                            </w:pPr>
                            <w:r w:rsidRPr="004846F9">
                              <w:rPr>
                                <w:color w:val="000000" w:themeColor="text1"/>
                                <w:sz w:val="16"/>
                                <w:szCs w:val="16"/>
                                <w:lang w:val="en-US"/>
                              </w:rPr>
                              <w:t>a</w:t>
                            </w:r>
                            <w:r w:rsidRPr="004846F9">
                              <w:rPr>
                                <w:color w:val="000000" w:themeColor="text1"/>
                                <w:sz w:val="16"/>
                                <w:szCs w:val="16"/>
                              </w:rPr>
                              <w:t>-</w:t>
                            </w:r>
                            <w:r w:rsidRPr="004846F9">
                              <w:rPr>
                                <w:color w:val="000000" w:themeColor="text1"/>
                                <w:sz w:val="16"/>
                                <w:szCs w:val="16"/>
                                <w:lang w:val="en-US"/>
                              </w:rPr>
                              <w:t>EBITDA</w:t>
                            </w:r>
                            <w:r w:rsidRPr="004846F9">
                              <w:rPr>
                                <w:color w:val="000000" w:themeColor="text1"/>
                                <w:sz w:val="16"/>
                                <w:szCs w:val="16"/>
                              </w:rPr>
                              <w:t xml:space="preserve"> (</w:t>
                            </w:r>
                            <w:r>
                              <w:rPr>
                                <w:color w:val="000000" w:themeColor="text1"/>
                                <w:sz w:val="16"/>
                                <w:szCs w:val="16"/>
                              </w:rPr>
                              <w:t>εκατ.</w:t>
                            </w:r>
                            <w:r w:rsidRPr="004846F9">
                              <w:rPr>
                                <w:color w:val="000000" w:themeColor="text1"/>
                                <w:sz w:val="16"/>
                                <w:szCs w:val="16"/>
                              </w:rPr>
                              <w:t xml:space="preserve"> ευρώ)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88D3A" id="_x0000_s1028" style="position:absolute;left:0;text-align:left;margin-left:53.2pt;margin-top:14.8pt;width:174.05pt;height:17.55pt;z-index:251705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" fillcolor="#d8d8d8 [2732]" stroked="f" strokeweight="2pt">
                <v:textbox>
                  <w:txbxContent>
                    <w:p w14:paraId="0C680292" w14:textId="77777777" w:rsidR="005470CC" w:rsidRPr="004846F9" w:rsidRDefault="005470CC" w:rsidP="005470CC">
                      <w:pPr>
                        <w:pStyle w:val="ListParagraph"/>
                        <w:ind w:left="720"/>
                        <w:rPr>
                          <w:color w:val="000000" w:themeColor="text1"/>
                          <w:sz w:val="16"/>
                          <w:szCs w:val="16"/>
                        </w:rPr>
                      </w:pPr>
                      <w:r w:rsidRPr="004846F9">
                        <w:rPr>
                          <w:color w:val="000000" w:themeColor="text1"/>
                          <w:sz w:val="16"/>
                          <w:szCs w:val="16"/>
                          <w:lang w:val="en-US"/>
                        </w:rPr>
                        <w:t>a</w:t>
                      </w:r>
                      <w:r w:rsidRPr="004846F9">
                        <w:rPr>
                          <w:color w:val="000000" w:themeColor="text1"/>
                          <w:sz w:val="16"/>
                          <w:szCs w:val="16"/>
                        </w:rPr>
                        <w:t>-</w:t>
                      </w:r>
                      <w:r w:rsidRPr="004846F9">
                        <w:rPr>
                          <w:color w:val="000000" w:themeColor="text1"/>
                          <w:sz w:val="16"/>
                          <w:szCs w:val="16"/>
                          <w:lang w:val="en-US"/>
                        </w:rPr>
                        <w:t>EBITDA</w:t>
                      </w:r>
                      <w:r w:rsidRPr="004846F9">
                        <w:rPr>
                          <w:color w:val="000000" w:themeColor="text1"/>
                          <w:sz w:val="16"/>
                          <w:szCs w:val="16"/>
                        </w:rPr>
                        <w:t xml:space="preserve"> (</w:t>
                      </w:r>
                      <w:r>
                        <w:rPr>
                          <w:color w:val="000000" w:themeColor="text1"/>
                          <w:sz w:val="16"/>
                          <w:szCs w:val="16"/>
                        </w:rPr>
                        <w:t>εκατ.</w:t>
                      </w:r>
                      <w:r w:rsidRPr="004846F9">
                        <w:rPr>
                          <w:color w:val="000000" w:themeColor="text1"/>
                          <w:sz w:val="16"/>
                          <w:szCs w:val="16"/>
                        </w:rPr>
                        <w:t xml:space="preserve"> ευρώ)</w:t>
                      </w:r>
                    </w:p>
                  </w:txbxContent>
                </v:textbox>
                <w10:wrap anchorx="margin"/>
              </v:rect>
            </w:pict>
          </mc:Fallback>
        </mc:AlternateContent>
      </w:r>
      <w:r w:rsidR="005470CC" w:rsidRPr="005470CC">
        <w:rPr>
          <w:noProof/>
        </w:rPr>
        <w:t xml:space="preserve">  </w:t>
      </w:r>
      <w:r w:rsidR="001D3797">
        <w:rPr>
          <w:noProof/>
        </w:rPr>
        <w:drawing>
          <wp:inline distT="0" distB="0" distL="0" distR="0" wp14:anchorId="2A810571" wp14:editId="0BC036EE">
            <wp:extent cx="2957830" cy="1743710"/>
            <wp:effectExtent l="0" t="0" r="13970" b="8890"/>
            <wp:docPr id="1903040547" name="Chart 1">
              <a:extLst xmlns:a="http://schemas.openxmlformats.org/drawingml/2006/main">
                <a:ext uri="{FF2B5EF4-FFF2-40B4-BE49-F238E27FC236}">
                  <a16:creationId xmlns:a16="http://schemas.microsoft.com/office/drawing/2014/main" id="{4E59DAE0-5B4F-473D-8F7B-2CE1A332B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1D3797">
        <w:rPr>
          <w:noProof/>
        </w:rPr>
        <w:drawing>
          <wp:inline distT="0" distB="0" distL="0" distR="0" wp14:anchorId="33DD628F" wp14:editId="17417BC7">
            <wp:extent cx="3164205" cy="1743930"/>
            <wp:effectExtent l="0" t="0" r="17145" b="8890"/>
            <wp:docPr id="739474743" name="Chart 1">
              <a:extLst xmlns:a="http://schemas.openxmlformats.org/drawingml/2006/main">
                <a:ext uri="{FF2B5EF4-FFF2-40B4-BE49-F238E27FC236}">
                  <a16:creationId xmlns:a16="http://schemas.microsoft.com/office/drawing/2014/main" id="{BED236E3-9270-4CBD-A7ED-7B30E75AD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F7C952" w14:textId="2994CD31" w:rsidR="005470CC" w:rsidRPr="003869B4" w:rsidRDefault="005470CC" w:rsidP="005470CC">
      <w:pPr>
        <w:ind w:left="142"/>
        <w:jc w:val="center"/>
        <w:rPr>
          <w:color w:val="231F20"/>
          <w:sz w:val="20"/>
          <w:szCs w:val="18"/>
        </w:rPr>
      </w:pPr>
      <w:r w:rsidRPr="003869B4">
        <w:rPr>
          <w:color w:val="231F20"/>
          <w:sz w:val="20"/>
          <w:szCs w:val="18"/>
        </w:rPr>
        <w:t xml:space="preserve">   </w:t>
      </w:r>
    </w:p>
    <w:p w14:paraId="3AF31F90" w14:textId="485ED0C1" w:rsidR="005470CC" w:rsidRDefault="001E3937" w:rsidP="005470CC">
      <w:pPr>
        <w:ind w:left="142" w:firstLine="284"/>
        <w:rPr>
          <w:color w:val="231F20"/>
          <w:sz w:val="20"/>
          <w:szCs w:val="18"/>
        </w:rPr>
      </w:pPr>
      <w:r>
        <w:rPr>
          <w:noProof/>
        </w:rPr>
        <w:drawing>
          <wp:anchor distT="0" distB="0" distL="114300" distR="114300" simplePos="0" relativeHeight="251710465" behindDoc="1" locked="0" layoutInCell="1" allowOverlap="1" wp14:anchorId="42B3EAB2" wp14:editId="0C89972A">
            <wp:simplePos x="0" y="0"/>
            <wp:positionH relativeFrom="page">
              <wp:posOffset>604299</wp:posOffset>
            </wp:positionH>
            <wp:positionV relativeFrom="paragraph">
              <wp:posOffset>-3036</wp:posOffset>
            </wp:positionV>
            <wp:extent cx="2969260" cy="2072502"/>
            <wp:effectExtent l="0" t="0" r="2540" b="4445"/>
            <wp:wrapNone/>
            <wp:docPr id="319060191" name="Chart 1">
              <a:extLst xmlns:a="http://schemas.openxmlformats.org/drawingml/2006/main">
                <a:ext uri="{FF2B5EF4-FFF2-40B4-BE49-F238E27FC236}">
                  <a16:creationId xmlns:a16="http://schemas.microsoft.com/office/drawing/2014/main" id="{19B1C0D0-E40E-4547-ABDA-5ADF241FE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9" behindDoc="1" locked="0" layoutInCell="1" allowOverlap="1" wp14:anchorId="02FEE2AC" wp14:editId="3C1CDD0B">
            <wp:simplePos x="0" y="0"/>
            <wp:positionH relativeFrom="column">
              <wp:posOffset>3237920</wp:posOffset>
            </wp:positionH>
            <wp:positionV relativeFrom="paragraph">
              <wp:posOffset>-3036</wp:posOffset>
            </wp:positionV>
            <wp:extent cx="3164205" cy="2072502"/>
            <wp:effectExtent l="0" t="0" r="17145" b="4445"/>
            <wp:wrapNone/>
            <wp:docPr id="1380807365" name="Chart 1">
              <a:extLst xmlns:a="http://schemas.openxmlformats.org/drawingml/2006/main">
                <a:ext uri="{FF2B5EF4-FFF2-40B4-BE49-F238E27FC236}">
                  <a16:creationId xmlns:a16="http://schemas.microsoft.com/office/drawing/2014/main" id="{D3C5070C-CDD7-4EE4-9AFB-791F1C381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5470CC">
        <w:rPr>
          <w:color w:val="231F20"/>
          <w:sz w:val="20"/>
          <w:szCs w:val="18"/>
        </w:rPr>
        <w:tab/>
      </w:r>
    </w:p>
    <w:p w14:paraId="236C8484" w14:textId="79FEE398" w:rsidR="0049353B" w:rsidRPr="003869B4" w:rsidRDefault="009D6E58" w:rsidP="00B31779">
      <w:pPr>
        <w:rPr>
          <w:color w:val="231F20"/>
          <w:sz w:val="20"/>
          <w:szCs w:val="18"/>
        </w:rPr>
      </w:pPr>
      <w:r>
        <w:rPr>
          <w:noProof/>
        </w:rPr>
        <mc:AlternateContent>
          <mc:Choice Requires="wps">
            <w:drawing>
              <wp:anchor distT="0" distB="0" distL="114300" distR="114300" simplePos="0" relativeHeight="251709441" behindDoc="0" locked="0" layoutInCell="1" allowOverlap="1" wp14:anchorId="419F070D" wp14:editId="270A9FD8">
                <wp:simplePos x="0" y="0"/>
                <wp:positionH relativeFrom="column">
                  <wp:posOffset>692045</wp:posOffset>
                </wp:positionH>
                <wp:positionV relativeFrom="paragraph">
                  <wp:posOffset>37845</wp:posOffset>
                </wp:positionV>
                <wp:extent cx="2224216" cy="226060"/>
                <wp:effectExtent l="0" t="0" r="5080" b="2540"/>
                <wp:wrapNone/>
                <wp:docPr id="157415219" name="Rectangle 1"/>
                <wp:cNvGraphicFramePr/>
                <a:graphic xmlns:a="http://schemas.openxmlformats.org/drawingml/2006/main">
                  <a:graphicData uri="http://schemas.microsoft.com/office/word/2010/wordprocessingShape">
                    <wps:wsp>
                      <wps:cNvSpPr/>
                      <wps:spPr>
                        <a:xfrm>
                          <a:off x="0" y="0"/>
                          <a:ext cx="2224216" cy="22606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2D820D" w14:textId="77777777" w:rsidR="005470CC" w:rsidRDefault="005470CC" w:rsidP="005470CC">
                            <w:pPr>
                              <w:ind w:left="720"/>
                              <w:rPr>
                                <w:color w:val="000000"/>
                                <w:sz w:val="16"/>
                                <w:szCs w:val="16"/>
                              </w:rPr>
                            </w:pPr>
                            <w:r>
                              <w:rPr>
                                <w:color w:val="000000"/>
                                <w:sz w:val="16"/>
                                <w:szCs w:val="16"/>
                              </w:rPr>
                              <w:t>Πωλήσεις (εκατ. ευρώ)</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F070D" id="_x0000_s1029" style="position:absolute;margin-left:54.5pt;margin-top:3pt;width:175.15pt;height:17.8pt;z-index:251709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" fillcolor="#d8d8d8 [2732]" stroked="f" strokeweight="2pt">
                <v:textbox>
                  <w:txbxContent>
                    <w:p w14:paraId="442D820D" w14:textId="77777777" w:rsidR="005470CC" w:rsidRDefault="005470CC" w:rsidP="005470CC">
                      <w:pPr>
                        <w:ind w:left="720"/>
                        <w:rPr>
                          <w:color w:val="000000"/>
                          <w:sz w:val="16"/>
                          <w:szCs w:val="16"/>
                        </w:rPr>
                      </w:pPr>
                      <w:r>
                        <w:rPr>
                          <w:color w:val="000000"/>
                          <w:sz w:val="16"/>
                          <w:szCs w:val="16"/>
                        </w:rPr>
                        <w:t>Πωλήσεις (εκατ. ευρώ)</w:t>
                      </w:r>
                    </w:p>
                  </w:txbxContent>
                </v:textbox>
              </v:rect>
            </w:pict>
          </mc:Fallback>
        </mc:AlternateContent>
      </w:r>
      <w:r>
        <w:rPr>
          <w:noProof/>
        </w:rPr>
        <mc:AlternateContent>
          <mc:Choice Requires="wps">
            <w:drawing>
              <wp:anchor distT="0" distB="0" distL="114300" distR="114300" simplePos="0" relativeHeight="251685889" behindDoc="0" locked="0" layoutInCell="1" allowOverlap="1" wp14:anchorId="63588497" wp14:editId="39948B9C">
                <wp:simplePos x="0" y="0"/>
                <wp:positionH relativeFrom="column">
                  <wp:posOffset>3717685</wp:posOffset>
                </wp:positionH>
                <wp:positionV relativeFrom="paragraph">
                  <wp:posOffset>51967</wp:posOffset>
                </wp:positionV>
                <wp:extent cx="2327706" cy="234315"/>
                <wp:effectExtent l="0" t="0" r="0" b="0"/>
                <wp:wrapNone/>
                <wp:docPr id="2" name="Rectangle 1"/>
                <wp:cNvGraphicFramePr/>
                <a:graphic xmlns:a="http://schemas.openxmlformats.org/drawingml/2006/main">
                  <a:graphicData uri="http://schemas.microsoft.com/office/word/2010/wordprocessingShape">
                    <wps:wsp>
                      <wps:cNvSpPr/>
                      <wps:spPr>
                        <a:xfrm>
                          <a:off x="0" y="0"/>
                          <a:ext cx="2327706" cy="234315"/>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266B25" w14:textId="6E7BE3E8" w:rsidR="001051FD" w:rsidRDefault="00B775D6" w:rsidP="001051FD">
                            <w:pPr>
                              <w:ind w:left="720"/>
                              <w:rPr>
                                <w:color w:val="000000"/>
                                <w:sz w:val="16"/>
                                <w:szCs w:val="16"/>
                              </w:rPr>
                            </w:pPr>
                            <w:r>
                              <w:rPr>
                                <w:color w:val="000000"/>
                                <w:sz w:val="16"/>
                                <w:szCs w:val="16"/>
                              </w:rPr>
                              <w:t xml:space="preserve">Όγκος </w:t>
                            </w:r>
                            <w:r w:rsidR="001051FD">
                              <w:rPr>
                                <w:color w:val="000000"/>
                                <w:sz w:val="16"/>
                                <w:szCs w:val="16"/>
                              </w:rPr>
                              <w:t>(</w:t>
                            </w:r>
                            <w:r w:rsidR="0059616A">
                              <w:rPr>
                                <w:color w:val="000000"/>
                                <w:sz w:val="16"/>
                                <w:szCs w:val="16"/>
                              </w:rPr>
                              <w:t xml:space="preserve">χιλ. </w:t>
                            </w:r>
                            <w:r w:rsidR="001051FD">
                              <w:rPr>
                                <w:color w:val="000000"/>
                                <w:sz w:val="16"/>
                                <w:szCs w:val="16"/>
                              </w:rPr>
                              <w:t>τόνο</w:t>
                            </w:r>
                            <w:r w:rsidR="000C2E1E">
                              <w:rPr>
                                <w:color w:val="000000"/>
                                <w:sz w:val="16"/>
                                <w:szCs w:val="16"/>
                              </w:rPr>
                              <w:t>ι</w:t>
                            </w:r>
                            <w:r w:rsidR="001051FD">
                              <w:rPr>
                                <w:color w:val="000000"/>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88497" id="_x0000_s1030" style="position:absolute;margin-left:292.75pt;margin-top:4.1pt;width:183.3pt;height:18.45pt;z-index:251685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" fillcolor="#d8d8d8 [2732]" stroked="f" strokeweight="2pt">
                <v:textbox>
                  <w:txbxContent>
                    <w:p w14:paraId="0C266B25" w14:textId="6E7BE3E8" w:rsidR="001051FD" w:rsidRDefault="00B775D6" w:rsidP="001051FD">
                      <w:pPr>
                        <w:ind w:left="720"/>
                        <w:rPr>
                          <w:color w:val="000000"/>
                          <w:sz w:val="16"/>
                          <w:szCs w:val="16"/>
                        </w:rPr>
                      </w:pPr>
                      <w:r>
                        <w:rPr>
                          <w:color w:val="000000"/>
                          <w:sz w:val="16"/>
                          <w:szCs w:val="16"/>
                        </w:rPr>
                        <w:t xml:space="preserve">Όγκος </w:t>
                      </w:r>
                      <w:r w:rsidR="001051FD">
                        <w:rPr>
                          <w:color w:val="000000"/>
                          <w:sz w:val="16"/>
                          <w:szCs w:val="16"/>
                        </w:rPr>
                        <w:t>(</w:t>
                      </w:r>
                      <w:r w:rsidR="0059616A">
                        <w:rPr>
                          <w:color w:val="000000"/>
                          <w:sz w:val="16"/>
                          <w:szCs w:val="16"/>
                        </w:rPr>
                        <w:t xml:space="preserve">χιλ. </w:t>
                      </w:r>
                      <w:r w:rsidR="001051FD">
                        <w:rPr>
                          <w:color w:val="000000"/>
                          <w:sz w:val="16"/>
                          <w:szCs w:val="16"/>
                        </w:rPr>
                        <w:t>τόνο</w:t>
                      </w:r>
                      <w:r w:rsidR="000C2E1E">
                        <w:rPr>
                          <w:color w:val="000000"/>
                          <w:sz w:val="16"/>
                          <w:szCs w:val="16"/>
                        </w:rPr>
                        <w:t>ι</w:t>
                      </w:r>
                      <w:r w:rsidR="001051FD">
                        <w:rPr>
                          <w:color w:val="000000"/>
                          <w:sz w:val="16"/>
                          <w:szCs w:val="16"/>
                        </w:rPr>
                        <w:t>)</w:t>
                      </w:r>
                    </w:p>
                  </w:txbxContent>
                </v:textbox>
              </v:rect>
            </w:pict>
          </mc:Fallback>
        </mc:AlternateContent>
      </w:r>
    </w:p>
    <w:p w14:paraId="3748A1C8" w14:textId="13DF564F" w:rsidR="0049353B" w:rsidRPr="003869B4" w:rsidRDefault="0049353B" w:rsidP="000B4EED">
      <w:pPr>
        <w:jc w:val="both"/>
        <w:rPr>
          <w:color w:val="231F20"/>
          <w:sz w:val="20"/>
          <w:szCs w:val="18"/>
        </w:rPr>
      </w:pPr>
    </w:p>
    <w:p w14:paraId="040DAC89" w14:textId="49CBFACF" w:rsidR="00E36FB7" w:rsidRDefault="005E6ABE" w:rsidP="005E6ABE">
      <w:pPr>
        <w:tabs>
          <w:tab w:val="left" w:pos="1603"/>
        </w:tabs>
        <w:jc w:val="both"/>
        <w:rPr>
          <w:color w:val="231F20"/>
          <w:sz w:val="20"/>
          <w:szCs w:val="18"/>
        </w:rPr>
      </w:pPr>
      <w:r>
        <w:rPr>
          <w:color w:val="231F20"/>
          <w:sz w:val="20"/>
          <w:szCs w:val="18"/>
        </w:rPr>
        <w:tab/>
      </w:r>
    </w:p>
    <w:p w14:paraId="2D80A6DE" w14:textId="77777777" w:rsidR="00AF6816" w:rsidRDefault="00AF6816" w:rsidP="000B4EED">
      <w:pPr>
        <w:jc w:val="both"/>
        <w:rPr>
          <w:color w:val="231F20"/>
          <w:sz w:val="20"/>
          <w:szCs w:val="18"/>
        </w:rPr>
      </w:pPr>
    </w:p>
    <w:p w14:paraId="2F71E0B0" w14:textId="77777777" w:rsidR="0083796C" w:rsidRDefault="0083796C" w:rsidP="000B4EED">
      <w:pPr>
        <w:jc w:val="both"/>
        <w:rPr>
          <w:color w:val="231F20"/>
          <w:sz w:val="20"/>
          <w:szCs w:val="18"/>
        </w:rPr>
      </w:pPr>
    </w:p>
    <w:p w14:paraId="0DF10A7D" w14:textId="5F8BDFE7" w:rsidR="001B1276" w:rsidRPr="003869B4" w:rsidRDefault="002C619E" w:rsidP="002C619E">
      <w:pPr>
        <w:tabs>
          <w:tab w:val="left" w:pos="3928"/>
        </w:tabs>
        <w:jc w:val="both"/>
        <w:rPr>
          <w:color w:val="231F20"/>
          <w:sz w:val="20"/>
          <w:szCs w:val="18"/>
        </w:rPr>
      </w:pPr>
      <w:r>
        <w:rPr>
          <w:color w:val="231F20"/>
          <w:sz w:val="20"/>
          <w:szCs w:val="18"/>
        </w:rPr>
        <w:tab/>
      </w:r>
    </w:p>
    <w:p w14:paraId="7AD03A4F" w14:textId="77777777" w:rsidR="001B1276" w:rsidRPr="003869B4" w:rsidRDefault="001B1276" w:rsidP="000B4EED">
      <w:pPr>
        <w:jc w:val="both"/>
        <w:rPr>
          <w:color w:val="231F20"/>
          <w:sz w:val="20"/>
          <w:szCs w:val="18"/>
        </w:rPr>
      </w:pPr>
    </w:p>
    <w:p w14:paraId="0FD8C839" w14:textId="77777777" w:rsidR="001B1276" w:rsidRPr="003869B4" w:rsidRDefault="001B1276" w:rsidP="000B4EED">
      <w:pPr>
        <w:jc w:val="both"/>
        <w:rPr>
          <w:color w:val="231F20"/>
          <w:sz w:val="20"/>
          <w:szCs w:val="18"/>
        </w:rPr>
      </w:pPr>
    </w:p>
    <w:p w14:paraId="4D66900C" w14:textId="65F1C98C" w:rsidR="001B1276" w:rsidRPr="003869B4" w:rsidRDefault="002C619E" w:rsidP="002C619E">
      <w:pPr>
        <w:tabs>
          <w:tab w:val="left" w:pos="1590"/>
        </w:tabs>
        <w:jc w:val="both"/>
        <w:rPr>
          <w:color w:val="231F20"/>
          <w:sz w:val="20"/>
          <w:szCs w:val="18"/>
        </w:rPr>
      </w:pPr>
      <w:r>
        <w:rPr>
          <w:color w:val="231F20"/>
          <w:sz w:val="20"/>
          <w:szCs w:val="18"/>
        </w:rPr>
        <w:tab/>
      </w:r>
    </w:p>
    <w:p w14:paraId="0C239A35" w14:textId="36834B70" w:rsidR="001B1276" w:rsidRPr="003869B4" w:rsidRDefault="002C619E" w:rsidP="002C619E">
      <w:pPr>
        <w:tabs>
          <w:tab w:val="left" w:pos="1567"/>
        </w:tabs>
        <w:jc w:val="both"/>
        <w:rPr>
          <w:color w:val="231F20"/>
          <w:sz w:val="20"/>
          <w:szCs w:val="18"/>
        </w:rPr>
      </w:pPr>
      <w:r>
        <w:rPr>
          <w:color w:val="231F20"/>
          <w:sz w:val="20"/>
          <w:szCs w:val="18"/>
        </w:rPr>
        <w:tab/>
      </w:r>
    </w:p>
    <w:p w14:paraId="3AF0BB39" w14:textId="77777777" w:rsidR="001B1276" w:rsidRPr="003869B4" w:rsidRDefault="001B1276" w:rsidP="000B4EED">
      <w:pPr>
        <w:jc w:val="both"/>
        <w:rPr>
          <w:color w:val="231F20"/>
          <w:sz w:val="20"/>
          <w:szCs w:val="18"/>
        </w:rPr>
      </w:pPr>
    </w:p>
    <w:p w14:paraId="253E2E9E" w14:textId="77777777" w:rsidR="001B1276" w:rsidRPr="003869B4" w:rsidRDefault="001B1276" w:rsidP="000B4EED">
      <w:pPr>
        <w:jc w:val="both"/>
        <w:rPr>
          <w:color w:val="231F20"/>
          <w:sz w:val="20"/>
          <w:szCs w:val="18"/>
        </w:rPr>
      </w:pPr>
    </w:p>
    <w:p w14:paraId="5AA3250A" w14:textId="77777777" w:rsidR="001B1276" w:rsidRPr="003869B4" w:rsidRDefault="001B1276" w:rsidP="000B4EED">
      <w:pPr>
        <w:jc w:val="both"/>
        <w:rPr>
          <w:color w:val="231F20"/>
          <w:sz w:val="20"/>
          <w:szCs w:val="18"/>
        </w:rPr>
      </w:pPr>
    </w:p>
    <w:p w14:paraId="48C90C0F" w14:textId="77777777" w:rsidR="001B1276" w:rsidRPr="003869B4" w:rsidRDefault="001B1276" w:rsidP="000B4EED">
      <w:pPr>
        <w:jc w:val="both"/>
        <w:rPr>
          <w:color w:val="231F20"/>
          <w:sz w:val="20"/>
          <w:szCs w:val="18"/>
        </w:rPr>
      </w:pPr>
    </w:p>
    <w:p w14:paraId="37279E10" w14:textId="77777777" w:rsidR="007C10F0" w:rsidRPr="00752667" w:rsidRDefault="007C10F0" w:rsidP="000B4EED">
      <w:pPr>
        <w:jc w:val="both"/>
        <w:rPr>
          <w:color w:val="231F20"/>
          <w:sz w:val="20"/>
          <w:szCs w:val="18"/>
        </w:rPr>
      </w:pPr>
    </w:p>
    <w:p w14:paraId="1F5E10C9" w14:textId="77777777" w:rsidR="007C10F0" w:rsidRPr="00752667" w:rsidRDefault="007C10F0" w:rsidP="000B4EED">
      <w:pPr>
        <w:jc w:val="both"/>
        <w:rPr>
          <w:color w:val="231F20"/>
          <w:sz w:val="20"/>
          <w:szCs w:val="18"/>
        </w:rPr>
      </w:pPr>
    </w:p>
    <w:p w14:paraId="5BD76204" w14:textId="77777777" w:rsidR="007C10F0" w:rsidRPr="00752667" w:rsidRDefault="007C10F0" w:rsidP="000B4EED">
      <w:pPr>
        <w:jc w:val="both"/>
        <w:rPr>
          <w:color w:val="231F20"/>
          <w:sz w:val="20"/>
          <w:szCs w:val="18"/>
        </w:rPr>
      </w:pPr>
    </w:p>
    <w:p w14:paraId="2F261E05" w14:textId="77777777" w:rsidR="007C10F0" w:rsidRPr="00752667" w:rsidRDefault="007C10F0" w:rsidP="000B4EED">
      <w:pPr>
        <w:jc w:val="both"/>
        <w:rPr>
          <w:color w:val="231F20"/>
          <w:sz w:val="20"/>
          <w:szCs w:val="18"/>
        </w:rPr>
      </w:pPr>
    </w:p>
    <w:p w14:paraId="7A345780" w14:textId="77777777" w:rsidR="007C10F0" w:rsidRPr="00752667" w:rsidRDefault="007C10F0" w:rsidP="000B4EED">
      <w:pPr>
        <w:jc w:val="both"/>
        <w:rPr>
          <w:color w:val="231F20"/>
          <w:sz w:val="20"/>
          <w:szCs w:val="18"/>
        </w:rPr>
      </w:pPr>
    </w:p>
    <w:p w14:paraId="3B22A59B" w14:textId="77777777" w:rsidR="007C10F0" w:rsidRPr="00752667" w:rsidRDefault="007C10F0" w:rsidP="000B4EED">
      <w:pPr>
        <w:jc w:val="both"/>
        <w:rPr>
          <w:color w:val="231F20"/>
          <w:sz w:val="20"/>
          <w:szCs w:val="18"/>
        </w:rPr>
      </w:pPr>
    </w:p>
    <w:p w14:paraId="1DEEE4AD" w14:textId="450DBD44" w:rsidR="00C128A2" w:rsidRPr="00404CB4" w:rsidRDefault="00420922" w:rsidP="000B4EED">
      <w:pPr>
        <w:jc w:val="both"/>
        <w:rPr>
          <w:color w:val="231F20"/>
          <w:sz w:val="20"/>
          <w:szCs w:val="18"/>
        </w:rPr>
      </w:pPr>
      <w:r w:rsidRPr="00404CB4">
        <w:rPr>
          <w:color w:val="231F20"/>
          <w:sz w:val="20"/>
          <w:szCs w:val="18"/>
        </w:rPr>
        <w:t xml:space="preserve">Σχολιάζοντας τα αποτελέσματα, ο Γενικός Διευθυντής του </w:t>
      </w:r>
      <w:r w:rsidR="00F027C7">
        <w:rPr>
          <w:color w:val="231F20"/>
          <w:sz w:val="20"/>
          <w:szCs w:val="18"/>
        </w:rPr>
        <w:t>κ</w:t>
      </w:r>
      <w:r w:rsidRPr="00404CB4">
        <w:rPr>
          <w:color w:val="231F20"/>
          <w:sz w:val="20"/>
          <w:szCs w:val="18"/>
        </w:rPr>
        <w:t xml:space="preserve">λάδου </w:t>
      </w:r>
      <w:r w:rsidR="00F027C7">
        <w:rPr>
          <w:color w:val="231F20"/>
          <w:sz w:val="20"/>
          <w:szCs w:val="18"/>
        </w:rPr>
        <w:t>α</w:t>
      </w:r>
      <w:r w:rsidRPr="00404CB4">
        <w:rPr>
          <w:color w:val="231F20"/>
          <w:sz w:val="20"/>
          <w:szCs w:val="18"/>
        </w:rPr>
        <w:t>λουμινίου, Νικόλαος Καραμπατέας</w:t>
      </w:r>
      <w:r w:rsidR="008A428B" w:rsidRPr="00404CB4">
        <w:rPr>
          <w:color w:val="231F20"/>
          <w:sz w:val="20"/>
          <w:szCs w:val="18"/>
        </w:rPr>
        <w:t>,</w:t>
      </w:r>
      <w:r w:rsidRPr="00404CB4">
        <w:rPr>
          <w:color w:val="231F20"/>
          <w:sz w:val="20"/>
          <w:szCs w:val="18"/>
        </w:rPr>
        <w:t xml:space="preserve"> δήλωσε:</w:t>
      </w:r>
    </w:p>
    <w:p w14:paraId="16D832ED" w14:textId="77777777" w:rsidR="003D320F" w:rsidRPr="00C23E45" w:rsidRDefault="003D320F" w:rsidP="002D2581">
      <w:pPr>
        <w:jc w:val="both"/>
        <w:rPr>
          <w:color w:val="231F20"/>
          <w:sz w:val="20"/>
          <w:szCs w:val="18"/>
          <w:highlight w:val="yellow"/>
        </w:rPr>
      </w:pPr>
    </w:p>
    <w:p w14:paraId="500BBB30" w14:textId="3977FEF5" w:rsidR="00404CB4" w:rsidRPr="006344E3" w:rsidRDefault="00553B0C" w:rsidP="005939D6">
      <w:pPr>
        <w:jc w:val="both"/>
        <w:rPr>
          <w:color w:val="231F20"/>
          <w:sz w:val="20"/>
          <w:szCs w:val="20"/>
        </w:rPr>
      </w:pPr>
      <w:r w:rsidRPr="00553B0C">
        <w:rPr>
          <w:color w:val="231F20"/>
          <w:sz w:val="20"/>
          <w:szCs w:val="20"/>
        </w:rPr>
        <w:t xml:space="preserve">«Ο κλάδος αλουμινίου παρουσίασε βελτιωμένη κερδοφορία και ισχυρές ταμειακές ροές, ενισχύοντας περαιτέρω τη χρηματοοικονομική θέση </w:t>
      </w:r>
      <w:r w:rsidR="007C10F0">
        <w:rPr>
          <w:color w:val="231F20"/>
          <w:sz w:val="20"/>
          <w:szCs w:val="20"/>
        </w:rPr>
        <w:t>του Ομίλου</w:t>
      </w:r>
      <w:r w:rsidRPr="00553B0C">
        <w:rPr>
          <w:color w:val="231F20"/>
          <w:sz w:val="20"/>
          <w:szCs w:val="20"/>
        </w:rPr>
        <w:t xml:space="preserve">, παρά τις συνεχιζόμενες οικονομικές και γεωπολιτικές προκλήσεις, ιδιαίτερα κατά το δεύτερο εξάμηνο του 2025, καθώς το </w:t>
      </w:r>
      <w:r w:rsidR="00086118" w:rsidRPr="00086118">
        <w:rPr>
          <w:color w:val="231F20"/>
          <w:sz w:val="20"/>
          <w:szCs w:val="20"/>
        </w:rPr>
        <w:t>ευρύ και με μεγάλη διαφοροποίηση χαρτοφυλάκιο</w:t>
      </w:r>
      <w:r w:rsidR="00086118" w:rsidRPr="00553B0C">
        <w:rPr>
          <w:color w:val="231F20"/>
          <w:sz w:val="20"/>
          <w:szCs w:val="20"/>
        </w:rPr>
        <w:t xml:space="preserve"> και</w:t>
      </w:r>
      <w:r w:rsidRPr="00553B0C">
        <w:rPr>
          <w:color w:val="231F20"/>
          <w:sz w:val="20"/>
          <w:szCs w:val="20"/>
        </w:rPr>
        <w:t xml:space="preserve"> η εκτεταμένη διεθνής παρουσία ενίσχυσαν την ανθεκτικότητα και υποστήριξαν </w:t>
      </w:r>
      <w:r w:rsidR="00B33B2B">
        <w:rPr>
          <w:color w:val="231F20"/>
          <w:sz w:val="20"/>
          <w:szCs w:val="20"/>
        </w:rPr>
        <w:t xml:space="preserve">τις </w:t>
      </w:r>
      <w:r w:rsidRPr="00553B0C">
        <w:rPr>
          <w:color w:val="231F20"/>
          <w:sz w:val="20"/>
          <w:szCs w:val="20"/>
        </w:rPr>
        <w:t xml:space="preserve">σταθερές </w:t>
      </w:r>
      <w:r w:rsidR="00684764">
        <w:rPr>
          <w:color w:val="231F20"/>
          <w:sz w:val="20"/>
          <w:szCs w:val="20"/>
        </w:rPr>
        <w:t xml:space="preserve">μας </w:t>
      </w:r>
      <w:r w:rsidRPr="00553B0C">
        <w:rPr>
          <w:color w:val="231F20"/>
          <w:sz w:val="20"/>
          <w:szCs w:val="20"/>
        </w:rPr>
        <w:t xml:space="preserve">επιδόσεις. Η πειθαρχημένη κατανομή </w:t>
      </w:r>
      <w:r w:rsidR="00B33B2B">
        <w:rPr>
          <w:color w:val="231F20"/>
          <w:sz w:val="20"/>
          <w:szCs w:val="20"/>
        </w:rPr>
        <w:t xml:space="preserve">των </w:t>
      </w:r>
      <w:r w:rsidR="00B268C0">
        <w:rPr>
          <w:color w:val="231F20"/>
          <w:sz w:val="20"/>
          <w:szCs w:val="20"/>
        </w:rPr>
        <w:t>κεφαλαίων</w:t>
      </w:r>
      <w:r w:rsidRPr="00553B0C">
        <w:rPr>
          <w:color w:val="231F20"/>
          <w:sz w:val="20"/>
          <w:szCs w:val="20"/>
        </w:rPr>
        <w:t xml:space="preserve">, η επιχειρησιακή αριστεία και οι ισχυρές συνεργασίες σε όλη την αλυσίδα αξίας επέτρεψαν στον κλάδο να αξιοποιήσει </w:t>
      </w:r>
      <w:r w:rsidR="00B33B2B">
        <w:rPr>
          <w:color w:val="231F20"/>
          <w:sz w:val="20"/>
          <w:szCs w:val="20"/>
        </w:rPr>
        <w:t xml:space="preserve">τις </w:t>
      </w:r>
      <w:r w:rsidRPr="00553B0C">
        <w:rPr>
          <w:color w:val="231F20"/>
          <w:sz w:val="20"/>
          <w:szCs w:val="20"/>
        </w:rPr>
        <w:t xml:space="preserve">ευκαιρίες ανάπτυξης και να δημιουργήσει βιώσιμη αξία για τους μετόχους. Ο κλάδος αλουμινίου θα συνεχίσει να εστιάζει στην αποδοτικότητα, στη </w:t>
      </w:r>
      <w:proofErr w:type="spellStart"/>
      <w:r w:rsidRPr="00553B0C">
        <w:rPr>
          <w:color w:val="231F20"/>
          <w:sz w:val="20"/>
          <w:szCs w:val="20"/>
        </w:rPr>
        <w:t>στοχευμένη</w:t>
      </w:r>
      <w:proofErr w:type="spellEnd"/>
      <w:r w:rsidRPr="00553B0C">
        <w:rPr>
          <w:color w:val="231F20"/>
          <w:sz w:val="20"/>
          <w:szCs w:val="20"/>
        </w:rPr>
        <w:t xml:space="preserve"> βελτιστοποίηση του μίγματος προϊόντων και στην επιχειρησιακή ευελιξία, ώστε να </w:t>
      </w:r>
      <w:r w:rsidR="00B268C0">
        <w:rPr>
          <w:color w:val="231F20"/>
          <w:sz w:val="20"/>
          <w:szCs w:val="20"/>
        </w:rPr>
        <w:t>αντιμετωπίσει</w:t>
      </w:r>
      <w:r w:rsidRPr="00553B0C">
        <w:rPr>
          <w:color w:val="231F20"/>
          <w:sz w:val="20"/>
          <w:szCs w:val="20"/>
        </w:rPr>
        <w:t xml:space="preserve"> το υψηλό ενεργειακό κόστος και τη μεταβλητότητα των πρώτων υλών, αντιμετωπίζοντας παράλληλα αποτελεσματικά τις αυξημένες τιμές </w:t>
      </w:r>
      <w:r w:rsidR="00B33B2B">
        <w:rPr>
          <w:color w:val="231F20"/>
          <w:sz w:val="20"/>
          <w:szCs w:val="20"/>
          <w:lang w:val="en-US"/>
        </w:rPr>
        <w:t>scrap</w:t>
      </w:r>
      <w:r w:rsidRPr="00553B0C">
        <w:rPr>
          <w:color w:val="231F20"/>
          <w:sz w:val="20"/>
          <w:szCs w:val="20"/>
        </w:rPr>
        <w:t xml:space="preserve"> και τις επιπτώσεις των δασμών. Μέσα από τις δικές μας </w:t>
      </w:r>
      <w:r w:rsidR="00B33B2B">
        <w:rPr>
          <w:color w:val="231F20"/>
          <w:sz w:val="20"/>
          <w:szCs w:val="20"/>
        </w:rPr>
        <w:t>κύριες</w:t>
      </w:r>
      <w:r w:rsidRPr="00553B0C">
        <w:rPr>
          <w:color w:val="231F20"/>
          <w:sz w:val="20"/>
          <w:szCs w:val="20"/>
        </w:rPr>
        <w:t xml:space="preserve"> δυνάμεις, τις πρωτοβουλίες βελτίωσης των λειτουργικών επιδόσεων και τις στρατηγικές συνεργασίες με τους εταίρους μας, διασφαλίζουμε βιώσιμη ανάπτυξη και ανθεκτικότητα σε έναν ταχέως μεταβαλλόμενο κλάδο.»</w:t>
      </w:r>
    </w:p>
    <w:p w14:paraId="14DEAFD8" w14:textId="77777777" w:rsidR="00E842EA" w:rsidRPr="00EC55D3" w:rsidRDefault="00E842EA" w:rsidP="005939D6">
      <w:pPr>
        <w:jc w:val="both"/>
        <w:rPr>
          <w:color w:val="231F20"/>
          <w:sz w:val="20"/>
          <w:szCs w:val="20"/>
          <w:highlight w:val="yellow"/>
        </w:rPr>
      </w:pPr>
    </w:p>
    <w:p w14:paraId="086F7099" w14:textId="58102DB8" w:rsidR="008F0505" w:rsidRPr="003F2C81" w:rsidRDefault="008F0505" w:rsidP="008F0505">
      <w:pPr>
        <w:jc w:val="both"/>
        <w:rPr>
          <w:color w:val="231F20"/>
          <w:sz w:val="20"/>
          <w:szCs w:val="20"/>
        </w:rPr>
      </w:pPr>
      <w:r w:rsidRPr="003F2C81">
        <w:rPr>
          <w:color w:val="231F20"/>
          <w:sz w:val="20"/>
          <w:szCs w:val="20"/>
        </w:rPr>
        <w:t xml:space="preserve">Σχολιάζοντας τα αποτελέσματα, ο Γενικός Διευθυντής του </w:t>
      </w:r>
      <w:r w:rsidR="00F027C7">
        <w:rPr>
          <w:color w:val="231F20"/>
          <w:sz w:val="20"/>
          <w:szCs w:val="20"/>
        </w:rPr>
        <w:t>κ</w:t>
      </w:r>
      <w:r w:rsidRPr="003F2C81">
        <w:rPr>
          <w:color w:val="231F20"/>
          <w:sz w:val="20"/>
          <w:szCs w:val="20"/>
        </w:rPr>
        <w:t xml:space="preserve">λάδου </w:t>
      </w:r>
      <w:r w:rsidR="00F027C7">
        <w:rPr>
          <w:color w:val="231F20"/>
          <w:sz w:val="20"/>
          <w:szCs w:val="20"/>
        </w:rPr>
        <w:t>χ</w:t>
      </w:r>
      <w:r w:rsidRPr="003F2C81">
        <w:rPr>
          <w:color w:val="231F20"/>
          <w:sz w:val="20"/>
          <w:szCs w:val="20"/>
        </w:rPr>
        <w:t>αλκού, Πάνος Λώλος, ανάφερε:</w:t>
      </w:r>
    </w:p>
    <w:p w14:paraId="4AFD9D03" w14:textId="6927B635" w:rsidR="00827173" w:rsidRPr="003F2C81" w:rsidRDefault="00827173" w:rsidP="00827173">
      <w:pPr>
        <w:jc w:val="both"/>
        <w:rPr>
          <w:color w:val="231F20"/>
          <w:sz w:val="20"/>
          <w:szCs w:val="20"/>
          <w:highlight w:val="yellow"/>
        </w:rPr>
      </w:pPr>
    </w:p>
    <w:p w14:paraId="5AB0CB7A" w14:textId="14383B0C" w:rsidR="00E80AE4" w:rsidRPr="000A1086" w:rsidRDefault="008015C7" w:rsidP="008015C7">
      <w:pPr>
        <w:spacing w:before="34" w:after="240"/>
        <w:ind w:right="-20"/>
        <w:jc w:val="both"/>
        <w:rPr>
          <w:color w:val="231F20"/>
          <w:sz w:val="20"/>
          <w:szCs w:val="20"/>
        </w:rPr>
      </w:pPr>
      <w:r w:rsidRPr="008015C7">
        <w:rPr>
          <w:color w:val="231F20"/>
          <w:sz w:val="20"/>
          <w:szCs w:val="20"/>
        </w:rPr>
        <w:t>«</w:t>
      </w:r>
      <w:r w:rsidR="001F56B1" w:rsidRPr="001F56B1">
        <w:rPr>
          <w:color w:val="231F20"/>
          <w:sz w:val="20"/>
          <w:szCs w:val="20"/>
        </w:rPr>
        <w:t xml:space="preserve">Σε μια χρονιά που χαρακτηρίστηκε από μακροοικονομική αβεβαιότητα, ασθενή ζήτηση στους περισσότερους κλάδους της οικονομίας, ανατροπές στο διεθνές εμπόριο που είχαν ως αποτέλεσμα την αδυναμία επίτευξης ή/και υλοποίησης εμπορικών συμφωνιών, διατάραξης της εφοδιαστικής αλυσίδας πρωτογενών και δευτερογενών υλών,  και απότομη άνοδο των τιμών χαλκού στο LME, ο </w:t>
      </w:r>
      <w:r w:rsidR="000A1086">
        <w:rPr>
          <w:color w:val="231F20"/>
          <w:sz w:val="20"/>
          <w:szCs w:val="20"/>
        </w:rPr>
        <w:t>κ</w:t>
      </w:r>
      <w:r w:rsidR="001F56B1" w:rsidRPr="001F56B1">
        <w:rPr>
          <w:color w:val="231F20"/>
          <w:sz w:val="20"/>
          <w:szCs w:val="20"/>
        </w:rPr>
        <w:t xml:space="preserve">λάδος </w:t>
      </w:r>
      <w:r w:rsidR="000A1086">
        <w:rPr>
          <w:color w:val="231F20"/>
          <w:sz w:val="20"/>
          <w:szCs w:val="20"/>
        </w:rPr>
        <w:t>χ</w:t>
      </w:r>
      <w:r w:rsidR="001F56B1" w:rsidRPr="001F56B1">
        <w:rPr>
          <w:color w:val="231F20"/>
          <w:sz w:val="20"/>
          <w:szCs w:val="20"/>
        </w:rPr>
        <w:t>αλκού επέδειξε ανθεκτικότητα, προσαρμοστικότητα και ισχυρή θέση στην αγορά. Υποστηριζόμενοι από την ισχυρή απόδοση σε στρατηγικά προϊόντα, ιδιαίτερα για τους σωλήνες εγκαταστάσεων και τις λάμες χαλκού (</w:t>
      </w:r>
      <w:proofErr w:type="spellStart"/>
      <w:r w:rsidR="001F56B1" w:rsidRPr="001F56B1">
        <w:rPr>
          <w:color w:val="231F20"/>
          <w:sz w:val="20"/>
          <w:szCs w:val="20"/>
        </w:rPr>
        <w:t>bus</w:t>
      </w:r>
      <w:proofErr w:type="spellEnd"/>
      <w:r w:rsidR="001F56B1" w:rsidRPr="001F56B1">
        <w:rPr>
          <w:color w:val="231F20"/>
          <w:sz w:val="20"/>
          <w:szCs w:val="20"/>
        </w:rPr>
        <w:t xml:space="preserve"> </w:t>
      </w:r>
      <w:proofErr w:type="spellStart"/>
      <w:r w:rsidR="001F56B1" w:rsidRPr="001F56B1">
        <w:rPr>
          <w:color w:val="231F20"/>
          <w:sz w:val="20"/>
          <w:szCs w:val="20"/>
        </w:rPr>
        <w:t>bars</w:t>
      </w:r>
      <w:proofErr w:type="spellEnd"/>
      <w:r w:rsidR="001F56B1" w:rsidRPr="001F56B1">
        <w:rPr>
          <w:color w:val="231F20"/>
          <w:sz w:val="20"/>
          <w:szCs w:val="20"/>
        </w:rPr>
        <w:t xml:space="preserve">) </w:t>
      </w:r>
      <w:r w:rsidR="008B0E72">
        <w:rPr>
          <w:color w:val="231F20"/>
          <w:sz w:val="20"/>
          <w:szCs w:val="20"/>
        </w:rPr>
        <w:t>–</w:t>
      </w:r>
      <w:r w:rsidR="001F56B1" w:rsidRPr="001F56B1">
        <w:rPr>
          <w:color w:val="231F20"/>
          <w:sz w:val="20"/>
          <w:szCs w:val="20"/>
        </w:rPr>
        <w:t xml:space="preserve"> </w:t>
      </w:r>
      <w:r w:rsidR="008B0E72">
        <w:rPr>
          <w:color w:val="231F20"/>
          <w:sz w:val="20"/>
          <w:szCs w:val="20"/>
        </w:rPr>
        <w:t xml:space="preserve">οι τελευταίες </w:t>
      </w:r>
      <w:r w:rsidR="001F56B1" w:rsidRPr="001F56B1">
        <w:rPr>
          <w:color w:val="231F20"/>
          <w:sz w:val="20"/>
          <w:szCs w:val="20"/>
        </w:rPr>
        <w:t xml:space="preserve">οδηγούμενες από τις εφαρμογές σε </w:t>
      </w:r>
      <w:proofErr w:type="spellStart"/>
      <w:r w:rsidR="001F56B1" w:rsidRPr="001F56B1">
        <w:rPr>
          <w:color w:val="231F20"/>
          <w:sz w:val="20"/>
          <w:szCs w:val="20"/>
        </w:rPr>
        <w:t>data</w:t>
      </w:r>
      <w:proofErr w:type="spellEnd"/>
      <w:r w:rsidR="001F56B1" w:rsidRPr="001F56B1">
        <w:rPr>
          <w:color w:val="231F20"/>
          <w:sz w:val="20"/>
          <w:szCs w:val="20"/>
        </w:rPr>
        <w:t xml:space="preserve"> </w:t>
      </w:r>
      <w:proofErr w:type="spellStart"/>
      <w:r w:rsidR="001F56B1" w:rsidRPr="001F56B1">
        <w:rPr>
          <w:color w:val="231F20"/>
          <w:sz w:val="20"/>
          <w:szCs w:val="20"/>
        </w:rPr>
        <w:t>centers</w:t>
      </w:r>
      <w:proofErr w:type="spellEnd"/>
      <w:r w:rsidR="001F56B1" w:rsidRPr="001F56B1">
        <w:rPr>
          <w:color w:val="231F20"/>
          <w:sz w:val="20"/>
          <w:szCs w:val="20"/>
        </w:rPr>
        <w:t xml:space="preserve"> και δίκτυα ηλεκτρικής ενέργειας</w:t>
      </w:r>
      <w:r w:rsidR="00627E14">
        <w:rPr>
          <w:color w:val="231F20"/>
          <w:sz w:val="20"/>
          <w:szCs w:val="20"/>
        </w:rPr>
        <w:t xml:space="preserve"> </w:t>
      </w:r>
      <w:r w:rsidR="001F56B1" w:rsidRPr="001F56B1">
        <w:rPr>
          <w:color w:val="231F20"/>
          <w:sz w:val="20"/>
          <w:szCs w:val="20"/>
        </w:rPr>
        <w:t xml:space="preserve">-, επετεύχθη αύξηση </w:t>
      </w:r>
      <w:r w:rsidR="000A1086">
        <w:rPr>
          <w:color w:val="231F20"/>
          <w:sz w:val="20"/>
          <w:szCs w:val="20"/>
        </w:rPr>
        <w:t>0,5</w:t>
      </w:r>
      <w:r w:rsidR="001F56B1" w:rsidRPr="001F56B1">
        <w:rPr>
          <w:color w:val="231F20"/>
          <w:sz w:val="20"/>
          <w:szCs w:val="20"/>
        </w:rPr>
        <w:t>% του όγκου πωλήσεων. Ωστόσο, η κερδοφορία μας επηρεάστηκε από τα αυξημένα ενεργειακά και εν γένει πληθωριστικά κόστη και το μίγμα των πωλήσεων. Παρά τις προκλήσεις, συνεχίσαμε να επενδύουμε στην ενίσχυση της παραγωγικής ευελιξίας, στη βελτιστοποίηση της προμήθειας πρώτων υλών και στην ανάπτυξη προϊόντων υψηλής προστιθέμενης αξίας</w:t>
      </w:r>
      <w:r w:rsidR="00FA490B" w:rsidRPr="00FA490B">
        <w:rPr>
          <w:color w:val="231F20"/>
          <w:sz w:val="20"/>
          <w:szCs w:val="20"/>
        </w:rPr>
        <w:t xml:space="preserve"> </w:t>
      </w:r>
      <w:r w:rsidR="008A7C22" w:rsidRPr="008A7C22">
        <w:rPr>
          <w:color w:val="231F20"/>
          <w:sz w:val="20"/>
          <w:szCs w:val="20"/>
        </w:rPr>
        <w:t xml:space="preserve">- </w:t>
      </w:r>
      <w:r w:rsidR="001F56B1" w:rsidRPr="001F56B1">
        <w:rPr>
          <w:color w:val="231F20"/>
          <w:sz w:val="20"/>
          <w:szCs w:val="20"/>
        </w:rPr>
        <w:t>παρουσιάζοντας νέα στην αγορά</w:t>
      </w:r>
      <w:r w:rsidR="008A7C22" w:rsidRPr="008A7C22">
        <w:rPr>
          <w:color w:val="231F20"/>
          <w:sz w:val="20"/>
          <w:szCs w:val="20"/>
        </w:rPr>
        <w:t xml:space="preserve"> </w:t>
      </w:r>
      <w:r w:rsidR="001F56B1" w:rsidRPr="001F56B1">
        <w:rPr>
          <w:color w:val="231F20"/>
          <w:sz w:val="20"/>
          <w:szCs w:val="20"/>
        </w:rPr>
        <w:t>- και με πειθαρχημένη διαχείριση κόστους και κεφαλαίου κίνησης εν μέσω σημαντικής μεταβλητότητας του LME το τελευταίο τρίμηνο</w:t>
      </w:r>
      <w:r w:rsidR="000A1086">
        <w:rPr>
          <w:color w:val="231F20"/>
          <w:sz w:val="20"/>
          <w:szCs w:val="20"/>
        </w:rPr>
        <w:t xml:space="preserve">.» </w:t>
      </w:r>
    </w:p>
    <w:p w14:paraId="63F294AB" w14:textId="77777777" w:rsidR="006C660B" w:rsidRDefault="006C660B" w:rsidP="00A83057">
      <w:pPr>
        <w:spacing w:before="34" w:after="240"/>
        <w:ind w:right="-20"/>
        <w:rPr>
          <w:b/>
          <w:bCs/>
          <w:color w:val="A6A6A6" w:themeColor="background1" w:themeShade="A6"/>
          <w:spacing w:val="7"/>
          <w:sz w:val="24"/>
          <w:szCs w:val="24"/>
        </w:rPr>
      </w:pPr>
    </w:p>
    <w:p w14:paraId="32E63E8C" w14:textId="70F43718" w:rsidR="00A83057" w:rsidRPr="00362765" w:rsidRDefault="00A83057" w:rsidP="00A83057">
      <w:pPr>
        <w:spacing w:before="34" w:after="240"/>
        <w:ind w:right="-20"/>
        <w:rPr>
          <w:b/>
          <w:bCs/>
          <w:color w:val="A6A6A6" w:themeColor="background1" w:themeShade="A6"/>
          <w:spacing w:val="7"/>
          <w:sz w:val="24"/>
          <w:szCs w:val="24"/>
        </w:rPr>
      </w:pPr>
      <w:r w:rsidRPr="00951E90">
        <w:rPr>
          <w:b/>
          <w:bCs/>
          <w:color w:val="A6A6A6" w:themeColor="background1" w:themeShade="A6"/>
          <w:spacing w:val="7"/>
          <w:sz w:val="24"/>
          <w:szCs w:val="24"/>
        </w:rPr>
        <w:t>Επισκόπηση</w:t>
      </w:r>
    </w:p>
    <w:p w14:paraId="0633CEFC" w14:textId="45C43A9D" w:rsidR="00AC0291" w:rsidRDefault="00E057B9" w:rsidP="000B4EED">
      <w:pPr>
        <w:jc w:val="both"/>
        <w:rPr>
          <w:color w:val="231F20"/>
          <w:sz w:val="20"/>
          <w:szCs w:val="20"/>
        </w:rPr>
      </w:pPr>
      <w:r w:rsidRPr="00E057B9">
        <w:rPr>
          <w:color w:val="231F20"/>
          <w:sz w:val="20"/>
          <w:szCs w:val="20"/>
        </w:rPr>
        <w:t xml:space="preserve">Μετά από ένα ισχυρό πρώτο εξάμηνο σε σύγκριση με </w:t>
      </w:r>
      <w:r>
        <w:rPr>
          <w:color w:val="231F20"/>
          <w:sz w:val="20"/>
          <w:szCs w:val="20"/>
        </w:rPr>
        <w:t>ένα</w:t>
      </w:r>
      <w:r w:rsidRPr="00E057B9">
        <w:rPr>
          <w:color w:val="231F20"/>
          <w:sz w:val="20"/>
          <w:szCs w:val="20"/>
        </w:rPr>
        <w:t xml:space="preserve"> </w:t>
      </w:r>
      <w:r w:rsidR="00381F4E">
        <w:rPr>
          <w:color w:val="231F20"/>
          <w:sz w:val="20"/>
          <w:szCs w:val="20"/>
        </w:rPr>
        <w:t>ασθενές</w:t>
      </w:r>
      <w:r w:rsidRPr="00E057B9">
        <w:rPr>
          <w:color w:val="231F20"/>
          <w:sz w:val="20"/>
          <w:szCs w:val="20"/>
        </w:rPr>
        <w:t xml:space="preserve"> πρώτο εξάμηνο του 2024, το δεύτερο εξάμηνο του 2025 επηρεάστηκε από την επιβολή δασμών στις εισαγωγές </w:t>
      </w:r>
      <w:r>
        <w:rPr>
          <w:color w:val="231F20"/>
          <w:sz w:val="20"/>
          <w:szCs w:val="20"/>
        </w:rPr>
        <w:t xml:space="preserve">προϊόντων </w:t>
      </w:r>
      <w:r w:rsidRPr="00E057B9">
        <w:rPr>
          <w:color w:val="231F20"/>
          <w:sz w:val="20"/>
          <w:szCs w:val="20"/>
        </w:rPr>
        <w:t xml:space="preserve">αλουμινίου και χαλκού στις Η.Π.Α., από διαταραχές στις αγορές </w:t>
      </w:r>
      <w:proofErr w:type="spellStart"/>
      <w:r w:rsidRPr="00E057B9">
        <w:rPr>
          <w:color w:val="231F20"/>
          <w:sz w:val="20"/>
          <w:szCs w:val="20"/>
        </w:rPr>
        <w:t>scrap</w:t>
      </w:r>
      <w:proofErr w:type="spellEnd"/>
      <w:r w:rsidRPr="00E057B9">
        <w:rPr>
          <w:color w:val="231F20"/>
          <w:sz w:val="20"/>
          <w:szCs w:val="20"/>
        </w:rPr>
        <w:t>, από τις επίμονα υψηλές τιμές ενέργειας και τ</w:t>
      </w:r>
      <w:r w:rsidR="00792296">
        <w:rPr>
          <w:color w:val="231F20"/>
          <w:sz w:val="20"/>
          <w:szCs w:val="20"/>
        </w:rPr>
        <w:t>α</w:t>
      </w:r>
      <w:r w:rsidRPr="00E057B9">
        <w:rPr>
          <w:color w:val="231F20"/>
          <w:sz w:val="20"/>
          <w:szCs w:val="20"/>
        </w:rPr>
        <w:t xml:space="preserve"> γενικότερ</w:t>
      </w:r>
      <w:r w:rsidR="00792296">
        <w:rPr>
          <w:color w:val="231F20"/>
          <w:sz w:val="20"/>
          <w:szCs w:val="20"/>
        </w:rPr>
        <w:t>α</w:t>
      </w:r>
      <w:r w:rsidRPr="00E057B9">
        <w:rPr>
          <w:color w:val="231F20"/>
          <w:sz w:val="20"/>
          <w:szCs w:val="20"/>
        </w:rPr>
        <w:t xml:space="preserve"> πληθωριστικ</w:t>
      </w:r>
      <w:r w:rsidR="00792296">
        <w:rPr>
          <w:color w:val="231F20"/>
          <w:sz w:val="20"/>
          <w:szCs w:val="20"/>
        </w:rPr>
        <w:t>ά</w:t>
      </w:r>
      <w:r w:rsidRPr="00E057B9">
        <w:rPr>
          <w:color w:val="231F20"/>
          <w:sz w:val="20"/>
          <w:szCs w:val="20"/>
        </w:rPr>
        <w:t xml:space="preserve"> κόστ</w:t>
      </w:r>
      <w:r w:rsidR="00792296">
        <w:rPr>
          <w:color w:val="231F20"/>
          <w:sz w:val="20"/>
          <w:szCs w:val="20"/>
        </w:rPr>
        <w:t>η</w:t>
      </w:r>
      <w:r w:rsidRPr="00E057B9">
        <w:rPr>
          <w:color w:val="231F20"/>
          <w:sz w:val="20"/>
          <w:szCs w:val="20"/>
        </w:rPr>
        <w:t xml:space="preserve">. Οι παράγοντες αυτοί οδήγησαν σε ένα ασθενέστερο δεύτερο εξάμηνο, ιδιαίτερα στον κλάδο του </w:t>
      </w:r>
      <w:r w:rsidR="00381F4E">
        <w:rPr>
          <w:color w:val="231F20"/>
          <w:sz w:val="20"/>
          <w:szCs w:val="20"/>
        </w:rPr>
        <w:t>χαλκού</w:t>
      </w:r>
      <w:r w:rsidRPr="00E057B9">
        <w:rPr>
          <w:color w:val="231F20"/>
          <w:sz w:val="20"/>
          <w:szCs w:val="20"/>
        </w:rPr>
        <w:t>.</w:t>
      </w:r>
      <w:r w:rsidR="00CF0093" w:rsidRPr="00CF0093">
        <w:rPr>
          <w:color w:val="231F20"/>
          <w:sz w:val="20"/>
          <w:szCs w:val="20"/>
        </w:rPr>
        <w:t xml:space="preserve"> </w:t>
      </w:r>
      <w:r w:rsidR="00CF0093">
        <w:rPr>
          <w:color w:val="231F20"/>
          <w:sz w:val="20"/>
          <w:szCs w:val="20"/>
        </w:rPr>
        <w:t>Παρόλα αυτά η</w:t>
      </w:r>
      <w:r w:rsidRPr="00E057B9">
        <w:rPr>
          <w:color w:val="231F20"/>
          <w:sz w:val="20"/>
          <w:szCs w:val="20"/>
        </w:rPr>
        <w:t xml:space="preserve"> κερδοφορία του έτους στο σύνολό </w:t>
      </w:r>
      <w:r w:rsidR="007C5F1D">
        <w:rPr>
          <w:color w:val="231F20"/>
          <w:sz w:val="20"/>
          <w:szCs w:val="20"/>
        </w:rPr>
        <w:t>του</w:t>
      </w:r>
      <w:r w:rsidRPr="00E057B9">
        <w:rPr>
          <w:color w:val="231F20"/>
          <w:sz w:val="20"/>
          <w:szCs w:val="20"/>
        </w:rPr>
        <w:t xml:space="preserve"> παρέμεινε στο ίδιο επίπεδο με εκείνο του 2024.</w:t>
      </w:r>
    </w:p>
    <w:p w14:paraId="070893AF" w14:textId="77777777" w:rsidR="00A25017" w:rsidRPr="007810FA" w:rsidRDefault="00A25017" w:rsidP="000B4EED">
      <w:pPr>
        <w:jc w:val="both"/>
        <w:rPr>
          <w:color w:val="231F20"/>
          <w:sz w:val="20"/>
          <w:szCs w:val="20"/>
        </w:rPr>
      </w:pPr>
    </w:p>
    <w:p w14:paraId="30344F89" w14:textId="26EB37FE" w:rsidR="00587495" w:rsidRPr="00B3187D" w:rsidRDefault="00587495" w:rsidP="00467D33">
      <w:pPr>
        <w:jc w:val="both"/>
        <w:rPr>
          <w:color w:val="231F20"/>
          <w:sz w:val="20"/>
          <w:szCs w:val="20"/>
        </w:rPr>
      </w:pPr>
      <w:r w:rsidRPr="00B3187D">
        <w:rPr>
          <w:color w:val="231F20"/>
          <w:sz w:val="20"/>
          <w:szCs w:val="20"/>
        </w:rPr>
        <w:t xml:space="preserve">Οι ενοποιημένες πωλήσεις για το 2025 ανήλθαν σε </w:t>
      </w:r>
      <w:r>
        <w:rPr>
          <w:color w:val="231F20"/>
          <w:sz w:val="20"/>
          <w:szCs w:val="20"/>
        </w:rPr>
        <w:t>3</w:t>
      </w:r>
      <w:r w:rsidRPr="00B3187D">
        <w:rPr>
          <w:color w:val="231F20"/>
          <w:sz w:val="20"/>
          <w:szCs w:val="20"/>
        </w:rPr>
        <w:t>.</w:t>
      </w:r>
      <w:r>
        <w:rPr>
          <w:color w:val="231F20"/>
          <w:sz w:val="20"/>
          <w:szCs w:val="20"/>
        </w:rPr>
        <w:t>614</w:t>
      </w:r>
      <w:r w:rsidRPr="00B3187D">
        <w:rPr>
          <w:color w:val="231F20"/>
          <w:sz w:val="20"/>
          <w:szCs w:val="20"/>
        </w:rPr>
        <w:t>,5 εκατ. ευρώ, αυξημένες κατά 5,</w:t>
      </w:r>
      <w:r>
        <w:rPr>
          <w:color w:val="231F20"/>
          <w:sz w:val="20"/>
          <w:szCs w:val="20"/>
        </w:rPr>
        <w:t>1</w:t>
      </w:r>
      <w:r w:rsidRPr="00B3187D">
        <w:rPr>
          <w:color w:val="231F20"/>
          <w:sz w:val="20"/>
          <w:szCs w:val="20"/>
        </w:rPr>
        <w:t xml:space="preserve">% σε σύγκριση με </w:t>
      </w:r>
      <w:r>
        <w:rPr>
          <w:color w:val="231F20"/>
          <w:sz w:val="20"/>
          <w:szCs w:val="20"/>
        </w:rPr>
        <w:t>3</w:t>
      </w:r>
      <w:r w:rsidRPr="00B3187D">
        <w:rPr>
          <w:color w:val="231F20"/>
          <w:sz w:val="20"/>
          <w:szCs w:val="20"/>
        </w:rPr>
        <w:t>.</w:t>
      </w:r>
      <w:r>
        <w:rPr>
          <w:color w:val="231F20"/>
          <w:sz w:val="20"/>
          <w:szCs w:val="20"/>
        </w:rPr>
        <w:t>438</w:t>
      </w:r>
      <w:r w:rsidRPr="00B3187D">
        <w:rPr>
          <w:color w:val="231F20"/>
          <w:sz w:val="20"/>
          <w:szCs w:val="20"/>
        </w:rPr>
        <w:t xml:space="preserve">,5 εκατ. ευρώ το 2024, </w:t>
      </w:r>
      <w:r>
        <w:rPr>
          <w:color w:val="231F20"/>
          <w:sz w:val="20"/>
          <w:szCs w:val="20"/>
        </w:rPr>
        <w:t xml:space="preserve">οδηγούμενες από τους αυξημένους </w:t>
      </w:r>
      <w:r w:rsidRPr="00B3187D">
        <w:rPr>
          <w:color w:val="231F20"/>
          <w:sz w:val="20"/>
          <w:szCs w:val="20"/>
        </w:rPr>
        <w:t>όγκ</w:t>
      </w:r>
      <w:r>
        <w:rPr>
          <w:color w:val="231F20"/>
          <w:sz w:val="20"/>
          <w:szCs w:val="20"/>
        </w:rPr>
        <w:t>ους πωλήσεων</w:t>
      </w:r>
      <w:r w:rsidRPr="00B3187D">
        <w:rPr>
          <w:color w:val="231F20"/>
          <w:sz w:val="20"/>
          <w:szCs w:val="20"/>
        </w:rPr>
        <w:t xml:space="preserve"> και τ</w:t>
      </w:r>
      <w:r>
        <w:rPr>
          <w:color w:val="231F20"/>
          <w:sz w:val="20"/>
          <w:szCs w:val="20"/>
        </w:rPr>
        <w:t>ις</w:t>
      </w:r>
      <w:r w:rsidRPr="00B3187D">
        <w:rPr>
          <w:color w:val="231F20"/>
          <w:sz w:val="20"/>
          <w:szCs w:val="20"/>
        </w:rPr>
        <w:t xml:space="preserve"> υψηλότερ</w:t>
      </w:r>
      <w:r>
        <w:rPr>
          <w:color w:val="231F20"/>
          <w:sz w:val="20"/>
          <w:szCs w:val="20"/>
        </w:rPr>
        <w:t>ες</w:t>
      </w:r>
      <w:r w:rsidRPr="00B3187D">
        <w:rPr>
          <w:color w:val="231F20"/>
          <w:sz w:val="20"/>
          <w:szCs w:val="20"/>
        </w:rPr>
        <w:t xml:space="preserve"> τιμ</w:t>
      </w:r>
      <w:r>
        <w:rPr>
          <w:color w:val="231F20"/>
          <w:sz w:val="20"/>
          <w:szCs w:val="20"/>
        </w:rPr>
        <w:t>ές στο</w:t>
      </w:r>
      <w:r w:rsidRPr="00B3187D">
        <w:rPr>
          <w:color w:val="231F20"/>
          <w:sz w:val="20"/>
          <w:szCs w:val="20"/>
        </w:rPr>
        <w:t xml:space="preserve"> LME. </w:t>
      </w:r>
      <w:r w:rsidRPr="585A2AD1">
        <w:rPr>
          <w:color w:val="231F20"/>
          <w:sz w:val="20"/>
          <w:szCs w:val="20"/>
        </w:rPr>
        <w:t>Τα αναπροσαρμοσμένα ενοποιημένα κέρδη πριν από φόρους, τόκους, αποσβέσεις, αποτελέσμα</w:t>
      </w:r>
      <w:r>
        <w:rPr>
          <w:color w:val="231F20"/>
          <w:sz w:val="20"/>
          <w:szCs w:val="20"/>
        </w:rPr>
        <w:t>τα</w:t>
      </w:r>
      <w:r w:rsidRPr="585A2AD1">
        <w:rPr>
          <w:color w:val="231F20"/>
          <w:sz w:val="20"/>
          <w:szCs w:val="20"/>
        </w:rPr>
        <w:t xml:space="preserve"> μετάλλου και λοιπά έκτακτα </w:t>
      </w:r>
      <w:r>
        <w:rPr>
          <w:color w:val="231F20"/>
          <w:sz w:val="20"/>
          <w:szCs w:val="20"/>
        </w:rPr>
        <w:t xml:space="preserve">κέρδη και ζημίες </w:t>
      </w:r>
      <w:r w:rsidRPr="585A2AD1">
        <w:rPr>
          <w:color w:val="231F20"/>
          <w:sz w:val="20"/>
          <w:szCs w:val="20"/>
        </w:rPr>
        <w:t xml:space="preserve">(a-EBITDA), τα οποία απεικονίζουν καλύτερα την οργανική κερδοφορία </w:t>
      </w:r>
      <w:r>
        <w:rPr>
          <w:color w:val="231F20"/>
          <w:sz w:val="20"/>
          <w:szCs w:val="20"/>
        </w:rPr>
        <w:t>του</w:t>
      </w:r>
      <w:r w:rsidRPr="585A2AD1">
        <w:rPr>
          <w:color w:val="231F20"/>
          <w:sz w:val="20"/>
          <w:szCs w:val="20"/>
        </w:rPr>
        <w:t xml:space="preserve"> </w:t>
      </w:r>
      <w:r w:rsidRPr="00224994">
        <w:rPr>
          <w:color w:val="231F20"/>
          <w:sz w:val="20"/>
          <w:szCs w:val="20"/>
        </w:rPr>
        <w:t>Ομίλου</w:t>
      </w:r>
      <w:r w:rsidRPr="00B3187D">
        <w:rPr>
          <w:color w:val="231F20"/>
          <w:sz w:val="20"/>
          <w:szCs w:val="20"/>
        </w:rPr>
        <w:t xml:space="preserve">, </w:t>
      </w:r>
      <w:r w:rsidR="00467D33">
        <w:rPr>
          <w:color w:val="231F20"/>
          <w:sz w:val="20"/>
          <w:szCs w:val="20"/>
        </w:rPr>
        <w:t>εμφάνισαν</w:t>
      </w:r>
      <w:r w:rsidR="005831F2">
        <w:rPr>
          <w:color w:val="231F20"/>
          <w:sz w:val="20"/>
          <w:szCs w:val="20"/>
        </w:rPr>
        <w:t xml:space="preserve"> οριακ</w:t>
      </w:r>
      <w:r w:rsidR="00467D33">
        <w:rPr>
          <w:color w:val="231F20"/>
          <w:sz w:val="20"/>
          <w:szCs w:val="20"/>
        </w:rPr>
        <w:t>ή μείωση</w:t>
      </w:r>
      <w:r w:rsidR="005831F2">
        <w:rPr>
          <w:color w:val="231F20"/>
          <w:sz w:val="20"/>
          <w:szCs w:val="20"/>
        </w:rPr>
        <w:t xml:space="preserve"> </w:t>
      </w:r>
      <w:r w:rsidRPr="00B3187D">
        <w:rPr>
          <w:color w:val="231F20"/>
          <w:sz w:val="20"/>
          <w:szCs w:val="20"/>
        </w:rPr>
        <w:t xml:space="preserve">κατά </w:t>
      </w:r>
      <w:r w:rsidR="005831F2">
        <w:rPr>
          <w:color w:val="231F20"/>
          <w:sz w:val="20"/>
          <w:szCs w:val="20"/>
        </w:rPr>
        <w:t>0</w:t>
      </w:r>
      <w:r w:rsidRPr="00B3187D">
        <w:rPr>
          <w:color w:val="231F20"/>
          <w:sz w:val="20"/>
          <w:szCs w:val="20"/>
        </w:rPr>
        <w:t>,</w:t>
      </w:r>
      <w:r w:rsidR="005831F2">
        <w:rPr>
          <w:color w:val="231F20"/>
          <w:sz w:val="20"/>
          <w:szCs w:val="20"/>
        </w:rPr>
        <w:t>6</w:t>
      </w:r>
      <w:r w:rsidRPr="00B3187D">
        <w:rPr>
          <w:color w:val="231F20"/>
          <w:sz w:val="20"/>
          <w:szCs w:val="20"/>
        </w:rPr>
        <w:t>%</w:t>
      </w:r>
      <w:r w:rsidR="005831F2" w:rsidRPr="005831F2">
        <w:rPr>
          <w:color w:val="231F20"/>
          <w:sz w:val="20"/>
          <w:szCs w:val="20"/>
        </w:rPr>
        <w:t xml:space="preserve"> </w:t>
      </w:r>
      <w:r w:rsidR="005831F2">
        <w:rPr>
          <w:color w:val="231F20"/>
          <w:sz w:val="20"/>
          <w:szCs w:val="20"/>
        </w:rPr>
        <w:t>και διαμορφώθηκαν σ</w:t>
      </w:r>
      <w:r w:rsidRPr="00B3187D">
        <w:rPr>
          <w:color w:val="231F20"/>
          <w:sz w:val="20"/>
          <w:szCs w:val="20"/>
        </w:rPr>
        <w:t xml:space="preserve">τα </w:t>
      </w:r>
      <w:r w:rsidR="005831F2">
        <w:rPr>
          <w:color w:val="231F20"/>
          <w:sz w:val="20"/>
          <w:szCs w:val="20"/>
        </w:rPr>
        <w:t>236</w:t>
      </w:r>
      <w:r w:rsidRPr="00B3187D">
        <w:rPr>
          <w:color w:val="231F20"/>
          <w:sz w:val="20"/>
          <w:szCs w:val="20"/>
        </w:rPr>
        <w:t>,</w:t>
      </w:r>
      <w:r w:rsidR="005831F2">
        <w:rPr>
          <w:color w:val="231F20"/>
          <w:sz w:val="20"/>
          <w:szCs w:val="20"/>
        </w:rPr>
        <w:t>0</w:t>
      </w:r>
      <w:r w:rsidRPr="00B3187D">
        <w:rPr>
          <w:color w:val="231F20"/>
          <w:sz w:val="20"/>
          <w:szCs w:val="20"/>
        </w:rPr>
        <w:t xml:space="preserve"> εκατ. ευρώ </w:t>
      </w:r>
      <w:r w:rsidR="005831F2">
        <w:rPr>
          <w:color w:val="231F20"/>
          <w:sz w:val="20"/>
          <w:szCs w:val="20"/>
        </w:rPr>
        <w:t xml:space="preserve">το </w:t>
      </w:r>
      <w:r w:rsidRPr="00B3187D">
        <w:rPr>
          <w:color w:val="231F20"/>
          <w:sz w:val="20"/>
          <w:szCs w:val="20"/>
        </w:rPr>
        <w:t xml:space="preserve">2025 έναντι </w:t>
      </w:r>
      <w:r w:rsidR="005831F2">
        <w:rPr>
          <w:color w:val="231F20"/>
          <w:sz w:val="20"/>
          <w:szCs w:val="20"/>
        </w:rPr>
        <w:t>237</w:t>
      </w:r>
      <w:r w:rsidRPr="00B3187D">
        <w:rPr>
          <w:color w:val="231F20"/>
          <w:sz w:val="20"/>
          <w:szCs w:val="20"/>
        </w:rPr>
        <w:t>,</w:t>
      </w:r>
      <w:r w:rsidR="005831F2">
        <w:rPr>
          <w:color w:val="231F20"/>
          <w:sz w:val="20"/>
          <w:szCs w:val="20"/>
        </w:rPr>
        <w:t>5</w:t>
      </w:r>
      <w:r w:rsidRPr="00B3187D">
        <w:rPr>
          <w:color w:val="231F20"/>
          <w:sz w:val="20"/>
          <w:szCs w:val="20"/>
        </w:rPr>
        <w:t xml:space="preserve"> εκατ. ευρώ το αντίστοιχο διάστημα του 2024. </w:t>
      </w:r>
      <w:r w:rsidR="00467D33" w:rsidRPr="00467D33">
        <w:rPr>
          <w:color w:val="231F20"/>
          <w:sz w:val="20"/>
          <w:szCs w:val="20"/>
        </w:rPr>
        <w:t>Το αυξημένο ενεργειακό κόστος, το δυσμενές μείγμα πωλήσεων και οι περιορισμοί στη διαθεσιμότητα</w:t>
      </w:r>
      <w:r w:rsidR="00467D33">
        <w:rPr>
          <w:color w:val="231F20"/>
          <w:sz w:val="20"/>
          <w:szCs w:val="20"/>
        </w:rPr>
        <w:t xml:space="preserve"> των</w:t>
      </w:r>
      <w:r w:rsidR="00467D33" w:rsidRPr="00467D33">
        <w:rPr>
          <w:color w:val="231F20"/>
          <w:sz w:val="20"/>
          <w:szCs w:val="20"/>
        </w:rPr>
        <w:t xml:space="preserve"> πρώτων υλών επηρέασαν αρνητικά την κερδοφορία του Ομίλου</w:t>
      </w:r>
      <w:r w:rsidRPr="00B3187D">
        <w:rPr>
          <w:color w:val="231F20"/>
          <w:sz w:val="20"/>
          <w:szCs w:val="20"/>
        </w:rPr>
        <w:t xml:space="preserve">. </w:t>
      </w:r>
      <w:r w:rsidR="00467D33" w:rsidRPr="00467D33">
        <w:rPr>
          <w:color w:val="231F20"/>
          <w:sz w:val="20"/>
          <w:szCs w:val="20"/>
        </w:rPr>
        <w:t xml:space="preserve">Τα λογιστικά αποτελέσματα μετάλλου διαμορφώθηκαν σε κέρδη 5,7 εκατ. ευρώ, ελαφρώς χαμηλότερα σε σχέση με τα κέρδη 6,2 εκατ. ευρώ της αντίστοιχης </w:t>
      </w:r>
      <w:r w:rsidR="00FD712F">
        <w:rPr>
          <w:color w:val="231F20"/>
          <w:sz w:val="20"/>
          <w:szCs w:val="20"/>
        </w:rPr>
        <w:t xml:space="preserve">περιόδου </w:t>
      </w:r>
      <w:r w:rsidR="00467D33">
        <w:rPr>
          <w:color w:val="231F20"/>
          <w:sz w:val="20"/>
          <w:szCs w:val="20"/>
        </w:rPr>
        <w:t>το</w:t>
      </w:r>
      <w:r w:rsidR="00467D33" w:rsidRPr="00467D33">
        <w:rPr>
          <w:color w:val="231F20"/>
          <w:sz w:val="20"/>
          <w:szCs w:val="20"/>
        </w:rPr>
        <w:t xml:space="preserve"> προηγούμενο έτος.</w:t>
      </w:r>
      <w:r w:rsidR="00467D33">
        <w:rPr>
          <w:color w:val="231F20"/>
          <w:sz w:val="20"/>
          <w:szCs w:val="20"/>
        </w:rPr>
        <w:t xml:space="preserve"> </w:t>
      </w:r>
      <w:r w:rsidR="00467D33" w:rsidRPr="00467D33">
        <w:rPr>
          <w:color w:val="231F20"/>
          <w:sz w:val="20"/>
          <w:szCs w:val="20"/>
        </w:rPr>
        <w:t>Ως αποτέλεσμα των ανωτέρω, τα ενοποιημένα κέρδη προ τόκων, φόρων</w:t>
      </w:r>
      <w:r w:rsidR="00073EB4">
        <w:rPr>
          <w:color w:val="231F20"/>
          <w:sz w:val="20"/>
          <w:szCs w:val="20"/>
        </w:rPr>
        <w:t xml:space="preserve"> και</w:t>
      </w:r>
      <w:r w:rsidR="00467D33" w:rsidRPr="00467D33">
        <w:rPr>
          <w:color w:val="231F20"/>
          <w:sz w:val="20"/>
          <w:szCs w:val="20"/>
        </w:rPr>
        <w:t xml:space="preserve"> αποσβέσεων (EBITDA) ανήλθαν σε 226,1 εκατ. ευρώ, έναντι 242,7 εκατ. ευρώ το 12Μ’24.</w:t>
      </w:r>
    </w:p>
    <w:p w14:paraId="0A39E5F0" w14:textId="77777777" w:rsidR="00587495" w:rsidRDefault="00587495" w:rsidP="585A2AD1">
      <w:pPr>
        <w:jc w:val="both"/>
        <w:rPr>
          <w:color w:val="231F20"/>
          <w:sz w:val="20"/>
          <w:szCs w:val="20"/>
        </w:rPr>
      </w:pPr>
    </w:p>
    <w:p w14:paraId="6F4A8F89" w14:textId="3B6F7848" w:rsidR="00BE616E" w:rsidRPr="00E36FB7" w:rsidRDefault="00835AA0" w:rsidP="585A2AD1">
      <w:pPr>
        <w:jc w:val="both"/>
        <w:rPr>
          <w:color w:val="231F20"/>
          <w:sz w:val="20"/>
          <w:szCs w:val="20"/>
        </w:rPr>
      </w:pPr>
      <w:r w:rsidRPr="00835AA0">
        <w:rPr>
          <w:color w:val="231F20"/>
          <w:sz w:val="20"/>
          <w:szCs w:val="20"/>
        </w:rPr>
        <w:t xml:space="preserve">Οι τιμές </w:t>
      </w:r>
      <w:r w:rsidR="005C3ED2">
        <w:rPr>
          <w:color w:val="231F20"/>
          <w:sz w:val="20"/>
          <w:szCs w:val="20"/>
        </w:rPr>
        <w:t xml:space="preserve">των </w:t>
      </w:r>
      <w:r w:rsidRPr="00835AA0">
        <w:rPr>
          <w:color w:val="231F20"/>
          <w:sz w:val="20"/>
          <w:szCs w:val="20"/>
        </w:rPr>
        <w:t xml:space="preserve">μετάλλων στο LME κατέγραψαν αξιοσημείωτη αύξηση κατά το πρώτο τρίμηνο της χρήσης, </w:t>
      </w:r>
      <w:r w:rsidR="00D31302">
        <w:rPr>
          <w:color w:val="231F20"/>
          <w:sz w:val="20"/>
          <w:szCs w:val="20"/>
        </w:rPr>
        <w:t>την οποία ακολούθησε</w:t>
      </w:r>
      <w:r w:rsidRPr="00835AA0">
        <w:rPr>
          <w:color w:val="231F20"/>
          <w:sz w:val="20"/>
          <w:szCs w:val="20"/>
        </w:rPr>
        <w:t xml:space="preserve"> αποκλιμάκωση στα τέλη Μαρτίου και ταχεία άνοδο τον Δεκέμβριο, μετά από </w:t>
      </w:r>
      <w:r w:rsidR="00D31302" w:rsidRPr="00835AA0">
        <w:rPr>
          <w:color w:val="231F20"/>
          <w:sz w:val="20"/>
          <w:szCs w:val="20"/>
        </w:rPr>
        <w:t>αισι</w:t>
      </w:r>
      <w:r w:rsidR="00D31302">
        <w:rPr>
          <w:color w:val="231F20"/>
          <w:sz w:val="20"/>
          <w:szCs w:val="20"/>
        </w:rPr>
        <w:t>όδοξες προσδοκίες</w:t>
      </w:r>
      <w:r w:rsidRPr="00835AA0">
        <w:rPr>
          <w:color w:val="231F20"/>
          <w:sz w:val="20"/>
          <w:szCs w:val="20"/>
        </w:rPr>
        <w:t>.</w:t>
      </w:r>
      <w:r w:rsidR="00BE616E" w:rsidRPr="00BE616E">
        <w:rPr>
          <w:color w:val="231F20"/>
          <w:sz w:val="20"/>
          <w:szCs w:val="20"/>
        </w:rPr>
        <w:t xml:space="preserve"> </w:t>
      </w:r>
      <w:r w:rsidR="005C3ED2">
        <w:rPr>
          <w:color w:val="231F20"/>
          <w:sz w:val="20"/>
          <w:szCs w:val="20"/>
        </w:rPr>
        <w:t>Επιπρόσθετα</w:t>
      </w:r>
      <w:r w:rsidR="00BE616E" w:rsidRPr="00BE616E">
        <w:rPr>
          <w:color w:val="231F20"/>
          <w:sz w:val="20"/>
          <w:szCs w:val="20"/>
        </w:rPr>
        <w:t xml:space="preserve">, </w:t>
      </w:r>
      <w:r w:rsidR="005C3ED2" w:rsidRPr="005C3ED2">
        <w:rPr>
          <w:color w:val="231F20"/>
          <w:sz w:val="20"/>
          <w:szCs w:val="20"/>
        </w:rPr>
        <w:t>η μέση τιμή του αλουμινίου διαμορφώθηκε σε 2.33</w:t>
      </w:r>
      <w:r w:rsidR="00535130">
        <w:rPr>
          <w:color w:val="231F20"/>
          <w:sz w:val="20"/>
          <w:szCs w:val="20"/>
        </w:rPr>
        <w:t>3</w:t>
      </w:r>
      <w:r w:rsidR="005C3ED2" w:rsidRPr="005C3ED2">
        <w:rPr>
          <w:color w:val="231F20"/>
          <w:sz w:val="20"/>
          <w:szCs w:val="20"/>
        </w:rPr>
        <w:t xml:space="preserve"> ευρώ</w:t>
      </w:r>
      <w:r w:rsidR="005C3ED2">
        <w:rPr>
          <w:color w:val="231F20"/>
          <w:sz w:val="20"/>
          <w:szCs w:val="20"/>
        </w:rPr>
        <w:t xml:space="preserve"> ανά </w:t>
      </w:r>
      <w:r w:rsidR="005C3ED2" w:rsidRPr="005C3ED2">
        <w:rPr>
          <w:color w:val="231F20"/>
          <w:sz w:val="20"/>
          <w:szCs w:val="20"/>
        </w:rPr>
        <w:t>τόνο το 12Μ’25, έναντι 2.236 ευρώ</w:t>
      </w:r>
      <w:r w:rsidR="005C3ED2">
        <w:rPr>
          <w:color w:val="231F20"/>
          <w:sz w:val="20"/>
          <w:szCs w:val="20"/>
        </w:rPr>
        <w:t xml:space="preserve"> ανά </w:t>
      </w:r>
      <w:r w:rsidR="005C3ED2" w:rsidRPr="005C3ED2">
        <w:rPr>
          <w:color w:val="231F20"/>
          <w:sz w:val="20"/>
          <w:szCs w:val="20"/>
        </w:rPr>
        <w:t>τόνο το 12Μ’24, αυξημένη κατά 4,3%. Η μέση τιμή του χαλκού ανήλθε σε 8.801 ευρώ</w:t>
      </w:r>
      <w:r w:rsidR="005C3ED2">
        <w:rPr>
          <w:color w:val="231F20"/>
          <w:sz w:val="20"/>
          <w:szCs w:val="20"/>
        </w:rPr>
        <w:t xml:space="preserve"> ανά </w:t>
      </w:r>
      <w:r w:rsidR="005C3ED2" w:rsidRPr="005C3ED2">
        <w:rPr>
          <w:color w:val="231F20"/>
          <w:sz w:val="20"/>
          <w:szCs w:val="20"/>
        </w:rPr>
        <w:t>τόνο, έναντι 8.454 ευρώ</w:t>
      </w:r>
      <w:r w:rsidR="005C3ED2">
        <w:rPr>
          <w:color w:val="231F20"/>
          <w:sz w:val="20"/>
          <w:szCs w:val="20"/>
        </w:rPr>
        <w:t xml:space="preserve"> ανά </w:t>
      </w:r>
      <w:r w:rsidR="005C3ED2" w:rsidRPr="005C3ED2">
        <w:rPr>
          <w:color w:val="231F20"/>
          <w:sz w:val="20"/>
          <w:szCs w:val="20"/>
        </w:rPr>
        <w:t>τόνο την αντίστοιχη περίοδο του προηγούμενου έτους, σημειώνοντας αύξηση 4,1%, ενώ η μέση τιμή του ψευδαργύρου διαμορφώθηκε σε 2.543 ευρώ</w:t>
      </w:r>
      <w:r w:rsidR="005C3ED2">
        <w:rPr>
          <w:color w:val="231F20"/>
          <w:sz w:val="20"/>
          <w:szCs w:val="20"/>
        </w:rPr>
        <w:t xml:space="preserve"> ανά </w:t>
      </w:r>
      <w:r w:rsidR="005C3ED2" w:rsidRPr="005C3ED2">
        <w:rPr>
          <w:color w:val="231F20"/>
          <w:sz w:val="20"/>
          <w:szCs w:val="20"/>
        </w:rPr>
        <w:t>τόνο το 12Μ’25, έναντι 2.569 ευρώ</w:t>
      </w:r>
      <w:r w:rsidR="005C3ED2">
        <w:rPr>
          <w:color w:val="231F20"/>
          <w:sz w:val="20"/>
          <w:szCs w:val="20"/>
        </w:rPr>
        <w:t xml:space="preserve"> ανά </w:t>
      </w:r>
      <w:r w:rsidR="005C3ED2" w:rsidRPr="005C3ED2">
        <w:rPr>
          <w:color w:val="231F20"/>
          <w:sz w:val="20"/>
          <w:szCs w:val="20"/>
        </w:rPr>
        <w:t>τόνο το 12Μ’24, καταγράφοντας μείωση 1,0%.</w:t>
      </w:r>
    </w:p>
    <w:p w14:paraId="28B9178C" w14:textId="77777777" w:rsidR="001F2554" w:rsidRDefault="001F2554" w:rsidP="00990B00">
      <w:pPr>
        <w:jc w:val="both"/>
        <w:rPr>
          <w:color w:val="231F20"/>
          <w:sz w:val="20"/>
          <w:szCs w:val="20"/>
        </w:rPr>
      </w:pPr>
    </w:p>
    <w:p w14:paraId="2E56EFF3" w14:textId="77777777" w:rsidR="006C660B" w:rsidRDefault="006C660B" w:rsidP="001E6B65">
      <w:pPr>
        <w:jc w:val="both"/>
        <w:rPr>
          <w:color w:val="231F20"/>
          <w:sz w:val="20"/>
          <w:szCs w:val="18"/>
        </w:rPr>
      </w:pPr>
    </w:p>
    <w:p w14:paraId="2BF7C044" w14:textId="77777777" w:rsidR="006C660B" w:rsidRDefault="006C660B" w:rsidP="001E6B65">
      <w:pPr>
        <w:jc w:val="both"/>
        <w:rPr>
          <w:color w:val="231F20"/>
          <w:sz w:val="20"/>
          <w:szCs w:val="18"/>
        </w:rPr>
      </w:pPr>
    </w:p>
    <w:p w14:paraId="0784FEBF" w14:textId="77777777" w:rsidR="006C660B" w:rsidRDefault="006C660B" w:rsidP="001E6B65">
      <w:pPr>
        <w:jc w:val="both"/>
        <w:rPr>
          <w:color w:val="231F20"/>
          <w:sz w:val="20"/>
          <w:szCs w:val="18"/>
        </w:rPr>
      </w:pPr>
    </w:p>
    <w:p w14:paraId="362592C0" w14:textId="77777777" w:rsidR="006C660B" w:rsidRDefault="006C660B" w:rsidP="001E6B65">
      <w:pPr>
        <w:jc w:val="both"/>
        <w:rPr>
          <w:color w:val="231F20"/>
          <w:sz w:val="20"/>
          <w:szCs w:val="18"/>
        </w:rPr>
      </w:pPr>
    </w:p>
    <w:p w14:paraId="5EED0274" w14:textId="7E70DCDC" w:rsidR="001E6B65" w:rsidRPr="001E6B65" w:rsidRDefault="001E6B65" w:rsidP="001E6B65">
      <w:pPr>
        <w:jc w:val="both"/>
        <w:rPr>
          <w:color w:val="231F20"/>
          <w:sz w:val="20"/>
          <w:szCs w:val="18"/>
        </w:rPr>
      </w:pPr>
      <w:r w:rsidRPr="001E6B65">
        <w:rPr>
          <w:color w:val="231F20"/>
          <w:sz w:val="20"/>
          <w:szCs w:val="18"/>
        </w:rPr>
        <w:t xml:space="preserve">Η </w:t>
      </w:r>
      <w:r w:rsidR="00824938">
        <w:rPr>
          <w:color w:val="231F20"/>
          <w:sz w:val="20"/>
          <w:szCs w:val="18"/>
        </w:rPr>
        <w:t>σταθερή</w:t>
      </w:r>
      <w:r w:rsidR="00824938" w:rsidRPr="001E6B65">
        <w:rPr>
          <w:color w:val="231F20"/>
          <w:sz w:val="20"/>
          <w:szCs w:val="18"/>
        </w:rPr>
        <w:t xml:space="preserve"> </w:t>
      </w:r>
      <w:r w:rsidRPr="001E6B65">
        <w:rPr>
          <w:color w:val="231F20"/>
          <w:sz w:val="20"/>
          <w:szCs w:val="18"/>
        </w:rPr>
        <w:t xml:space="preserve">κερδοφορία και οι </w:t>
      </w:r>
      <w:proofErr w:type="spellStart"/>
      <w:r w:rsidR="00824938" w:rsidRPr="00824938">
        <w:rPr>
          <w:color w:val="231F20"/>
          <w:sz w:val="20"/>
          <w:szCs w:val="18"/>
        </w:rPr>
        <w:t>στοχευμένες</w:t>
      </w:r>
      <w:proofErr w:type="spellEnd"/>
      <w:r w:rsidR="00824938" w:rsidRPr="00824938">
        <w:rPr>
          <w:color w:val="231F20"/>
          <w:sz w:val="20"/>
          <w:szCs w:val="18"/>
        </w:rPr>
        <w:t xml:space="preserve"> </w:t>
      </w:r>
      <w:r w:rsidRPr="001E6B65">
        <w:rPr>
          <w:color w:val="231F20"/>
          <w:sz w:val="20"/>
          <w:szCs w:val="18"/>
        </w:rPr>
        <w:t xml:space="preserve">κεφαλαιουχικές δαπάνες οδήγησαν σε σημαντική μείωση του καθαρού δανεισμού του Ομίλου σε ετήσια βάση, </w:t>
      </w:r>
      <w:r w:rsidR="00E42064">
        <w:rPr>
          <w:color w:val="231F20"/>
          <w:sz w:val="20"/>
          <w:szCs w:val="18"/>
        </w:rPr>
        <w:t>κατά</w:t>
      </w:r>
      <w:r w:rsidRPr="001E6B65">
        <w:rPr>
          <w:color w:val="231F20"/>
          <w:sz w:val="20"/>
          <w:szCs w:val="18"/>
        </w:rPr>
        <w:t xml:space="preserve"> 38,1 εκατ. ευρώ. Η βελτίωση αυτή, σε συνδυασμό με τη θετική επίδραση των χαμηλότερων επιτοκίων, συνέβαλε σε μείωση κατά 20,0% του καθαρού χρηματοοικονομικού </w:t>
      </w:r>
      <w:r w:rsidR="00535130">
        <w:rPr>
          <w:color w:val="231F20"/>
          <w:sz w:val="20"/>
          <w:szCs w:val="18"/>
        </w:rPr>
        <w:t>αποτελέσματος</w:t>
      </w:r>
      <w:r w:rsidRPr="001E6B65">
        <w:rPr>
          <w:color w:val="231F20"/>
          <w:sz w:val="20"/>
          <w:szCs w:val="18"/>
        </w:rPr>
        <w:t>, το οποίο ανήλθε σε 3</w:t>
      </w:r>
      <w:r w:rsidR="00752667">
        <w:rPr>
          <w:color w:val="231F20"/>
          <w:sz w:val="20"/>
          <w:szCs w:val="18"/>
        </w:rPr>
        <w:t>5</w:t>
      </w:r>
      <w:r w:rsidRPr="001E6B65">
        <w:rPr>
          <w:color w:val="231F20"/>
          <w:sz w:val="20"/>
          <w:szCs w:val="18"/>
        </w:rPr>
        <w:t>,</w:t>
      </w:r>
      <w:r w:rsidR="00535130">
        <w:rPr>
          <w:color w:val="231F20"/>
          <w:sz w:val="20"/>
          <w:szCs w:val="18"/>
        </w:rPr>
        <w:t>9</w:t>
      </w:r>
      <w:r w:rsidRPr="001E6B65">
        <w:rPr>
          <w:color w:val="231F20"/>
          <w:sz w:val="20"/>
          <w:szCs w:val="18"/>
        </w:rPr>
        <w:t xml:space="preserve"> εκατ. ευρώ για το 12Μ’25, έναντι 4</w:t>
      </w:r>
      <w:r w:rsidR="00752667">
        <w:rPr>
          <w:color w:val="231F20"/>
          <w:sz w:val="20"/>
          <w:szCs w:val="18"/>
        </w:rPr>
        <w:t>4</w:t>
      </w:r>
      <w:r w:rsidRPr="001E6B65">
        <w:rPr>
          <w:color w:val="231F20"/>
          <w:sz w:val="20"/>
          <w:szCs w:val="18"/>
        </w:rPr>
        <w:t>,</w:t>
      </w:r>
      <w:r w:rsidR="00535130">
        <w:rPr>
          <w:color w:val="231F20"/>
          <w:sz w:val="20"/>
          <w:szCs w:val="18"/>
        </w:rPr>
        <w:t>9</w:t>
      </w:r>
      <w:r w:rsidRPr="001E6B65">
        <w:rPr>
          <w:color w:val="231F20"/>
          <w:sz w:val="20"/>
          <w:szCs w:val="18"/>
        </w:rPr>
        <w:t xml:space="preserve"> εκατ. ευρώ το 12Μ’24. Ο συνολικός δανεισμός διαμορφώθηκε σε 659,2 εκατ. ευρώ, έναντι 723,1 εκατ. ευρώ στις 31 Δεκεμβρίου 2024, ενώ ο καθαρός δανεισμός μειώθηκε σε 605,3 εκατ. ευρώ από 643,5 εκατ. ευρώ την ίδια περίοδο. Παρότι η διαχείριση κεφαλαίου κίνησης παραμένει βασική προτεραιότητα και για τους δύο κλάδους, η άνοδος των τιμών LME και οι προκλήσεις στ</w:t>
      </w:r>
      <w:r w:rsidR="002F6380">
        <w:rPr>
          <w:color w:val="231F20"/>
          <w:sz w:val="20"/>
          <w:szCs w:val="18"/>
        </w:rPr>
        <w:t>ην</w:t>
      </w:r>
      <w:r w:rsidRPr="001E6B65">
        <w:rPr>
          <w:color w:val="231F20"/>
          <w:sz w:val="20"/>
          <w:szCs w:val="18"/>
        </w:rPr>
        <w:t xml:space="preserve"> αγορά </w:t>
      </w:r>
      <w:r w:rsidR="002F6380">
        <w:rPr>
          <w:color w:val="231F20"/>
          <w:sz w:val="20"/>
          <w:szCs w:val="18"/>
        </w:rPr>
        <w:t xml:space="preserve">των </w:t>
      </w:r>
      <w:r w:rsidRPr="001E6B65">
        <w:rPr>
          <w:color w:val="231F20"/>
          <w:sz w:val="20"/>
          <w:szCs w:val="18"/>
        </w:rPr>
        <w:t>πρώτων υλών οδήγησαν σε υψηλότερα επίπεδα</w:t>
      </w:r>
      <w:r w:rsidR="002F6380">
        <w:rPr>
          <w:color w:val="231F20"/>
          <w:sz w:val="20"/>
          <w:szCs w:val="18"/>
        </w:rPr>
        <w:t xml:space="preserve"> το</w:t>
      </w:r>
      <w:r w:rsidRPr="001E6B65">
        <w:rPr>
          <w:color w:val="231F20"/>
          <w:sz w:val="20"/>
          <w:szCs w:val="18"/>
        </w:rPr>
        <w:t xml:space="preserve"> κεφ</w:t>
      </w:r>
      <w:r w:rsidR="002F6380">
        <w:rPr>
          <w:color w:val="231F20"/>
          <w:sz w:val="20"/>
          <w:szCs w:val="18"/>
        </w:rPr>
        <w:t>ά</w:t>
      </w:r>
      <w:r w:rsidRPr="001E6B65">
        <w:rPr>
          <w:color w:val="231F20"/>
          <w:sz w:val="20"/>
          <w:szCs w:val="18"/>
        </w:rPr>
        <w:t>λα</w:t>
      </w:r>
      <w:r w:rsidR="002F6380">
        <w:rPr>
          <w:color w:val="231F20"/>
          <w:sz w:val="20"/>
          <w:szCs w:val="18"/>
        </w:rPr>
        <w:t>ι</w:t>
      </w:r>
      <w:r w:rsidRPr="001E6B65">
        <w:rPr>
          <w:color w:val="231F20"/>
          <w:sz w:val="20"/>
          <w:szCs w:val="18"/>
        </w:rPr>
        <w:t>ο κίνησης.</w:t>
      </w:r>
    </w:p>
    <w:p w14:paraId="1EB5DA6C" w14:textId="77777777" w:rsidR="003869B4" w:rsidRDefault="003869B4" w:rsidP="001E6B65">
      <w:pPr>
        <w:jc w:val="both"/>
        <w:rPr>
          <w:color w:val="231F20"/>
          <w:sz w:val="20"/>
          <w:szCs w:val="18"/>
        </w:rPr>
      </w:pPr>
    </w:p>
    <w:p w14:paraId="71F6760F" w14:textId="77D338C8" w:rsidR="001E6B65" w:rsidRPr="001E6B65" w:rsidRDefault="001E6B65" w:rsidP="001E6B65">
      <w:pPr>
        <w:jc w:val="both"/>
        <w:rPr>
          <w:color w:val="231F20"/>
          <w:sz w:val="20"/>
          <w:szCs w:val="18"/>
        </w:rPr>
      </w:pPr>
      <w:r w:rsidRPr="001E6B65">
        <w:rPr>
          <w:color w:val="231F20"/>
          <w:sz w:val="20"/>
          <w:szCs w:val="18"/>
        </w:rPr>
        <w:t>Τέλος, τα ενοποιημένα κέρδη μετά από φόρους ανήλθαν σε 109,5 εκατ. ευρώ το 12Μ’25, στο ίδιο επίπεδο με το 12Μ’24, ενώ τα ενοποιημένα κέρδη μετά από φόρους και δικαιώματα μειοψηφίας διαμορφώθηκαν σε 103,4 εκατ. ευρώ το 12Μ’25 (ή 0</w:t>
      </w:r>
      <w:r w:rsidR="00BB179C">
        <w:rPr>
          <w:color w:val="231F20"/>
          <w:sz w:val="20"/>
          <w:szCs w:val="18"/>
        </w:rPr>
        <w:t>,</w:t>
      </w:r>
      <w:r w:rsidRPr="001E6B65">
        <w:rPr>
          <w:color w:val="231F20"/>
          <w:sz w:val="20"/>
          <w:szCs w:val="18"/>
        </w:rPr>
        <w:t>2761 ευρώ ανά μετοχή), έναντι 103,2 εκατ. ευρώ την αντίστοιχη περίοδο του προηγούμενου έτους (ή 0</w:t>
      </w:r>
      <w:r w:rsidR="00BB179C">
        <w:rPr>
          <w:color w:val="231F20"/>
          <w:sz w:val="20"/>
          <w:szCs w:val="18"/>
        </w:rPr>
        <w:t>,</w:t>
      </w:r>
      <w:r w:rsidR="002A00A2">
        <w:rPr>
          <w:color w:val="231F20"/>
          <w:sz w:val="20"/>
          <w:szCs w:val="18"/>
        </w:rPr>
        <w:t>2752</w:t>
      </w:r>
      <w:r w:rsidRPr="001E6B65">
        <w:rPr>
          <w:color w:val="231F20"/>
          <w:sz w:val="20"/>
          <w:szCs w:val="18"/>
        </w:rPr>
        <w:t xml:space="preserve"> ευρώ ανά μετοχή).</w:t>
      </w:r>
    </w:p>
    <w:p w14:paraId="171C2333" w14:textId="77777777" w:rsidR="001E6B65" w:rsidRPr="001E6B65" w:rsidRDefault="001E6B65" w:rsidP="001E6B65">
      <w:pPr>
        <w:jc w:val="both"/>
        <w:rPr>
          <w:color w:val="231F20"/>
          <w:sz w:val="20"/>
          <w:szCs w:val="18"/>
        </w:rPr>
      </w:pPr>
    </w:p>
    <w:p w14:paraId="6877F765" w14:textId="6E7780D4" w:rsidR="00222E60" w:rsidRPr="00075EDF" w:rsidRDefault="001E6B65" w:rsidP="001E6B65">
      <w:pPr>
        <w:jc w:val="both"/>
        <w:rPr>
          <w:color w:val="231F20"/>
          <w:sz w:val="20"/>
          <w:szCs w:val="18"/>
        </w:rPr>
      </w:pPr>
      <w:r w:rsidRPr="001E6B65">
        <w:rPr>
          <w:color w:val="231F20"/>
          <w:sz w:val="20"/>
          <w:szCs w:val="18"/>
        </w:rPr>
        <w:t xml:space="preserve">Κατά τη διάρκεια του έτους, </w:t>
      </w:r>
      <w:r w:rsidR="00A36A3C">
        <w:rPr>
          <w:color w:val="231F20"/>
          <w:sz w:val="20"/>
          <w:szCs w:val="18"/>
        </w:rPr>
        <w:t>η Εταιρεία</w:t>
      </w:r>
      <w:r w:rsidRPr="001E6B65">
        <w:rPr>
          <w:color w:val="231F20"/>
          <w:sz w:val="20"/>
          <w:szCs w:val="18"/>
        </w:rPr>
        <w:t xml:space="preserve"> διένειμε μέρισμα ύψους 33,8 εκατ. ευρώ, αυξημένο κατά 125% σε σύγκριση με το 2024. Η μείωση του καθαρού δανεισμού και η ισχυρή κερδοφορία του Ομίλου επιτρέπουν στο Διοικητικό Συμβούλιο να προτείνει τη διανομή μερίσματος ύψους 0,11 ευρώ ανά μετοχή το 2026.</w:t>
      </w:r>
    </w:p>
    <w:p w14:paraId="4AB8B400" w14:textId="77777777" w:rsidR="00E577C4" w:rsidRDefault="00E577C4" w:rsidP="004F103C">
      <w:pPr>
        <w:spacing w:before="29"/>
        <w:rPr>
          <w:b/>
          <w:bCs/>
          <w:color w:val="A6A6A6" w:themeColor="background1" w:themeShade="A6"/>
          <w:spacing w:val="7"/>
          <w:sz w:val="24"/>
          <w:szCs w:val="24"/>
        </w:rPr>
      </w:pPr>
    </w:p>
    <w:p w14:paraId="26894A15" w14:textId="4D571AD5" w:rsidR="00F40F8C" w:rsidRPr="00951E90" w:rsidRDefault="00877C34" w:rsidP="004F103C">
      <w:pPr>
        <w:spacing w:before="29"/>
        <w:rPr>
          <w:b/>
          <w:bCs/>
          <w:color w:val="A6A6A6" w:themeColor="background1" w:themeShade="A6"/>
          <w:spacing w:val="7"/>
          <w:sz w:val="24"/>
          <w:szCs w:val="24"/>
        </w:rPr>
      </w:pPr>
      <w:r>
        <w:rPr>
          <w:b/>
          <w:bCs/>
          <w:color w:val="A6A6A6" w:themeColor="background1" w:themeShade="A6"/>
          <w:spacing w:val="7"/>
          <w:sz w:val="24"/>
          <w:szCs w:val="24"/>
        </w:rPr>
        <w:t>Βασικά</w:t>
      </w:r>
      <w:r w:rsidR="00F40F8C" w:rsidRPr="00951E90">
        <w:rPr>
          <w:b/>
          <w:bCs/>
          <w:color w:val="A6A6A6" w:themeColor="background1" w:themeShade="A6"/>
          <w:spacing w:val="7"/>
          <w:sz w:val="24"/>
          <w:szCs w:val="24"/>
        </w:rPr>
        <w:t xml:space="preserve"> </w:t>
      </w:r>
      <w:r w:rsidR="001866CB">
        <w:rPr>
          <w:b/>
          <w:bCs/>
          <w:color w:val="A6A6A6" w:themeColor="background1" w:themeShade="A6"/>
          <w:spacing w:val="7"/>
          <w:sz w:val="24"/>
          <w:szCs w:val="24"/>
        </w:rPr>
        <w:t>ο</w:t>
      </w:r>
      <w:r w:rsidR="00F40F8C" w:rsidRPr="00951E90">
        <w:rPr>
          <w:b/>
          <w:bCs/>
          <w:color w:val="A6A6A6" w:themeColor="background1" w:themeShade="A6"/>
          <w:spacing w:val="7"/>
          <w:sz w:val="24"/>
          <w:szCs w:val="24"/>
        </w:rPr>
        <w:t xml:space="preserve">ικονομικά </w:t>
      </w:r>
      <w:r w:rsidR="001866CB">
        <w:rPr>
          <w:b/>
          <w:bCs/>
          <w:color w:val="A6A6A6" w:themeColor="background1" w:themeShade="A6"/>
          <w:spacing w:val="7"/>
          <w:sz w:val="24"/>
          <w:szCs w:val="24"/>
        </w:rPr>
        <w:t>μ</w:t>
      </w:r>
      <w:r w:rsidR="00A44594" w:rsidRPr="00951E90">
        <w:rPr>
          <w:b/>
          <w:bCs/>
          <w:color w:val="A6A6A6" w:themeColor="background1" w:themeShade="A6"/>
          <w:spacing w:val="7"/>
          <w:sz w:val="24"/>
          <w:szCs w:val="24"/>
        </w:rPr>
        <w:t>εγέθη</w:t>
      </w:r>
    </w:p>
    <w:p w14:paraId="59E9ADC9" w14:textId="77777777" w:rsidR="009209EF" w:rsidRPr="00877C34" w:rsidRDefault="009209EF" w:rsidP="000B4EED">
      <w:pPr>
        <w:jc w:val="both"/>
        <w:rPr>
          <w:color w:val="231F20"/>
          <w:sz w:val="20"/>
          <w:szCs w:val="18"/>
        </w:rPr>
      </w:pPr>
    </w:p>
    <w:p w14:paraId="7AECAAD2" w14:textId="77777777" w:rsidR="009209EF" w:rsidRPr="009209EF" w:rsidRDefault="009209EF" w:rsidP="000B4EED">
      <w:pPr>
        <w:jc w:val="both"/>
        <w:rPr>
          <w:color w:val="231F20"/>
          <w:sz w:val="20"/>
          <w:szCs w:val="18"/>
          <w:lang w:val="en-US"/>
        </w:rPr>
      </w:pPr>
    </w:p>
    <w:tbl>
      <w:tblPr>
        <w:tblW w:w="11001" w:type="dxa"/>
        <w:tblInd w:w="-5" w:type="dxa"/>
        <w:tblLook w:val="04A0" w:firstRow="1" w:lastRow="0" w:firstColumn="1" w:lastColumn="0" w:noHBand="0" w:noVBand="1"/>
      </w:tblPr>
      <w:tblGrid>
        <w:gridCol w:w="6291"/>
        <w:gridCol w:w="2106"/>
        <w:gridCol w:w="2604"/>
      </w:tblGrid>
      <w:tr w:rsidR="001C3A26" w:rsidRPr="009209EF" w14:paraId="723588E1" w14:textId="77777777" w:rsidTr="00BF5E0A">
        <w:trPr>
          <w:trHeight w:val="23"/>
        </w:trPr>
        <w:tc>
          <w:tcPr>
            <w:tcW w:w="6291" w:type="dxa"/>
            <w:tcBorders>
              <w:top w:val="single" w:sz="4" w:space="0" w:color="4F81BD"/>
              <w:left w:val="single" w:sz="4" w:space="0" w:color="4F81BD"/>
              <w:bottom w:val="nil"/>
              <w:right w:val="nil"/>
            </w:tcBorders>
            <w:shd w:val="clear" w:color="000000" w:fill="4F81BD"/>
            <w:vAlign w:val="center"/>
            <w:hideMark/>
          </w:tcPr>
          <w:p w14:paraId="734F98C3" w14:textId="77777777" w:rsidR="001C3A26" w:rsidRPr="009209EF" w:rsidRDefault="001C3A26" w:rsidP="001C3A26">
            <w:pPr>
              <w:widowControl/>
              <w:autoSpaceDE/>
              <w:autoSpaceDN/>
              <w:jc w:val="center"/>
              <w:rPr>
                <w:rFonts w:eastAsia="Times New Roman" w:cs="Calibri"/>
                <w:b/>
                <w:bCs/>
                <w:color w:val="FFFFFF"/>
                <w:sz w:val="20"/>
                <w:szCs w:val="20"/>
                <w:lang w:val="en-US"/>
              </w:rPr>
            </w:pPr>
            <w:r w:rsidRPr="009209EF">
              <w:rPr>
                <w:rFonts w:eastAsia="Times New Roman" w:cs="Calibri"/>
                <w:b/>
                <w:bCs/>
                <w:color w:val="FFFFFF"/>
                <w:sz w:val="20"/>
                <w:szCs w:val="20"/>
                <w:lang w:val="en-US"/>
              </w:rPr>
              <w:t> </w:t>
            </w:r>
          </w:p>
        </w:tc>
        <w:tc>
          <w:tcPr>
            <w:tcW w:w="4710" w:type="dxa"/>
            <w:gridSpan w:val="2"/>
            <w:tcBorders>
              <w:top w:val="single" w:sz="4" w:space="0" w:color="4F81BD"/>
              <w:left w:val="nil"/>
              <w:bottom w:val="nil"/>
              <w:right w:val="single" w:sz="4" w:space="0" w:color="4F81BD"/>
            </w:tcBorders>
            <w:shd w:val="clear" w:color="000000" w:fill="4F81BD"/>
            <w:vAlign w:val="center"/>
            <w:hideMark/>
          </w:tcPr>
          <w:p w14:paraId="4FA46EA5" w14:textId="77777777" w:rsidR="001C3A26" w:rsidRPr="009209EF" w:rsidRDefault="001C3A26" w:rsidP="001C3A26">
            <w:pPr>
              <w:widowControl/>
              <w:autoSpaceDE/>
              <w:autoSpaceDN/>
              <w:jc w:val="center"/>
              <w:rPr>
                <w:rFonts w:eastAsia="Times New Roman" w:cs="Calibri"/>
                <w:b/>
                <w:bCs/>
                <w:color w:val="FFFFFF"/>
                <w:sz w:val="20"/>
                <w:szCs w:val="20"/>
                <w:lang w:val="en-US"/>
              </w:rPr>
            </w:pPr>
            <w:proofErr w:type="spellStart"/>
            <w:r w:rsidRPr="009209EF">
              <w:rPr>
                <w:rFonts w:eastAsia="Times New Roman" w:cs="Calibri"/>
                <w:b/>
                <w:bCs/>
                <w:color w:val="FFFFFF"/>
                <w:sz w:val="20"/>
                <w:szCs w:val="20"/>
                <w:lang w:val="en-US"/>
              </w:rPr>
              <w:t>Όμιλος</w:t>
            </w:r>
            <w:proofErr w:type="spellEnd"/>
          </w:p>
        </w:tc>
      </w:tr>
      <w:tr w:rsidR="0089103E" w:rsidRPr="009209EF" w14:paraId="527BFE55" w14:textId="77777777" w:rsidTr="00BF5E0A">
        <w:trPr>
          <w:trHeight w:val="23"/>
        </w:trPr>
        <w:tc>
          <w:tcPr>
            <w:tcW w:w="6291" w:type="dxa"/>
            <w:tcBorders>
              <w:top w:val="nil"/>
              <w:left w:val="single" w:sz="4" w:space="0" w:color="4F81BD"/>
              <w:bottom w:val="nil"/>
              <w:right w:val="nil"/>
            </w:tcBorders>
            <w:shd w:val="clear" w:color="000000" w:fill="4F81BD"/>
            <w:vAlign w:val="center"/>
            <w:hideMark/>
          </w:tcPr>
          <w:p w14:paraId="0AD110E2" w14:textId="77777777" w:rsidR="0089103E" w:rsidRPr="009209EF" w:rsidRDefault="0089103E" w:rsidP="0089103E">
            <w:pPr>
              <w:widowControl/>
              <w:autoSpaceDE/>
              <w:autoSpaceDN/>
              <w:jc w:val="center"/>
              <w:rPr>
                <w:rFonts w:eastAsia="Times New Roman" w:cs="Calibri"/>
                <w:b/>
                <w:bCs/>
                <w:color w:val="FFFFFF"/>
                <w:sz w:val="20"/>
                <w:szCs w:val="20"/>
                <w:lang w:val="en-US"/>
              </w:rPr>
            </w:pPr>
            <w:proofErr w:type="spellStart"/>
            <w:proofErr w:type="gramStart"/>
            <w:r w:rsidRPr="009209EF">
              <w:rPr>
                <w:rFonts w:eastAsia="Times New Roman" w:cs="Calibri"/>
                <w:b/>
                <w:bCs/>
                <w:color w:val="FFFFFF"/>
                <w:sz w:val="20"/>
                <w:szCs w:val="20"/>
                <w:lang w:val="en-US"/>
              </w:rPr>
              <w:t>Ποσά</w:t>
            </w:r>
            <w:proofErr w:type="spellEnd"/>
            <w:r w:rsidRPr="009209EF">
              <w:rPr>
                <w:rFonts w:eastAsia="Times New Roman" w:cs="Calibri"/>
                <w:b/>
                <w:bCs/>
                <w:color w:val="FFFFFF"/>
                <w:sz w:val="20"/>
                <w:szCs w:val="20"/>
                <w:lang w:val="en-US"/>
              </w:rPr>
              <w:t xml:space="preserve">  </w:t>
            </w:r>
            <w:proofErr w:type="spellStart"/>
            <w:r w:rsidRPr="009209EF">
              <w:rPr>
                <w:rFonts w:eastAsia="Times New Roman" w:cs="Calibri"/>
                <w:b/>
                <w:bCs/>
                <w:color w:val="FFFFFF"/>
                <w:sz w:val="20"/>
                <w:szCs w:val="20"/>
                <w:lang w:val="en-US"/>
              </w:rPr>
              <w:t>σε</w:t>
            </w:r>
            <w:proofErr w:type="spellEnd"/>
            <w:proofErr w:type="gramEnd"/>
            <w:r w:rsidRPr="009209EF">
              <w:rPr>
                <w:rFonts w:eastAsia="Times New Roman" w:cs="Calibri"/>
                <w:b/>
                <w:bCs/>
                <w:color w:val="FFFFFF"/>
                <w:sz w:val="20"/>
                <w:szCs w:val="20"/>
                <w:lang w:val="en-US"/>
              </w:rPr>
              <w:t xml:space="preserve"> €’ 000</w:t>
            </w:r>
          </w:p>
        </w:tc>
        <w:tc>
          <w:tcPr>
            <w:tcW w:w="2106" w:type="dxa"/>
            <w:tcBorders>
              <w:top w:val="nil"/>
              <w:left w:val="nil"/>
              <w:bottom w:val="single" w:sz="8" w:space="0" w:color="4F81BD"/>
              <w:right w:val="nil"/>
            </w:tcBorders>
            <w:shd w:val="clear" w:color="000000" w:fill="4F81BD"/>
            <w:vAlign w:val="center"/>
            <w:hideMark/>
          </w:tcPr>
          <w:p w14:paraId="11816C5F" w14:textId="3977E85D" w:rsidR="0089103E" w:rsidRPr="0089103E" w:rsidRDefault="00D93C8D" w:rsidP="0089103E">
            <w:pPr>
              <w:widowControl/>
              <w:autoSpaceDE/>
              <w:autoSpaceDN/>
              <w:jc w:val="center"/>
              <w:rPr>
                <w:rFonts w:eastAsia="Times New Roman" w:cs="Calibri"/>
                <w:b/>
                <w:bCs/>
                <w:color w:val="FFFFFF"/>
                <w:sz w:val="18"/>
                <w:szCs w:val="18"/>
              </w:rPr>
            </w:pPr>
            <w:r>
              <w:rPr>
                <w:rFonts w:cs="Calibri"/>
                <w:b/>
                <w:bCs/>
                <w:color w:val="FFFFFF"/>
                <w:sz w:val="18"/>
                <w:szCs w:val="18"/>
              </w:rPr>
              <w:t>12Μ’25</w:t>
            </w:r>
          </w:p>
        </w:tc>
        <w:tc>
          <w:tcPr>
            <w:tcW w:w="2604" w:type="dxa"/>
            <w:tcBorders>
              <w:top w:val="nil"/>
              <w:left w:val="nil"/>
              <w:bottom w:val="single" w:sz="8" w:space="0" w:color="4F81BD"/>
              <w:right w:val="single" w:sz="4" w:space="0" w:color="4F81BD"/>
            </w:tcBorders>
            <w:shd w:val="clear" w:color="000000" w:fill="4F81BD"/>
            <w:vAlign w:val="center"/>
            <w:hideMark/>
          </w:tcPr>
          <w:p w14:paraId="2D2729D1" w14:textId="621D5B50" w:rsidR="0089103E" w:rsidRPr="0089103E" w:rsidRDefault="00D93C8D" w:rsidP="0089103E">
            <w:pPr>
              <w:widowControl/>
              <w:autoSpaceDE/>
              <w:autoSpaceDN/>
              <w:jc w:val="center"/>
              <w:rPr>
                <w:rFonts w:eastAsia="Times New Roman" w:cs="Calibri"/>
                <w:b/>
                <w:bCs/>
                <w:color w:val="FFFFFF"/>
                <w:sz w:val="18"/>
                <w:szCs w:val="18"/>
              </w:rPr>
            </w:pPr>
            <w:r>
              <w:rPr>
                <w:rFonts w:cs="Calibri"/>
                <w:b/>
                <w:bCs/>
                <w:color w:val="FFFFFF"/>
                <w:sz w:val="18"/>
                <w:szCs w:val="18"/>
              </w:rPr>
              <w:t>12Μ’24</w:t>
            </w:r>
          </w:p>
        </w:tc>
      </w:tr>
      <w:tr w:rsidR="00D87F93" w:rsidRPr="009209EF" w14:paraId="5E50C5CF" w14:textId="77777777" w:rsidTr="006D109C">
        <w:trPr>
          <w:trHeight w:val="113"/>
        </w:trPr>
        <w:tc>
          <w:tcPr>
            <w:tcW w:w="6291" w:type="dxa"/>
            <w:tcBorders>
              <w:top w:val="nil"/>
              <w:left w:val="single" w:sz="4" w:space="0" w:color="4F81BD"/>
              <w:bottom w:val="nil"/>
              <w:right w:val="nil"/>
            </w:tcBorders>
            <w:vAlign w:val="center"/>
            <w:hideMark/>
          </w:tcPr>
          <w:p w14:paraId="79D8E0B0" w14:textId="77777777" w:rsidR="00D87F93" w:rsidRPr="0030564C" w:rsidRDefault="00D87F93" w:rsidP="00D87F93">
            <w:pPr>
              <w:widowControl/>
              <w:autoSpaceDE/>
              <w:autoSpaceDN/>
              <w:spacing w:before="100" w:beforeAutospacing="1" w:after="100" w:afterAutospacing="1" w:line="276" w:lineRule="auto"/>
              <w:jc w:val="both"/>
              <w:rPr>
                <w:rFonts w:eastAsia="Times New Roman" w:cs="Calibri"/>
                <w:color w:val="000000"/>
                <w:sz w:val="20"/>
                <w:szCs w:val="20"/>
                <w:lang w:val="en-US"/>
              </w:rPr>
            </w:pPr>
            <w:proofErr w:type="spellStart"/>
            <w:r w:rsidRPr="0030564C">
              <w:rPr>
                <w:rFonts w:eastAsia="Times New Roman" w:cs="Calibri"/>
                <w:color w:val="000000"/>
                <w:sz w:val="20"/>
                <w:szCs w:val="20"/>
                <w:lang w:val="en-US"/>
              </w:rPr>
              <w:t>Πωλήσεις</w:t>
            </w:r>
            <w:proofErr w:type="spellEnd"/>
          </w:p>
        </w:tc>
        <w:tc>
          <w:tcPr>
            <w:tcW w:w="2106" w:type="dxa"/>
            <w:tcBorders>
              <w:top w:val="nil"/>
              <w:left w:val="nil"/>
              <w:bottom w:val="nil"/>
              <w:right w:val="nil"/>
            </w:tcBorders>
            <w:shd w:val="clear" w:color="000000" w:fill="C5D9F1"/>
            <w:noWrap/>
            <w:vAlign w:val="center"/>
            <w:hideMark/>
          </w:tcPr>
          <w:p w14:paraId="1030A9AA" w14:textId="3CC497A5"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3.614.517</w:t>
            </w:r>
          </w:p>
        </w:tc>
        <w:tc>
          <w:tcPr>
            <w:tcW w:w="2604" w:type="dxa"/>
            <w:tcBorders>
              <w:top w:val="nil"/>
              <w:left w:val="nil"/>
              <w:bottom w:val="nil"/>
              <w:right w:val="single" w:sz="4" w:space="0" w:color="4F81BD"/>
            </w:tcBorders>
            <w:noWrap/>
            <w:vAlign w:val="center"/>
            <w:hideMark/>
          </w:tcPr>
          <w:p w14:paraId="35E99DA0" w14:textId="108C8868"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3.438.452</w:t>
            </w:r>
          </w:p>
        </w:tc>
      </w:tr>
      <w:tr w:rsidR="00D87F93" w:rsidRPr="009209EF" w14:paraId="6B7C2054" w14:textId="77777777" w:rsidTr="00BF5E0A">
        <w:trPr>
          <w:trHeight w:val="113"/>
        </w:trPr>
        <w:tc>
          <w:tcPr>
            <w:tcW w:w="6291" w:type="dxa"/>
            <w:tcBorders>
              <w:top w:val="nil"/>
              <w:left w:val="single" w:sz="4" w:space="0" w:color="4F81BD"/>
              <w:bottom w:val="nil"/>
              <w:right w:val="nil"/>
            </w:tcBorders>
            <w:vAlign w:val="center"/>
            <w:hideMark/>
          </w:tcPr>
          <w:p w14:paraId="5BC1895D" w14:textId="77777777" w:rsidR="00D87F93" w:rsidRPr="0030564C" w:rsidRDefault="00D87F93" w:rsidP="00D87F93">
            <w:pPr>
              <w:widowControl/>
              <w:autoSpaceDE/>
              <w:autoSpaceDN/>
              <w:spacing w:before="100" w:beforeAutospacing="1" w:after="100" w:afterAutospacing="1" w:line="276" w:lineRule="auto"/>
              <w:jc w:val="both"/>
              <w:rPr>
                <w:rFonts w:eastAsia="Times New Roman" w:cs="Calibri"/>
                <w:color w:val="000000"/>
                <w:sz w:val="20"/>
                <w:szCs w:val="20"/>
                <w:lang w:val="en-US"/>
              </w:rPr>
            </w:pPr>
            <w:proofErr w:type="spellStart"/>
            <w:r w:rsidRPr="0030564C">
              <w:rPr>
                <w:rFonts w:eastAsia="Times New Roman" w:cs="Calibri"/>
                <w:color w:val="000000"/>
                <w:sz w:val="20"/>
                <w:szCs w:val="20"/>
                <w:lang w:val="en-US"/>
              </w:rPr>
              <w:t>Μικτό</w:t>
            </w:r>
            <w:proofErr w:type="spellEnd"/>
            <w:r w:rsidRPr="0030564C">
              <w:rPr>
                <w:rFonts w:eastAsia="Times New Roman" w:cs="Calibri"/>
                <w:color w:val="000000"/>
                <w:sz w:val="20"/>
                <w:szCs w:val="20"/>
                <w:lang w:val="en-US"/>
              </w:rPr>
              <w:t xml:space="preserve"> </w:t>
            </w:r>
            <w:proofErr w:type="spellStart"/>
            <w:r w:rsidRPr="0030564C">
              <w:rPr>
                <w:rFonts w:eastAsia="Times New Roman" w:cs="Calibri"/>
                <w:color w:val="000000"/>
                <w:sz w:val="20"/>
                <w:szCs w:val="20"/>
                <w:lang w:val="en-US"/>
              </w:rPr>
              <w:t>Κέρδος</w:t>
            </w:r>
            <w:proofErr w:type="spellEnd"/>
          </w:p>
        </w:tc>
        <w:tc>
          <w:tcPr>
            <w:tcW w:w="2106" w:type="dxa"/>
            <w:tcBorders>
              <w:top w:val="nil"/>
              <w:left w:val="nil"/>
              <w:bottom w:val="nil"/>
              <w:right w:val="nil"/>
            </w:tcBorders>
            <w:shd w:val="clear" w:color="000000" w:fill="C5D9F1"/>
            <w:noWrap/>
            <w:vAlign w:val="center"/>
            <w:hideMark/>
          </w:tcPr>
          <w:p w14:paraId="2ABF9598" w14:textId="5E9B9B04"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286.660</w:t>
            </w:r>
          </w:p>
        </w:tc>
        <w:tc>
          <w:tcPr>
            <w:tcW w:w="2604" w:type="dxa"/>
            <w:tcBorders>
              <w:top w:val="nil"/>
              <w:left w:val="nil"/>
              <w:bottom w:val="nil"/>
              <w:right w:val="single" w:sz="4" w:space="0" w:color="4F81BD"/>
            </w:tcBorders>
            <w:noWrap/>
            <w:vAlign w:val="center"/>
            <w:hideMark/>
          </w:tcPr>
          <w:p w14:paraId="12DAB5C6" w14:textId="40689DB9"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283.893</w:t>
            </w:r>
          </w:p>
        </w:tc>
      </w:tr>
      <w:tr w:rsidR="00D87F93" w:rsidRPr="009209EF" w14:paraId="3A5A2E20" w14:textId="77777777" w:rsidTr="00BF5E0A">
        <w:trPr>
          <w:trHeight w:val="113"/>
        </w:trPr>
        <w:tc>
          <w:tcPr>
            <w:tcW w:w="6291" w:type="dxa"/>
            <w:tcBorders>
              <w:top w:val="nil"/>
              <w:left w:val="single" w:sz="4" w:space="0" w:color="4F81BD"/>
              <w:bottom w:val="nil"/>
              <w:right w:val="nil"/>
            </w:tcBorders>
            <w:vAlign w:val="center"/>
            <w:hideMark/>
          </w:tcPr>
          <w:p w14:paraId="13F12796" w14:textId="77777777" w:rsidR="00D87F93" w:rsidRPr="0030564C" w:rsidRDefault="00D87F93" w:rsidP="00D87F93">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0564C">
              <w:rPr>
                <w:rFonts w:eastAsia="Times New Roman" w:cs="Calibri"/>
                <w:color w:val="000000"/>
                <w:sz w:val="20"/>
                <w:szCs w:val="20"/>
                <w:lang w:val="en-US"/>
              </w:rPr>
              <w:t>EBITDA</w:t>
            </w:r>
          </w:p>
        </w:tc>
        <w:tc>
          <w:tcPr>
            <w:tcW w:w="2106" w:type="dxa"/>
            <w:tcBorders>
              <w:top w:val="nil"/>
              <w:left w:val="nil"/>
              <w:bottom w:val="nil"/>
              <w:right w:val="nil"/>
            </w:tcBorders>
            <w:shd w:val="clear" w:color="000000" w:fill="C5D9F1"/>
            <w:noWrap/>
            <w:vAlign w:val="center"/>
            <w:hideMark/>
          </w:tcPr>
          <w:p w14:paraId="25885CB7" w14:textId="704B42C9"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226.057</w:t>
            </w:r>
          </w:p>
        </w:tc>
        <w:tc>
          <w:tcPr>
            <w:tcW w:w="2604" w:type="dxa"/>
            <w:tcBorders>
              <w:top w:val="nil"/>
              <w:left w:val="nil"/>
              <w:bottom w:val="nil"/>
              <w:right w:val="single" w:sz="4" w:space="0" w:color="4F81BD"/>
            </w:tcBorders>
            <w:noWrap/>
            <w:vAlign w:val="center"/>
            <w:hideMark/>
          </w:tcPr>
          <w:p w14:paraId="7B59AD4C" w14:textId="59023343"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242.675</w:t>
            </w:r>
          </w:p>
        </w:tc>
      </w:tr>
      <w:tr w:rsidR="00D87F93" w:rsidRPr="009209EF" w14:paraId="049F1065" w14:textId="77777777" w:rsidTr="00BF5E0A">
        <w:trPr>
          <w:trHeight w:val="113"/>
        </w:trPr>
        <w:tc>
          <w:tcPr>
            <w:tcW w:w="6291" w:type="dxa"/>
            <w:tcBorders>
              <w:top w:val="nil"/>
              <w:left w:val="single" w:sz="4" w:space="0" w:color="4F81BD"/>
              <w:bottom w:val="nil"/>
              <w:right w:val="nil"/>
            </w:tcBorders>
            <w:vAlign w:val="center"/>
            <w:hideMark/>
          </w:tcPr>
          <w:p w14:paraId="30A862A9" w14:textId="36BD0062" w:rsidR="00D87F93" w:rsidRPr="0030564C" w:rsidRDefault="00D87F93" w:rsidP="00D87F93">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0564C">
              <w:rPr>
                <w:rFonts w:eastAsia="Times New Roman" w:cs="Calibri"/>
                <w:color w:val="000000"/>
                <w:sz w:val="20"/>
                <w:szCs w:val="20"/>
                <w:lang w:val="en-US"/>
              </w:rPr>
              <w:t>a-EBITDA*</w:t>
            </w:r>
          </w:p>
        </w:tc>
        <w:tc>
          <w:tcPr>
            <w:tcW w:w="2106" w:type="dxa"/>
            <w:tcBorders>
              <w:top w:val="nil"/>
              <w:left w:val="nil"/>
              <w:bottom w:val="nil"/>
              <w:right w:val="nil"/>
            </w:tcBorders>
            <w:shd w:val="clear" w:color="000000" w:fill="C5D9F1"/>
            <w:noWrap/>
            <w:vAlign w:val="center"/>
            <w:hideMark/>
          </w:tcPr>
          <w:p w14:paraId="46DDA97D" w14:textId="6B7D48C3"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236.040</w:t>
            </w:r>
          </w:p>
        </w:tc>
        <w:tc>
          <w:tcPr>
            <w:tcW w:w="2604" w:type="dxa"/>
            <w:tcBorders>
              <w:top w:val="nil"/>
              <w:left w:val="nil"/>
              <w:bottom w:val="nil"/>
              <w:right w:val="single" w:sz="4" w:space="0" w:color="4F81BD"/>
            </w:tcBorders>
            <w:noWrap/>
            <w:vAlign w:val="center"/>
            <w:hideMark/>
          </w:tcPr>
          <w:p w14:paraId="40BBEDD0" w14:textId="58F6599A"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237.463</w:t>
            </w:r>
          </w:p>
        </w:tc>
      </w:tr>
      <w:tr w:rsidR="00D87F93" w:rsidRPr="009209EF" w14:paraId="3C5A3FC9" w14:textId="77777777" w:rsidTr="00BF5E0A">
        <w:trPr>
          <w:trHeight w:val="113"/>
        </w:trPr>
        <w:tc>
          <w:tcPr>
            <w:tcW w:w="6291" w:type="dxa"/>
            <w:tcBorders>
              <w:top w:val="nil"/>
              <w:left w:val="single" w:sz="4" w:space="0" w:color="4F81BD"/>
              <w:bottom w:val="nil"/>
              <w:right w:val="nil"/>
            </w:tcBorders>
            <w:vAlign w:val="center"/>
            <w:hideMark/>
          </w:tcPr>
          <w:p w14:paraId="65449F46" w14:textId="77777777" w:rsidR="00D87F93" w:rsidRPr="0030564C" w:rsidRDefault="00D87F93" w:rsidP="00D87F93">
            <w:pPr>
              <w:widowControl/>
              <w:autoSpaceDE/>
              <w:autoSpaceDN/>
              <w:spacing w:before="100" w:beforeAutospacing="1" w:after="100" w:afterAutospacing="1" w:line="276" w:lineRule="auto"/>
              <w:jc w:val="both"/>
              <w:rPr>
                <w:rFonts w:eastAsia="Times New Roman" w:cs="Calibri"/>
                <w:color w:val="000000"/>
                <w:sz w:val="20"/>
                <w:szCs w:val="20"/>
                <w:lang w:val="en-US"/>
              </w:rPr>
            </w:pPr>
            <w:proofErr w:type="spellStart"/>
            <w:r w:rsidRPr="0030564C">
              <w:rPr>
                <w:rFonts w:eastAsia="Times New Roman" w:cs="Calibri"/>
                <w:color w:val="000000"/>
                <w:sz w:val="20"/>
                <w:szCs w:val="20"/>
                <w:lang w:val="en-US"/>
              </w:rPr>
              <w:t>Λειτουργικό</w:t>
            </w:r>
            <w:proofErr w:type="spellEnd"/>
            <w:r w:rsidRPr="0030564C">
              <w:rPr>
                <w:rFonts w:eastAsia="Times New Roman" w:cs="Calibri"/>
                <w:color w:val="000000"/>
                <w:sz w:val="20"/>
                <w:szCs w:val="20"/>
                <w:lang w:val="en-US"/>
              </w:rPr>
              <w:t xml:space="preserve"> Απ</w:t>
            </w:r>
            <w:proofErr w:type="spellStart"/>
            <w:r w:rsidRPr="0030564C">
              <w:rPr>
                <w:rFonts w:eastAsia="Times New Roman" w:cs="Calibri"/>
                <w:color w:val="000000"/>
                <w:sz w:val="20"/>
                <w:szCs w:val="20"/>
                <w:lang w:val="en-US"/>
              </w:rPr>
              <w:t>οτέλεσμ</w:t>
            </w:r>
            <w:proofErr w:type="spellEnd"/>
            <w:r w:rsidRPr="0030564C">
              <w:rPr>
                <w:rFonts w:eastAsia="Times New Roman" w:cs="Calibri"/>
                <w:color w:val="000000"/>
                <w:sz w:val="20"/>
                <w:szCs w:val="20"/>
                <w:lang w:val="en-US"/>
              </w:rPr>
              <w:t>α (ΕΒΙΤ)</w:t>
            </w:r>
          </w:p>
        </w:tc>
        <w:tc>
          <w:tcPr>
            <w:tcW w:w="2106" w:type="dxa"/>
            <w:tcBorders>
              <w:top w:val="nil"/>
              <w:left w:val="nil"/>
              <w:bottom w:val="nil"/>
              <w:right w:val="nil"/>
            </w:tcBorders>
            <w:shd w:val="clear" w:color="000000" w:fill="C5D9F1"/>
            <w:noWrap/>
            <w:vAlign w:val="center"/>
            <w:hideMark/>
          </w:tcPr>
          <w:p w14:paraId="149F1D32" w14:textId="6E66F517"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156.811</w:t>
            </w:r>
          </w:p>
        </w:tc>
        <w:tc>
          <w:tcPr>
            <w:tcW w:w="2604" w:type="dxa"/>
            <w:tcBorders>
              <w:top w:val="nil"/>
              <w:left w:val="nil"/>
              <w:bottom w:val="nil"/>
              <w:right w:val="single" w:sz="4" w:space="0" w:color="4F81BD"/>
            </w:tcBorders>
            <w:noWrap/>
            <w:vAlign w:val="center"/>
            <w:hideMark/>
          </w:tcPr>
          <w:p w14:paraId="372FB5B2" w14:textId="5E09C355"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176.595</w:t>
            </w:r>
          </w:p>
        </w:tc>
      </w:tr>
      <w:tr w:rsidR="00D87F93" w:rsidRPr="009209EF" w14:paraId="56BCAEBF" w14:textId="77777777" w:rsidTr="00BF5E0A">
        <w:trPr>
          <w:trHeight w:val="113"/>
        </w:trPr>
        <w:tc>
          <w:tcPr>
            <w:tcW w:w="6291" w:type="dxa"/>
            <w:tcBorders>
              <w:top w:val="nil"/>
              <w:left w:val="single" w:sz="4" w:space="0" w:color="4F81BD"/>
              <w:bottom w:val="nil"/>
              <w:right w:val="nil"/>
            </w:tcBorders>
            <w:vAlign w:val="center"/>
            <w:hideMark/>
          </w:tcPr>
          <w:p w14:paraId="6D4DDEDA" w14:textId="0BC47BBB" w:rsidR="00D87F93" w:rsidRPr="0030564C" w:rsidRDefault="00D87F93" w:rsidP="00D87F93">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0564C">
              <w:rPr>
                <w:rFonts w:eastAsia="Times New Roman" w:cs="Calibri"/>
                <w:color w:val="000000"/>
                <w:sz w:val="20"/>
                <w:szCs w:val="20"/>
                <w:lang w:val="en-US"/>
              </w:rPr>
              <w:t>a-EBIT**</w:t>
            </w:r>
          </w:p>
        </w:tc>
        <w:tc>
          <w:tcPr>
            <w:tcW w:w="2106" w:type="dxa"/>
            <w:tcBorders>
              <w:top w:val="nil"/>
              <w:left w:val="nil"/>
              <w:bottom w:val="nil"/>
              <w:right w:val="nil"/>
            </w:tcBorders>
            <w:shd w:val="clear" w:color="000000" w:fill="C5D9F1"/>
            <w:noWrap/>
            <w:vAlign w:val="center"/>
            <w:hideMark/>
          </w:tcPr>
          <w:p w14:paraId="5F6B536B" w14:textId="4986A46D"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166.794</w:t>
            </w:r>
          </w:p>
        </w:tc>
        <w:tc>
          <w:tcPr>
            <w:tcW w:w="2604" w:type="dxa"/>
            <w:tcBorders>
              <w:top w:val="nil"/>
              <w:left w:val="nil"/>
              <w:bottom w:val="nil"/>
              <w:right w:val="single" w:sz="4" w:space="0" w:color="4F81BD"/>
            </w:tcBorders>
            <w:noWrap/>
            <w:vAlign w:val="center"/>
            <w:hideMark/>
          </w:tcPr>
          <w:p w14:paraId="336C2463" w14:textId="4856E788"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171.382</w:t>
            </w:r>
          </w:p>
        </w:tc>
      </w:tr>
      <w:tr w:rsidR="00D87F93" w:rsidRPr="009209EF" w14:paraId="4D6BA530" w14:textId="77777777" w:rsidTr="00BF5E0A">
        <w:trPr>
          <w:trHeight w:val="113"/>
        </w:trPr>
        <w:tc>
          <w:tcPr>
            <w:tcW w:w="6291" w:type="dxa"/>
            <w:tcBorders>
              <w:top w:val="nil"/>
              <w:left w:val="single" w:sz="4" w:space="0" w:color="4F81BD"/>
              <w:bottom w:val="nil"/>
              <w:right w:val="nil"/>
            </w:tcBorders>
            <w:vAlign w:val="center"/>
            <w:hideMark/>
          </w:tcPr>
          <w:p w14:paraId="1F88CBDA" w14:textId="77777777" w:rsidR="00D87F93" w:rsidRPr="0030564C" w:rsidRDefault="00D87F93" w:rsidP="00D87F93">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0564C">
              <w:rPr>
                <w:rFonts w:eastAsia="Times New Roman" w:cs="Calibri"/>
                <w:color w:val="000000"/>
                <w:sz w:val="20"/>
                <w:szCs w:val="20"/>
                <w:lang w:val="en-US"/>
              </w:rPr>
              <w:t>Καθα</w:t>
            </w:r>
            <w:proofErr w:type="spellStart"/>
            <w:r w:rsidRPr="0030564C">
              <w:rPr>
                <w:rFonts w:eastAsia="Times New Roman" w:cs="Calibri"/>
                <w:color w:val="000000"/>
                <w:sz w:val="20"/>
                <w:szCs w:val="20"/>
                <w:lang w:val="en-US"/>
              </w:rPr>
              <w:t>ρό</w:t>
            </w:r>
            <w:proofErr w:type="spellEnd"/>
            <w:r w:rsidRPr="0030564C">
              <w:rPr>
                <w:rFonts w:eastAsia="Times New Roman" w:cs="Calibri"/>
                <w:color w:val="000000"/>
                <w:sz w:val="20"/>
                <w:szCs w:val="20"/>
                <w:lang w:val="en-US"/>
              </w:rPr>
              <w:t xml:space="preserve"> </w:t>
            </w:r>
            <w:proofErr w:type="spellStart"/>
            <w:r w:rsidRPr="0030564C">
              <w:rPr>
                <w:rFonts w:eastAsia="Times New Roman" w:cs="Calibri"/>
                <w:color w:val="000000"/>
                <w:sz w:val="20"/>
                <w:szCs w:val="20"/>
                <w:lang w:val="en-US"/>
              </w:rPr>
              <w:t>Χρημ</w:t>
            </w:r>
            <w:proofErr w:type="spellEnd"/>
            <w:r w:rsidRPr="0030564C">
              <w:rPr>
                <w:rFonts w:eastAsia="Times New Roman" w:cs="Calibri"/>
                <w:color w:val="000000"/>
                <w:sz w:val="20"/>
                <w:szCs w:val="20"/>
                <w:lang w:val="en-US"/>
              </w:rPr>
              <w:t>ατοοικονομικό απ</w:t>
            </w:r>
            <w:proofErr w:type="spellStart"/>
            <w:r w:rsidRPr="0030564C">
              <w:rPr>
                <w:rFonts w:eastAsia="Times New Roman" w:cs="Calibri"/>
                <w:color w:val="000000"/>
                <w:sz w:val="20"/>
                <w:szCs w:val="20"/>
                <w:lang w:val="en-US"/>
              </w:rPr>
              <w:t>οτέλεσμ</w:t>
            </w:r>
            <w:proofErr w:type="spellEnd"/>
            <w:r w:rsidRPr="0030564C">
              <w:rPr>
                <w:rFonts w:eastAsia="Times New Roman" w:cs="Calibri"/>
                <w:color w:val="000000"/>
                <w:sz w:val="20"/>
                <w:szCs w:val="20"/>
                <w:lang w:val="en-US"/>
              </w:rPr>
              <w:t>α</w:t>
            </w:r>
          </w:p>
        </w:tc>
        <w:tc>
          <w:tcPr>
            <w:tcW w:w="2106" w:type="dxa"/>
            <w:tcBorders>
              <w:top w:val="nil"/>
              <w:left w:val="nil"/>
              <w:bottom w:val="nil"/>
              <w:right w:val="nil"/>
            </w:tcBorders>
            <w:shd w:val="clear" w:color="000000" w:fill="C5D9F1"/>
            <w:noWrap/>
            <w:vAlign w:val="center"/>
            <w:hideMark/>
          </w:tcPr>
          <w:p w14:paraId="5E012457" w14:textId="31AE5C33"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(35.974)</w:t>
            </w:r>
          </w:p>
        </w:tc>
        <w:tc>
          <w:tcPr>
            <w:tcW w:w="2604" w:type="dxa"/>
            <w:tcBorders>
              <w:top w:val="nil"/>
              <w:left w:val="nil"/>
              <w:bottom w:val="nil"/>
              <w:right w:val="single" w:sz="4" w:space="0" w:color="4F81BD"/>
            </w:tcBorders>
            <w:noWrap/>
            <w:vAlign w:val="center"/>
            <w:hideMark/>
          </w:tcPr>
          <w:p w14:paraId="6CDBF5A5" w14:textId="5A190095"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(44.974)</w:t>
            </w:r>
          </w:p>
        </w:tc>
      </w:tr>
      <w:tr w:rsidR="00D87F93" w:rsidRPr="009209EF" w14:paraId="0D361C33" w14:textId="77777777" w:rsidTr="00BF5E0A">
        <w:trPr>
          <w:trHeight w:val="113"/>
        </w:trPr>
        <w:tc>
          <w:tcPr>
            <w:tcW w:w="6291" w:type="dxa"/>
            <w:tcBorders>
              <w:top w:val="nil"/>
              <w:left w:val="single" w:sz="4" w:space="0" w:color="4F81BD"/>
              <w:bottom w:val="nil"/>
              <w:right w:val="nil"/>
            </w:tcBorders>
            <w:vAlign w:val="center"/>
            <w:hideMark/>
          </w:tcPr>
          <w:p w14:paraId="35AD1228" w14:textId="77777777" w:rsidR="00D87F93" w:rsidRPr="0030564C" w:rsidRDefault="00D87F93" w:rsidP="00D87F93">
            <w:pPr>
              <w:widowControl/>
              <w:autoSpaceDE/>
              <w:autoSpaceDN/>
              <w:spacing w:before="100" w:beforeAutospacing="1" w:after="100" w:afterAutospacing="1" w:line="276" w:lineRule="auto"/>
              <w:jc w:val="both"/>
              <w:rPr>
                <w:rFonts w:eastAsia="Times New Roman" w:cs="Calibri"/>
                <w:color w:val="000000"/>
                <w:sz w:val="20"/>
                <w:szCs w:val="20"/>
                <w:lang w:val="en-US"/>
              </w:rPr>
            </w:pPr>
            <w:proofErr w:type="spellStart"/>
            <w:r w:rsidRPr="0030564C">
              <w:rPr>
                <w:rFonts w:eastAsia="Times New Roman" w:cs="Calibri"/>
                <w:color w:val="000000"/>
                <w:sz w:val="20"/>
                <w:szCs w:val="20"/>
                <w:lang w:val="en-US"/>
              </w:rPr>
              <w:t>Κέρδη</w:t>
            </w:r>
            <w:proofErr w:type="spellEnd"/>
            <w:r w:rsidRPr="0030564C">
              <w:rPr>
                <w:rFonts w:eastAsia="Times New Roman" w:cs="Calibri"/>
                <w:color w:val="000000"/>
                <w:sz w:val="20"/>
                <w:szCs w:val="20"/>
                <w:lang w:val="en-US"/>
              </w:rPr>
              <w:t xml:space="preserve"> π</w:t>
            </w:r>
            <w:proofErr w:type="spellStart"/>
            <w:r w:rsidRPr="0030564C">
              <w:rPr>
                <w:rFonts w:eastAsia="Times New Roman" w:cs="Calibri"/>
                <w:color w:val="000000"/>
                <w:sz w:val="20"/>
                <w:szCs w:val="20"/>
                <w:lang w:val="en-US"/>
              </w:rPr>
              <w:t>ριν</w:t>
            </w:r>
            <w:proofErr w:type="spellEnd"/>
            <w:r w:rsidRPr="0030564C">
              <w:rPr>
                <w:rFonts w:eastAsia="Times New Roman" w:cs="Calibri"/>
                <w:color w:val="000000"/>
                <w:sz w:val="20"/>
                <w:szCs w:val="20"/>
                <w:lang w:val="en-US"/>
              </w:rPr>
              <w:t xml:space="preserve"> από </w:t>
            </w:r>
            <w:proofErr w:type="spellStart"/>
            <w:r w:rsidRPr="0030564C">
              <w:rPr>
                <w:rFonts w:eastAsia="Times New Roman" w:cs="Calibri"/>
                <w:color w:val="000000"/>
                <w:sz w:val="20"/>
                <w:szCs w:val="20"/>
                <w:lang w:val="en-US"/>
              </w:rPr>
              <w:t>φόρους</w:t>
            </w:r>
            <w:proofErr w:type="spellEnd"/>
          </w:p>
        </w:tc>
        <w:tc>
          <w:tcPr>
            <w:tcW w:w="2106" w:type="dxa"/>
            <w:tcBorders>
              <w:top w:val="nil"/>
              <w:left w:val="nil"/>
              <w:bottom w:val="nil"/>
              <w:right w:val="nil"/>
            </w:tcBorders>
            <w:shd w:val="clear" w:color="000000" w:fill="C5D9F1"/>
            <w:noWrap/>
            <w:vAlign w:val="center"/>
            <w:hideMark/>
          </w:tcPr>
          <w:p w14:paraId="4B9E5BB4" w14:textId="61AD1BBF"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124.702</w:t>
            </w:r>
          </w:p>
        </w:tc>
        <w:tc>
          <w:tcPr>
            <w:tcW w:w="2604" w:type="dxa"/>
            <w:tcBorders>
              <w:top w:val="nil"/>
              <w:left w:val="nil"/>
              <w:bottom w:val="nil"/>
              <w:right w:val="single" w:sz="4" w:space="0" w:color="4F81BD"/>
            </w:tcBorders>
            <w:noWrap/>
            <w:vAlign w:val="center"/>
            <w:hideMark/>
          </w:tcPr>
          <w:p w14:paraId="1530D3B2" w14:textId="487EF67F"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125.997</w:t>
            </w:r>
          </w:p>
        </w:tc>
      </w:tr>
      <w:tr w:rsidR="00D87F93" w:rsidRPr="009209EF" w14:paraId="4361C585" w14:textId="77777777" w:rsidTr="00BF5E0A">
        <w:trPr>
          <w:trHeight w:val="113"/>
        </w:trPr>
        <w:tc>
          <w:tcPr>
            <w:tcW w:w="6291" w:type="dxa"/>
            <w:tcBorders>
              <w:top w:val="nil"/>
              <w:left w:val="single" w:sz="4" w:space="0" w:color="4F81BD"/>
              <w:bottom w:val="nil"/>
              <w:right w:val="nil"/>
            </w:tcBorders>
            <w:vAlign w:val="center"/>
            <w:hideMark/>
          </w:tcPr>
          <w:p w14:paraId="6FE47D68" w14:textId="77777777" w:rsidR="00D87F93" w:rsidRPr="0030564C" w:rsidRDefault="00D87F93" w:rsidP="00D87F93">
            <w:pPr>
              <w:widowControl/>
              <w:autoSpaceDE/>
              <w:autoSpaceDN/>
              <w:spacing w:before="100" w:beforeAutospacing="1" w:after="100" w:afterAutospacing="1" w:line="276" w:lineRule="auto"/>
              <w:jc w:val="both"/>
              <w:rPr>
                <w:rFonts w:eastAsia="Times New Roman" w:cs="Calibri"/>
                <w:color w:val="000000"/>
                <w:sz w:val="20"/>
                <w:szCs w:val="20"/>
                <w:lang w:val="en-US"/>
              </w:rPr>
            </w:pPr>
            <w:proofErr w:type="spellStart"/>
            <w:r w:rsidRPr="0030564C">
              <w:rPr>
                <w:rFonts w:eastAsia="Times New Roman" w:cs="Calibri"/>
                <w:color w:val="000000"/>
                <w:sz w:val="20"/>
                <w:szCs w:val="20"/>
                <w:lang w:val="en-US"/>
              </w:rPr>
              <w:t>Κέρδη</w:t>
            </w:r>
            <w:proofErr w:type="spellEnd"/>
            <w:r w:rsidRPr="0030564C">
              <w:rPr>
                <w:rFonts w:eastAsia="Times New Roman" w:cs="Calibri"/>
                <w:color w:val="000000"/>
                <w:sz w:val="20"/>
                <w:szCs w:val="20"/>
                <w:lang w:val="en-US"/>
              </w:rPr>
              <w:t xml:space="preserve"> </w:t>
            </w:r>
            <w:proofErr w:type="spellStart"/>
            <w:r w:rsidRPr="0030564C">
              <w:rPr>
                <w:rFonts w:eastAsia="Times New Roman" w:cs="Calibri"/>
                <w:color w:val="000000"/>
                <w:sz w:val="20"/>
                <w:szCs w:val="20"/>
                <w:lang w:val="en-US"/>
              </w:rPr>
              <w:t>μετά</w:t>
            </w:r>
            <w:proofErr w:type="spellEnd"/>
            <w:r w:rsidRPr="0030564C">
              <w:rPr>
                <w:rFonts w:eastAsia="Times New Roman" w:cs="Calibri"/>
                <w:color w:val="000000"/>
                <w:sz w:val="20"/>
                <w:szCs w:val="20"/>
                <w:lang w:val="en-US"/>
              </w:rPr>
              <w:t xml:space="preserve"> από </w:t>
            </w:r>
            <w:proofErr w:type="spellStart"/>
            <w:r w:rsidRPr="0030564C">
              <w:rPr>
                <w:rFonts w:eastAsia="Times New Roman" w:cs="Calibri"/>
                <w:color w:val="000000"/>
                <w:sz w:val="20"/>
                <w:szCs w:val="20"/>
                <w:lang w:val="en-US"/>
              </w:rPr>
              <w:t>φόρους</w:t>
            </w:r>
            <w:proofErr w:type="spellEnd"/>
          </w:p>
        </w:tc>
        <w:tc>
          <w:tcPr>
            <w:tcW w:w="2106" w:type="dxa"/>
            <w:tcBorders>
              <w:top w:val="nil"/>
              <w:left w:val="nil"/>
              <w:bottom w:val="nil"/>
              <w:right w:val="nil"/>
            </w:tcBorders>
            <w:shd w:val="clear" w:color="000000" w:fill="C5D9F1"/>
            <w:noWrap/>
            <w:vAlign w:val="center"/>
            <w:hideMark/>
          </w:tcPr>
          <w:p w14:paraId="2BABF76B" w14:textId="601E86A6"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109.546</w:t>
            </w:r>
          </w:p>
        </w:tc>
        <w:tc>
          <w:tcPr>
            <w:tcW w:w="2604" w:type="dxa"/>
            <w:tcBorders>
              <w:top w:val="nil"/>
              <w:left w:val="nil"/>
              <w:bottom w:val="nil"/>
              <w:right w:val="single" w:sz="4" w:space="0" w:color="4F81BD"/>
            </w:tcBorders>
            <w:noWrap/>
            <w:vAlign w:val="center"/>
            <w:hideMark/>
          </w:tcPr>
          <w:p w14:paraId="7F3F886D" w14:textId="0F6D00E8"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109.542</w:t>
            </w:r>
          </w:p>
        </w:tc>
      </w:tr>
      <w:tr w:rsidR="00D87F93" w:rsidRPr="009209EF" w14:paraId="7FED0578" w14:textId="77777777" w:rsidTr="006D109C">
        <w:trPr>
          <w:trHeight w:val="113"/>
        </w:trPr>
        <w:tc>
          <w:tcPr>
            <w:tcW w:w="6291" w:type="dxa"/>
            <w:tcBorders>
              <w:top w:val="nil"/>
              <w:left w:val="single" w:sz="4" w:space="0" w:color="4F81BD"/>
              <w:bottom w:val="nil"/>
              <w:right w:val="nil"/>
            </w:tcBorders>
            <w:vAlign w:val="center"/>
            <w:hideMark/>
          </w:tcPr>
          <w:p w14:paraId="18E345FA" w14:textId="77777777" w:rsidR="00D87F93" w:rsidRPr="0030564C" w:rsidRDefault="00D87F93" w:rsidP="00D87F93">
            <w:pPr>
              <w:widowControl/>
              <w:autoSpaceDE/>
              <w:autoSpaceDN/>
              <w:spacing w:before="100" w:beforeAutospacing="1" w:after="100" w:afterAutospacing="1" w:line="276" w:lineRule="auto"/>
              <w:jc w:val="both"/>
              <w:rPr>
                <w:rFonts w:eastAsia="Times New Roman" w:cs="Calibri"/>
                <w:color w:val="000000"/>
                <w:sz w:val="20"/>
                <w:szCs w:val="20"/>
              </w:rPr>
            </w:pPr>
            <w:r w:rsidRPr="0030564C">
              <w:rPr>
                <w:rFonts w:eastAsia="Times New Roman" w:cs="Calibri"/>
                <w:color w:val="000000"/>
                <w:sz w:val="20"/>
                <w:szCs w:val="20"/>
              </w:rPr>
              <w:t>Κέρδη μετά από φόρους &amp; δικαιώματα μειοψηφίας</w:t>
            </w:r>
          </w:p>
        </w:tc>
        <w:tc>
          <w:tcPr>
            <w:tcW w:w="2106" w:type="dxa"/>
            <w:tcBorders>
              <w:top w:val="nil"/>
              <w:left w:val="nil"/>
              <w:bottom w:val="nil"/>
              <w:right w:val="nil"/>
            </w:tcBorders>
            <w:shd w:val="clear" w:color="000000" w:fill="C5D9F1"/>
            <w:noWrap/>
            <w:vAlign w:val="center"/>
            <w:hideMark/>
          </w:tcPr>
          <w:p w14:paraId="6200464F" w14:textId="1C22E51A"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103.437</w:t>
            </w:r>
          </w:p>
        </w:tc>
        <w:tc>
          <w:tcPr>
            <w:tcW w:w="2604" w:type="dxa"/>
            <w:tcBorders>
              <w:top w:val="nil"/>
              <w:left w:val="nil"/>
              <w:bottom w:val="nil"/>
              <w:right w:val="single" w:sz="4" w:space="0" w:color="4F81BD"/>
            </w:tcBorders>
            <w:noWrap/>
            <w:vAlign w:val="center"/>
            <w:hideMark/>
          </w:tcPr>
          <w:p w14:paraId="3F963145" w14:textId="1BD6B911"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103.209</w:t>
            </w:r>
          </w:p>
        </w:tc>
      </w:tr>
      <w:tr w:rsidR="00D87F93" w:rsidRPr="009209EF" w14:paraId="67B35343" w14:textId="77777777" w:rsidTr="00D87F93">
        <w:trPr>
          <w:trHeight w:val="113"/>
        </w:trPr>
        <w:tc>
          <w:tcPr>
            <w:tcW w:w="6291" w:type="dxa"/>
            <w:tcBorders>
              <w:top w:val="nil"/>
              <w:left w:val="single" w:sz="4" w:space="0" w:color="4F81BD"/>
              <w:bottom w:val="nil"/>
              <w:right w:val="nil"/>
            </w:tcBorders>
            <w:vAlign w:val="center"/>
            <w:hideMark/>
          </w:tcPr>
          <w:p w14:paraId="42F7D1E4" w14:textId="71F25ABD" w:rsidR="00D87F93" w:rsidRPr="0030564C" w:rsidRDefault="00D87F93" w:rsidP="00D87F93">
            <w:pPr>
              <w:widowControl/>
              <w:autoSpaceDE/>
              <w:autoSpaceDN/>
              <w:spacing w:before="100" w:beforeAutospacing="1" w:after="100" w:afterAutospacing="1" w:line="276" w:lineRule="auto"/>
              <w:jc w:val="both"/>
              <w:rPr>
                <w:rFonts w:eastAsia="Times New Roman" w:cs="Calibri"/>
                <w:color w:val="000000"/>
                <w:sz w:val="20"/>
                <w:szCs w:val="20"/>
                <w:lang w:val="en-US"/>
              </w:rPr>
            </w:pPr>
            <w:proofErr w:type="spellStart"/>
            <w:r w:rsidRPr="0030564C">
              <w:rPr>
                <w:rFonts w:eastAsia="Times New Roman" w:cs="Calibri"/>
                <w:color w:val="000000"/>
                <w:sz w:val="20"/>
                <w:szCs w:val="20"/>
                <w:lang w:val="en-US"/>
              </w:rPr>
              <w:t>Κέρδη</w:t>
            </w:r>
            <w:proofErr w:type="spellEnd"/>
            <w:r w:rsidRPr="0030564C">
              <w:rPr>
                <w:rFonts w:eastAsia="Times New Roman" w:cs="Calibri"/>
                <w:color w:val="000000"/>
                <w:sz w:val="20"/>
                <w:szCs w:val="20"/>
                <w:lang w:val="en-US"/>
              </w:rPr>
              <w:t xml:space="preserve"> α</w:t>
            </w:r>
            <w:proofErr w:type="spellStart"/>
            <w:r w:rsidRPr="0030564C">
              <w:rPr>
                <w:rFonts w:eastAsia="Times New Roman" w:cs="Calibri"/>
                <w:color w:val="000000"/>
                <w:sz w:val="20"/>
                <w:szCs w:val="20"/>
                <w:lang w:val="en-US"/>
              </w:rPr>
              <w:t>νά</w:t>
            </w:r>
            <w:proofErr w:type="spellEnd"/>
            <w:r w:rsidRPr="0030564C">
              <w:rPr>
                <w:rFonts w:eastAsia="Times New Roman" w:cs="Calibri"/>
                <w:color w:val="000000"/>
                <w:sz w:val="20"/>
                <w:szCs w:val="20"/>
                <w:lang w:val="en-US"/>
              </w:rPr>
              <w:t xml:space="preserve"> </w:t>
            </w:r>
            <w:proofErr w:type="spellStart"/>
            <w:r w:rsidRPr="0030564C">
              <w:rPr>
                <w:rFonts w:eastAsia="Times New Roman" w:cs="Calibri"/>
                <w:color w:val="000000"/>
                <w:sz w:val="20"/>
                <w:szCs w:val="20"/>
                <w:lang w:val="en-US"/>
              </w:rPr>
              <w:t>μετοχή</w:t>
            </w:r>
            <w:proofErr w:type="spellEnd"/>
            <w:r w:rsidRPr="0030564C">
              <w:rPr>
                <w:rFonts w:eastAsia="Times New Roman" w:cs="Calibri"/>
                <w:color w:val="000000"/>
                <w:sz w:val="20"/>
                <w:szCs w:val="20"/>
                <w:lang w:val="en-US"/>
              </w:rPr>
              <w:t xml:space="preserve"> (</w:t>
            </w:r>
            <w:proofErr w:type="gramStart"/>
            <w:r w:rsidRPr="0030564C">
              <w:rPr>
                <w:rFonts w:eastAsia="Times New Roman" w:cs="Calibri"/>
                <w:color w:val="000000"/>
                <w:sz w:val="20"/>
                <w:szCs w:val="20"/>
                <w:lang w:val="en-US"/>
              </w:rPr>
              <w:t>€)*</w:t>
            </w:r>
            <w:proofErr w:type="gramEnd"/>
            <w:r w:rsidRPr="0030564C">
              <w:rPr>
                <w:rFonts w:eastAsia="Times New Roman" w:cs="Calibri"/>
                <w:color w:val="000000"/>
                <w:sz w:val="20"/>
                <w:szCs w:val="20"/>
                <w:lang w:val="en-US"/>
              </w:rPr>
              <w:t>**</w:t>
            </w:r>
          </w:p>
        </w:tc>
        <w:tc>
          <w:tcPr>
            <w:tcW w:w="2106" w:type="dxa"/>
            <w:tcBorders>
              <w:top w:val="nil"/>
              <w:left w:val="nil"/>
              <w:right w:val="nil"/>
            </w:tcBorders>
            <w:shd w:val="clear" w:color="000000" w:fill="C5D9F1"/>
            <w:noWrap/>
            <w:vAlign w:val="center"/>
            <w:hideMark/>
          </w:tcPr>
          <w:p w14:paraId="383BF710" w14:textId="1B615CEA"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0,2761</w:t>
            </w:r>
          </w:p>
        </w:tc>
        <w:tc>
          <w:tcPr>
            <w:tcW w:w="2604" w:type="dxa"/>
            <w:tcBorders>
              <w:top w:val="nil"/>
              <w:left w:val="nil"/>
              <w:right w:val="single" w:sz="4" w:space="0" w:color="4F81BD"/>
            </w:tcBorders>
            <w:noWrap/>
            <w:vAlign w:val="center"/>
            <w:hideMark/>
          </w:tcPr>
          <w:p w14:paraId="6F81F57B" w14:textId="1AF6C84B"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0,2752</w:t>
            </w:r>
          </w:p>
        </w:tc>
      </w:tr>
      <w:tr w:rsidR="00D87F93" w:rsidRPr="009209EF" w14:paraId="0A804F46" w14:textId="77777777" w:rsidTr="00D87F93">
        <w:trPr>
          <w:trHeight w:val="113"/>
        </w:trPr>
        <w:tc>
          <w:tcPr>
            <w:tcW w:w="6291" w:type="dxa"/>
            <w:tcBorders>
              <w:top w:val="nil"/>
              <w:left w:val="single" w:sz="4" w:space="0" w:color="4F81BD"/>
              <w:bottom w:val="single" w:sz="4" w:space="0" w:color="4F81BD"/>
              <w:right w:val="nil"/>
            </w:tcBorders>
            <w:vAlign w:val="center"/>
          </w:tcPr>
          <w:p w14:paraId="4BB1013B" w14:textId="4C4E7FF4" w:rsidR="00D87F93" w:rsidRPr="0030564C" w:rsidRDefault="00D87F93" w:rsidP="00D87F93">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0564C">
              <w:rPr>
                <w:rFonts w:eastAsia="Times New Roman" w:cs="Calibri"/>
                <w:color w:val="000000"/>
                <w:sz w:val="20"/>
                <w:szCs w:val="20"/>
                <w:lang w:val="en-US"/>
              </w:rPr>
              <w:t>Καθα</w:t>
            </w:r>
            <w:proofErr w:type="spellStart"/>
            <w:r w:rsidRPr="0030564C">
              <w:rPr>
                <w:rFonts w:eastAsia="Times New Roman" w:cs="Calibri"/>
                <w:color w:val="000000"/>
                <w:sz w:val="20"/>
                <w:szCs w:val="20"/>
                <w:lang w:val="en-US"/>
              </w:rPr>
              <w:t>ρός</w:t>
            </w:r>
            <w:proofErr w:type="spellEnd"/>
            <w:r w:rsidRPr="0030564C">
              <w:rPr>
                <w:rFonts w:eastAsia="Times New Roman" w:cs="Calibri"/>
                <w:color w:val="000000"/>
                <w:sz w:val="20"/>
                <w:szCs w:val="20"/>
                <w:lang w:val="en-US"/>
              </w:rPr>
              <w:t xml:space="preserve"> Δα</w:t>
            </w:r>
            <w:proofErr w:type="spellStart"/>
            <w:r w:rsidRPr="0030564C">
              <w:rPr>
                <w:rFonts w:eastAsia="Times New Roman" w:cs="Calibri"/>
                <w:color w:val="000000"/>
                <w:sz w:val="20"/>
                <w:szCs w:val="20"/>
                <w:lang w:val="en-US"/>
              </w:rPr>
              <w:t>νεισμ</w:t>
            </w:r>
            <w:proofErr w:type="spellEnd"/>
            <w:r w:rsidRPr="0030564C">
              <w:rPr>
                <w:rFonts w:eastAsia="Times New Roman" w:cs="Calibri"/>
                <w:color w:val="000000"/>
                <w:sz w:val="20"/>
                <w:szCs w:val="20"/>
              </w:rPr>
              <w:t>ό</w:t>
            </w:r>
            <w:r w:rsidRPr="0030564C">
              <w:rPr>
                <w:rFonts w:eastAsia="Times New Roman" w:cs="Calibri"/>
                <w:color w:val="000000"/>
                <w:sz w:val="20"/>
                <w:szCs w:val="20"/>
                <w:lang w:val="en-US"/>
              </w:rPr>
              <w:t>ς</w:t>
            </w:r>
          </w:p>
        </w:tc>
        <w:tc>
          <w:tcPr>
            <w:tcW w:w="2106" w:type="dxa"/>
            <w:tcBorders>
              <w:top w:val="nil"/>
              <w:left w:val="nil"/>
              <w:bottom w:val="single" w:sz="4" w:space="0" w:color="auto"/>
              <w:right w:val="nil"/>
            </w:tcBorders>
            <w:shd w:val="clear" w:color="000000" w:fill="C5D9F1"/>
            <w:noWrap/>
            <w:vAlign w:val="center"/>
          </w:tcPr>
          <w:p w14:paraId="6089092D" w14:textId="18559252"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605.348</w:t>
            </w:r>
          </w:p>
        </w:tc>
        <w:tc>
          <w:tcPr>
            <w:tcW w:w="2604" w:type="dxa"/>
            <w:tcBorders>
              <w:top w:val="nil"/>
              <w:left w:val="nil"/>
              <w:bottom w:val="single" w:sz="4" w:space="0" w:color="auto"/>
              <w:right w:val="single" w:sz="4" w:space="0" w:color="4F81BD"/>
            </w:tcBorders>
            <w:noWrap/>
            <w:vAlign w:val="center"/>
          </w:tcPr>
          <w:p w14:paraId="0431EDE6" w14:textId="5F0A396E" w:rsidR="00D87F93" w:rsidRPr="00D87F93" w:rsidRDefault="00D87F93" w:rsidP="00D87F93">
            <w:pPr>
              <w:widowControl/>
              <w:autoSpaceDE/>
              <w:autoSpaceDN/>
              <w:spacing w:before="100" w:beforeAutospacing="1" w:after="100" w:afterAutospacing="1" w:line="276" w:lineRule="auto"/>
              <w:jc w:val="center"/>
              <w:rPr>
                <w:rFonts w:cs="Calibri"/>
                <w:color w:val="000000"/>
                <w:sz w:val="20"/>
                <w:szCs w:val="20"/>
              </w:rPr>
            </w:pPr>
            <w:r w:rsidRPr="00D87F93">
              <w:rPr>
                <w:rFonts w:cs="Calibri"/>
                <w:color w:val="000000"/>
                <w:sz w:val="20"/>
                <w:szCs w:val="20"/>
              </w:rPr>
              <w:t>643.435</w:t>
            </w:r>
          </w:p>
        </w:tc>
      </w:tr>
    </w:tbl>
    <w:p w14:paraId="5EC9F8D6" w14:textId="77777777" w:rsidR="004578EA" w:rsidRPr="00FB2EF4" w:rsidRDefault="004578EA" w:rsidP="000B4EED">
      <w:pPr>
        <w:spacing w:line="200" w:lineRule="exact"/>
        <w:rPr>
          <w:sz w:val="20"/>
          <w:szCs w:val="20"/>
        </w:rPr>
      </w:pPr>
    </w:p>
    <w:p w14:paraId="5AC59E40" w14:textId="77777777" w:rsidR="001C3A26" w:rsidRPr="00FB2EF4" w:rsidRDefault="001C3A26" w:rsidP="000B4EED">
      <w:pPr>
        <w:spacing w:line="200" w:lineRule="exact"/>
        <w:rPr>
          <w:sz w:val="20"/>
          <w:szCs w:val="20"/>
        </w:rPr>
      </w:pPr>
    </w:p>
    <w:p w14:paraId="032425E1" w14:textId="6EB0BF9B" w:rsidR="002A0AF3" w:rsidRPr="00951E90" w:rsidRDefault="002A0AF3" w:rsidP="004F103C">
      <w:pPr>
        <w:spacing w:before="29"/>
        <w:rPr>
          <w:b/>
          <w:bCs/>
          <w:color w:val="A6A6A6" w:themeColor="background1" w:themeShade="A6"/>
          <w:spacing w:val="7"/>
          <w:sz w:val="24"/>
          <w:szCs w:val="24"/>
        </w:rPr>
      </w:pPr>
      <w:r w:rsidRPr="00951E90">
        <w:rPr>
          <w:b/>
          <w:bCs/>
          <w:color w:val="A6A6A6" w:themeColor="background1" w:themeShade="A6"/>
          <w:spacing w:val="7"/>
          <w:sz w:val="24"/>
          <w:szCs w:val="24"/>
        </w:rPr>
        <w:t xml:space="preserve">Κύρια οικονομικά στοιχεία - ανά </w:t>
      </w:r>
      <w:r w:rsidR="000B399C">
        <w:rPr>
          <w:b/>
          <w:bCs/>
          <w:color w:val="A6A6A6" w:themeColor="background1" w:themeShade="A6"/>
          <w:spacing w:val="7"/>
          <w:sz w:val="24"/>
          <w:szCs w:val="24"/>
        </w:rPr>
        <w:t>κ</w:t>
      </w:r>
      <w:r w:rsidRPr="00951E90">
        <w:rPr>
          <w:b/>
          <w:bCs/>
          <w:color w:val="A6A6A6" w:themeColor="background1" w:themeShade="A6"/>
          <w:spacing w:val="7"/>
          <w:sz w:val="24"/>
          <w:szCs w:val="24"/>
        </w:rPr>
        <w:t>λάδο</w:t>
      </w:r>
    </w:p>
    <w:p w14:paraId="6B4AFF8A" w14:textId="77777777" w:rsidR="004578EA" w:rsidRPr="00016DA9" w:rsidRDefault="004578EA" w:rsidP="000B4EED">
      <w:pPr>
        <w:spacing w:before="31"/>
      </w:pPr>
    </w:p>
    <w:p w14:paraId="476DC696" w14:textId="77777777" w:rsidR="004578EA" w:rsidRDefault="004578EA" w:rsidP="000B4EED">
      <w:pPr>
        <w:spacing w:before="3" w:line="170" w:lineRule="exact"/>
        <w:rPr>
          <w:rFonts w:asciiTheme="minorHAnsi" w:hAnsiTheme="minorHAnsi"/>
          <w:sz w:val="16"/>
          <w:szCs w:val="16"/>
        </w:rPr>
      </w:pPr>
    </w:p>
    <w:tbl>
      <w:tblPr>
        <w:tblW w:w="10455" w:type="dxa"/>
        <w:tblLook w:val="04A0" w:firstRow="1" w:lastRow="0" w:firstColumn="1" w:lastColumn="0" w:noHBand="0" w:noVBand="1"/>
      </w:tblPr>
      <w:tblGrid>
        <w:gridCol w:w="1134"/>
        <w:gridCol w:w="1560"/>
        <w:gridCol w:w="1417"/>
        <w:gridCol w:w="284"/>
        <w:gridCol w:w="1673"/>
        <w:gridCol w:w="1455"/>
        <w:gridCol w:w="260"/>
        <w:gridCol w:w="1356"/>
        <w:gridCol w:w="1316"/>
      </w:tblGrid>
      <w:tr w:rsidR="00786988" w:rsidRPr="00786988" w14:paraId="6EEB3848" w14:textId="77777777" w:rsidTr="00942B15">
        <w:trPr>
          <w:trHeight w:val="315"/>
        </w:trPr>
        <w:tc>
          <w:tcPr>
            <w:tcW w:w="1134" w:type="dxa"/>
            <w:tcBorders>
              <w:top w:val="nil"/>
              <w:left w:val="nil"/>
              <w:bottom w:val="nil"/>
              <w:right w:val="nil"/>
            </w:tcBorders>
            <w:noWrap/>
            <w:vAlign w:val="center"/>
            <w:hideMark/>
          </w:tcPr>
          <w:p w14:paraId="3B19776E" w14:textId="77777777" w:rsidR="00786988" w:rsidRPr="00EA3EF8" w:rsidRDefault="00786988" w:rsidP="00786988">
            <w:pPr>
              <w:widowControl/>
              <w:autoSpaceDE/>
              <w:autoSpaceDN/>
              <w:rPr>
                <w:rFonts w:ascii="Times New Roman" w:eastAsia="Times New Roman" w:hAnsi="Times New Roman" w:cs="Times New Roman"/>
                <w:sz w:val="24"/>
                <w:szCs w:val="24"/>
              </w:rPr>
            </w:pPr>
          </w:p>
        </w:tc>
        <w:tc>
          <w:tcPr>
            <w:tcW w:w="2977" w:type="dxa"/>
            <w:gridSpan w:val="2"/>
            <w:tcBorders>
              <w:top w:val="nil"/>
              <w:left w:val="nil"/>
              <w:bottom w:val="nil"/>
              <w:right w:val="nil"/>
            </w:tcBorders>
            <w:shd w:val="clear" w:color="000000" w:fill="4F81BD"/>
            <w:vAlign w:val="center"/>
            <w:hideMark/>
          </w:tcPr>
          <w:p w14:paraId="5B077A8C" w14:textId="77777777" w:rsidR="00786988" w:rsidRPr="00786988" w:rsidRDefault="00786988" w:rsidP="00786988">
            <w:pPr>
              <w:widowControl/>
              <w:autoSpaceDE/>
              <w:autoSpaceDN/>
              <w:jc w:val="center"/>
              <w:rPr>
                <w:rFonts w:eastAsia="Times New Roman" w:cs="Calibri"/>
                <w:b/>
                <w:bCs/>
                <w:color w:val="FFFFFF"/>
                <w:sz w:val="16"/>
                <w:szCs w:val="16"/>
                <w:lang w:val="en-US"/>
              </w:rPr>
            </w:pPr>
            <w:r w:rsidRPr="00786988">
              <w:rPr>
                <w:rFonts w:eastAsia="Times New Roman" w:cs="Calibri"/>
                <w:b/>
                <w:bCs/>
                <w:color w:val="FFFFFF"/>
                <w:sz w:val="16"/>
                <w:szCs w:val="16"/>
              </w:rPr>
              <w:t>Αλουμίνιο</w:t>
            </w:r>
          </w:p>
        </w:tc>
        <w:tc>
          <w:tcPr>
            <w:tcW w:w="284" w:type="dxa"/>
            <w:tcBorders>
              <w:top w:val="nil"/>
              <w:left w:val="nil"/>
              <w:bottom w:val="nil"/>
              <w:right w:val="nil"/>
            </w:tcBorders>
            <w:noWrap/>
            <w:vAlign w:val="bottom"/>
            <w:hideMark/>
          </w:tcPr>
          <w:p w14:paraId="48F5208E" w14:textId="77777777" w:rsidR="00786988" w:rsidRPr="00786988" w:rsidRDefault="00786988" w:rsidP="00786988">
            <w:pPr>
              <w:widowControl/>
              <w:autoSpaceDE/>
              <w:autoSpaceDN/>
              <w:jc w:val="center"/>
              <w:rPr>
                <w:rFonts w:eastAsia="Times New Roman" w:cs="Calibri"/>
                <w:b/>
                <w:bCs/>
                <w:color w:val="FFFFFF"/>
                <w:sz w:val="16"/>
                <w:szCs w:val="16"/>
                <w:lang w:val="en-US"/>
              </w:rPr>
            </w:pPr>
          </w:p>
        </w:tc>
        <w:tc>
          <w:tcPr>
            <w:tcW w:w="3128" w:type="dxa"/>
            <w:gridSpan w:val="2"/>
            <w:tcBorders>
              <w:top w:val="nil"/>
              <w:left w:val="nil"/>
              <w:bottom w:val="nil"/>
              <w:right w:val="nil"/>
            </w:tcBorders>
            <w:shd w:val="clear" w:color="000000" w:fill="4F81BD"/>
            <w:vAlign w:val="center"/>
            <w:hideMark/>
          </w:tcPr>
          <w:p w14:paraId="27E12B62" w14:textId="30C69B60" w:rsidR="00786988" w:rsidRPr="00786988" w:rsidRDefault="00786988" w:rsidP="00786988">
            <w:pPr>
              <w:widowControl/>
              <w:autoSpaceDE/>
              <w:autoSpaceDN/>
              <w:jc w:val="center"/>
              <w:rPr>
                <w:rFonts w:eastAsia="Times New Roman" w:cs="Calibri"/>
                <w:b/>
                <w:bCs/>
                <w:color w:val="FFFFFF"/>
                <w:sz w:val="16"/>
                <w:szCs w:val="16"/>
                <w:lang w:val="en-US"/>
              </w:rPr>
            </w:pPr>
            <w:r w:rsidRPr="00786988">
              <w:rPr>
                <w:rFonts w:eastAsia="Times New Roman" w:cs="Calibri"/>
                <w:b/>
                <w:bCs/>
                <w:color w:val="FFFFFF"/>
                <w:sz w:val="16"/>
                <w:szCs w:val="16"/>
              </w:rPr>
              <w:t>Χαλκός</w:t>
            </w:r>
          </w:p>
        </w:tc>
        <w:tc>
          <w:tcPr>
            <w:tcW w:w="260" w:type="dxa"/>
            <w:tcBorders>
              <w:top w:val="nil"/>
              <w:left w:val="nil"/>
              <w:bottom w:val="nil"/>
              <w:right w:val="nil"/>
            </w:tcBorders>
            <w:noWrap/>
            <w:vAlign w:val="bottom"/>
            <w:hideMark/>
          </w:tcPr>
          <w:p w14:paraId="044A248C" w14:textId="77777777" w:rsidR="00786988" w:rsidRPr="00786988" w:rsidRDefault="00786988" w:rsidP="00786988">
            <w:pPr>
              <w:widowControl/>
              <w:autoSpaceDE/>
              <w:autoSpaceDN/>
              <w:jc w:val="center"/>
              <w:rPr>
                <w:rFonts w:eastAsia="Times New Roman" w:cs="Calibri"/>
                <w:b/>
                <w:bCs/>
                <w:color w:val="FFFFFF"/>
                <w:sz w:val="16"/>
                <w:szCs w:val="16"/>
                <w:lang w:val="en-US"/>
              </w:rPr>
            </w:pPr>
          </w:p>
        </w:tc>
        <w:tc>
          <w:tcPr>
            <w:tcW w:w="2672" w:type="dxa"/>
            <w:gridSpan w:val="2"/>
            <w:tcBorders>
              <w:top w:val="nil"/>
              <w:left w:val="nil"/>
              <w:bottom w:val="nil"/>
              <w:right w:val="nil"/>
            </w:tcBorders>
            <w:shd w:val="clear" w:color="000000" w:fill="4F81BD"/>
            <w:vAlign w:val="center"/>
            <w:hideMark/>
          </w:tcPr>
          <w:p w14:paraId="2B68CF73" w14:textId="77777777" w:rsidR="00786988" w:rsidRPr="00786988" w:rsidRDefault="00786988" w:rsidP="00786988">
            <w:pPr>
              <w:widowControl/>
              <w:autoSpaceDE/>
              <w:autoSpaceDN/>
              <w:jc w:val="center"/>
              <w:rPr>
                <w:rFonts w:eastAsia="Times New Roman" w:cs="Calibri"/>
                <w:b/>
                <w:bCs/>
                <w:color w:val="FFFFFF"/>
                <w:sz w:val="16"/>
                <w:szCs w:val="16"/>
                <w:lang w:val="en-US"/>
              </w:rPr>
            </w:pPr>
            <w:r w:rsidRPr="00786988">
              <w:rPr>
                <w:rFonts w:eastAsia="Times New Roman" w:cs="Calibri"/>
                <w:b/>
                <w:bCs/>
                <w:color w:val="FFFFFF"/>
                <w:sz w:val="16"/>
                <w:szCs w:val="16"/>
              </w:rPr>
              <w:t>Σύνολο</w:t>
            </w:r>
          </w:p>
        </w:tc>
      </w:tr>
      <w:tr w:rsidR="00817A8C" w:rsidRPr="00786988" w14:paraId="5551C29C" w14:textId="77777777" w:rsidTr="00942B15">
        <w:trPr>
          <w:trHeight w:val="353"/>
        </w:trPr>
        <w:tc>
          <w:tcPr>
            <w:tcW w:w="1134" w:type="dxa"/>
            <w:tcBorders>
              <w:top w:val="nil"/>
              <w:left w:val="nil"/>
              <w:bottom w:val="nil"/>
              <w:right w:val="nil"/>
            </w:tcBorders>
            <w:noWrap/>
            <w:vAlign w:val="center"/>
            <w:hideMark/>
          </w:tcPr>
          <w:p w14:paraId="50DB0343" w14:textId="77777777" w:rsidR="00817A8C" w:rsidRPr="00786988" w:rsidRDefault="00817A8C" w:rsidP="00817A8C">
            <w:pPr>
              <w:widowControl/>
              <w:autoSpaceDE/>
              <w:autoSpaceDN/>
              <w:rPr>
                <w:rFonts w:eastAsia="Times New Roman" w:cs="Calibri"/>
                <w:b/>
                <w:bCs/>
                <w:color w:val="000000"/>
                <w:sz w:val="16"/>
                <w:szCs w:val="16"/>
                <w:lang w:val="en-US"/>
              </w:rPr>
            </w:pPr>
            <w:r w:rsidRPr="00786988">
              <w:rPr>
                <w:rFonts w:eastAsia="Times New Roman" w:cs="Calibri"/>
                <w:b/>
                <w:bCs/>
                <w:color w:val="000000"/>
                <w:sz w:val="16"/>
                <w:szCs w:val="16"/>
              </w:rPr>
              <w:t>€’000</w:t>
            </w:r>
          </w:p>
        </w:tc>
        <w:tc>
          <w:tcPr>
            <w:tcW w:w="1560" w:type="dxa"/>
            <w:tcBorders>
              <w:top w:val="nil"/>
              <w:left w:val="dotted" w:sz="4" w:space="0" w:color="C4BD97"/>
              <w:bottom w:val="nil"/>
              <w:right w:val="nil"/>
            </w:tcBorders>
            <w:vAlign w:val="center"/>
            <w:hideMark/>
          </w:tcPr>
          <w:p w14:paraId="7D190AC3" w14:textId="6C1B94D6" w:rsidR="00817A8C" w:rsidRPr="00786988" w:rsidRDefault="00817A8C" w:rsidP="00817A8C">
            <w:pPr>
              <w:widowControl/>
              <w:autoSpaceDE/>
              <w:autoSpaceDN/>
              <w:jc w:val="center"/>
              <w:rPr>
                <w:rFonts w:eastAsia="Times New Roman" w:cs="Calibri"/>
                <w:b/>
                <w:bCs/>
                <w:color w:val="000000"/>
                <w:sz w:val="18"/>
                <w:szCs w:val="18"/>
                <w:lang w:val="en-US"/>
              </w:rPr>
            </w:pPr>
            <w:r w:rsidRPr="00734C8F">
              <w:rPr>
                <w:rFonts w:eastAsia="Times New Roman" w:cs="Calibri"/>
                <w:b/>
                <w:bCs/>
                <w:color w:val="000000"/>
                <w:sz w:val="18"/>
                <w:szCs w:val="18"/>
              </w:rPr>
              <w:t>12M’25</w:t>
            </w:r>
          </w:p>
        </w:tc>
        <w:tc>
          <w:tcPr>
            <w:tcW w:w="1417" w:type="dxa"/>
            <w:tcBorders>
              <w:top w:val="nil"/>
              <w:left w:val="dotted" w:sz="4" w:space="0" w:color="C4BD97"/>
              <w:bottom w:val="nil"/>
              <w:right w:val="nil"/>
            </w:tcBorders>
            <w:vAlign w:val="center"/>
            <w:hideMark/>
          </w:tcPr>
          <w:p w14:paraId="44BECA7C" w14:textId="50418D4A" w:rsidR="00817A8C" w:rsidRPr="00786988" w:rsidRDefault="00817A8C" w:rsidP="00817A8C">
            <w:pPr>
              <w:widowControl/>
              <w:autoSpaceDE/>
              <w:autoSpaceDN/>
              <w:jc w:val="center"/>
              <w:rPr>
                <w:rFonts w:eastAsia="Times New Roman" w:cs="Calibri"/>
                <w:b/>
                <w:bCs/>
                <w:color w:val="000000"/>
                <w:sz w:val="18"/>
                <w:szCs w:val="18"/>
                <w:lang w:val="en-US"/>
              </w:rPr>
            </w:pPr>
            <w:r w:rsidRPr="00734C8F">
              <w:rPr>
                <w:rFonts w:eastAsia="Times New Roman" w:cs="Calibri"/>
                <w:b/>
                <w:bCs/>
                <w:color w:val="000000"/>
                <w:sz w:val="18"/>
                <w:szCs w:val="18"/>
              </w:rPr>
              <w:t>12M’24</w:t>
            </w:r>
          </w:p>
        </w:tc>
        <w:tc>
          <w:tcPr>
            <w:tcW w:w="284" w:type="dxa"/>
            <w:tcBorders>
              <w:top w:val="nil"/>
              <w:left w:val="nil"/>
              <w:bottom w:val="nil"/>
              <w:right w:val="nil"/>
            </w:tcBorders>
            <w:noWrap/>
            <w:vAlign w:val="bottom"/>
            <w:hideMark/>
          </w:tcPr>
          <w:p w14:paraId="666AC366" w14:textId="77777777" w:rsidR="00817A8C" w:rsidRPr="00786988" w:rsidRDefault="00817A8C" w:rsidP="00817A8C">
            <w:pPr>
              <w:widowControl/>
              <w:autoSpaceDE/>
              <w:autoSpaceDN/>
              <w:jc w:val="center"/>
              <w:rPr>
                <w:rFonts w:eastAsia="Times New Roman" w:cs="Calibri"/>
                <w:b/>
                <w:bCs/>
                <w:color w:val="000000"/>
                <w:sz w:val="18"/>
                <w:szCs w:val="18"/>
                <w:lang w:val="en-US"/>
              </w:rPr>
            </w:pPr>
          </w:p>
        </w:tc>
        <w:tc>
          <w:tcPr>
            <w:tcW w:w="1673" w:type="dxa"/>
            <w:tcBorders>
              <w:top w:val="nil"/>
              <w:left w:val="dotted" w:sz="4" w:space="0" w:color="C4BD97"/>
              <w:bottom w:val="nil"/>
              <w:right w:val="nil"/>
            </w:tcBorders>
            <w:vAlign w:val="center"/>
            <w:hideMark/>
          </w:tcPr>
          <w:p w14:paraId="28D6FD6B" w14:textId="39E3B855" w:rsidR="00817A8C" w:rsidRPr="00786988" w:rsidRDefault="00817A8C" w:rsidP="00817A8C">
            <w:pPr>
              <w:widowControl/>
              <w:autoSpaceDE/>
              <w:autoSpaceDN/>
              <w:jc w:val="center"/>
              <w:rPr>
                <w:rFonts w:eastAsia="Times New Roman" w:cs="Calibri"/>
                <w:b/>
                <w:bCs/>
                <w:color w:val="000000"/>
                <w:sz w:val="18"/>
                <w:szCs w:val="18"/>
                <w:lang w:val="en-US"/>
              </w:rPr>
            </w:pPr>
            <w:r w:rsidRPr="00734C8F">
              <w:rPr>
                <w:rFonts w:eastAsia="Times New Roman" w:cs="Calibri"/>
                <w:b/>
                <w:bCs/>
                <w:color w:val="000000"/>
                <w:sz w:val="18"/>
                <w:szCs w:val="18"/>
              </w:rPr>
              <w:t>12M’25</w:t>
            </w:r>
          </w:p>
        </w:tc>
        <w:tc>
          <w:tcPr>
            <w:tcW w:w="1455" w:type="dxa"/>
            <w:tcBorders>
              <w:top w:val="nil"/>
              <w:left w:val="dotted" w:sz="4" w:space="0" w:color="C4BD97"/>
              <w:bottom w:val="nil"/>
              <w:right w:val="nil"/>
            </w:tcBorders>
            <w:vAlign w:val="center"/>
            <w:hideMark/>
          </w:tcPr>
          <w:p w14:paraId="5AC4B1C9" w14:textId="19922392" w:rsidR="00817A8C" w:rsidRPr="00786988" w:rsidRDefault="00817A8C" w:rsidP="00817A8C">
            <w:pPr>
              <w:widowControl/>
              <w:autoSpaceDE/>
              <w:autoSpaceDN/>
              <w:jc w:val="center"/>
              <w:rPr>
                <w:rFonts w:eastAsia="Times New Roman" w:cs="Calibri"/>
                <w:b/>
                <w:bCs/>
                <w:color w:val="000000"/>
                <w:sz w:val="18"/>
                <w:szCs w:val="18"/>
                <w:lang w:val="en-US"/>
              </w:rPr>
            </w:pPr>
            <w:r w:rsidRPr="00734C8F">
              <w:rPr>
                <w:rFonts w:eastAsia="Times New Roman" w:cs="Calibri"/>
                <w:b/>
                <w:bCs/>
                <w:color w:val="000000"/>
                <w:sz w:val="18"/>
                <w:szCs w:val="18"/>
              </w:rPr>
              <w:t>12M’24</w:t>
            </w:r>
          </w:p>
        </w:tc>
        <w:tc>
          <w:tcPr>
            <w:tcW w:w="260" w:type="dxa"/>
            <w:tcBorders>
              <w:top w:val="nil"/>
              <w:left w:val="nil"/>
              <w:bottom w:val="nil"/>
              <w:right w:val="nil"/>
            </w:tcBorders>
            <w:noWrap/>
            <w:vAlign w:val="bottom"/>
            <w:hideMark/>
          </w:tcPr>
          <w:p w14:paraId="46E54389" w14:textId="77777777" w:rsidR="00817A8C" w:rsidRPr="00786988" w:rsidRDefault="00817A8C" w:rsidP="00817A8C">
            <w:pPr>
              <w:widowControl/>
              <w:autoSpaceDE/>
              <w:autoSpaceDN/>
              <w:jc w:val="center"/>
              <w:rPr>
                <w:rFonts w:eastAsia="Times New Roman" w:cs="Calibri"/>
                <w:b/>
                <w:bCs/>
                <w:color w:val="000000"/>
                <w:sz w:val="18"/>
                <w:szCs w:val="18"/>
                <w:lang w:val="en-US"/>
              </w:rPr>
            </w:pPr>
          </w:p>
        </w:tc>
        <w:tc>
          <w:tcPr>
            <w:tcW w:w="1356" w:type="dxa"/>
            <w:tcBorders>
              <w:top w:val="nil"/>
              <w:left w:val="dotted" w:sz="4" w:space="0" w:color="C4BD97"/>
              <w:bottom w:val="nil"/>
              <w:right w:val="nil"/>
            </w:tcBorders>
            <w:vAlign w:val="center"/>
            <w:hideMark/>
          </w:tcPr>
          <w:p w14:paraId="645CBE9A" w14:textId="06403FD0" w:rsidR="00817A8C" w:rsidRPr="00786988" w:rsidRDefault="00817A8C" w:rsidP="00817A8C">
            <w:pPr>
              <w:widowControl/>
              <w:autoSpaceDE/>
              <w:autoSpaceDN/>
              <w:jc w:val="center"/>
              <w:rPr>
                <w:rFonts w:eastAsia="Times New Roman" w:cs="Calibri"/>
                <w:b/>
                <w:bCs/>
                <w:color w:val="000000"/>
                <w:sz w:val="18"/>
                <w:szCs w:val="18"/>
                <w:lang w:val="en-US"/>
              </w:rPr>
            </w:pPr>
            <w:r w:rsidRPr="00734C8F">
              <w:rPr>
                <w:rFonts w:eastAsia="Times New Roman" w:cs="Calibri"/>
                <w:b/>
                <w:bCs/>
                <w:color w:val="000000"/>
                <w:sz w:val="18"/>
                <w:szCs w:val="18"/>
              </w:rPr>
              <w:t>12M’25</w:t>
            </w:r>
          </w:p>
        </w:tc>
        <w:tc>
          <w:tcPr>
            <w:tcW w:w="1316" w:type="dxa"/>
            <w:tcBorders>
              <w:top w:val="nil"/>
              <w:left w:val="dotted" w:sz="4" w:space="0" w:color="C4BD97"/>
              <w:bottom w:val="nil"/>
              <w:right w:val="nil"/>
            </w:tcBorders>
            <w:vAlign w:val="center"/>
            <w:hideMark/>
          </w:tcPr>
          <w:p w14:paraId="5508FFFF" w14:textId="57F549CF" w:rsidR="00817A8C" w:rsidRPr="00786988" w:rsidRDefault="00817A8C" w:rsidP="00817A8C">
            <w:pPr>
              <w:widowControl/>
              <w:autoSpaceDE/>
              <w:autoSpaceDN/>
              <w:jc w:val="center"/>
              <w:rPr>
                <w:rFonts w:eastAsia="Times New Roman" w:cs="Calibri"/>
                <w:b/>
                <w:bCs/>
                <w:color w:val="000000"/>
                <w:sz w:val="18"/>
                <w:szCs w:val="18"/>
                <w:lang w:val="en-US"/>
              </w:rPr>
            </w:pPr>
            <w:r w:rsidRPr="00734C8F">
              <w:rPr>
                <w:rFonts w:eastAsia="Times New Roman" w:cs="Calibri"/>
                <w:b/>
                <w:bCs/>
                <w:color w:val="000000"/>
                <w:sz w:val="18"/>
                <w:szCs w:val="18"/>
              </w:rPr>
              <w:t>12M’24</w:t>
            </w:r>
          </w:p>
        </w:tc>
      </w:tr>
      <w:tr w:rsidR="00773F97" w:rsidRPr="00786988" w14:paraId="242E705E" w14:textId="77777777" w:rsidTr="001651FE">
        <w:trPr>
          <w:trHeight w:val="285"/>
        </w:trPr>
        <w:tc>
          <w:tcPr>
            <w:tcW w:w="1134" w:type="dxa"/>
            <w:tcBorders>
              <w:top w:val="nil"/>
              <w:left w:val="nil"/>
              <w:bottom w:val="nil"/>
              <w:right w:val="nil"/>
            </w:tcBorders>
            <w:noWrap/>
            <w:vAlign w:val="center"/>
            <w:hideMark/>
          </w:tcPr>
          <w:p w14:paraId="3CA3C6DE" w14:textId="77777777" w:rsidR="00773F97" w:rsidRPr="00786988" w:rsidRDefault="00773F97" w:rsidP="00773F97">
            <w:pPr>
              <w:widowControl/>
              <w:autoSpaceDE/>
              <w:autoSpaceDN/>
              <w:rPr>
                <w:rFonts w:eastAsia="Times New Roman" w:cs="Calibri"/>
                <w:color w:val="000000"/>
                <w:sz w:val="16"/>
                <w:szCs w:val="16"/>
                <w:lang w:val="en-US"/>
              </w:rPr>
            </w:pPr>
            <w:r w:rsidRPr="00786988">
              <w:rPr>
                <w:rFonts w:eastAsia="Times New Roman" w:cs="Calibri"/>
                <w:color w:val="000000"/>
                <w:sz w:val="16"/>
                <w:szCs w:val="16"/>
              </w:rPr>
              <w:t>Πωλήσεις</w:t>
            </w:r>
          </w:p>
        </w:tc>
        <w:tc>
          <w:tcPr>
            <w:tcW w:w="1560" w:type="dxa"/>
            <w:tcBorders>
              <w:top w:val="nil"/>
              <w:left w:val="nil"/>
              <w:bottom w:val="nil"/>
              <w:right w:val="nil"/>
            </w:tcBorders>
            <w:shd w:val="clear" w:color="000000" w:fill="C5D9F1"/>
            <w:noWrap/>
            <w:vAlign w:val="center"/>
            <w:hideMark/>
          </w:tcPr>
          <w:p w14:paraId="72111793" w14:textId="0F33E6F4"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1.850.247</w:t>
            </w:r>
          </w:p>
        </w:tc>
        <w:tc>
          <w:tcPr>
            <w:tcW w:w="1417" w:type="dxa"/>
            <w:tcBorders>
              <w:top w:val="nil"/>
              <w:left w:val="nil"/>
              <w:bottom w:val="nil"/>
              <w:right w:val="nil"/>
            </w:tcBorders>
            <w:noWrap/>
            <w:vAlign w:val="center"/>
            <w:hideMark/>
          </w:tcPr>
          <w:p w14:paraId="14C255F2" w14:textId="27F86AEC"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1.730.911</w:t>
            </w:r>
          </w:p>
        </w:tc>
        <w:tc>
          <w:tcPr>
            <w:tcW w:w="284" w:type="dxa"/>
            <w:tcBorders>
              <w:top w:val="nil"/>
              <w:left w:val="nil"/>
              <w:bottom w:val="nil"/>
              <w:right w:val="nil"/>
            </w:tcBorders>
            <w:noWrap/>
            <w:vAlign w:val="bottom"/>
            <w:hideMark/>
          </w:tcPr>
          <w:p w14:paraId="7E67DBFC" w14:textId="77777777" w:rsidR="00773F97" w:rsidRPr="00786988" w:rsidRDefault="00773F97" w:rsidP="00773F97">
            <w:pPr>
              <w:widowControl/>
              <w:autoSpaceDE/>
              <w:autoSpaceDN/>
              <w:jc w:val="center"/>
              <w:rPr>
                <w:rFonts w:eastAsia="Times New Roman" w:cs="Calibri"/>
                <w:color w:val="000000"/>
                <w:sz w:val="16"/>
                <w:szCs w:val="16"/>
                <w:lang w:val="en-US"/>
              </w:rPr>
            </w:pPr>
          </w:p>
        </w:tc>
        <w:tc>
          <w:tcPr>
            <w:tcW w:w="1673" w:type="dxa"/>
            <w:tcBorders>
              <w:top w:val="nil"/>
              <w:left w:val="nil"/>
              <w:bottom w:val="nil"/>
              <w:right w:val="nil"/>
            </w:tcBorders>
            <w:shd w:val="clear" w:color="000000" w:fill="C5D9F1"/>
            <w:noWrap/>
            <w:vAlign w:val="center"/>
            <w:hideMark/>
          </w:tcPr>
          <w:p w14:paraId="716F3FCA" w14:textId="01111A50"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1.764.270</w:t>
            </w:r>
          </w:p>
        </w:tc>
        <w:tc>
          <w:tcPr>
            <w:tcW w:w="1455" w:type="dxa"/>
            <w:tcBorders>
              <w:top w:val="nil"/>
              <w:left w:val="nil"/>
              <w:bottom w:val="nil"/>
              <w:right w:val="nil"/>
            </w:tcBorders>
            <w:noWrap/>
            <w:vAlign w:val="center"/>
            <w:hideMark/>
          </w:tcPr>
          <w:p w14:paraId="53EF224A" w14:textId="77A85305"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1.707.541</w:t>
            </w:r>
          </w:p>
        </w:tc>
        <w:tc>
          <w:tcPr>
            <w:tcW w:w="260" w:type="dxa"/>
            <w:tcBorders>
              <w:top w:val="nil"/>
              <w:left w:val="nil"/>
              <w:bottom w:val="nil"/>
              <w:right w:val="nil"/>
            </w:tcBorders>
            <w:noWrap/>
            <w:vAlign w:val="bottom"/>
            <w:hideMark/>
          </w:tcPr>
          <w:p w14:paraId="18035F1B" w14:textId="77777777" w:rsidR="00773F97" w:rsidRPr="00786988" w:rsidRDefault="00773F97" w:rsidP="00773F97">
            <w:pPr>
              <w:widowControl/>
              <w:autoSpaceDE/>
              <w:autoSpaceDN/>
              <w:jc w:val="center"/>
              <w:rPr>
                <w:rFonts w:eastAsia="Times New Roman" w:cs="Calibri"/>
                <w:color w:val="000000"/>
                <w:sz w:val="16"/>
                <w:szCs w:val="16"/>
                <w:lang w:val="en-US"/>
              </w:rPr>
            </w:pPr>
          </w:p>
        </w:tc>
        <w:tc>
          <w:tcPr>
            <w:tcW w:w="1356" w:type="dxa"/>
            <w:tcBorders>
              <w:top w:val="nil"/>
              <w:left w:val="nil"/>
              <w:bottom w:val="nil"/>
              <w:right w:val="nil"/>
            </w:tcBorders>
            <w:shd w:val="clear" w:color="000000" w:fill="C5D9F1"/>
            <w:noWrap/>
            <w:vAlign w:val="center"/>
            <w:hideMark/>
          </w:tcPr>
          <w:p w14:paraId="546449B4" w14:textId="4A12FB44" w:rsidR="00773F97" w:rsidRPr="00786988" w:rsidRDefault="00773F97" w:rsidP="00773F97">
            <w:pPr>
              <w:widowControl/>
              <w:autoSpaceDE/>
              <w:autoSpaceDN/>
              <w:jc w:val="center"/>
              <w:rPr>
                <w:rFonts w:eastAsia="Times New Roman" w:cs="Calibri"/>
                <w:color w:val="000000"/>
                <w:sz w:val="16"/>
                <w:szCs w:val="16"/>
                <w:lang w:val="en-US"/>
              </w:rPr>
            </w:pPr>
            <w:r>
              <w:rPr>
                <w:rFonts w:cs="Calibri"/>
                <w:color w:val="000000"/>
                <w:sz w:val="18"/>
                <w:szCs w:val="18"/>
              </w:rPr>
              <w:t>3.614.517</w:t>
            </w:r>
          </w:p>
        </w:tc>
        <w:tc>
          <w:tcPr>
            <w:tcW w:w="1316" w:type="dxa"/>
            <w:tcBorders>
              <w:top w:val="nil"/>
              <w:left w:val="nil"/>
              <w:bottom w:val="nil"/>
              <w:right w:val="nil"/>
            </w:tcBorders>
            <w:noWrap/>
            <w:vAlign w:val="center"/>
            <w:hideMark/>
          </w:tcPr>
          <w:p w14:paraId="266C4F64" w14:textId="4D60B01E" w:rsidR="00773F97" w:rsidRPr="00786988" w:rsidRDefault="00773F97" w:rsidP="00773F97">
            <w:pPr>
              <w:widowControl/>
              <w:autoSpaceDE/>
              <w:autoSpaceDN/>
              <w:jc w:val="center"/>
              <w:rPr>
                <w:rFonts w:eastAsia="Times New Roman" w:cs="Calibri"/>
                <w:color w:val="000000"/>
                <w:sz w:val="16"/>
                <w:szCs w:val="16"/>
                <w:lang w:val="en-US"/>
              </w:rPr>
            </w:pPr>
            <w:r>
              <w:rPr>
                <w:rFonts w:cs="Calibri"/>
                <w:color w:val="000000"/>
                <w:sz w:val="18"/>
                <w:szCs w:val="18"/>
              </w:rPr>
              <w:t>3.438.452</w:t>
            </w:r>
          </w:p>
        </w:tc>
      </w:tr>
      <w:tr w:rsidR="00773F97" w:rsidRPr="00786988" w14:paraId="5F114970" w14:textId="77777777" w:rsidTr="001651FE">
        <w:trPr>
          <w:trHeight w:val="300"/>
        </w:trPr>
        <w:tc>
          <w:tcPr>
            <w:tcW w:w="1134" w:type="dxa"/>
            <w:tcBorders>
              <w:top w:val="nil"/>
              <w:left w:val="nil"/>
              <w:bottom w:val="nil"/>
              <w:right w:val="nil"/>
            </w:tcBorders>
            <w:noWrap/>
            <w:vAlign w:val="center"/>
            <w:hideMark/>
          </w:tcPr>
          <w:p w14:paraId="2499931A" w14:textId="77777777" w:rsidR="00773F97" w:rsidRPr="00786988" w:rsidRDefault="00773F97" w:rsidP="00773F97">
            <w:pPr>
              <w:widowControl/>
              <w:autoSpaceDE/>
              <w:autoSpaceDN/>
              <w:rPr>
                <w:rFonts w:eastAsia="Times New Roman" w:cs="Calibri"/>
                <w:color w:val="000000"/>
                <w:sz w:val="16"/>
                <w:szCs w:val="16"/>
                <w:lang w:val="en-US"/>
              </w:rPr>
            </w:pPr>
            <w:r w:rsidRPr="00786988">
              <w:rPr>
                <w:rFonts w:eastAsia="Times New Roman" w:cs="Calibri"/>
                <w:color w:val="000000"/>
                <w:sz w:val="16"/>
                <w:szCs w:val="16"/>
              </w:rPr>
              <w:t>EBITDA</w:t>
            </w:r>
          </w:p>
        </w:tc>
        <w:tc>
          <w:tcPr>
            <w:tcW w:w="1560" w:type="dxa"/>
            <w:tcBorders>
              <w:top w:val="nil"/>
              <w:left w:val="nil"/>
              <w:bottom w:val="nil"/>
              <w:right w:val="nil"/>
            </w:tcBorders>
            <w:shd w:val="clear" w:color="000000" w:fill="C5D9F1"/>
            <w:noWrap/>
            <w:vAlign w:val="center"/>
            <w:hideMark/>
          </w:tcPr>
          <w:p w14:paraId="32AD14D4" w14:textId="020FAEBA"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142.036</w:t>
            </w:r>
          </w:p>
        </w:tc>
        <w:tc>
          <w:tcPr>
            <w:tcW w:w="1417" w:type="dxa"/>
            <w:tcBorders>
              <w:top w:val="nil"/>
              <w:left w:val="nil"/>
              <w:bottom w:val="nil"/>
              <w:right w:val="nil"/>
            </w:tcBorders>
            <w:noWrap/>
            <w:vAlign w:val="center"/>
            <w:hideMark/>
          </w:tcPr>
          <w:p w14:paraId="3504CE53" w14:textId="7FA930D4"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139.832</w:t>
            </w:r>
          </w:p>
        </w:tc>
        <w:tc>
          <w:tcPr>
            <w:tcW w:w="284" w:type="dxa"/>
            <w:tcBorders>
              <w:top w:val="nil"/>
              <w:left w:val="nil"/>
              <w:bottom w:val="nil"/>
              <w:right w:val="nil"/>
            </w:tcBorders>
            <w:noWrap/>
            <w:vAlign w:val="bottom"/>
            <w:hideMark/>
          </w:tcPr>
          <w:p w14:paraId="146C20AB" w14:textId="77777777" w:rsidR="00773F97" w:rsidRPr="00786988" w:rsidRDefault="00773F97" w:rsidP="00773F97">
            <w:pPr>
              <w:widowControl/>
              <w:autoSpaceDE/>
              <w:autoSpaceDN/>
              <w:jc w:val="center"/>
              <w:rPr>
                <w:rFonts w:eastAsia="Times New Roman" w:cs="Calibri"/>
                <w:color w:val="000000"/>
                <w:sz w:val="16"/>
                <w:szCs w:val="16"/>
                <w:lang w:val="en-US"/>
              </w:rPr>
            </w:pPr>
          </w:p>
        </w:tc>
        <w:tc>
          <w:tcPr>
            <w:tcW w:w="1673" w:type="dxa"/>
            <w:tcBorders>
              <w:top w:val="nil"/>
              <w:left w:val="nil"/>
              <w:bottom w:val="nil"/>
              <w:right w:val="nil"/>
            </w:tcBorders>
            <w:shd w:val="clear" w:color="000000" w:fill="C5D9F1"/>
            <w:noWrap/>
            <w:vAlign w:val="center"/>
            <w:hideMark/>
          </w:tcPr>
          <w:p w14:paraId="132E03C9" w14:textId="2056DCF2"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84.021</w:t>
            </w:r>
          </w:p>
        </w:tc>
        <w:tc>
          <w:tcPr>
            <w:tcW w:w="1455" w:type="dxa"/>
            <w:tcBorders>
              <w:top w:val="nil"/>
              <w:left w:val="nil"/>
              <w:bottom w:val="nil"/>
              <w:right w:val="nil"/>
            </w:tcBorders>
            <w:noWrap/>
            <w:vAlign w:val="center"/>
            <w:hideMark/>
          </w:tcPr>
          <w:p w14:paraId="6753EA51" w14:textId="69F49C13"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102.843</w:t>
            </w:r>
          </w:p>
        </w:tc>
        <w:tc>
          <w:tcPr>
            <w:tcW w:w="260" w:type="dxa"/>
            <w:tcBorders>
              <w:top w:val="nil"/>
              <w:left w:val="nil"/>
              <w:bottom w:val="nil"/>
              <w:right w:val="nil"/>
            </w:tcBorders>
            <w:noWrap/>
            <w:vAlign w:val="bottom"/>
            <w:hideMark/>
          </w:tcPr>
          <w:p w14:paraId="19511D63" w14:textId="77777777" w:rsidR="00773F97" w:rsidRPr="00786988" w:rsidRDefault="00773F97" w:rsidP="00773F97">
            <w:pPr>
              <w:widowControl/>
              <w:autoSpaceDE/>
              <w:autoSpaceDN/>
              <w:jc w:val="center"/>
              <w:rPr>
                <w:rFonts w:eastAsia="Times New Roman" w:cs="Calibri"/>
                <w:color w:val="000000"/>
                <w:sz w:val="16"/>
                <w:szCs w:val="16"/>
                <w:lang w:val="en-US"/>
              </w:rPr>
            </w:pPr>
          </w:p>
        </w:tc>
        <w:tc>
          <w:tcPr>
            <w:tcW w:w="1356" w:type="dxa"/>
            <w:tcBorders>
              <w:top w:val="nil"/>
              <w:left w:val="nil"/>
              <w:bottom w:val="nil"/>
              <w:right w:val="nil"/>
            </w:tcBorders>
            <w:shd w:val="clear" w:color="000000" w:fill="C5D9F1"/>
            <w:noWrap/>
            <w:vAlign w:val="center"/>
            <w:hideMark/>
          </w:tcPr>
          <w:p w14:paraId="57E13163" w14:textId="789F3277" w:rsidR="00773F97" w:rsidRPr="00786988" w:rsidRDefault="00773F97" w:rsidP="00773F97">
            <w:pPr>
              <w:widowControl/>
              <w:autoSpaceDE/>
              <w:autoSpaceDN/>
              <w:jc w:val="center"/>
              <w:rPr>
                <w:rFonts w:eastAsia="Times New Roman" w:cs="Calibri"/>
                <w:color w:val="000000"/>
                <w:sz w:val="16"/>
                <w:szCs w:val="16"/>
                <w:lang w:val="en-US"/>
              </w:rPr>
            </w:pPr>
            <w:r>
              <w:rPr>
                <w:rFonts w:cs="Calibri"/>
                <w:color w:val="000000"/>
                <w:sz w:val="18"/>
                <w:szCs w:val="18"/>
              </w:rPr>
              <w:t>226.057</w:t>
            </w:r>
          </w:p>
        </w:tc>
        <w:tc>
          <w:tcPr>
            <w:tcW w:w="1316" w:type="dxa"/>
            <w:tcBorders>
              <w:top w:val="nil"/>
              <w:left w:val="nil"/>
              <w:bottom w:val="nil"/>
              <w:right w:val="nil"/>
            </w:tcBorders>
            <w:noWrap/>
            <w:vAlign w:val="center"/>
            <w:hideMark/>
          </w:tcPr>
          <w:p w14:paraId="7530754F" w14:textId="10FCF7EC" w:rsidR="00773F97" w:rsidRPr="00786988" w:rsidRDefault="00773F97" w:rsidP="00773F97">
            <w:pPr>
              <w:widowControl/>
              <w:autoSpaceDE/>
              <w:autoSpaceDN/>
              <w:jc w:val="center"/>
              <w:rPr>
                <w:rFonts w:eastAsia="Times New Roman" w:cs="Calibri"/>
                <w:color w:val="000000"/>
                <w:sz w:val="16"/>
                <w:szCs w:val="16"/>
                <w:lang w:val="en-US"/>
              </w:rPr>
            </w:pPr>
            <w:r>
              <w:rPr>
                <w:rFonts w:cs="Calibri"/>
                <w:color w:val="000000"/>
                <w:sz w:val="18"/>
                <w:szCs w:val="18"/>
              </w:rPr>
              <w:t>242.675</w:t>
            </w:r>
          </w:p>
        </w:tc>
      </w:tr>
      <w:tr w:rsidR="00773F97" w:rsidRPr="00786988" w14:paraId="63F2BCC0" w14:textId="77777777" w:rsidTr="001651FE">
        <w:trPr>
          <w:trHeight w:val="285"/>
        </w:trPr>
        <w:tc>
          <w:tcPr>
            <w:tcW w:w="1134" w:type="dxa"/>
            <w:tcBorders>
              <w:top w:val="nil"/>
              <w:left w:val="nil"/>
              <w:bottom w:val="nil"/>
              <w:right w:val="nil"/>
            </w:tcBorders>
            <w:noWrap/>
            <w:vAlign w:val="center"/>
            <w:hideMark/>
          </w:tcPr>
          <w:p w14:paraId="353B43B3" w14:textId="40687371" w:rsidR="00773F97" w:rsidRPr="00AE55CA" w:rsidRDefault="00773F97" w:rsidP="00773F97">
            <w:pPr>
              <w:widowControl/>
              <w:autoSpaceDE/>
              <w:autoSpaceDN/>
              <w:rPr>
                <w:rFonts w:eastAsia="Times New Roman" w:cs="Calibri"/>
                <w:color w:val="000000"/>
                <w:sz w:val="16"/>
                <w:szCs w:val="16"/>
                <w:lang w:val="en-US"/>
              </w:rPr>
            </w:pPr>
            <w:r w:rsidRPr="00786988">
              <w:rPr>
                <w:rFonts w:eastAsia="Times New Roman" w:cs="Calibri"/>
                <w:color w:val="000000"/>
                <w:sz w:val="16"/>
                <w:szCs w:val="16"/>
              </w:rPr>
              <w:footnoteReference w:customMarkFollows="1" w:id="2"/>
              <w:t>a-EBITDA</w:t>
            </w:r>
            <w:r>
              <w:rPr>
                <w:rStyle w:val="FootnoteReference"/>
                <w:rFonts w:eastAsia="Times New Roman" w:cs="Calibri"/>
                <w:color w:val="000000"/>
                <w:sz w:val="16"/>
                <w:szCs w:val="16"/>
                <w:lang w:val="en-US"/>
              </w:rPr>
              <w:footnoteReference w:customMarkFollows="1" w:id="3"/>
              <w:t>*</w:t>
            </w:r>
          </w:p>
        </w:tc>
        <w:tc>
          <w:tcPr>
            <w:tcW w:w="1560" w:type="dxa"/>
            <w:tcBorders>
              <w:top w:val="nil"/>
              <w:left w:val="nil"/>
              <w:bottom w:val="nil"/>
              <w:right w:val="nil"/>
            </w:tcBorders>
            <w:shd w:val="clear" w:color="000000" w:fill="C5D9F1"/>
            <w:noWrap/>
            <w:vAlign w:val="center"/>
            <w:hideMark/>
          </w:tcPr>
          <w:p w14:paraId="3DA10717" w14:textId="13B0E910"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148.697</w:t>
            </w:r>
          </w:p>
        </w:tc>
        <w:tc>
          <w:tcPr>
            <w:tcW w:w="1417" w:type="dxa"/>
            <w:tcBorders>
              <w:top w:val="nil"/>
              <w:left w:val="nil"/>
              <w:bottom w:val="nil"/>
              <w:right w:val="nil"/>
            </w:tcBorders>
            <w:noWrap/>
            <w:vAlign w:val="center"/>
            <w:hideMark/>
          </w:tcPr>
          <w:p w14:paraId="6599C7C2" w14:textId="14BD5F80"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138.754</w:t>
            </w:r>
          </w:p>
        </w:tc>
        <w:tc>
          <w:tcPr>
            <w:tcW w:w="284" w:type="dxa"/>
            <w:tcBorders>
              <w:top w:val="nil"/>
              <w:left w:val="nil"/>
              <w:bottom w:val="nil"/>
              <w:right w:val="nil"/>
            </w:tcBorders>
            <w:noWrap/>
            <w:vAlign w:val="bottom"/>
            <w:hideMark/>
          </w:tcPr>
          <w:p w14:paraId="5791457A" w14:textId="77777777" w:rsidR="00773F97" w:rsidRPr="00786988" w:rsidRDefault="00773F97" w:rsidP="00773F97">
            <w:pPr>
              <w:widowControl/>
              <w:autoSpaceDE/>
              <w:autoSpaceDN/>
              <w:jc w:val="center"/>
              <w:rPr>
                <w:rFonts w:eastAsia="Times New Roman" w:cs="Calibri"/>
                <w:color w:val="000000"/>
                <w:sz w:val="16"/>
                <w:szCs w:val="16"/>
                <w:lang w:val="en-US"/>
              </w:rPr>
            </w:pPr>
          </w:p>
        </w:tc>
        <w:tc>
          <w:tcPr>
            <w:tcW w:w="1673" w:type="dxa"/>
            <w:tcBorders>
              <w:top w:val="nil"/>
              <w:left w:val="nil"/>
              <w:bottom w:val="nil"/>
              <w:right w:val="nil"/>
            </w:tcBorders>
            <w:shd w:val="clear" w:color="000000" w:fill="C5D9F1"/>
            <w:noWrap/>
            <w:vAlign w:val="center"/>
            <w:hideMark/>
          </w:tcPr>
          <w:p w14:paraId="7B2337A7" w14:textId="73D36A8B"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87.343</w:t>
            </w:r>
          </w:p>
        </w:tc>
        <w:tc>
          <w:tcPr>
            <w:tcW w:w="1455" w:type="dxa"/>
            <w:tcBorders>
              <w:top w:val="nil"/>
              <w:left w:val="nil"/>
              <w:bottom w:val="nil"/>
              <w:right w:val="nil"/>
            </w:tcBorders>
            <w:noWrap/>
            <w:vAlign w:val="center"/>
            <w:hideMark/>
          </w:tcPr>
          <w:p w14:paraId="111AF5CF" w14:textId="1421F121"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98.708</w:t>
            </w:r>
          </w:p>
        </w:tc>
        <w:tc>
          <w:tcPr>
            <w:tcW w:w="260" w:type="dxa"/>
            <w:tcBorders>
              <w:top w:val="nil"/>
              <w:left w:val="nil"/>
              <w:bottom w:val="nil"/>
              <w:right w:val="nil"/>
            </w:tcBorders>
            <w:noWrap/>
            <w:vAlign w:val="bottom"/>
            <w:hideMark/>
          </w:tcPr>
          <w:p w14:paraId="5254CEA7" w14:textId="77777777" w:rsidR="00773F97" w:rsidRPr="00786988" w:rsidRDefault="00773F97" w:rsidP="00773F97">
            <w:pPr>
              <w:widowControl/>
              <w:autoSpaceDE/>
              <w:autoSpaceDN/>
              <w:jc w:val="center"/>
              <w:rPr>
                <w:rFonts w:eastAsia="Times New Roman" w:cs="Calibri"/>
                <w:color w:val="000000"/>
                <w:sz w:val="16"/>
                <w:szCs w:val="16"/>
                <w:lang w:val="en-US"/>
              </w:rPr>
            </w:pPr>
          </w:p>
        </w:tc>
        <w:tc>
          <w:tcPr>
            <w:tcW w:w="1356" w:type="dxa"/>
            <w:tcBorders>
              <w:top w:val="nil"/>
              <w:left w:val="nil"/>
              <w:bottom w:val="nil"/>
              <w:right w:val="nil"/>
            </w:tcBorders>
            <w:shd w:val="clear" w:color="000000" w:fill="C5D9F1"/>
            <w:noWrap/>
            <w:vAlign w:val="center"/>
            <w:hideMark/>
          </w:tcPr>
          <w:p w14:paraId="1A88CF50" w14:textId="02A7C729" w:rsidR="00773F97" w:rsidRPr="00786988" w:rsidRDefault="00773F97" w:rsidP="00773F97">
            <w:pPr>
              <w:widowControl/>
              <w:autoSpaceDE/>
              <w:autoSpaceDN/>
              <w:jc w:val="center"/>
              <w:rPr>
                <w:rFonts w:eastAsia="Times New Roman" w:cs="Calibri"/>
                <w:color w:val="000000"/>
                <w:sz w:val="16"/>
                <w:szCs w:val="16"/>
                <w:lang w:val="en-US"/>
              </w:rPr>
            </w:pPr>
            <w:r>
              <w:rPr>
                <w:rFonts w:cs="Calibri"/>
                <w:color w:val="000000"/>
                <w:sz w:val="18"/>
                <w:szCs w:val="18"/>
              </w:rPr>
              <w:t>236.040</w:t>
            </w:r>
          </w:p>
        </w:tc>
        <w:tc>
          <w:tcPr>
            <w:tcW w:w="1316" w:type="dxa"/>
            <w:tcBorders>
              <w:top w:val="nil"/>
              <w:left w:val="nil"/>
              <w:bottom w:val="nil"/>
              <w:right w:val="nil"/>
            </w:tcBorders>
            <w:noWrap/>
            <w:vAlign w:val="center"/>
            <w:hideMark/>
          </w:tcPr>
          <w:p w14:paraId="0D85E018" w14:textId="296D67E7" w:rsidR="00773F97" w:rsidRPr="00786988" w:rsidRDefault="00773F97" w:rsidP="00773F97">
            <w:pPr>
              <w:widowControl/>
              <w:autoSpaceDE/>
              <w:autoSpaceDN/>
              <w:jc w:val="center"/>
              <w:rPr>
                <w:rFonts w:eastAsia="Times New Roman" w:cs="Calibri"/>
                <w:color w:val="000000"/>
                <w:sz w:val="16"/>
                <w:szCs w:val="16"/>
                <w:lang w:val="en-US"/>
              </w:rPr>
            </w:pPr>
            <w:r>
              <w:rPr>
                <w:rFonts w:cs="Calibri"/>
                <w:color w:val="000000"/>
                <w:sz w:val="18"/>
                <w:szCs w:val="18"/>
              </w:rPr>
              <w:t>237.463</w:t>
            </w:r>
          </w:p>
        </w:tc>
      </w:tr>
      <w:tr w:rsidR="00773F97" w:rsidRPr="00786988" w14:paraId="2E8F175D" w14:textId="77777777" w:rsidTr="001651FE">
        <w:trPr>
          <w:trHeight w:val="285"/>
        </w:trPr>
        <w:tc>
          <w:tcPr>
            <w:tcW w:w="1134" w:type="dxa"/>
            <w:tcBorders>
              <w:top w:val="nil"/>
              <w:left w:val="nil"/>
              <w:bottom w:val="nil"/>
              <w:right w:val="nil"/>
            </w:tcBorders>
            <w:noWrap/>
            <w:vAlign w:val="center"/>
            <w:hideMark/>
          </w:tcPr>
          <w:p w14:paraId="72400F41" w14:textId="77777777" w:rsidR="00773F97" w:rsidRPr="00786988" w:rsidRDefault="00773F97" w:rsidP="00773F97">
            <w:pPr>
              <w:widowControl/>
              <w:autoSpaceDE/>
              <w:autoSpaceDN/>
              <w:rPr>
                <w:rFonts w:eastAsia="Times New Roman" w:cs="Calibri"/>
                <w:color w:val="000000"/>
                <w:sz w:val="16"/>
                <w:szCs w:val="16"/>
                <w:lang w:val="en-US"/>
              </w:rPr>
            </w:pPr>
            <w:r w:rsidRPr="00786988">
              <w:rPr>
                <w:rFonts w:eastAsia="Times New Roman" w:cs="Calibri"/>
                <w:color w:val="000000"/>
                <w:sz w:val="16"/>
                <w:szCs w:val="16"/>
              </w:rPr>
              <w:t>EBIT</w:t>
            </w:r>
          </w:p>
        </w:tc>
        <w:tc>
          <w:tcPr>
            <w:tcW w:w="1560" w:type="dxa"/>
            <w:tcBorders>
              <w:top w:val="nil"/>
              <w:left w:val="nil"/>
              <w:bottom w:val="nil"/>
              <w:right w:val="nil"/>
            </w:tcBorders>
            <w:shd w:val="clear" w:color="000000" w:fill="C5D9F1"/>
            <w:noWrap/>
            <w:vAlign w:val="center"/>
            <w:hideMark/>
          </w:tcPr>
          <w:p w14:paraId="1E9613F8" w14:textId="2A58B87C"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94.113</w:t>
            </w:r>
          </w:p>
        </w:tc>
        <w:tc>
          <w:tcPr>
            <w:tcW w:w="1417" w:type="dxa"/>
            <w:tcBorders>
              <w:top w:val="nil"/>
              <w:left w:val="nil"/>
              <w:bottom w:val="nil"/>
              <w:right w:val="nil"/>
            </w:tcBorders>
            <w:noWrap/>
            <w:vAlign w:val="center"/>
            <w:hideMark/>
          </w:tcPr>
          <w:p w14:paraId="7E88E589" w14:textId="25773AC5"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93.431</w:t>
            </w:r>
          </w:p>
        </w:tc>
        <w:tc>
          <w:tcPr>
            <w:tcW w:w="284" w:type="dxa"/>
            <w:tcBorders>
              <w:top w:val="nil"/>
              <w:left w:val="nil"/>
              <w:bottom w:val="nil"/>
              <w:right w:val="nil"/>
            </w:tcBorders>
            <w:noWrap/>
            <w:vAlign w:val="bottom"/>
            <w:hideMark/>
          </w:tcPr>
          <w:p w14:paraId="64DAADCE" w14:textId="77777777" w:rsidR="00773F97" w:rsidRPr="00786988" w:rsidRDefault="00773F97" w:rsidP="00773F97">
            <w:pPr>
              <w:widowControl/>
              <w:autoSpaceDE/>
              <w:autoSpaceDN/>
              <w:jc w:val="center"/>
              <w:rPr>
                <w:rFonts w:eastAsia="Times New Roman" w:cs="Calibri"/>
                <w:color w:val="000000"/>
                <w:sz w:val="16"/>
                <w:szCs w:val="16"/>
                <w:lang w:val="en-US"/>
              </w:rPr>
            </w:pPr>
          </w:p>
        </w:tc>
        <w:tc>
          <w:tcPr>
            <w:tcW w:w="1673" w:type="dxa"/>
            <w:tcBorders>
              <w:top w:val="nil"/>
              <w:left w:val="nil"/>
              <w:bottom w:val="nil"/>
              <w:right w:val="nil"/>
            </w:tcBorders>
            <w:shd w:val="clear" w:color="000000" w:fill="C5D9F1"/>
            <w:noWrap/>
            <w:vAlign w:val="center"/>
            <w:hideMark/>
          </w:tcPr>
          <w:p w14:paraId="344AAD8D" w14:textId="3EC64C4E"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62.699</w:t>
            </w:r>
          </w:p>
        </w:tc>
        <w:tc>
          <w:tcPr>
            <w:tcW w:w="1455" w:type="dxa"/>
            <w:tcBorders>
              <w:top w:val="nil"/>
              <w:left w:val="nil"/>
              <w:bottom w:val="nil"/>
              <w:right w:val="nil"/>
            </w:tcBorders>
            <w:noWrap/>
            <w:vAlign w:val="center"/>
            <w:hideMark/>
          </w:tcPr>
          <w:p w14:paraId="2FF0BB69" w14:textId="78EBB92D"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83.163</w:t>
            </w:r>
          </w:p>
        </w:tc>
        <w:tc>
          <w:tcPr>
            <w:tcW w:w="260" w:type="dxa"/>
            <w:tcBorders>
              <w:top w:val="nil"/>
              <w:left w:val="nil"/>
              <w:bottom w:val="nil"/>
              <w:right w:val="nil"/>
            </w:tcBorders>
            <w:noWrap/>
            <w:vAlign w:val="bottom"/>
            <w:hideMark/>
          </w:tcPr>
          <w:p w14:paraId="41528608" w14:textId="77777777" w:rsidR="00773F97" w:rsidRPr="00786988" w:rsidRDefault="00773F97" w:rsidP="00773F97">
            <w:pPr>
              <w:widowControl/>
              <w:autoSpaceDE/>
              <w:autoSpaceDN/>
              <w:jc w:val="center"/>
              <w:rPr>
                <w:rFonts w:eastAsia="Times New Roman" w:cs="Calibri"/>
                <w:color w:val="000000"/>
                <w:sz w:val="16"/>
                <w:szCs w:val="16"/>
                <w:lang w:val="en-US"/>
              </w:rPr>
            </w:pPr>
          </w:p>
        </w:tc>
        <w:tc>
          <w:tcPr>
            <w:tcW w:w="1356" w:type="dxa"/>
            <w:tcBorders>
              <w:top w:val="nil"/>
              <w:left w:val="nil"/>
              <w:bottom w:val="nil"/>
              <w:right w:val="nil"/>
            </w:tcBorders>
            <w:shd w:val="clear" w:color="000000" w:fill="C5D9F1"/>
            <w:noWrap/>
            <w:vAlign w:val="center"/>
            <w:hideMark/>
          </w:tcPr>
          <w:p w14:paraId="15ECC769" w14:textId="2B1D087F" w:rsidR="00773F97" w:rsidRPr="00786988" w:rsidRDefault="00773F97" w:rsidP="00773F97">
            <w:pPr>
              <w:widowControl/>
              <w:autoSpaceDE/>
              <w:autoSpaceDN/>
              <w:jc w:val="center"/>
              <w:rPr>
                <w:rFonts w:eastAsia="Times New Roman" w:cs="Calibri"/>
                <w:color w:val="000000"/>
                <w:sz w:val="16"/>
                <w:szCs w:val="16"/>
                <w:lang w:val="en-US"/>
              </w:rPr>
            </w:pPr>
            <w:r>
              <w:rPr>
                <w:rFonts w:cs="Calibri"/>
                <w:color w:val="000000"/>
                <w:sz w:val="18"/>
                <w:szCs w:val="18"/>
              </w:rPr>
              <w:t>156.811</w:t>
            </w:r>
          </w:p>
        </w:tc>
        <w:tc>
          <w:tcPr>
            <w:tcW w:w="1316" w:type="dxa"/>
            <w:tcBorders>
              <w:top w:val="nil"/>
              <w:left w:val="nil"/>
              <w:bottom w:val="nil"/>
              <w:right w:val="nil"/>
            </w:tcBorders>
            <w:noWrap/>
            <w:vAlign w:val="center"/>
            <w:hideMark/>
          </w:tcPr>
          <w:p w14:paraId="37AACD34" w14:textId="6F79292A" w:rsidR="00773F97" w:rsidRPr="00786988" w:rsidRDefault="00773F97" w:rsidP="00773F97">
            <w:pPr>
              <w:widowControl/>
              <w:autoSpaceDE/>
              <w:autoSpaceDN/>
              <w:jc w:val="center"/>
              <w:rPr>
                <w:rFonts w:eastAsia="Times New Roman" w:cs="Calibri"/>
                <w:color w:val="000000"/>
                <w:sz w:val="16"/>
                <w:szCs w:val="16"/>
                <w:lang w:val="en-US"/>
              </w:rPr>
            </w:pPr>
            <w:r>
              <w:rPr>
                <w:rFonts w:cs="Calibri"/>
                <w:color w:val="000000"/>
                <w:sz w:val="18"/>
                <w:szCs w:val="18"/>
              </w:rPr>
              <w:t>176.595</w:t>
            </w:r>
          </w:p>
        </w:tc>
      </w:tr>
      <w:tr w:rsidR="00773F97" w:rsidRPr="00786988" w14:paraId="1E8A7004" w14:textId="77777777" w:rsidTr="001651FE">
        <w:trPr>
          <w:trHeight w:val="285"/>
        </w:trPr>
        <w:tc>
          <w:tcPr>
            <w:tcW w:w="1134" w:type="dxa"/>
            <w:tcBorders>
              <w:top w:val="nil"/>
              <w:left w:val="nil"/>
              <w:bottom w:val="nil"/>
              <w:right w:val="nil"/>
            </w:tcBorders>
            <w:noWrap/>
            <w:vAlign w:val="center"/>
            <w:hideMark/>
          </w:tcPr>
          <w:p w14:paraId="42800B99" w14:textId="5B0EEE48" w:rsidR="00773F97" w:rsidRPr="00AE55CA" w:rsidRDefault="00773F97" w:rsidP="00773F97">
            <w:pPr>
              <w:widowControl/>
              <w:autoSpaceDE/>
              <w:autoSpaceDN/>
              <w:rPr>
                <w:rFonts w:eastAsia="Times New Roman" w:cs="Calibri"/>
                <w:color w:val="000000"/>
                <w:sz w:val="16"/>
                <w:szCs w:val="16"/>
                <w:lang w:val="en-US"/>
              </w:rPr>
            </w:pPr>
            <w:r w:rsidRPr="00786988">
              <w:rPr>
                <w:rFonts w:eastAsia="Times New Roman" w:cs="Calibri"/>
                <w:color w:val="000000"/>
                <w:sz w:val="16"/>
                <w:szCs w:val="16"/>
              </w:rPr>
              <w:footnoteReference w:customMarkFollows="1" w:id="4"/>
              <w:t>a-EBIT*</w:t>
            </w:r>
            <w:r>
              <w:rPr>
                <w:rFonts w:eastAsia="Times New Roman" w:cs="Calibri"/>
                <w:color w:val="000000"/>
                <w:sz w:val="16"/>
                <w:szCs w:val="16"/>
                <w:lang w:val="en-US"/>
              </w:rPr>
              <w:t>*</w:t>
            </w:r>
          </w:p>
        </w:tc>
        <w:tc>
          <w:tcPr>
            <w:tcW w:w="1560" w:type="dxa"/>
            <w:tcBorders>
              <w:top w:val="nil"/>
              <w:left w:val="nil"/>
              <w:bottom w:val="nil"/>
              <w:right w:val="nil"/>
            </w:tcBorders>
            <w:shd w:val="clear" w:color="000000" w:fill="C5D9F1"/>
            <w:noWrap/>
            <w:vAlign w:val="center"/>
            <w:hideMark/>
          </w:tcPr>
          <w:p w14:paraId="4549CAFE" w14:textId="78D0228C"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100.773</w:t>
            </w:r>
          </w:p>
        </w:tc>
        <w:tc>
          <w:tcPr>
            <w:tcW w:w="1417" w:type="dxa"/>
            <w:tcBorders>
              <w:top w:val="nil"/>
              <w:left w:val="nil"/>
              <w:bottom w:val="nil"/>
              <w:right w:val="nil"/>
            </w:tcBorders>
            <w:noWrap/>
            <w:vAlign w:val="center"/>
            <w:hideMark/>
          </w:tcPr>
          <w:p w14:paraId="3AFD4705" w14:textId="62708C87"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92.353</w:t>
            </w:r>
          </w:p>
        </w:tc>
        <w:tc>
          <w:tcPr>
            <w:tcW w:w="284" w:type="dxa"/>
            <w:tcBorders>
              <w:top w:val="nil"/>
              <w:left w:val="nil"/>
              <w:bottom w:val="nil"/>
              <w:right w:val="nil"/>
            </w:tcBorders>
            <w:noWrap/>
            <w:vAlign w:val="bottom"/>
            <w:hideMark/>
          </w:tcPr>
          <w:p w14:paraId="219A4F01" w14:textId="77777777" w:rsidR="00773F97" w:rsidRPr="00786988" w:rsidRDefault="00773F97" w:rsidP="00773F97">
            <w:pPr>
              <w:widowControl/>
              <w:autoSpaceDE/>
              <w:autoSpaceDN/>
              <w:jc w:val="center"/>
              <w:rPr>
                <w:rFonts w:eastAsia="Times New Roman" w:cs="Calibri"/>
                <w:color w:val="000000"/>
                <w:sz w:val="16"/>
                <w:szCs w:val="16"/>
                <w:lang w:val="en-US"/>
              </w:rPr>
            </w:pPr>
          </w:p>
        </w:tc>
        <w:tc>
          <w:tcPr>
            <w:tcW w:w="1673" w:type="dxa"/>
            <w:tcBorders>
              <w:top w:val="nil"/>
              <w:left w:val="nil"/>
              <w:bottom w:val="nil"/>
              <w:right w:val="nil"/>
            </w:tcBorders>
            <w:shd w:val="clear" w:color="000000" w:fill="C5D9F1"/>
            <w:noWrap/>
            <w:vAlign w:val="center"/>
            <w:hideMark/>
          </w:tcPr>
          <w:p w14:paraId="37D59814" w14:textId="5C9057F9"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66.021</w:t>
            </w:r>
          </w:p>
        </w:tc>
        <w:tc>
          <w:tcPr>
            <w:tcW w:w="1455" w:type="dxa"/>
            <w:tcBorders>
              <w:top w:val="nil"/>
              <w:left w:val="nil"/>
              <w:bottom w:val="nil"/>
              <w:right w:val="nil"/>
            </w:tcBorders>
            <w:noWrap/>
            <w:vAlign w:val="center"/>
            <w:hideMark/>
          </w:tcPr>
          <w:p w14:paraId="18381262" w14:textId="15A3E035"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79.029</w:t>
            </w:r>
          </w:p>
        </w:tc>
        <w:tc>
          <w:tcPr>
            <w:tcW w:w="260" w:type="dxa"/>
            <w:tcBorders>
              <w:top w:val="nil"/>
              <w:left w:val="nil"/>
              <w:bottom w:val="nil"/>
              <w:right w:val="nil"/>
            </w:tcBorders>
            <w:noWrap/>
            <w:vAlign w:val="bottom"/>
            <w:hideMark/>
          </w:tcPr>
          <w:p w14:paraId="3A25E848" w14:textId="77777777" w:rsidR="00773F97" w:rsidRPr="00786988" w:rsidRDefault="00773F97" w:rsidP="00773F97">
            <w:pPr>
              <w:widowControl/>
              <w:autoSpaceDE/>
              <w:autoSpaceDN/>
              <w:jc w:val="center"/>
              <w:rPr>
                <w:rFonts w:eastAsia="Times New Roman" w:cs="Calibri"/>
                <w:color w:val="000000"/>
                <w:sz w:val="16"/>
                <w:szCs w:val="16"/>
                <w:lang w:val="en-US"/>
              </w:rPr>
            </w:pPr>
          </w:p>
        </w:tc>
        <w:tc>
          <w:tcPr>
            <w:tcW w:w="1356" w:type="dxa"/>
            <w:tcBorders>
              <w:top w:val="nil"/>
              <w:left w:val="nil"/>
              <w:bottom w:val="nil"/>
              <w:right w:val="nil"/>
            </w:tcBorders>
            <w:shd w:val="clear" w:color="000000" w:fill="C5D9F1"/>
            <w:noWrap/>
            <w:vAlign w:val="center"/>
            <w:hideMark/>
          </w:tcPr>
          <w:p w14:paraId="5B4CF237" w14:textId="5E86722A" w:rsidR="00773F97" w:rsidRPr="00786988" w:rsidRDefault="00773F97" w:rsidP="00773F97">
            <w:pPr>
              <w:widowControl/>
              <w:autoSpaceDE/>
              <w:autoSpaceDN/>
              <w:jc w:val="center"/>
              <w:rPr>
                <w:rFonts w:eastAsia="Times New Roman" w:cs="Calibri"/>
                <w:color w:val="000000"/>
                <w:sz w:val="16"/>
                <w:szCs w:val="16"/>
                <w:lang w:val="en-US"/>
              </w:rPr>
            </w:pPr>
            <w:r>
              <w:rPr>
                <w:rFonts w:cs="Calibri"/>
                <w:color w:val="000000"/>
                <w:sz w:val="18"/>
                <w:szCs w:val="18"/>
              </w:rPr>
              <w:t>166.794</w:t>
            </w:r>
          </w:p>
        </w:tc>
        <w:tc>
          <w:tcPr>
            <w:tcW w:w="1316" w:type="dxa"/>
            <w:tcBorders>
              <w:top w:val="nil"/>
              <w:left w:val="nil"/>
              <w:bottom w:val="nil"/>
              <w:right w:val="nil"/>
            </w:tcBorders>
            <w:noWrap/>
            <w:vAlign w:val="center"/>
            <w:hideMark/>
          </w:tcPr>
          <w:p w14:paraId="31F4FC93" w14:textId="52E0055D" w:rsidR="00773F97" w:rsidRPr="00786988" w:rsidRDefault="00773F97" w:rsidP="00773F97">
            <w:pPr>
              <w:widowControl/>
              <w:autoSpaceDE/>
              <w:autoSpaceDN/>
              <w:jc w:val="center"/>
              <w:rPr>
                <w:rFonts w:eastAsia="Times New Roman" w:cs="Calibri"/>
                <w:color w:val="000000"/>
                <w:sz w:val="16"/>
                <w:szCs w:val="16"/>
                <w:lang w:val="en-US"/>
              </w:rPr>
            </w:pPr>
            <w:r>
              <w:rPr>
                <w:rFonts w:cs="Calibri"/>
                <w:color w:val="000000"/>
                <w:sz w:val="18"/>
                <w:szCs w:val="18"/>
              </w:rPr>
              <w:t>171.382</w:t>
            </w:r>
          </w:p>
        </w:tc>
      </w:tr>
      <w:tr w:rsidR="00773F97" w:rsidRPr="00786988" w14:paraId="1AF95758" w14:textId="77777777" w:rsidTr="001651FE">
        <w:trPr>
          <w:trHeight w:val="300"/>
        </w:trPr>
        <w:tc>
          <w:tcPr>
            <w:tcW w:w="1134" w:type="dxa"/>
            <w:tcBorders>
              <w:top w:val="nil"/>
              <w:left w:val="nil"/>
              <w:bottom w:val="nil"/>
              <w:right w:val="nil"/>
            </w:tcBorders>
            <w:noWrap/>
            <w:vAlign w:val="center"/>
            <w:hideMark/>
          </w:tcPr>
          <w:p w14:paraId="3FF81069" w14:textId="77777777" w:rsidR="00773F97" w:rsidRPr="00786988" w:rsidRDefault="00773F97" w:rsidP="00773F97">
            <w:pPr>
              <w:widowControl/>
              <w:autoSpaceDE/>
              <w:autoSpaceDN/>
              <w:rPr>
                <w:rFonts w:eastAsia="Times New Roman" w:cs="Calibri"/>
                <w:color w:val="000000"/>
                <w:sz w:val="16"/>
                <w:szCs w:val="16"/>
                <w:lang w:val="en-US"/>
              </w:rPr>
            </w:pPr>
            <w:r w:rsidRPr="00786988">
              <w:rPr>
                <w:rFonts w:eastAsia="Times New Roman" w:cs="Calibri"/>
                <w:color w:val="000000"/>
                <w:sz w:val="16"/>
                <w:szCs w:val="16"/>
              </w:rPr>
              <w:t>EBT</w:t>
            </w:r>
          </w:p>
        </w:tc>
        <w:tc>
          <w:tcPr>
            <w:tcW w:w="1560" w:type="dxa"/>
            <w:tcBorders>
              <w:top w:val="nil"/>
              <w:left w:val="nil"/>
              <w:bottom w:val="nil"/>
              <w:right w:val="nil"/>
            </w:tcBorders>
            <w:shd w:val="clear" w:color="000000" w:fill="C5D9F1"/>
            <w:noWrap/>
            <w:vAlign w:val="center"/>
            <w:hideMark/>
          </w:tcPr>
          <w:p w14:paraId="2A9A6682" w14:textId="3890D57C"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73.516</w:t>
            </w:r>
          </w:p>
        </w:tc>
        <w:tc>
          <w:tcPr>
            <w:tcW w:w="1417" w:type="dxa"/>
            <w:tcBorders>
              <w:top w:val="nil"/>
              <w:left w:val="nil"/>
              <w:bottom w:val="nil"/>
              <w:right w:val="nil"/>
            </w:tcBorders>
            <w:noWrap/>
            <w:vAlign w:val="center"/>
            <w:hideMark/>
          </w:tcPr>
          <w:p w14:paraId="005B6551" w14:textId="6119F251"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67.842</w:t>
            </w:r>
          </w:p>
        </w:tc>
        <w:tc>
          <w:tcPr>
            <w:tcW w:w="284" w:type="dxa"/>
            <w:tcBorders>
              <w:top w:val="nil"/>
              <w:left w:val="nil"/>
              <w:bottom w:val="nil"/>
              <w:right w:val="nil"/>
            </w:tcBorders>
            <w:noWrap/>
            <w:vAlign w:val="bottom"/>
            <w:hideMark/>
          </w:tcPr>
          <w:p w14:paraId="4D4A90F8" w14:textId="77777777" w:rsidR="00773F97" w:rsidRPr="00786988" w:rsidRDefault="00773F97" w:rsidP="00773F97">
            <w:pPr>
              <w:widowControl/>
              <w:autoSpaceDE/>
              <w:autoSpaceDN/>
              <w:jc w:val="center"/>
              <w:rPr>
                <w:rFonts w:eastAsia="Times New Roman" w:cs="Calibri"/>
                <w:color w:val="000000"/>
                <w:sz w:val="16"/>
                <w:szCs w:val="16"/>
                <w:lang w:val="en-US"/>
              </w:rPr>
            </w:pPr>
          </w:p>
        </w:tc>
        <w:tc>
          <w:tcPr>
            <w:tcW w:w="1673" w:type="dxa"/>
            <w:tcBorders>
              <w:top w:val="nil"/>
              <w:left w:val="nil"/>
              <w:bottom w:val="nil"/>
              <w:right w:val="nil"/>
            </w:tcBorders>
            <w:shd w:val="clear" w:color="000000" w:fill="C5D9F1"/>
            <w:noWrap/>
            <w:vAlign w:val="center"/>
            <w:hideMark/>
          </w:tcPr>
          <w:p w14:paraId="40A84AF1" w14:textId="1BB22F9E"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51.186</w:t>
            </w:r>
          </w:p>
        </w:tc>
        <w:tc>
          <w:tcPr>
            <w:tcW w:w="1455" w:type="dxa"/>
            <w:tcBorders>
              <w:top w:val="nil"/>
              <w:left w:val="nil"/>
              <w:bottom w:val="nil"/>
              <w:right w:val="nil"/>
            </w:tcBorders>
            <w:noWrap/>
            <w:vAlign w:val="center"/>
            <w:hideMark/>
          </w:tcPr>
          <w:p w14:paraId="134FE768" w14:textId="3C13B4F8" w:rsidR="00773F97" w:rsidRPr="009209EF" w:rsidRDefault="00773F97" w:rsidP="00773F97">
            <w:pPr>
              <w:widowControl/>
              <w:autoSpaceDE/>
              <w:autoSpaceDN/>
              <w:jc w:val="center"/>
              <w:rPr>
                <w:rFonts w:eastAsia="Times New Roman" w:cs="Calibri"/>
                <w:color w:val="000000"/>
                <w:sz w:val="18"/>
                <w:szCs w:val="18"/>
                <w:lang w:val="en-US"/>
              </w:rPr>
            </w:pPr>
            <w:r>
              <w:rPr>
                <w:rFonts w:cs="Calibri"/>
                <w:color w:val="000000"/>
                <w:sz w:val="18"/>
                <w:szCs w:val="18"/>
              </w:rPr>
              <w:t>58.155</w:t>
            </w:r>
          </w:p>
        </w:tc>
        <w:tc>
          <w:tcPr>
            <w:tcW w:w="260" w:type="dxa"/>
            <w:tcBorders>
              <w:top w:val="nil"/>
              <w:left w:val="nil"/>
              <w:bottom w:val="nil"/>
              <w:right w:val="nil"/>
            </w:tcBorders>
            <w:noWrap/>
            <w:vAlign w:val="bottom"/>
            <w:hideMark/>
          </w:tcPr>
          <w:p w14:paraId="7B6D2AD0" w14:textId="77777777" w:rsidR="00773F97" w:rsidRPr="00786988" w:rsidRDefault="00773F97" w:rsidP="00773F97">
            <w:pPr>
              <w:widowControl/>
              <w:autoSpaceDE/>
              <w:autoSpaceDN/>
              <w:jc w:val="center"/>
              <w:rPr>
                <w:rFonts w:eastAsia="Times New Roman" w:cs="Calibri"/>
                <w:color w:val="000000"/>
                <w:sz w:val="16"/>
                <w:szCs w:val="16"/>
                <w:lang w:val="en-US"/>
              </w:rPr>
            </w:pPr>
          </w:p>
        </w:tc>
        <w:tc>
          <w:tcPr>
            <w:tcW w:w="1356" w:type="dxa"/>
            <w:tcBorders>
              <w:top w:val="nil"/>
              <w:left w:val="nil"/>
              <w:bottom w:val="nil"/>
              <w:right w:val="nil"/>
            </w:tcBorders>
            <w:shd w:val="clear" w:color="000000" w:fill="C5D9F1"/>
            <w:noWrap/>
            <w:vAlign w:val="center"/>
            <w:hideMark/>
          </w:tcPr>
          <w:p w14:paraId="261069F2" w14:textId="1CD22EBE" w:rsidR="00773F97" w:rsidRPr="00786988" w:rsidRDefault="00773F97" w:rsidP="00773F97">
            <w:pPr>
              <w:widowControl/>
              <w:autoSpaceDE/>
              <w:autoSpaceDN/>
              <w:jc w:val="center"/>
              <w:rPr>
                <w:rFonts w:eastAsia="Times New Roman" w:cs="Calibri"/>
                <w:color w:val="000000"/>
                <w:sz w:val="16"/>
                <w:szCs w:val="16"/>
                <w:lang w:val="en-US"/>
              </w:rPr>
            </w:pPr>
            <w:r>
              <w:rPr>
                <w:rFonts w:cs="Calibri"/>
                <w:color w:val="000000"/>
                <w:sz w:val="18"/>
                <w:szCs w:val="18"/>
              </w:rPr>
              <w:t>124.702</w:t>
            </w:r>
          </w:p>
        </w:tc>
        <w:tc>
          <w:tcPr>
            <w:tcW w:w="1316" w:type="dxa"/>
            <w:tcBorders>
              <w:top w:val="nil"/>
              <w:left w:val="nil"/>
              <w:bottom w:val="nil"/>
              <w:right w:val="nil"/>
            </w:tcBorders>
            <w:noWrap/>
            <w:vAlign w:val="center"/>
            <w:hideMark/>
          </w:tcPr>
          <w:p w14:paraId="5EBD3078" w14:textId="34F51609" w:rsidR="00773F97" w:rsidRPr="00786988" w:rsidRDefault="00773F97" w:rsidP="00773F97">
            <w:pPr>
              <w:widowControl/>
              <w:autoSpaceDE/>
              <w:autoSpaceDN/>
              <w:jc w:val="center"/>
              <w:rPr>
                <w:rFonts w:eastAsia="Times New Roman" w:cs="Calibri"/>
                <w:color w:val="000000"/>
                <w:sz w:val="16"/>
                <w:szCs w:val="16"/>
                <w:lang w:val="en-US"/>
              </w:rPr>
            </w:pPr>
            <w:r>
              <w:rPr>
                <w:rFonts w:cs="Calibri"/>
                <w:color w:val="000000"/>
                <w:sz w:val="18"/>
                <w:szCs w:val="18"/>
              </w:rPr>
              <w:t>125.997</w:t>
            </w:r>
          </w:p>
        </w:tc>
      </w:tr>
    </w:tbl>
    <w:p w14:paraId="6387400E" w14:textId="77777777" w:rsidR="00786988" w:rsidRDefault="00786988" w:rsidP="000B4EED">
      <w:pPr>
        <w:spacing w:before="3" w:line="170" w:lineRule="exact"/>
        <w:rPr>
          <w:rFonts w:asciiTheme="minorHAnsi" w:hAnsiTheme="minorHAnsi"/>
          <w:sz w:val="16"/>
          <w:szCs w:val="16"/>
        </w:rPr>
      </w:pPr>
    </w:p>
    <w:p w14:paraId="0C5E3CA6" w14:textId="2ADD1AC5" w:rsidR="004578EA" w:rsidRPr="00951E90" w:rsidRDefault="004578EA" w:rsidP="000B4EED">
      <w:pPr>
        <w:spacing w:before="29"/>
        <w:rPr>
          <w:b/>
          <w:bCs/>
          <w:color w:val="A6A6A6" w:themeColor="background1" w:themeShade="A6"/>
          <w:spacing w:val="7"/>
          <w:sz w:val="24"/>
          <w:szCs w:val="24"/>
        </w:rPr>
      </w:pPr>
      <w:r w:rsidRPr="00951E90">
        <w:rPr>
          <w:b/>
          <w:bCs/>
          <w:color w:val="A6A6A6" w:themeColor="background1" w:themeShade="A6"/>
          <w:spacing w:val="7"/>
          <w:sz w:val="24"/>
          <w:szCs w:val="24"/>
        </w:rPr>
        <w:lastRenderedPageBreak/>
        <w:t xml:space="preserve">Κλάδος </w:t>
      </w:r>
      <w:r w:rsidR="0074371A">
        <w:rPr>
          <w:b/>
          <w:bCs/>
          <w:color w:val="A6A6A6" w:themeColor="background1" w:themeShade="A6"/>
          <w:spacing w:val="7"/>
          <w:sz w:val="24"/>
          <w:szCs w:val="24"/>
        </w:rPr>
        <w:t>α</w:t>
      </w:r>
      <w:r w:rsidRPr="00951E90">
        <w:rPr>
          <w:b/>
          <w:bCs/>
          <w:color w:val="A6A6A6" w:themeColor="background1" w:themeShade="A6"/>
          <w:spacing w:val="7"/>
          <w:sz w:val="24"/>
          <w:szCs w:val="24"/>
        </w:rPr>
        <w:t>λουμινίου</w:t>
      </w:r>
    </w:p>
    <w:p w14:paraId="16495CB6" w14:textId="77777777" w:rsidR="004578EA" w:rsidRPr="00016DA9" w:rsidRDefault="004578EA" w:rsidP="000B4EED">
      <w:pPr>
        <w:spacing w:before="2" w:line="220" w:lineRule="exact"/>
        <w:rPr>
          <w:sz w:val="24"/>
        </w:rPr>
      </w:pPr>
    </w:p>
    <w:p w14:paraId="080B54CD" w14:textId="5F79A172" w:rsidR="005C64C7" w:rsidRPr="005C64C7" w:rsidRDefault="005C64C7" w:rsidP="005C64C7">
      <w:pPr>
        <w:jc w:val="both"/>
        <w:rPr>
          <w:color w:val="231F20"/>
          <w:sz w:val="20"/>
          <w:szCs w:val="20"/>
        </w:rPr>
      </w:pPr>
      <w:r w:rsidRPr="005C64C7">
        <w:rPr>
          <w:color w:val="231F20"/>
          <w:sz w:val="20"/>
          <w:szCs w:val="20"/>
        </w:rPr>
        <w:t xml:space="preserve">Το 2025, ο κλάδος αλουμινίου παρουσίασε </w:t>
      </w:r>
      <w:r w:rsidR="006306E0" w:rsidRPr="006306E0">
        <w:rPr>
          <w:color w:val="231F20"/>
          <w:sz w:val="20"/>
          <w:szCs w:val="20"/>
        </w:rPr>
        <w:t xml:space="preserve">ισχυρές λειτουργικές επιδόσεις </w:t>
      </w:r>
      <w:r w:rsidRPr="005C64C7">
        <w:rPr>
          <w:color w:val="231F20"/>
          <w:sz w:val="20"/>
          <w:szCs w:val="20"/>
        </w:rPr>
        <w:t xml:space="preserve">μέσα σε ένα απαιτητικό και ευμετάβλητο περιβάλλον. Παρά τις συνεχιζόμενες οικονομικές και γεωπολιτικές εντάσεις, το 2025 αποτέλεσε έτος ουσιαστικής ανάπτυξης, </w:t>
      </w:r>
      <w:r w:rsidR="006306E0" w:rsidRPr="006306E0">
        <w:rPr>
          <w:color w:val="231F20"/>
          <w:sz w:val="20"/>
          <w:szCs w:val="20"/>
        </w:rPr>
        <w:t>με κινητήριους μοχλούς το βελτιωμένο μείγμα προϊόντων</w:t>
      </w:r>
      <w:r w:rsidRPr="005C64C7">
        <w:rPr>
          <w:color w:val="231F20"/>
          <w:sz w:val="20"/>
          <w:szCs w:val="20"/>
        </w:rPr>
        <w:t xml:space="preserve">, </w:t>
      </w:r>
      <w:r w:rsidR="006306E0" w:rsidRPr="006306E0">
        <w:rPr>
          <w:color w:val="231F20"/>
          <w:sz w:val="20"/>
          <w:szCs w:val="20"/>
        </w:rPr>
        <w:t xml:space="preserve">τις καλύτερες τιμές κατεργασίας </w:t>
      </w:r>
      <w:r w:rsidRPr="005C64C7">
        <w:rPr>
          <w:color w:val="231F20"/>
          <w:sz w:val="20"/>
          <w:szCs w:val="20"/>
        </w:rPr>
        <w:t xml:space="preserve">και </w:t>
      </w:r>
      <w:r w:rsidR="006306E0">
        <w:rPr>
          <w:color w:val="231F20"/>
          <w:sz w:val="20"/>
          <w:szCs w:val="20"/>
        </w:rPr>
        <w:t>τον</w:t>
      </w:r>
      <w:r w:rsidRPr="005C64C7">
        <w:rPr>
          <w:color w:val="231F20"/>
          <w:sz w:val="20"/>
          <w:szCs w:val="20"/>
        </w:rPr>
        <w:t xml:space="preserve"> όγκο πωλήσεων που ανήλθ</w:t>
      </w:r>
      <w:r w:rsidR="006306E0">
        <w:rPr>
          <w:color w:val="231F20"/>
          <w:sz w:val="20"/>
          <w:szCs w:val="20"/>
        </w:rPr>
        <w:t>ε</w:t>
      </w:r>
      <w:r w:rsidRPr="005C64C7">
        <w:rPr>
          <w:color w:val="231F20"/>
          <w:sz w:val="20"/>
          <w:szCs w:val="20"/>
        </w:rPr>
        <w:t xml:space="preserve"> σε 428 χιλ. τόνους, αυξημένο</w:t>
      </w:r>
      <w:r w:rsidR="009300B1">
        <w:rPr>
          <w:color w:val="231F20"/>
          <w:sz w:val="20"/>
          <w:szCs w:val="20"/>
        </w:rPr>
        <w:t>ς</w:t>
      </w:r>
      <w:r w:rsidRPr="005C64C7">
        <w:rPr>
          <w:color w:val="231F20"/>
          <w:sz w:val="20"/>
          <w:szCs w:val="20"/>
        </w:rPr>
        <w:t xml:space="preserve"> κατά 3,4% σε σύγκριση με το 2024, ιδίως στα προϊόντα για τον κλάδο της συσκευασίας, τόσο</w:t>
      </w:r>
      <w:r w:rsidR="00D54249">
        <w:rPr>
          <w:color w:val="231F20"/>
          <w:sz w:val="20"/>
          <w:szCs w:val="20"/>
        </w:rPr>
        <w:t xml:space="preserve"> της</w:t>
      </w:r>
      <w:r w:rsidRPr="005C64C7">
        <w:rPr>
          <w:color w:val="231F20"/>
          <w:sz w:val="20"/>
          <w:szCs w:val="20"/>
        </w:rPr>
        <w:t xml:space="preserve"> άκαμπτης (</w:t>
      </w:r>
      <w:proofErr w:type="spellStart"/>
      <w:r w:rsidRPr="005C64C7">
        <w:rPr>
          <w:color w:val="231F20"/>
          <w:sz w:val="20"/>
          <w:szCs w:val="20"/>
        </w:rPr>
        <w:t>rigid</w:t>
      </w:r>
      <w:proofErr w:type="spellEnd"/>
      <w:r w:rsidRPr="005C64C7">
        <w:rPr>
          <w:color w:val="231F20"/>
          <w:sz w:val="20"/>
          <w:szCs w:val="20"/>
        </w:rPr>
        <w:t xml:space="preserve">) όσο και </w:t>
      </w:r>
      <w:r w:rsidR="00D54249">
        <w:rPr>
          <w:color w:val="231F20"/>
          <w:sz w:val="20"/>
          <w:szCs w:val="20"/>
        </w:rPr>
        <w:t xml:space="preserve">της </w:t>
      </w:r>
      <w:r w:rsidRPr="005C64C7">
        <w:rPr>
          <w:color w:val="231F20"/>
          <w:sz w:val="20"/>
          <w:szCs w:val="20"/>
        </w:rPr>
        <w:t>εύκαμπτης (</w:t>
      </w:r>
      <w:proofErr w:type="spellStart"/>
      <w:r w:rsidRPr="005C64C7">
        <w:rPr>
          <w:color w:val="231F20"/>
          <w:sz w:val="20"/>
          <w:szCs w:val="20"/>
        </w:rPr>
        <w:t>flexible</w:t>
      </w:r>
      <w:proofErr w:type="spellEnd"/>
      <w:r w:rsidRPr="005C64C7">
        <w:rPr>
          <w:color w:val="231F20"/>
          <w:sz w:val="20"/>
          <w:szCs w:val="20"/>
        </w:rPr>
        <w:t>). Παρότι το ενεργειακό κόστος άσκησε σημαντικές πιέσεις στον κλάδο αλουμινίου, η λειτουργική κερδοφορία (a-EBITDA) διαμορφώθηκε σε 1</w:t>
      </w:r>
      <w:r w:rsidR="00BF46DE">
        <w:rPr>
          <w:color w:val="231F20"/>
          <w:sz w:val="20"/>
          <w:szCs w:val="20"/>
        </w:rPr>
        <w:t>48</w:t>
      </w:r>
      <w:r w:rsidRPr="005C64C7">
        <w:rPr>
          <w:color w:val="231F20"/>
          <w:sz w:val="20"/>
          <w:szCs w:val="20"/>
        </w:rPr>
        <w:t>,</w:t>
      </w:r>
      <w:r w:rsidR="00BF46DE">
        <w:rPr>
          <w:color w:val="231F20"/>
          <w:sz w:val="20"/>
          <w:szCs w:val="20"/>
        </w:rPr>
        <w:t>7</w:t>
      </w:r>
      <w:r w:rsidRPr="005C64C7">
        <w:rPr>
          <w:color w:val="231F20"/>
          <w:sz w:val="20"/>
          <w:szCs w:val="20"/>
        </w:rPr>
        <w:t xml:space="preserve"> εκατ. ευρώ, αυξημένη κατά 7,2% σε σχέση με το 2024, ενώ τα κέρδη προ τόκων και φόρων (EBIT) ανήλθαν σε 94,1 εκατ. ευρώ, αντανακλώντας την ανθεκτικότητα του επιχειρηματικού μοντέλου της Εταιρείας και την πειθαρχημένη υλοποίηση της στρατηγικής της.</w:t>
      </w:r>
    </w:p>
    <w:p w14:paraId="35C0E22A" w14:textId="77777777" w:rsidR="005C64C7" w:rsidRPr="005C64C7" w:rsidRDefault="005C64C7" w:rsidP="005C64C7">
      <w:pPr>
        <w:jc w:val="both"/>
        <w:rPr>
          <w:color w:val="231F20"/>
          <w:sz w:val="20"/>
          <w:szCs w:val="20"/>
        </w:rPr>
      </w:pPr>
    </w:p>
    <w:p w14:paraId="43B126BF" w14:textId="686DA822" w:rsidR="005C64C7" w:rsidRPr="005C64C7" w:rsidRDefault="005C64C7" w:rsidP="005C64C7">
      <w:pPr>
        <w:jc w:val="both"/>
        <w:rPr>
          <w:color w:val="231F20"/>
          <w:sz w:val="20"/>
          <w:szCs w:val="20"/>
        </w:rPr>
      </w:pPr>
      <w:r w:rsidRPr="005C64C7">
        <w:rPr>
          <w:color w:val="231F20"/>
          <w:sz w:val="20"/>
          <w:szCs w:val="20"/>
        </w:rPr>
        <w:t xml:space="preserve">Το δεύτερο εξάμηνο του 2025 χαρακτηρίστηκε από αναταράξεις στην αγορά, </w:t>
      </w:r>
      <w:r w:rsidR="00D54249">
        <w:rPr>
          <w:color w:val="231F20"/>
          <w:sz w:val="20"/>
          <w:szCs w:val="20"/>
        </w:rPr>
        <w:t>μετά</w:t>
      </w:r>
      <w:r w:rsidRPr="005C64C7">
        <w:rPr>
          <w:color w:val="231F20"/>
          <w:sz w:val="20"/>
          <w:szCs w:val="20"/>
        </w:rPr>
        <w:t xml:space="preserve"> </w:t>
      </w:r>
      <w:r w:rsidR="00D54249">
        <w:rPr>
          <w:color w:val="231F20"/>
          <w:sz w:val="20"/>
          <w:szCs w:val="20"/>
        </w:rPr>
        <w:t xml:space="preserve">και </w:t>
      </w:r>
      <w:r w:rsidRPr="005C64C7">
        <w:rPr>
          <w:color w:val="231F20"/>
          <w:sz w:val="20"/>
          <w:szCs w:val="20"/>
        </w:rPr>
        <w:t>τη</w:t>
      </w:r>
      <w:r w:rsidR="00D54249">
        <w:rPr>
          <w:color w:val="231F20"/>
          <w:sz w:val="20"/>
          <w:szCs w:val="20"/>
        </w:rPr>
        <w:t>ν</w:t>
      </w:r>
      <w:r w:rsidRPr="005C64C7">
        <w:rPr>
          <w:color w:val="231F20"/>
          <w:sz w:val="20"/>
          <w:szCs w:val="20"/>
        </w:rPr>
        <w:t xml:space="preserve"> επιβολή δασμών 50% στις εισαγωγές </w:t>
      </w:r>
      <w:r w:rsidR="00D54249">
        <w:rPr>
          <w:color w:val="231F20"/>
          <w:sz w:val="20"/>
          <w:szCs w:val="20"/>
        </w:rPr>
        <w:t>των</w:t>
      </w:r>
      <w:r w:rsidRPr="005C64C7">
        <w:rPr>
          <w:color w:val="231F20"/>
          <w:sz w:val="20"/>
          <w:szCs w:val="20"/>
        </w:rPr>
        <w:t xml:space="preserve"> ΗΠΑ, γεγονός που επηρέασε τις παγκόσμιες ροές και τη ζήτηση αλουμινίου, ενώ ο όγκο</w:t>
      </w:r>
      <w:r w:rsidR="00C924D2">
        <w:rPr>
          <w:color w:val="231F20"/>
          <w:sz w:val="20"/>
          <w:szCs w:val="20"/>
        </w:rPr>
        <w:t>ς</w:t>
      </w:r>
      <w:r w:rsidRPr="005C64C7">
        <w:rPr>
          <w:color w:val="231F20"/>
          <w:sz w:val="20"/>
          <w:szCs w:val="20"/>
        </w:rPr>
        <w:t xml:space="preserve"> πωλήσεων ανακατανεμήθηκ</w:t>
      </w:r>
      <w:r w:rsidR="00C924D2">
        <w:rPr>
          <w:color w:val="231F20"/>
          <w:sz w:val="20"/>
          <w:szCs w:val="20"/>
        </w:rPr>
        <w:t>ε</w:t>
      </w:r>
      <w:r w:rsidRPr="005C64C7">
        <w:rPr>
          <w:color w:val="231F20"/>
          <w:sz w:val="20"/>
          <w:szCs w:val="20"/>
        </w:rPr>
        <w:t xml:space="preserve"> με επιτυχία σε εναλλακτικές γεωγραφικές περιοχές και τελικές αγορές. Η διαθεσιμότητα </w:t>
      </w:r>
      <w:r w:rsidR="00D54249">
        <w:rPr>
          <w:color w:val="231F20"/>
          <w:sz w:val="20"/>
          <w:szCs w:val="20"/>
        </w:rPr>
        <w:t xml:space="preserve">του </w:t>
      </w:r>
      <w:proofErr w:type="spellStart"/>
      <w:r w:rsidRPr="005C64C7">
        <w:rPr>
          <w:color w:val="231F20"/>
          <w:sz w:val="20"/>
          <w:szCs w:val="20"/>
        </w:rPr>
        <w:t>scrap</w:t>
      </w:r>
      <w:proofErr w:type="spellEnd"/>
      <w:r w:rsidRPr="005C64C7">
        <w:rPr>
          <w:color w:val="231F20"/>
          <w:sz w:val="20"/>
          <w:szCs w:val="20"/>
        </w:rPr>
        <w:t xml:space="preserve"> αλουμινίου στην Ευρώπη παρέμεινε περιορισμένη καθ’ όλη τη διάρκεια του έτους, οδηγώντας σε υψηλότερες τιμές και κόστη. Παρά τις πιέσεις στα περιθώρια κέρδους λόγω των αυξημένων τιμών </w:t>
      </w:r>
      <w:proofErr w:type="spellStart"/>
      <w:r w:rsidRPr="005C64C7">
        <w:rPr>
          <w:color w:val="231F20"/>
          <w:sz w:val="20"/>
          <w:szCs w:val="20"/>
        </w:rPr>
        <w:t>scrap</w:t>
      </w:r>
      <w:proofErr w:type="spellEnd"/>
      <w:r w:rsidRPr="005C64C7">
        <w:rPr>
          <w:color w:val="231F20"/>
          <w:sz w:val="20"/>
          <w:szCs w:val="20"/>
        </w:rPr>
        <w:t xml:space="preserve"> και των επιπτώσεων των δασμών, το 2025 αποτέλεσε έτος προόδου, ιδιαίτερα για τους τομείς συσκευασίας (</w:t>
      </w:r>
      <w:proofErr w:type="spellStart"/>
      <w:r w:rsidRPr="005C64C7">
        <w:rPr>
          <w:color w:val="231F20"/>
          <w:sz w:val="20"/>
          <w:szCs w:val="20"/>
        </w:rPr>
        <w:t>rigid</w:t>
      </w:r>
      <w:proofErr w:type="spellEnd"/>
      <w:r w:rsidRPr="005C64C7">
        <w:rPr>
          <w:color w:val="231F20"/>
          <w:sz w:val="20"/>
          <w:szCs w:val="20"/>
        </w:rPr>
        <w:t xml:space="preserve"> και </w:t>
      </w:r>
      <w:proofErr w:type="spellStart"/>
      <w:r w:rsidRPr="005C64C7">
        <w:rPr>
          <w:color w:val="231F20"/>
          <w:sz w:val="20"/>
          <w:szCs w:val="20"/>
        </w:rPr>
        <w:t>flexible</w:t>
      </w:r>
      <w:proofErr w:type="spellEnd"/>
      <w:r w:rsidRPr="005C64C7">
        <w:rPr>
          <w:color w:val="231F20"/>
          <w:sz w:val="20"/>
          <w:szCs w:val="20"/>
        </w:rPr>
        <w:t>) και αυτοκινητοβιομηχανίας, αντισταθμίζοντας την ασθενέστερη ζήτηση στις βιομηχανικές και γενικές μηχανολογικές αγορές.</w:t>
      </w:r>
    </w:p>
    <w:p w14:paraId="7E283DC8" w14:textId="77777777" w:rsidR="005C64C7" w:rsidRPr="005C64C7" w:rsidRDefault="005C64C7" w:rsidP="005C64C7">
      <w:pPr>
        <w:jc w:val="both"/>
        <w:rPr>
          <w:color w:val="231F20"/>
          <w:sz w:val="20"/>
          <w:szCs w:val="20"/>
        </w:rPr>
      </w:pPr>
    </w:p>
    <w:p w14:paraId="68D71E09" w14:textId="49570172" w:rsidR="005C64C7" w:rsidRPr="00825A3B" w:rsidRDefault="005C64C7" w:rsidP="005C64C7">
      <w:pPr>
        <w:jc w:val="both"/>
        <w:rPr>
          <w:color w:val="231F20"/>
          <w:sz w:val="20"/>
          <w:szCs w:val="20"/>
        </w:rPr>
      </w:pPr>
      <w:r w:rsidRPr="005C64C7">
        <w:rPr>
          <w:color w:val="231F20"/>
          <w:sz w:val="20"/>
          <w:szCs w:val="20"/>
        </w:rPr>
        <w:t xml:space="preserve">Ο κλάδος αλουμινίου υλοποίησε </w:t>
      </w:r>
      <w:proofErr w:type="spellStart"/>
      <w:r w:rsidRPr="005C64C7">
        <w:rPr>
          <w:color w:val="231F20"/>
          <w:sz w:val="20"/>
          <w:szCs w:val="20"/>
        </w:rPr>
        <w:t>στοχευμένες</w:t>
      </w:r>
      <w:proofErr w:type="spellEnd"/>
      <w:r w:rsidRPr="005C64C7">
        <w:rPr>
          <w:color w:val="231F20"/>
          <w:sz w:val="20"/>
          <w:szCs w:val="20"/>
        </w:rPr>
        <w:t xml:space="preserve"> επενδύσεις κατά τη διάρκεια του 2025. Κεφαλαιουχικές δαπάνες ύψους </w:t>
      </w:r>
      <w:r w:rsidR="009E6524" w:rsidRPr="009E6524">
        <w:rPr>
          <w:color w:val="231F20"/>
          <w:sz w:val="20"/>
          <w:szCs w:val="20"/>
        </w:rPr>
        <w:t>52</w:t>
      </w:r>
      <w:r w:rsidRPr="005C64C7">
        <w:rPr>
          <w:color w:val="231F20"/>
          <w:sz w:val="20"/>
          <w:szCs w:val="20"/>
        </w:rPr>
        <w:t>,</w:t>
      </w:r>
      <w:r w:rsidR="009E6524" w:rsidRPr="00F25F5A">
        <w:rPr>
          <w:color w:val="231F20"/>
          <w:sz w:val="20"/>
          <w:szCs w:val="20"/>
        </w:rPr>
        <w:t>3</w:t>
      </w:r>
      <w:r w:rsidRPr="005C64C7">
        <w:rPr>
          <w:color w:val="231F20"/>
          <w:sz w:val="20"/>
          <w:szCs w:val="20"/>
        </w:rPr>
        <w:t xml:space="preserve"> εκατ. ευρώ κατευθύνθηκαν στις υποδομές </w:t>
      </w:r>
      <w:r w:rsidR="00E90E4E">
        <w:rPr>
          <w:color w:val="231F20"/>
          <w:sz w:val="20"/>
          <w:szCs w:val="20"/>
        </w:rPr>
        <w:t xml:space="preserve">της </w:t>
      </w:r>
      <w:r w:rsidRPr="005C64C7">
        <w:rPr>
          <w:color w:val="231F20"/>
          <w:sz w:val="20"/>
          <w:szCs w:val="20"/>
        </w:rPr>
        <w:t xml:space="preserve">θερμής έλασης στις εγκαταστάσεις της </w:t>
      </w:r>
      <w:proofErr w:type="spellStart"/>
      <w:r w:rsidRPr="005C64C7">
        <w:rPr>
          <w:color w:val="231F20"/>
          <w:sz w:val="20"/>
          <w:szCs w:val="20"/>
        </w:rPr>
        <w:t>Elval</w:t>
      </w:r>
      <w:proofErr w:type="spellEnd"/>
      <w:r w:rsidRPr="005C64C7">
        <w:rPr>
          <w:color w:val="231F20"/>
          <w:sz w:val="20"/>
          <w:szCs w:val="20"/>
        </w:rPr>
        <w:t xml:space="preserve">, καθώς και σε αναβαθμίσεις εξοπλισμού στις δύο μονάδες παραγωγής </w:t>
      </w:r>
      <w:r w:rsidR="00E90E4E">
        <w:rPr>
          <w:color w:val="231F20"/>
          <w:sz w:val="20"/>
          <w:szCs w:val="20"/>
          <w:lang w:val="en-US"/>
        </w:rPr>
        <w:t>foil</w:t>
      </w:r>
      <w:r w:rsidRPr="005C64C7">
        <w:rPr>
          <w:color w:val="231F20"/>
          <w:sz w:val="20"/>
          <w:szCs w:val="20"/>
        </w:rPr>
        <w:t xml:space="preserve"> της </w:t>
      </w:r>
      <w:proofErr w:type="spellStart"/>
      <w:r w:rsidRPr="005C64C7">
        <w:rPr>
          <w:color w:val="231F20"/>
          <w:sz w:val="20"/>
          <w:szCs w:val="20"/>
        </w:rPr>
        <w:t>Symetal</w:t>
      </w:r>
      <w:proofErr w:type="spellEnd"/>
      <w:r w:rsidRPr="005C64C7">
        <w:rPr>
          <w:color w:val="231F20"/>
          <w:sz w:val="20"/>
          <w:szCs w:val="20"/>
        </w:rPr>
        <w:t xml:space="preserve">, </w:t>
      </w:r>
      <w:r w:rsidR="00825A3B" w:rsidRPr="00825A3B">
        <w:rPr>
          <w:color w:val="231F20"/>
          <w:sz w:val="20"/>
          <w:szCs w:val="20"/>
        </w:rPr>
        <w:t xml:space="preserve">παρέχοντας τη δυνατότητα </w:t>
      </w:r>
      <w:r w:rsidR="00825A3B">
        <w:rPr>
          <w:color w:val="231F20"/>
          <w:sz w:val="20"/>
          <w:szCs w:val="20"/>
        </w:rPr>
        <w:t xml:space="preserve">για </w:t>
      </w:r>
      <w:r w:rsidR="00825A3B" w:rsidRPr="005C64C7">
        <w:rPr>
          <w:color w:val="231F20"/>
          <w:sz w:val="20"/>
          <w:szCs w:val="20"/>
        </w:rPr>
        <w:t>βελτιω</w:t>
      </w:r>
      <w:r w:rsidR="00825A3B">
        <w:rPr>
          <w:color w:val="231F20"/>
          <w:sz w:val="20"/>
          <w:szCs w:val="20"/>
        </w:rPr>
        <w:t xml:space="preserve">μένες </w:t>
      </w:r>
      <w:r w:rsidR="00825A3B" w:rsidRPr="005C64C7">
        <w:rPr>
          <w:color w:val="231F20"/>
          <w:sz w:val="20"/>
          <w:szCs w:val="20"/>
        </w:rPr>
        <w:t>υψηλής προστιθέμενης αξίας</w:t>
      </w:r>
      <w:r w:rsidR="00825A3B">
        <w:rPr>
          <w:color w:val="231F20"/>
          <w:sz w:val="20"/>
          <w:szCs w:val="20"/>
        </w:rPr>
        <w:t xml:space="preserve"> </w:t>
      </w:r>
      <w:r w:rsidRPr="005C64C7">
        <w:rPr>
          <w:color w:val="231F20"/>
          <w:sz w:val="20"/>
          <w:szCs w:val="20"/>
        </w:rPr>
        <w:t xml:space="preserve">λύσεις </w:t>
      </w:r>
      <w:r w:rsidR="00825A3B">
        <w:rPr>
          <w:color w:val="231F20"/>
          <w:sz w:val="20"/>
          <w:szCs w:val="20"/>
        </w:rPr>
        <w:t xml:space="preserve">για την </w:t>
      </w:r>
      <w:r w:rsidRPr="005C64C7">
        <w:rPr>
          <w:color w:val="231F20"/>
          <w:sz w:val="20"/>
          <w:szCs w:val="20"/>
        </w:rPr>
        <w:t>εύκαμπτη συσκευασία.</w:t>
      </w:r>
    </w:p>
    <w:p w14:paraId="1FA82D31" w14:textId="77777777" w:rsidR="005C64C7" w:rsidRPr="005C64C7" w:rsidRDefault="005C64C7" w:rsidP="005C64C7">
      <w:pPr>
        <w:jc w:val="both"/>
        <w:rPr>
          <w:color w:val="231F20"/>
          <w:sz w:val="20"/>
          <w:szCs w:val="20"/>
        </w:rPr>
      </w:pPr>
    </w:p>
    <w:p w14:paraId="7032E2C2" w14:textId="5FB3BAD8" w:rsidR="00F02009" w:rsidRPr="00E9077F" w:rsidRDefault="005C64C7" w:rsidP="005C64C7">
      <w:pPr>
        <w:jc w:val="both"/>
        <w:rPr>
          <w:rFonts w:asciiTheme="minorHAnsi" w:hAnsiTheme="minorHAnsi"/>
          <w:color w:val="231F20"/>
          <w:sz w:val="20"/>
          <w:szCs w:val="18"/>
          <w:highlight w:val="yellow"/>
        </w:rPr>
      </w:pPr>
      <w:r w:rsidRPr="005C64C7">
        <w:rPr>
          <w:color w:val="231F20"/>
          <w:sz w:val="20"/>
          <w:szCs w:val="20"/>
        </w:rPr>
        <w:t xml:space="preserve">Παρά τις υψηλότερες τιμές LME, ο κλάδος, μέσω </w:t>
      </w:r>
      <w:r w:rsidR="00904488">
        <w:rPr>
          <w:color w:val="231F20"/>
          <w:sz w:val="20"/>
          <w:szCs w:val="20"/>
        </w:rPr>
        <w:t>της βέλτιστης</w:t>
      </w:r>
      <w:r w:rsidRPr="005C64C7">
        <w:rPr>
          <w:color w:val="231F20"/>
          <w:sz w:val="20"/>
          <w:szCs w:val="20"/>
        </w:rPr>
        <w:t xml:space="preserve"> διαχείρισης</w:t>
      </w:r>
      <w:r w:rsidR="00904488">
        <w:rPr>
          <w:color w:val="231F20"/>
          <w:sz w:val="20"/>
          <w:szCs w:val="20"/>
        </w:rPr>
        <w:t xml:space="preserve"> του</w:t>
      </w:r>
      <w:r w:rsidRPr="005C64C7">
        <w:rPr>
          <w:color w:val="231F20"/>
          <w:sz w:val="20"/>
          <w:szCs w:val="20"/>
        </w:rPr>
        <w:t xml:space="preserve"> κεφαλαίου κίνησης κατά 5% σε ετήσια βάση και </w:t>
      </w:r>
      <w:r w:rsidR="00904488">
        <w:rPr>
          <w:color w:val="231F20"/>
          <w:sz w:val="20"/>
          <w:szCs w:val="20"/>
        </w:rPr>
        <w:t xml:space="preserve">του </w:t>
      </w:r>
      <w:r w:rsidRPr="005C64C7">
        <w:rPr>
          <w:color w:val="231F20"/>
          <w:sz w:val="20"/>
          <w:szCs w:val="20"/>
        </w:rPr>
        <w:t xml:space="preserve">ισχυρού EBITDA </w:t>
      </w:r>
      <w:r w:rsidR="00904488">
        <w:rPr>
          <w:color w:val="231F20"/>
          <w:sz w:val="20"/>
          <w:szCs w:val="20"/>
        </w:rPr>
        <w:t xml:space="preserve">στα </w:t>
      </w:r>
      <w:r w:rsidRPr="005C64C7">
        <w:rPr>
          <w:color w:val="231F20"/>
          <w:sz w:val="20"/>
          <w:szCs w:val="20"/>
        </w:rPr>
        <w:t>142</w:t>
      </w:r>
      <w:r w:rsidR="00904488">
        <w:rPr>
          <w:color w:val="231F20"/>
          <w:sz w:val="20"/>
          <w:szCs w:val="20"/>
        </w:rPr>
        <w:t>,0</w:t>
      </w:r>
      <w:r w:rsidRPr="005C64C7">
        <w:rPr>
          <w:color w:val="231F20"/>
          <w:sz w:val="20"/>
          <w:szCs w:val="20"/>
        </w:rPr>
        <w:t xml:space="preserve"> εκατ. ευρώ, δημιούργησε ισχυρές ταμειακές ροές που κάλυψαν άνετα τις κεφαλαιουχικές δαπάνες και συνέβαλαν στη συνολική μείωση του καθαρού δανεισμού.</w:t>
      </w:r>
    </w:p>
    <w:p w14:paraId="339D5F00" w14:textId="77777777" w:rsidR="00D54249" w:rsidRPr="00FB5F91" w:rsidRDefault="00D54249" w:rsidP="000B4EED">
      <w:pPr>
        <w:spacing w:before="29"/>
        <w:ind w:right="-20"/>
        <w:rPr>
          <w:b/>
          <w:bCs/>
          <w:color w:val="A6A6A6" w:themeColor="background1" w:themeShade="A6"/>
          <w:spacing w:val="7"/>
          <w:sz w:val="24"/>
          <w:szCs w:val="24"/>
        </w:rPr>
      </w:pPr>
    </w:p>
    <w:p w14:paraId="5E3519D7" w14:textId="7D189873" w:rsidR="00F25E34" w:rsidRPr="00951E90" w:rsidRDefault="00F25E34" w:rsidP="000B4EED">
      <w:pPr>
        <w:spacing w:before="29"/>
        <w:ind w:right="-20"/>
        <w:rPr>
          <w:b/>
          <w:bCs/>
          <w:color w:val="A6A6A6" w:themeColor="background1" w:themeShade="A6"/>
          <w:spacing w:val="7"/>
          <w:sz w:val="24"/>
          <w:szCs w:val="24"/>
        </w:rPr>
      </w:pPr>
      <w:r w:rsidRPr="00951E90">
        <w:rPr>
          <w:b/>
          <w:bCs/>
          <w:color w:val="A6A6A6" w:themeColor="background1" w:themeShade="A6"/>
          <w:spacing w:val="7"/>
          <w:sz w:val="24"/>
          <w:szCs w:val="24"/>
        </w:rPr>
        <w:t xml:space="preserve">Κλάδος </w:t>
      </w:r>
      <w:r w:rsidR="0074371A">
        <w:rPr>
          <w:b/>
          <w:bCs/>
          <w:color w:val="A6A6A6" w:themeColor="background1" w:themeShade="A6"/>
          <w:spacing w:val="7"/>
          <w:sz w:val="24"/>
          <w:szCs w:val="24"/>
        </w:rPr>
        <w:t>χ</w:t>
      </w:r>
      <w:r w:rsidRPr="00951E90">
        <w:rPr>
          <w:b/>
          <w:bCs/>
          <w:color w:val="A6A6A6" w:themeColor="background1" w:themeShade="A6"/>
          <w:spacing w:val="7"/>
          <w:sz w:val="24"/>
          <w:szCs w:val="24"/>
        </w:rPr>
        <w:t>αλκού</w:t>
      </w:r>
    </w:p>
    <w:p w14:paraId="362D2AB1" w14:textId="77777777" w:rsidR="00F25E34" w:rsidRPr="00016DA9" w:rsidRDefault="00F25E34" w:rsidP="000B4EED">
      <w:pPr>
        <w:ind w:right="426"/>
        <w:jc w:val="both"/>
        <w:rPr>
          <w:color w:val="231F20"/>
          <w:sz w:val="18"/>
          <w:szCs w:val="18"/>
        </w:rPr>
      </w:pPr>
    </w:p>
    <w:p w14:paraId="253FA3E5" w14:textId="4F6B6515" w:rsidR="002D3AEE" w:rsidRPr="002D3AEE" w:rsidRDefault="002D3AEE" w:rsidP="002D3AEE">
      <w:pPr>
        <w:jc w:val="both"/>
        <w:rPr>
          <w:color w:val="231F20"/>
          <w:sz w:val="20"/>
          <w:szCs w:val="20"/>
        </w:rPr>
      </w:pPr>
      <w:r w:rsidRPr="002D3AEE">
        <w:rPr>
          <w:color w:val="231F20"/>
          <w:sz w:val="20"/>
          <w:szCs w:val="20"/>
        </w:rPr>
        <w:t xml:space="preserve">Ο κλάδος χαλκού επέδειξε ανθεκτικότητα το 2025. Μέσα σε ένα απαιτητικό οικονομικό περιβάλλον, που χαρακτηρίστηκε από υποτονική ζήτηση σε όλους τους τομείς της οικονομίας και από εμπορικούς δασμούς, ο όγκος πωλήσεων αυξήθηκε κατά 0,5% σε ετήσια βάση. </w:t>
      </w:r>
      <w:r>
        <w:rPr>
          <w:color w:val="231F20"/>
          <w:sz w:val="20"/>
          <w:szCs w:val="20"/>
        </w:rPr>
        <w:t xml:space="preserve">Οι πωλήσεις </w:t>
      </w:r>
      <w:r w:rsidRPr="002D3AEE">
        <w:rPr>
          <w:color w:val="231F20"/>
          <w:sz w:val="20"/>
          <w:szCs w:val="20"/>
        </w:rPr>
        <w:t>αυξήθηκ</w:t>
      </w:r>
      <w:r>
        <w:rPr>
          <w:color w:val="231F20"/>
          <w:sz w:val="20"/>
          <w:szCs w:val="20"/>
        </w:rPr>
        <w:t>αν</w:t>
      </w:r>
      <w:r w:rsidRPr="002D3AEE">
        <w:rPr>
          <w:color w:val="231F20"/>
          <w:sz w:val="20"/>
          <w:szCs w:val="20"/>
        </w:rPr>
        <w:t xml:space="preserve"> κατά 3,3% και ανήλθαν σ</w:t>
      </w:r>
      <w:r>
        <w:rPr>
          <w:color w:val="231F20"/>
          <w:sz w:val="20"/>
          <w:szCs w:val="20"/>
        </w:rPr>
        <w:t>τα</w:t>
      </w:r>
      <w:r w:rsidRPr="002D3AEE">
        <w:rPr>
          <w:color w:val="231F20"/>
          <w:sz w:val="20"/>
          <w:szCs w:val="20"/>
        </w:rPr>
        <w:t xml:space="preserve"> 1.764</w:t>
      </w:r>
      <w:r w:rsidR="0093285A" w:rsidRPr="00075EDF">
        <w:rPr>
          <w:color w:val="231F20"/>
          <w:sz w:val="20"/>
          <w:szCs w:val="20"/>
        </w:rPr>
        <w:t>,</w:t>
      </w:r>
      <w:r w:rsidR="0093285A" w:rsidRPr="0093285A">
        <w:rPr>
          <w:color w:val="231F20"/>
          <w:sz w:val="20"/>
          <w:szCs w:val="20"/>
        </w:rPr>
        <w:t>3</w:t>
      </w:r>
      <w:r w:rsidRPr="002D3AEE">
        <w:rPr>
          <w:color w:val="231F20"/>
          <w:sz w:val="20"/>
          <w:szCs w:val="20"/>
        </w:rPr>
        <w:t xml:space="preserve"> εκατ. ευρώ το 2025, από 1.70</w:t>
      </w:r>
      <w:r w:rsidR="00F25F5A" w:rsidRPr="00F25F5A">
        <w:rPr>
          <w:color w:val="231F20"/>
          <w:sz w:val="20"/>
          <w:szCs w:val="20"/>
        </w:rPr>
        <w:t>7</w:t>
      </w:r>
      <w:r w:rsidR="00EF22F5" w:rsidRPr="0093285A">
        <w:rPr>
          <w:color w:val="231F20"/>
          <w:sz w:val="20"/>
          <w:szCs w:val="20"/>
        </w:rPr>
        <w:t>,</w:t>
      </w:r>
      <w:r w:rsidR="00F25F5A" w:rsidRPr="00EF22F5">
        <w:rPr>
          <w:color w:val="231F20"/>
          <w:sz w:val="20"/>
          <w:szCs w:val="20"/>
        </w:rPr>
        <w:t>5</w:t>
      </w:r>
      <w:r w:rsidRPr="002D3AEE">
        <w:rPr>
          <w:color w:val="231F20"/>
          <w:sz w:val="20"/>
          <w:szCs w:val="20"/>
        </w:rPr>
        <w:t xml:space="preserve"> εκατ. ευρώ το 2024, κυρίως λόγω των υψηλότερων μέσων τιμών χαλκού στο LME.</w:t>
      </w:r>
    </w:p>
    <w:p w14:paraId="157F4D34" w14:textId="77777777" w:rsidR="002D3AEE" w:rsidRPr="002D3AEE" w:rsidRDefault="002D3AEE" w:rsidP="002D3AEE">
      <w:pPr>
        <w:jc w:val="both"/>
        <w:rPr>
          <w:color w:val="231F20"/>
          <w:sz w:val="20"/>
          <w:szCs w:val="20"/>
        </w:rPr>
      </w:pPr>
    </w:p>
    <w:p w14:paraId="5DF94D63" w14:textId="023E1A2E" w:rsidR="002D3AEE" w:rsidRPr="002D3AEE" w:rsidRDefault="002D3AEE" w:rsidP="002D3AEE">
      <w:pPr>
        <w:jc w:val="both"/>
        <w:rPr>
          <w:color w:val="231F20"/>
          <w:sz w:val="20"/>
          <w:szCs w:val="20"/>
        </w:rPr>
      </w:pPr>
      <w:r w:rsidRPr="002D3AEE">
        <w:rPr>
          <w:color w:val="231F20"/>
          <w:sz w:val="20"/>
          <w:szCs w:val="20"/>
        </w:rPr>
        <w:t>Ο όγκο</w:t>
      </w:r>
      <w:r w:rsidR="00C924D2">
        <w:rPr>
          <w:color w:val="231F20"/>
          <w:sz w:val="20"/>
          <w:szCs w:val="20"/>
        </w:rPr>
        <w:t>ς</w:t>
      </w:r>
      <w:r w:rsidRPr="002D3AEE">
        <w:rPr>
          <w:color w:val="231F20"/>
          <w:sz w:val="20"/>
          <w:szCs w:val="20"/>
        </w:rPr>
        <w:t xml:space="preserve"> πωλήσεων για </w:t>
      </w:r>
      <w:r w:rsidR="00071662">
        <w:rPr>
          <w:color w:val="231F20"/>
          <w:sz w:val="20"/>
          <w:szCs w:val="20"/>
        </w:rPr>
        <w:t>τα προϊόντα διέλασης</w:t>
      </w:r>
      <w:r w:rsidRPr="002D3AEE">
        <w:rPr>
          <w:color w:val="231F20"/>
          <w:sz w:val="20"/>
          <w:szCs w:val="20"/>
        </w:rPr>
        <w:t xml:space="preserve"> </w:t>
      </w:r>
      <w:r w:rsidR="00071662">
        <w:rPr>
          <w:color w:val="231F20"/>
          <w:sz w:val="20"/>
          <w:szCs w:val="20"/>
        </w:rPr>
        <w:t>χαλκού</w:t>
      </w:r>
      <w:r w:rsidR="000F1923" w:rsidRPr="000F1923">
        <w:rPr>
          <w:color w:val="231F20"/>
          <w:sz w:val="20"/>
          <w:szCs w:val="20"/>
        </w:rPr>
        <w:t xml:space="preserve"> (</w:t>
      </w:r>
      <w:r w:rsidR="000F1923">
        <w:rPr>
          <w:color w:val="231F20"/>
          <w:sz w:val="20"/>
          <w:szCs w:val="20"/>
          <w:lang w:val="en-US"/>
        </w:rPr>
        <w:t>bus</w:t>
      </w:r>
      <w:r w:rsidR="000F1923" w:rsidRPr="000F1923">
        <w:rPr>
          <w:color w:val="231F20"/>
          <w:sz w:val="20"/>
          <w:szCs w:val="20"/>
        </w:rPr>
        <w:t xml:space="preserve"> </w:t>
      </w:r>
      <w:r w:rsidR="000F1923">
        <w:rPr>
          <w:color w:val="231F20"/>
          <w:sz w:val="20"/>
          <w:szCs w:val="20"/>
          <w:lang w:val="en-US"/>
        </w:rPr>
        <w:t>bars</w:t>
      </w:r>
      <w:r w:rsidR="000F1923" w:rsidRPr="000F1923">
        <w:rPr>
          <w:color w:val="231F20"/>
          <w:sz w:val="20"/>
          <w:szCs w:val="20"/>
        </w:rPr>
        <w:t>/</w:t>
      </w:r>
      <w:r w:rsidR="000F1923">
        <w:rPr>
          <w:color w:val="231F20"/>
          <w:sz w:val="20"/>
          <w:szCs w:val="20"/>
          <w:lang w:val="en-US"/>
        </w:rPr>
        <w:t>rods</w:t>
      </w:r>
      <w:r w:rsidR="000F1923" w:rsidRPr="000F1923">
        <w:rPr>
          <w:color w:val="231F20"/>
          <w:sz w:val="20"/>
          <w:szCs w:val="20"/>
        </w:rPr>
        <w:t>)</w:t>
      </w:r>
      <w:r w:rsidR="00071662">
        <w:rPr>
          <w:color w:val="231F20"/>
          <w:sz w:val="20"/>
          <w:szCs w:val="20"/>
        </w:rPr>
        <w:t xml:space="preserve"> </w:t>
      </w:r>
      <w:r w:rsidRPr="002D3AEE">
        <w:rPr>
          <w:color w:val="231F20"/>
          <w:sz w:val="20"/>
          <w:szCs w:val="20"/>
        </w:rPr>
        <w:t>και σωλήνες χαλκού αυξήθηκ</w:t>
      </w:r>
      <w:r w:rsidR="00C924D2">
        <w:rPr>
          <w:color w:val="231F20"/>
          <w:sz w:val="20"/>
          <w:szCs w:val="20"/>
        </w:rPr>
        <w:t xml:space="preserve">ε </w:t>
      </w:r>
      <w:r w:rsidRPr="002D3AEE">
        <w:rPr>
          <w:color w:val="231F20"/>
          <w:sz w:val="20"/>
          <w:szCs w:val="20"/>
        </w:rPr>
        <w:t>κατά 10,9% και 4,8% αντίστοιχα, υποστηριζόμενο</w:t>
      </w:r>
      <w:r w:rsidR="00C924D2">
        <w:rPr>
          <w:color w:val="231F20"/>
          <w:sz w:val="20"/>
          <w:szCs w:val="20"/>
        </w:rPr>
        <w:t>ς</w:t>
      </w:r>
      <w:r w:rsidRPr="002D3AEE">
        <w:rPr>
          <w:color w:val="231F20"/>
          <w:sz w:val="20"/>
          <w:szCs w:val="20"/>
        </w:rPr>
        <w:t xml:space="preserve"> από την </w:t>
      </w:r>
      <w:r>
        <w:rPr>
          <w:color w:val="231F20"/>
          <w:sz w:val="20"/>
          <w:szCs w:val="20"/>
        </w:rPr>
        <w:t>εξάπλωση</w:t>
      </w:r>
      <w:r w:rsidRPr="002D3AEE">
        <w:rPr>
          <w:color w:val="231F20"/>
          <w:sz w:val="20"/>
          <w:szCs w:val="20"/>
        </w:rPr>
        <w:t xml:space="preserve"> της δραστηριότητας </w:t>
      </w:r>
      <w:r>
        <w:rPr>
          <w:color w:val="231F20"/>
          <w:sz w:val="20"/>
          <w:szCs w:val="20"/>
        </w:rPr>
        <w:t>των</w:t>
      </w:r>
      <w:r w:rsidRPr="002D3AEE">
        <w:rPr>
          <w:color w:val="231F20"/>
          <w:sz w:val="20"/>
          <w:szCs w:val="20"/>
        </w:rPr>
        <w:t xml:space="preserve"> κέντρ</w:t>
      </w:r>
      <w:r>
        <w:rPr>
          <w:color w:val="231F20"/>
          <w:sz w:val="20"/>
          <w:szCs w:val="20"/>
        </w:rPr>
        <w:t>ων</w:t>
      </w:r>
      <w:r w:rsidRPr="002D3AEE">
        <w:rPr>
          <w:color w:val="231F20"/>
          <w:sz w:val="20"/>
          <w:szCs w:val="20"/>
        </w:rPr>
        <w:t xml:space="preserve"> δεδομένων (</w:t>
      </w:r>
      <w:proofErr w:type="spellStart"/>
      <w:r w:rsidRPr="002D3AEE">
        <w:rPr>
          <w:color w:val="231F20"/>
          <w:sz w:val="20"/>
          <w:szCs w:val="20"/>
        </w:rPr>
        <w:t>data</w:t>
      </w:r>
      <w:proofErr w:type="spellEnd"/>
      <w:r w:rsidRPr="002D3AEE">
        <w:rPr>
          <w:color w:val="231F20"/>
          <w:sz w:val="20"/>
          <w:szCs w:val="20"/>
        </w:rPr>
        <w:t xml:space="preserve"> </w:t>
      </w:r>
      <w:proofErr w:type="spellStart"/>
      <w:r w:rsidRPr="002D3AEE">
        <w:rPr>
          <w:color w:val="231F20"/>
          <w:sz w:val="20"/>
          <w:szCs w:val="20"/>
        </w:rPr>
        <w:t>centres</w:t>
      </w:r>
      <w:proofErr w:type="spellEnd"/>
      <w:r w:rsidRPr="002D3AEE">
        <w:rPr>
          <w:color w:val="231F20"/>
          <w:sz w:val="20"/>
          <w:szCs w:val="20"/>
        </w:rPr>
        <w:t>) και</w:t>
      </w:r>
      <w:r>
        <w:rPr>
          <w:color w:val="231F20"/>
          <w:sz w:val="20"/>
          <w:szCs w:val="20"/>
        </w:rPr>
        <w:t xml:space="preserve"> των</w:t>
      </w:r>
      <w:r w:rsidRPr="002D3AEE">
        <w:rPr>
          <w:color w:val="231F20"/>
          <w:sz w:val="20"/>
          <w:szCs w:val="20"/>
        </w:rPr>
        <w:t xml:space="preserve"> εφαρμογ</w:t>
      </w:r>
      <w:r>
        <w:rPr>
          <w:color w:val="231F20"/>
          <w:sz w:val="20"/>
          <w:szCs w:val="20"/>
        </w:rPr>
        <w:t>ών</w:t>
      </w:r>
      <w:r w:rsidRPr="002D3AEE">
        <w:rPr>
          <w:color w:val="231F20"/>
          <w:sz w:val="20"/>
          <w:szCs w:val="20"/>
        </w:rPr>
        <w:t xml:space="preserve"> </w:t>
      </w:r>
      <w:r>
        <w:rPr>
          <w:color w:val="231F20"/>
          <w:sz w:val="20"/>
          <w:szCs w:val="20"/>
        </w:rPr>
        <w:t xml:space="preserve">σε δίκτυα </w:t>
      </w:r>
      <w:r w:rsidRPr="002D3AEE">
        <w:rPr>
          <w:color w:val="231F20"/>
          <w:sz w:val="20"/>
          <w:szCs w:val="20"/>
        </w:rPr>
        <w:t xml:space="preserve">ηλεκτρικής ενέργειας, ιδιαίτερα στις Ηνωμένες Πολιτείες. Παρά το γεγονός ότι οι εμπορικοί δασμοί επηρέασαν τις </w:t>
      </w:r>
      <w:r w:rsidR="00410571">
        <w:rPr>
          <w:color w:val="231F20"/>
          <w:sz w:val="20"/>
          <w:szCs w:val="20"/>
        </w:rPr>
        <w:t>πωλήσεις</w:t>
      </w:r>
      <w:r w:rsidRPr="002D3AEE">
        <w:rPr>
          <w:color w:val="231F20"/>
          <w:sz w:val="20"/>
          <w:szCs w:val="20"/>
        </w:rPr>
        <w:t xml:space="preserve"> προς τις ΗΠΑ κατά το δεύτερο εξάμηνο του έτους, ο ετήσιος όγκος πωλήσεων </w:t>
      </w:r>
      <w:r w:rsidR="00410571">
        <w:rPr>
          <w:color w:val="231F20"/>
          <w:sz w:val="20"/>
          <w:szCs w:val="20"/>
        </w:rPr>
        <w:t>για τις λάμες χαλκού</w:t>
      </w:r>
      <w:r w:rsidRPr="002D3AEE">
        <w:rPr>
          <w:color w:val="231F20"/>
          <w:sz w:val="20"/>
          <w:szCs w:val="20"/>
        </w:rPr>
        <w:t xml:space="preserve"> παρέμεινε υψηλότερος σε σχέση με το</w:t>
      </w:r>
      <w:r w:rsidR="002E0722">
        <w:rPr>
          <w:color w:val="231F20"/>
          <w:sz w:val="20"/>
          <w:szCs w:val="20"/>
        </w:rPr>
        <w:t>ν αντίστοιχο το</w:t>
      </w:r>
      <w:r w:rsidRPr="002D3AEE">
        <w:rPr>
          <w:color w:val="231F20"/>
          <w:sz w:val="20"/>
          <w:szCs w:val="20"/>
        </w:rPr>
        <w:t xml:space="preserve"> 2024. Αντίθετα, τα προϊόντα έλασης αντιμετώπισαν προσωρινές προκλήσεις, με το</w:t>
      </w:r>
      <w:r w:rsidR="00C924D2">
        <w:rPr>
          <w:color w:val="231F20"/>
          <w:sz w:val="20"/>
          <w:szCs w:val="20"/>
        </w:rPr>
        <w:t>ν</w:t>
      </w:r>
      <w:r w:rsidRPr="002D3AEE">
        <w:rPr>
          <w:color w:val="231F20"/>
          <w:sz w:val="20"/>
          <w:szCs w:val="20"/>
        </w:rPr>
        <w:t xml:space="preserve"> όγκο να μειών</w:t>
      </w:r>
      <w:r w:rsidR="00C924D2">
        <w:rPr>
          <w:color w:val="231F20"/>
          <w:sz w:val="20"/>
          <w:szCs w:val="20"/>
        </w:rPr>
        <w:t>εται</w:t>
      </w:r>
      <w:r w:rsidRPr="002D3AEE">
        <w:rPr>
          <w:color w:val="231F20"/>
          <w:sz w:val="20"/>
          <w:szCs w:val="20"/>
        </w:rPr>
        <w:t xml:space="preserve"> κατά 4,7% λόγω </w:t>
      </w:r>
      <w:r w:rsidR="00410571">
        <w:rPr>
          <w:color w:val="231F20"/>
          <w:sz w:val="20"/>
          <w:szCs w:val="20"/>
        </w:rPr>
        <w:t xml:space="preserve">του </w:t>
      </w:r>
      <w:r w:rsidRPr="002D3AEE">
        <w:rPr>
          <w:color w:val="231F20"/>
          <w:sz w:val="20"/>
          <w:szCs w:val="20"/>
        </w:rPr>
        <w:t>εντεινόμενου ανταγωνισμού.</w:t>
      </w:r>
      <w:r w:rsidR="00DC5CEC">
        <w:rPr>
          <w:color w:val="231F20"/>
          <w:sz w:val="20"/>
          <w:szCs w:val="20"/>
        </w:rPr>
        <w:t xml:space="preserve"> Η εικόνα των πωλήσεων ανά τελική αγορά</w:t>
      </w:r>
      <w:r w:rsidRPr="002D3AEE">
        <w:rPr>
          <w:color w:val="231F20"/>
          <w:sz w:val="20"/>
          <w:szCs w:val="20"/>
        </w:rPr>
        <w:t xml:space="preserve"> </w:t>
      </w:r>
      <w:r w:rsidR="00DC5CEC">
        <w:rPr>
          <w:color w:val="231F20"/>
          <w:sz w:val="20"/>
          <w:szCs w:val="20"/>
        </w:rPr>
        <w:t>παρουσίασε</w:t>
      </w:r>
      <w:r w:rsidRPr="002D3AEE">
        <w:rPr>
          <w:color w:val="231F20"/>
          <w:sz w:val="20"/>
          <w:szCs w:val="20"/>
        </w:rPr>
        <w:t xml:space="preserve"> διαφοροποιημένη εικόνα, με το</w:t>
      </w:r>
      <w:r w:rsidR="00C924D2">
        <w:rPr>
          <w:color w:val="231F20"/>
          <w:sz w:val="20"/>
          <w:szCs w:val="20"/>
        </w:rPr>
        <w:t>ν</w:t>
      </w:r>
      <w:r w:rsidRPr="002D3AEE">
        <w:rPr>
          <w:color w:val="231F20"/>
          <w:sz w:val="20"/>
          <w:szCs w:val="20"/>
        </w:rPr>
        <w:t xml:space="preserve"> όγκο στον τομέα</w:t>
      </w:r>
      <w:r w:rsidR="00DC5CEC">
        <w:rPr>
          <w:color w:val="231F20"/>
          <w:sz w:val="20"/>
          <w:szCs w:val="20"/>
        </w:rPr>
        <w:t xml:space="preserve"> της</w:t>
      </w:r>
      <w:r w:rsidRPr="002D3AEE">
        <w:rPr>
          <w:color w:val="231F20"/>
          <w:sz w:val="20"/>
          <w:szCs w:val="20"/>
        </w:rPr>
        <w:t xml:space="preserve"> ενέργειας και </w:t>
      </w:r>
      <w:r w:rsidR="00DC5CEC">
        <w:rPr>
          <w:color w:val="231F20"/>
          <w:sz w:val="20"/>
          <w:szCs w:val="20"/>
        </w:rPr>
        <w:t xml:space="preserve">των </w:t>
      </w:r>
      <w:r w:rsidRPr="002D3AEE">
        <w:rPr>
          <w:color w:val="231F20"/>
          <w:sz w:val="20"/>
          <w:szCs w:val="20"/>
        </w:rPr>
        <w:t>δικτύων ηλεκτρικής ενέργειας να αυξάν</w:t>
      </w:r>
      <w:r w:rsidR="00C924D2">
        <w:rPr>
          <w:color w:val="231F20"/>
          <w:sz w:val="20"/>
          <w:szCs w:val="20"/>
        </w:rPr>
        <w:t>εται</w:t>
      </w:r>
      <w:r w:rsidRPr="002D3AEE">
        <w:rPr>
          <w:color w:val="231F20"/>
          <w:sz w:val="20"/>
          <w:szCs w:val="20"/>
        </w:rPr>
        <w:t xml:space="preserve"> κατά 5,6% και στον κλάδο </w:t>
      </w:r>
      <w:r w:rsidR="00DC5CEC">
        <w:rPr>
          <w:color w:val="231F20"/>
          <w:sz w:val="20"/>
          <w:szCs w:val="20"/>
        </w:rPr>
        <w:t>των κτιριακών</w:t>
      </w:r>
      <w:r w:rsidRPr="002D3AEE">
        <w:rPr>
          <w:color w:val="231F20"/>
          <w:sz w:val="20"/>
          <w:szCs w:val="20"/>
        </w:rPr>
        <w:t xml:space="preserve"> κατασκευών κατά 1,3%. Αντιθέτως, οι βιομηχανικές εφαρμογές </w:t>
      </w:r>
      <w:r w:rsidR="002E0722">
        <w:rPr>
          <w:color w:val="231F20"/>
          <w:sz w:val="20"/>
          <w:szCs w:val="20"/>
        </w:rPr>
        <w:t>παρουσίασαν μείωση</w:t>
      </w:r>
      <w:r w:rsidRPr="002D3AEE">
        <w:rPr>
          <w:color w:val="231F20"/>
          <w:sz w:val="20"/>
          <w:szCs w:val="20"/>
        </w:rPr>
        <w:t xml:space="preserve"> κατά 9%, αντανακλώντας την ασθενέστερη μεταποιητική δραστηριότητα.</w:t>
      </w:r>
    </w:p>
    <w:p w14:paraId="401AAEA6" w14:textId="77777777" w:rsidR="002D3AEE" w:rsidRPr="002D3AEE" w:rsidRDefault="002D3AEE" w:rsidP="002D3AEE">
      <w:pPr>
        <w:jc w:val="both"/>
        <w:rPr>
          <w:color w:val="231F20"/>
          <w:sz w:val="20"/>
          <w:szCs w:val="20"/>
        </w:rPr>
      </w:pPr>
    </w:p>
    <w:p w14:paraId="5AAAEE6B" w14:textId="5E2D5E07" w:rsidR="002D3AEE" w:rsidRPr="002D3AEE" w:rsidRDefault="002E0722" w:rsidP="002D3AEE">
      <w:pPr>
        <w:jc w:val="both"/>
        <w:rPr>
          <w:color w:val="231F20"/>
          <w:sz w:val="20"/>
          <w:szCs w:val="20"/>
        </w:rPr>
      </w:pPr>
      <w:r>
        <w:rPr>
          <w:color w:val="231F20"/>
          <w:sz w:val="20"/>
          <w:szCs w:val="20"/>
        </w:rPr>
        <w:t>Η λειτουργική κερδοφορία (</w:t>
      </w:r>
      <w:r>
        <w:rPr>
          <w:color w:val="231F20"/>
          <w:sz w:val="20"/>
          <w:szCs w:val="20"/>
          <w:lang w:val="en-US"/>
        </w:rPr>
        <w:t>a</w:t>
      </w:r>
      <w:r w:rsidR="007D4802">
        <w:rPr>
          <w:color w:val="231F20"/>
          <w:sz w:val="20"/>
          <w:szCs w:val="20"/>
        </w:rPr>
        <w:t xml:space="preserve"> </w:t>
      </w:r>
      <w:r>
        <w:rPr>
          <w:color w:val="231F20"/>
          <w:sz w:val="20"/>
          <w:szCs w:val="20"/>
        </w:rPr>
        <w:t>–</w:t>
      </w:r>
      <w:r w:rsidR="002D3AEE" w:rsidRPr="002D3AEE">
        <w:rPr>
          <w:color w:val="231F20"/>
          <w:sz w:val="20"/>
          <w:szCs w:val="20"/>
        </w:rPr>
        <w:t xml:space="preserve"> EBITDA</w:t>
      </w:r>
      <w:r>
        <w:rPr>
          <w:color w:val="231F20"/>
          <w:sz w:val="20"/>
          <w:szCs w:val="20"/>
        </w:rPr>
        <w:t>)</w:t>
      </w:r>
      <w:r w:rsidR="002D3AEE" w:rsidRPr="002D3AEE">
        <w:rPr>
          <w:color w:val="231F20"/>
          <w:sz w:val="20"/>
          <w:szCs w:val="20"/>
        </w:rPr>
        <w:t xml:space="preserve"> </w:t>
      </w:r>
      <w:r>
        <w:rPr>
          <w:color w:val="231F20"/>
          <w:sz w:val="20"/>
          <w:szCs w:val="20"/>
        </w:rPr>
        <w:t xml:space="preserve">διαμορφώθηκε </w:t>
      </w:r>
      <w:r w:rsidR="002D3AEE" w:rsidRPr="002D3AEE">
        <w:rPr>
          <w:color w:val="231F20"/>
          <w:sz w:val="20"/>
          <w:szCs w:val="20"/>
        </w:rPr>
        <w:t>σ</w:t>
      </w:r>
      <w:r>
        <w:rPr>
          <w:color w:val="231F20"/>
          <w:sz w:val="20"/>
          <w:szCs w:val="20"/>
        </w:rPr>
        <w:t>τα</w:t>
      </w:r>
      <w:r w:rsidR="002D3AEE" w:rsidRPr="002D3AEE">
        <w:rPr>
          <w:color w:val="231F20"/>
          <w:sz w:val="20"/>
          <w:szCs w:val="20"/>
        </w:rPr>
        <w:t xml:space="preserve"> 87,3 εκατ. ευρώ, έναντι 98,7 εκατ. ευρώ το 2024, επηρεασμέν</w:t>
      </w:r>
      <w:r>
        <w:rPr>
          <w:color w:val="231F20"/>
          <w:sz w:val="20"/>
          <w:szCs w:val="20"/>
        </w:rPr>
        <w:t>η</w:t>
      </w:r>
      <w:r w:rsidR="002D3AEE" w:rsidRPr="002D3AEE">
        <w:rPr>
          <w:color w:val="231F20"/>
          <w:sz w:val="20"/>
          <w:szCs w:val="20"/>
        </w:rPr>
        <w:t xml:space="preserve"> από το υψηλό ενεργειακό κόστος, το </w:t>
      </w:r>
      <w:r>
        <w:rPr>
          <w:color w:val="231F20"/>
          <w:sz w:val="20"/>
          <w:szCs w:val="20"/>
        </w:rPr>
        <w:t xml:space="preserve">εν γένει </w:t>
      </w:r>
      <w:r w:rsidR="002D3AEE" w:rsidRPr="002D3AEE">
        <w:rPr>
          <w:color w:val="231F20"/>
          <w:sz w:val="20"/>
          <w:szCs w:val="20"/>
        </w:rPr>
        <w:t xml:space="preserve">πληθωριστικό κόστος και το δυσμενές μείγμα πωλήσεων. Τα λογιστικά αποτελέσματα μετάλλου μειώθηκαν σε </w:t>
      </w:r>
      <w:r>
        <w:rPr>
          <w:color w:val="231F20"/>
          <w:sz w:val="20"/>
          <w:szCs w:val="20"/>
        </w:rPr>
        <w:t xml:space="preserve">κέρδη </w:t>
      </w:r>
      <w:r w:rsidR="002D3AEE" w:rsidRPr="002D3AEE">
        <w:rPr>
          <w:color w:val="231F20"/>
          <w:sz w:val="20"/>
          <w:szCs w:val="20"/>
        </w:rPr>
        <w:t xml:space="preserve">5,8 εκατ. ευρώ από </w:t>
      </w:r>
      <w:r>
        <w:rPr>
          <w:color w:val="231F20"/>
          <w:sz w:val="20"/>
          <w:szCs w:val="20"/>
        </w:rPr>
        <w:t xml:space="preserve">κέρδη </w:t>
      </w:r>
      <w:r w:rsidR="002D3AEE" w:rsidRPr="002D3AEE">
        <w:rPr>
          <w:color w:val="231F20"/>
          <w:sz w:val="20"/>
          <w:szCs w:val="20"/>
        </w:rPr>
        <w:t>11,4 εκατ. ευρώ το 2024, οδηγώντας το EBIT σε 62,7 εκατ. ευρώ, έναντι 83,2 εκατ. ευρώ το προηγούμενο έτος. Τα κέρδη προ φόρων διαμορφώθηκαν σε 51,2 εκατ. ευρώ, έναντι 58,2 εκατ. ευρώ το 12Μ’24.</w:t>
      </w:r>
    </w:p>
    <w:p w14:paraId="6A897016" w14:textId="77777777" w:rsidR="002D3AEE" w:rsidRPr="002D3AEE" w:rsidRDefault="002D3AEE" w:rsidP="002D3AEE">
      <w:pPr>
        <w:jc w:val="both"/>
        <w:rPr>
          <w:color w:val="231F20"/>
          <w:sz w:val="20"/>
          <w:szCs w:val="20"/>
        </w:rPr>
      </w:pPr>
    </w:p>
    <w:p w14:paraId="359DE771" w14:textId="2A086967" w:rsidR="002D3AEE" w:rsidRPr="002D3AEE" w:rsidRDefault="002D3AEE" w:rsidP="002D3AEE">
      <w:pPr>
        <w:jc w:val="both"/>
        <w:rPr>
          <w:color w:val="231F20"/>
          <w:sz w:val="20"/>
          <w:szCs w:val="20"/>
        </w:rPr>
      </w:pPr>
      <w:r w:rsidRPr="002D3AEE">
        <w:rPr>
          <w:color w:val="231F20"/>
          <w:sz w:val="20"/>
          <w:szCs w:val="20"/>
        </w:rPr>
        <w:t xml:space="preserve">Η σημαντική άνοδος των τιμών LME κατά το τελευταίο τρίμηνο του έτους και η </w:t>
      </w:r>
      <w:r w:rsidR="00C924D2" w:rsidRPr="00C924D2">
        <w:rPr>
          <w:color w:val="231F20"/>
          <w:sz w:val="20"/>
          <w:szCs w:val="20"/>
        </w:rPr>
        <w:t>μη κανονική</w:t>
      </w:r>
      <w:r w:rsidRPr="002D3AEE">
        <w:rPr>
          <w:color w:val="231F20"/>
          <w:sz w:val="20"/>
          <w:szCs w:val="20"/>
        </w:rPr>
        <w:t xml:space="preserve"> </w:t>
      </w:r>
      <w:r w:rsidR="007D4802">
        <w:rPr>
          <w:color w:val="231F20"/>
          <w:sz w:val="20"/>
          <w:szCs w:val="20"/>
        </w:rPr>
        <w:t>ροή</w:t>
      </w:r>
      <w:r w:rsidRPr="002D3AEE">
        <w:rPr>
          <w:color w:val="231F20"/>
          <w:sz w:val="20"/>
          <w:szCs w:val="20"/>
        </w:rPr>
        <w:t xml:space="preserve"> πρώτων υλών άσκησαν πιέσεις στο κεφάλαιο κίνησης του κλάδου και, κατά συνέπεια, περιόρισαν </w:t>
      </w:r>
      <w:r w:rsidR="00671746">
        <w:rPr>
          <w:color w:val="231F20"/>
          <w:sz w:val="20"/>
          <w:szCs w:val="20"/>
        </w:rPr>
        <w:t>τη</w:t>
      </w:r>
      <w:r w:rsidR="00251CA4">
        <w:rPr>
          <w:color w:val="231F20"/>
          <w:sz w:val="20"/>
          <w:szCs w:val="20"/>
        </w:rPr>
        <w:t>ν</w:t>
      </w:r>
      <w:r w:rsidR="00671746">
        <w:rPr>
          <w:color w:val="231F20"/>
          <w:sz w:val="20"/>
          <w:szCs w:val="20"/>
        </w:rPr>
        <w:t xml:space="preserve"> </w:t>
      </w:r>
      <w:r w:rsidRPr="002D3AEE">
        <w:rPr>
          <w:color w:val="231F20"/>
          <w:sz w:val="20"/>
          <w:szCs w:val="20"/>
        </w:rPr>
        <w:t xml:space="preserve">περαιτέρω βελτίωση του καθαρού δανεισμού του </w:t>
      </w:r>
      <w:r w:rsidR="008571C4">
        <w:rPr>
          <w:color w:val="231F20"/>
          <w:sz w:val="20"/>
          <w:szCs w:val="20"/>
        </w:rPr>
        <w:t>κλάδου</w:t>
      </w:r>
      <w:r w:rsidRPr="002D3AEE">
        <w:rPr>
          <w:color w:val="231F20"/>
          <w:sz w:val="20"/>
          <w:szCs w:val="20"/>
        </w:rPr>
        <w:t>.</w:t>
      </w:r>
    </w:p>
    <w:p w14:paraId="05C49FAA" w14:textId="77777777" w:rsidR="002D3AEE" w:rsidRPr="002D3AEE" w:rsidRDefault="002D3AEE" w:rsidP="002D3AEE">
      <w:pPr>
        <w:jc w:val="both"/>
        <w:rPr>
          <w:color w:val="231F20"/>
          <w:sz w:val="20"/>
          <w:szCs w:val="20"/>
        </w:rPr>
      </w:pPr>
    </w:p>
    <w:p w14:paraId="3EB9A34E" w14:textId="7E7E8D15" w:rsidR="00A17A93" w:rsidRPr="00A17A93" w:rsidRDefault="002D3AEE" w:rsidP="002D3AEE">
      <w:pPr>
        <w:jc w:val="both"/>
        <w:rPr>
          <w:color w:val="231F20"/>
          <w:sz w:val="20"/>
          <w:szCs w:val="18"/>
        </w:rPr>
      </w:pPr>
      <w:r w:rsidRPr="002D3AEE">
        <w:rPr>
          <w:color w:val="231F20"/>
          <w:sz w:val="20"/>
          <w:szCs w:val="20"/>
        </w:rPr>
        <w:t xml:space="preserve">Οι κεφαλαιουχικές δαπάνες για το έτος ανήλθαν συνολικά σε 29,1 εκατ. ευρώ, με έμφαση στη βελτίωση της παραγωγικής ευελιξίας, στη βελτιστοποίηση της προμήθειας χαλκού και στην αύξηση της χρήσης οικονομικά αποδοτικότερων </w:t>
      </w:r>
      <w:r w:rsidR="00A96A93">
        <w:rPr>
          <w:color w:val="231F20"/>
          <w:sz w:val="20"/>
          <w:szCs w:val="20"/>
        </w:rPr>
        <w:t>υλών</w:t>
      </w:r>
      <w:r w:rsidRPr="002D3AEE">
        <w:rPr>
          <w:color w:val="231F20"/>
          <w:sz w:val="20"/>
          <w:szCs w:val="20"/>
        </w:rPr>
        <w:t xml:space="preserve">. </w:t>
      </w:r>
      <w:r w:rsidR="00A96A93">
        <w:rPr>
          <w:color w:val="231F20"/>
          <w:sz w:val="20"/>
          <w:szCs w:val="20"/>
        </w:rPr>
        <w:t>Οι ε</w:t>
      </w:r>
      <w:r w:rsidRPr="002D3AEE">
        <w:rPr>
          <w:color w:val="231F20"/>
          <w:sz w:val="20"/>
          <w:szCs w:val="20"/>
        </w:rPr>
        <w:t xml:space="preserve">πενδύσεις κατευθύνθηκαν επίσης σε αγορές υψηλής προστιθέμενης αξίας, υποστηρίζοντας τη μακροπρόθεσμη στρατηγική του κλάδου, με </w:t>
      </w:r>
      <w:r w:rsidR="00A96A93">
        <w:rPr>
          <w:color w:val="231F20"/>
          <w:sz w:val="20"/>
          <w:szCs w:val="20"/>
        </w:rPr>
        <w:t xml:space="preserve">τα </w:t>
      </w:r>
      <w:r w:rsidRPr="002D3AEE">
        <w:rPr>
          <w:color w:val="231F20"/>
          <w:sz w:val="20"/>
          <w:szCs w:val="20"/>
        </w:rPr>
        <w:t xml:space="preserve">18,0 εκατ. ευρώ να διατίθενται στη </w:t>
      </w:r>
      <w:r w:rsidR="002E0722">
        <w:rPr>
          <w:color w:val="231F20"/>
          <w:sz w:val="20"/>
          <w:szCs w:val="20"/>
        </w:rPr>
        <w:t xml:space="preserve">θυγατρική </w:t>
      </w:r>
      <w:r w:rsidRPr="002D3AEE">
        <w:rPr>
          <w:color w:val="231F20"/>
          <w:sz w:val="20"/>
          <w:szCs w:val="20"/>
        </w:rPr>
        <w:t xml:space="preserve">Sofia Med και </w:t>
      </w:r>
      <w:r w:rsidR="002E0722">
        <w:rPr>
          <w:color w:val="231F20"/>
          <w:sz w:val="20"/>
          <w:szCs w:val="20"/>
        </w:rPr>
        <w:t xml:space="preserve">τα </w:t>
      </w:r>
      <w:r w:rsidRPr="002D3AEE">
        <w:rPr>
          <w:color w:val="231F20"/>
          <w:sz w:val="20"/>
          <w:szCs w:val="20"/>
        </w:rPr>
        <w:t>10,2 εκατ. ευρώ στ</w:t>
      </w:r>
      <w:r w:rsidR="00A96A93">
        <w:rPr>
          <w:color w:val="231F20"/>
          <w:sz w:val="20"/>
          <w:szCs w:val="20"/>
        </w:rPr>
        <w:t>ο τομέα δ</w:t>
      </w:r>
      <w:r w:rsidRPr="002D3AEE">
        <w:rPr>
          <w:color w:val="231F20"/>
          <w:sz w:val="20"/>
          <w:szCs w:val="20"/>
        </w:rPr>
        <w:t xml:space="preserve">ιέλασης </w:t>
      </w:r>
      <w:r w:rsidR="00A96A93">
        <w:rPr>
          <w:color w:val="231F20"/>
          <w:sz w:val="20"/>
          <w:szCs w:val="20"/>
        </w:rPr>
        <w:t>χ</w:t>
      </w:r>
      <w:r w:rsidRPr="002D3AEE">
        <w:rPr>
          <w:color w:val="231F20"/>
          <w:sz w:val="20"/>
          <w:szCs w:val="20"/>
        </w:rPr>
        <w:t xml:space="preserve">αλκού και </w:t>
      </w:r>
      <w:r w:rsidR="00A96A93">
        <w:rPr>
          <w:color w:val="231F20"/>
          <w:sz w:val="20"/>
          <w:szCs w:val="20"/>
        </w:rPr>
        <w:t>κ</w:t>
      </w:r>
      <w:r w:rsidRPr="002D3AEE">
        <w:rPr>
          <w:color w:val="231F20"/>
          <w:sz w:val="20"/>
          <w:szCs w:val="20"/>
        </w:rPr>
        <w:t>ραμάτων της μητρικής εταιρείας.</w:t>
      </w:r>
    </w:p>
    <w:p w14:paraId="5215F636" w14:textId="53103D5B" w:rsidR="006939E9" w:rsidRDefault="006939E9" w:rsidP="000B4EED">
      <w:pPr>
        <w:jc w:val="both"/>
        <w:rPr>
          <w:color w:val="231F20"/>
          <w:sz w:val="20"/>
          <w:szCs w:val="18"/>
        </w:rPr>
      </w:pPr>
    </w:p>
    <w:p w14:paraId="34114E57" w14:textId="521D8243" w:rsidR="004578EA" w:rsidRPr="00951E90" w:rsidRDefault="004578EA" w:rsidP="000B4EED">
      <w:pPr>
        <w:rPr>
          <w:b/>
          <w:bCs/>
          <w:color w:val="A6A6A6" w:themeColor="background1" w:themeShade="A6"/>
          <w:sz w:val="24"/>
          <w:szCs w:val="24"/>
        </w:rPr>
      </w:pPr>
      <w:r w:rsidRPr="00951E90">
        <w:rPr>
          <w:b/>
          <w:bCs/>
          <w:color w:val="A6A6A6" w:themeColor="background1" w:themeShade="A6"/>
          <w:sz w:val="24"/>
          <w:szCs w:val="24"/>
        </w:rPr>
        <w:lastRenderedPageBreak/>
        <w:t>Προοπτικές</w:t>
      </w:r>
    </w:p>
    <w:p w14:paraId="16F7242B" w14:textId="77777777" w:rsidR="00817B39" w:rsidRDefault="00817B39" w:rsidP="000B4EED">
      <w:pPr>
        <w:jc w:val="both"/>
        <w:rPr>
          <w:sz w:val="24"/>
          <w:szCs w:val="24"/>
        </w:rPr>
      </w:pPr>
      <w:bookmarkStart w:id="1" w:name="_Hlk40783232"/>
    </w:p>
    <w:bookmarkEnd w:id="1"/>
    <w:p w14:paraId="77C46356" w14:textId="3D5E9C5D" w:rsidR="00C52396" w:rsidRDefault="00A60CA9" w:rsidP="00A60CA9">
      <w:pPr>
        <w:jc w:val="both"/>
        <w:rPr>
          <w:color w:val="231F20"/>
          <w:sz w:val="20"/>
          <w:szCs w:val="20"/>
        </w:rPr>
      </w:pPr>
      <w:r w:rsidRPr="00A60CA9">
        <w:rPr>
          <w:color w:val="231F20"/>
          <w:sz w:val="20"/>
          <w:szCs w:val="20"/>
        </w:rPr>
        <w:t>Κοιτώντας προς το μέλλον, οι προοπτικές παραμένουν συγκρατημένα αισιόδοξες</w:t>
      </w:r>
      <w:r w:rsidR="0036216F" w:rsidRPr="0036216F">
        <w:rPr>
          <w:color w:val="231F20"/>
          <w:sz w:val="20"/>
          <w:szCs w:val="20"/>
        </w:rPr>
        <w:t xml:space="preserve">, παρά τη </w:t>
      </w:r>
      <w:r w:rsidR="00A10420" w:rsidRPr="00A10420">
        <w:rPr>
          <w:color w:val="231F20"/>
          <w:sz w:val="20"/>
          <w:szCs w:val="20"/>
        </w:rPr>
        <w:t>παρατεταμένη</w:t>
      </w:r>
      <w:r w:rsidR="00A10420">
        <w:rPr>
          <w:color w:val="231F20"/>
          <w:sz w:val="20"/>
          <w:szCs w:val="20"/>
        </w:rPr>
        <w:t xml:space="preserve"> </w:t>
      </w:r>
      <w:r w:rsidR="0036216F" w:rsidRPr="0036216F">
        <w:rPr>
          <w:color w:val="231F20"/>
          <w:sz w:val="20"/>
          <w:szCs w:val="20"/>
        </w:rPr>
        <w:t>μακροοικονομική αβεβαιότητα και το αυξημένο ενεργειακό κόστος, τα οποία ενδέχεται να συνεχίσουν να επηρεάζουν την λειτουργική κερδοφορία.</w:t>
      </w:r>
      <w:r w:rsidR="008239C4" w:rsidRPr="008239C4">
        <w:t xml:space="preserve"> </w:t>
      </w:r>
      <w:r w:rsidR="008239C4" w:rsidRPr="008239C4">
        <w:rPr>
          <w:color w:val="231F20"/>
          <w:sz w:val="20"/>
          <w:szCs w:val="20"/>
        </w:rPr>
        <w:t>Οι πρόσφατες εξελίξεις στη Μέση Ανατολή προσθέτουν ένα επιπλέον επίπεδο γεωπολιτικού κινδύνου.</w:t>
      </w:r>
      <w:r w:rsidRPr="00A60CA9">
        <w:rPr>
          <w:color w:val="231F20"/>
          <w:sz w:val="20"/>
          <w:szCs w:val="20"/>
        </w:rPr>
        <w:t xml:space="preserve"> </w:t>
      </w:r>
      <w:r w:rsidR="008239C4">
        <w:rPr>
          <w:color w:val="231F20"/>
          <w:sz w:val="20"/>
          <w:szCs w:val="20"/>
        </w:rPr>
        <w:t xml:space="preserve">Τα στενά του </w:t>
      </w:r>
      <w:proofErr w:type="spellStart"/>
      <w:r w:rsidR="008239C4">
        <w:rPr>
          <w:color w:val="231F20"/>
          <w:sz w:val="20"/>
          <w:szCs w:val="20"/>
        </w:rPr>
        <w:t>Ορμ</w:t>
      </w:r>
      <w:r w:rsidR="003A73BE">
        <w:rPr>
          <w:color w:val="231F20"/>
          <w:sz w:val="20"/>
          <w:szCs w:val="20"/>
        </w:rPr>
        <w:t>ού</w:t>
      </w:r>
      <w:r w:rsidR="008239C4">
        <w:rPr>
          <w:color w:val="231F20"/>
          <w:sz w:val="20"/>
          <w:szCs w:val="20"/>
        </w:rPr>
        <w:t>ζ</w:t>
      </w:r>
      <w:proofErr w:type="spellEnd"/>
      <w:r w:rsidR="008239C4">
        <w:rPr>
          <w:color w:val="231F20"/>
          <w:sz w:val="20"/>
          <w:szCs w:val="20"/>
        </w:rPr>
        <w:t xml:space="preserve"> αποτελ</w:t>
      </w:r>
      <w:r w:rsidR="00C52396">
        <w:rPr>
          <w:color w:val="231F20"/>
          <w:sz w:val="20"/>
          <w:szCs w:val="20"/>
        </w:rPr>
        <w:t xml:space="preserve">ούν </w:t>
      </w:r>
      <w:r w:rsidR="008239C4">
        <w:rPr>
          <w:color w:val="231F20"/>
          <w:sz w:val="20"/>
          <w:szCs w:val="20"/>
        </w:rPr>
        <w:t xml:space="preserve">ένα από τα σημαντικότερα παγκοσμίως θαλάσσια </w:t>
      </w:r>
      <w:r w:rsidR="003259BF">
        <w:rPr>
          <w:color w:val="231F20"/>
          <w:sz w:val="20"/>
          <w:szCs w:val="20"/>
        </w:rPr>
        <w:t>σημεία</w:t>
      </w:r>
      <w:r w:rsidR="008239C4">
        <w:rPr>
          <w:color w:val="231F20"/>
          <w:sz w:val="20"/>
          <w:szCs w:val="20"/>
        </w:rPr>
        <w:t xml:space="preserve"> διαμετακόμισης ενέργειας και οποιαδήποτε διαταραχή στην περιοχή </w:t>
      </w:r>
      <w:r w:rsidR="00C52396" w:rsidRPr="00C52396">
        <w:rPr>
          <w:color w:val="231F20"/>
          <w:sz w:val="20"/>
          <w:szCs w:val="20"/>
        </w:rPr>
        <w:t>θα μπορούσε να οδηγήσει σε αύξηση των τιμών ενέργειας, υψηλότερα κόστη μεταφοράς και ασφάλισης, καθώς και σε νέες διαταραχές στις εφοδιαστικές αλυσίδες.</w:t>
      </w:r>
      <w:r w:rsidRPr="00A60CA9">
        <w:rPr>
          <w:color w:val="231F20"/>
          <w:sz w:val="20"/>
          <w:szCs w:val="20"/>
        </w:rPr>
        <w:t xml:space="preserve"> </w:t>
      </w:r>
      <w:r w:rsidR="00986E7C" w:rsidRPr="00986E7C">
        <w:rPr>
          <w:color w:val="231F20"/>
          <w:sz w:val="20"/>
          <w:szCs w:val="20"/>
        </w:rPr>
        <w:t>Η Διοίκηση παρακολουθεί στενά τις εξελίξεις και αξιολογεί ενδεχόμενες επιπτώσεις.</w:t>
      </w:r>
    </w:p>
    <w:p w14:paraId="383ECC81" w14:textId="77777777" w:rsidR="00986E7C" w:rsidRDefault="00986E7C" w:rsidP="00A60CA9">
      <w:pPr>
        <w:jc w:val="both"/>
        <w:rPr>
          <w:color w:val="231F20"/>
          <w:sz w:val="20"/>
          <w:szCs w:val="20"/>
        </w:rPr>
      </w:pPr>
    </w:p>
    <w:p w14:paraId="3AA19B64" w14:textId="4DCFA15C" w:rsidR="00A60CA9" w:rsidRPr="00075EDF" w:rsidRDefault="00C52396" w:rsidP="00A60CA9">
      <w:pPr>
        <w:jc w:val="both"/>
        <w:rPr>
          <w:color w:val="231F20"/>
          <w:sz w:val="20"/>
          <w:szCs w:val="20"/>
        </w:rPr>
      </w:pPr>
      <w:r w:rsidRPr="00C52396">
        <w:rPr>
          <w:color w:val="231F20"/>
          <w:sz w:val="20"/>
          <w:szCs w:val="20"/>
        </w:rPr>
        <w:t xml:space="preserve">Παρά τις προκλήσεις αυτές, τα θεμελιώδη που στηρίζουν τη διεθνή ζήτηση παραμένουν ισχυρά, παρέχοντας </w:t>
      </w:r>
      <w:r w:rsidR="003259BF">
        <w:rPr>
          <w:color w:val="231F20"/>
          <w:sz w:val="20"/>
          <w:szCs w:val="20"/>
        </w:rPr>
        <w:t xml:space="preserve">μία </w:t>
      </w:r>
      <w:r w:rsidRPr="00C52396">
        <w:rPr>
          <w:color w:val="231F20"/>
          <w:sz w:val="20"/>
          <w:szCs w:val="20"/>
        </w:rPr>
        <w:t>στέρεη βάση για μεσοπρόθεσμη και μακροπρόθεσμη ανάπτυξη. Την ίδια στιγμή, οι συνεχιζόμενοι περιορισμοί στην προσφορά, ο εντεινόμενος ανταγωνισμός και η μεταβλητότητα στις τιμές</w:t>
      </w:r>
      <w:r w:rsidR="00A10420" w:rsidRPr="00A10420">
        <w:rPr>
          <w:color w:val="231F20"/>
          <w:sz w:val="20"/>
          <w:szCs w:val="20"/>
        </w:rPr>
        <w:t xml:space="preserve"> </w:t>
      </w:r>
      <w:r w:rsidR="00A10420">
        <w:rPr>
          <w:color w:val="231F20"/>
          <w:sz w:val="20"/>
          <w:szCs w:val="20"/>
        </w:rPr>
        <w:t>των μετάλλων</w:t>
      </w:r>
      <w:r w:rsidRPr="00C52396">
        <w:rPr>
          <w:color w:val="231F20"/>
          <w:sz w:val="20"/>
          <w:szCs w:val="20"/>
        </w:rPr>
        <w:t xml:space="preserve"> του </w:t>
      </w:r>
      <w:proofErr w:type="spellStart"/>
      <w:r w:rsidRPr="00C52396">
        <w:rPr>
          <w:color w:val="231F20"/>
          <w:sz w:val="20"/>
          <w:szCs w:val="20"/>
        </w:rPr>
        <w:t>London</w:t>
      </w:r>
      <w:proofErr w:type="spellEnd"/>
      <w:r w:rsidRPr="00C52396">
        <w:rPr>
          <w:color w:val="231F20"/>
          <w:sz w:val="20"/>
          <w:szCs w:val="20"/>
        </w:rPr>
        <w:t xml:space="preserve"> Metal Exchange (LME) ενδέχεται να ασκήσουν πρόσθετες πιέσεις στις ανάγκες </w:t>
      </w:r>
      <w:r w:rsidR="003259BF">
        <w:rPr>
          <w:color w:val="231F20"/>
          <w:sz w:val="20"/>
          <w:szCs w:val="20"/>
        </w:rPr>
        <w:t xml:space="preserve">για </w:t>
      </w:r>
      <w:r w:rsidRPr="00C52396">
        <w:rPr>
          <w:color w:val="231F20"/>
          <w:sz w:val="20"/>
          <w:szCs w:val="20"/>
        </w:rPr>
        <w:t>κεφ</w:t>
      </w:r>
      <w:r w:rsidR="003259BF">
        <w:rPr>
          <w:color w:val="231F20"/>
          <w:sz w:val="20"/>
          <w:szCs w:val="20"/>
        </w:rPr>
        <w:t>ά</w:t>
      </w:r>
      <w:r w:rsidRPr="00C52396">
        <w:rPr>
          <w:color w:val="231F20"/>
          <w:sz w:val="20"/>
          <w:szCs w:val="20"/>
        </w:rPr>
        <w:t>λα</w:t>
      </w:r>
      <w:r w:rsidR="003259BF">
        <w:rPr>
          <w:color w:val="231F20"/>
          <w:sz w:val="20"/>
          <w:szCs w:val="20"/>
        </w:rPr>
        <w:t>ι</w:t>
      </w:r>
      <w:r w:rsidRPr="00C52396">
        <w:rPr>
          <w:color w:val="231F20"/>
          <w:sz w:val="20"/>
          <w:szCs w:val="20"/>
        </w:rPr>
        <w:t>ο κίνησης και δανεισμ</w:t>
      </w:r>
      <w:r w:rsidR="003259BF">
        <w:rPr>
          <w:color w:val="231F20"/>
          <w:sz w:val="20"/>
          <w:szCs w:val="20"/>
        </w:rPr>
        <w:t>ό</w:t>
      </w:r>
      <w:r>
        <w:rPr>
          <w:color w:val="231F20"/>
          <w:sz w:val="20"/>
          <w:szCs w:val="20"/>
        </w:rPr>
        <w:t xml:space="preserve"> του Ομίλου</w:t>
      </w:r>
      <w:r w:rsidRPr="00C52396">
        <w:rPr>
          <w:color w:val="231F20"/>
          <w:sz w:val="20"/>
          <w:szCs w:val="20"/>
        </w:rPr>
        <w:t>.</w:t>
      </w:r>
      <w:r w:rsidR="0076089F" w:rsidRPr="0076089F">
        <w:rPr>
          <w:color w:val="231F20"/>
          <w:sz w:val="20"/>
          <w:szCs w:val="20"/>
        </w:rPr>
        <w:t xml:space="preserve"> </w:t>
      </w:r>
      <w:r w:rsidRPr="00C52396">
        <w:rPr>
          <w:color w:val="231F20"/>
          <w:sz w:val="20"/>
          <w:szCs w:val="20"/>
        </w:rPr>
        <w:t xml:space="preserve">Η πειθαρχημένη διαχείριση του κόστους, καθώς και η συνετή διαχείριση του κεφαλαίου κίνησης και του δανεισμού, θα παραμείνουν καθοριστικής σημασίας για τη διατήρηση </w:t>
      </w:r>
      <w:r w:rsidR="0076089F">
        <w:rPr>
          <w:color w:val="231F20"/>
          <w:sz w:val="20"/>
          <w:szCs w:val="20"/>
        </w:rPr>
        <w:t xml:space="preserve">της </w:t>
      </w:r>
      <w:r w:rsidRPr="00C52396">
        <w:rPr>
          <w:color w:val="231F20"/>
          <w:sz w:val="20"/>
          <w:szCs w:val="20"/>
        </w:rPr>
        <w:t>ισχυρής χρηματοοικονομικής θέσης και απόδοσης</w:t>
      </w:r>
      <w:r w:rsidR="0076089F">
        <w:rPr>
          <w:color w:val="231F20"/>
          <w:sz w:val="20"/>
          <w:szCs w:val="20"/>
        </w:rPr>
        <w:t xml:space="preserve"> του</w:t>
      </w:r>
      <w:r w:rsidRPr="00C52396">
        <w:rPr>
          <w:color w:val="231F20"/>
          <w:sz w:val="20"/>
          <w:szCs w:val="20"/>
        </w:rPr>
        <w:t>.</w:t>
      </w:r>
    </w:p>
    <w:p w14:paraId="7565DF9E" w14:textId="77777777" w:rsidR="00C52396" w:rsidRPr="00A60CA9" w:rsidRDefault="00C52396" w:rsidP="00A60CA9">
      <w:pPr>
        <w:jc w:val="both"/>
        <w:rPr>
          <w:color w:val="231F20"/>
          <w:sz w:val="20"/>
          <w:szCs w:val="20"/>
        </w:rPr>
      </w:pPr>
    </w:p>
    <w:p w14:paraId="3E2AEF59" w14:textId="57A924CF" w:rsidR="00F96E79" w:rsidRDefault="007C6629" w:rsidP="000F37B2">
      <w:pPr>
        <w:jc w:val="both"/>
        <w:rPr>
          <w:color w:val="231F20"/>
          <w:sz w:val="20"/>
          <w:szCs w:val="18"/>
        </w:rPr>
      </w:pPr>
      <w:r w:rsidRPr="007C6629">
        <w:rPr>
          <w:color w:val="231F20"/>
          <w:sz w:val="20"/>
          <w:szCs w:val="20"/>
        </w:rPr>
        <w:t xml:space="preserve">Σε </w:t>
      </w:r>
      <w:r>
        <w:rPr>
          <w:color w:val="231F20"/>
          <w:sz w:val="20"/>
          <w:szCs w:val="20"/>
        </w:rPr>
        <w:t>πλαίσιο αυτό</w:t>
      </w:r>
      <w:r w:rsidRPr="007C6629">
        <w:rPr>
          <w:color w:val="231F20"/>
          <w:sz w:val="20"/>
          <w:szCs w:val="20"/>
        </w:rPr>
        <w:t xml:space="preserve">, η ElvalHalcor είναι κατάλληλα τοποθετημένη για να ανταποκριθεί στο διαρκώς μεταβαλλόμενο διεθνές περιβάλλον, αξιοποιώντας τον καίριο ρόλο της στην παγκόσμια </w:t>
      </w:r>
      <w:r w:rsidR="003259BF">
        <w:rPr>
          <w:color w:val="231F20"/>
          <w:sz w:val="20"/>
          <w:szCs w:val="20"/>
        </w:rPr>
        <w:t>μείωση του αποτυπώματος άνθρακα</w:t>
      </w:r>
      <w:r w:rsidRPr="007C6629">
        <w:rPr>
          <w:color w:val="231F20"/>
          <w:sz w:val="20"/>
          <w:szCs w:val="20"/>
        </w:rPr>
        <w:t xml:space="preserve"> και στη μετάβαση προς την κυκλική οικονομία. Οι πρόσφατες επενδύσεις για την </w:t>
      </w:r>
      <w:r w:rsidR="00582EC2">
        <w:rPr>
          <w:color w:val="231F20"/>
          <w:sz w:val="20"/>
          <w:szCs w:val="20"/>
        </w:rPr>
        <w:t>αύξηση</w:t>
      </w:r>
      <w:r w:rsidRPr="007C6629">
        <w:rPr>
          <w:color w:val="231F20"/>
          <w:sz w:val="20"/>
          <w:szCs w:val="20"/>
        </w:rPr>
        <w:t xml:space="preserve"> της παραγωγικής δυναμικότητας και τη διεύρυνση του </w:t>
      </w:r>
      <w:proofErr w:type="spellStart"/>
      <w:r w:rsidRPr="007C6629">
        <w:rPr>
          <w:color w:val="231F20"/>
          <w:sz w:val="20"/>
          <w:szCs w:val="20"/>
        </w:rPr>
        <w:t>προϊοντικού</w:t>
      </w:r>
      <w:proofErr w:type="spellEnd"/>
      <w:r w:rsidRPr="007C6629">
        <w:rPr>
          <w:color w:val="231F20"/>
          <w:sz w:val="20"/>
          <w:szCs w:val="20"/>
        </w:rPr>
        <w:t xml:space="preserve"> </w:t>
      </w:r>
      <w:r w:rsidR="00582EC2">
        <w:rPr>
          <w:color w:val="231F20"/>
          <w:sz w:val="20"/>
          <w:szCs w:val="20"/>
        </w:rPr>
        <w:t xml:space="preserve">της </w:t>
      </w:r>
      <w:r w:rsidRPr="007C6629">
        <w:rPr>
          <w:color w:val="231F20"/>
          <w:sz w:val="20"/>
          <w:szCs w:val="20"/>
        </w:rPr>
        <w:t>χαρτοφυλακίου αναμένεται να στηρίξουν την περαιτέρω ανάπτυξη</w:t>
      </w:r>
      <w:r w:rsidR="00816645">
        <w:rPr>
          <w:color w:val="231F20"/>
          <w:sz w:val="20"/>
          <w:szCs w:val="20"/>
        </w:rPr>
        <w:t xml:space="preserve"> της</w:t>
      </w:r>
      <w:r w:rsidRPr="007C6629">
        <w:rPr>
          <w:color w:val="231F20"/>
          <w:sz w:val="20"/>
          <w:szCs w:val="20"/>
        </w:rPr>
        <w:t xml:space="preserve">. Παράλληλα, οι βασικές παγκόσμιες </w:t>
      </w:r>
      <w:proofErr w:type="spellStart"/>
      <w:r w:rsidRPr="007C6629">
        <w:rPr>
          <w:color w:val="231F20"/>
          <w:sz w:val="20"/>
          <w:szCs w:val="20"/>
        </w:rPr>
        <w:t>μεγατάσεις</w:t>
      </w:r>
      <w:proofErr w:type="spellEnd"/>
      <w:r w:rsidR="003259BF">
        <w:rPr>
          <w:color w:val="231F20"/>
          <w:sz w:val="20"/>
          <w:szCs w:val="20"/>
        </w:rPr>
        <w:t>,</w:t>
      </w:r>
      <w:r w:rsidRPr="007C6629">
        <w:rPr>
          <w:color w:val="231F20"/>
          <w:sz w:val="20"/>
          <w:szCs w:val="20"/>
        </w:rPr>
        <w:t xml:space="preserve"> όπως οι αυξημένες απαιτήσεις πελατών για συσκευασίες με υψηλ</w:t>
      </w:r>
      <w:r w:rsidR="004A1A30">
        <w:rPr>
          <w:color w:val="231F20"/>
          <w:sz w:val="20"/>
          <w:szCs w:val="20"/>
        </w:rPr>
        <w:t>ό</w:t>
      </w:r>
      <w:r w:rsidRPr="007C6629">
        <w:rPr>
          <w:color w:val="231F20"/>
          <w:sz w:val="20"/>
          <w:szCs w:val="20"/>
        </w:rPr>
        <w:t xml:space="preserve"> ανακυκλωμένο περιεχόμενο, τα ενεργειακά αποδοτικά κτίρια, η ανάπτυξη κέντρων δεδομένων, οι ενεργειακές υποδομές και οι αντλίες θερμότητας</w:t>
      </w:r>
      <w:r w:rsidR="003259BF">
        <w:rPr>
          <w:color w:val="231F20"/>
          <w:sz w:val="20"/>
          <w:szCs w:val="20"/>
        </w:rPr>
        <w:t>,</w:t>
      </w:r>
      <w:r w:rsidRPr="007C6629">
        <w:rPr>
          <w:color w:val="231F20"/>
          <w:sz w:val="20"/>
          <w:szCs w:val="20"/>
        </w:rPr>
        <w:t xml:space="preserve"> δημιουργούν πρόσθετες ευκαιρίες</w:t>
      </w:r>
      <w:r w:rsidR="004A1A30" w:rsidRPr="004A1A30">
        <w:rPr>
          <w:color w:val="231F20"/>
          <w:sz w:val="20"/>
          <w:szCs w:val="20"/>
        </w:rPr>
        <w:t xml:space="preserve"> </w:t>
      </w:r>
      <w:r w:rsidR="004A1A30">
        <w:rPr>
          <w:color w:val="231F20"/>
          <w:sz w:val="20"/>
          <w:szCs w:val="20"/>
        </w:rPr>
        <w:t>για</w:t>
      </w:r>
      <w:r w:rsidRPr="007C6629">
        <w:rPr>
          <w:color w:val="231F20"/>
          <w:sz w:val="20"/>
          <w:szCs w:val="20"/>
        </w:rPr>
        <w:t xml:space="preserve"> ανάπτυξη και </w:t>
      </w:r>
      <w:r w:rsidR="004A1A30">
        <w:rPr>
          <w:color w:val="231F20"/>
          <w:sz w:val="20"/>
          <w:szCs w:val="20"/>
        </w:rPr>
        <w:t>με σημαντικά οφέλη</w:t>
      </w:r>
      <w:r w:rsidRPr="007C6629">
        <w:rPr>
          <w:color w:val="231F20"/>
          <w:sz w:val="20"/>
          <w:szCs w:val="20"/>
        </w:rPr>
        <w:t>. Επιπλέον, ο Όμιλος έχει ήδη αποδείξει την ανθεκτικότητά του, καταγράφοντας συνεχή αύξηση μεριδί</w:t>
      </w:r>
      <w:r w:rsidR="00F42B06">
        <w:rPr>
          <w:color w:val="231F20"/>
          <w:sz w:val="20"/>
          <w:szCs w:val="20"/>
        </w:rPr>
        <w:t>ων</w:t>
      </w:r>
      <w:r w:rsidRPr="007C6629">
        <w:rPr>
          <w:color w:val="231F20"/>
          <w:sz w:val="20"/>
          <w:szCs w:val="20"/>
        </w:rPr>
        <w:t xml:space="preserve"> αγοράς και όγκ</w:t>
      </w:r>
      <w:r w:rsidR="00F42B06">
        <w:rPr>
          <w:color w:val="231F20"/>
          <w:sz w:val="20"/>
          <w:szCs w:val="20"/>
        </w:rPr>
        <w:t>ου</w:t>
      </w:r>
      <w:r w:rsidRPr="007C6629">
        <w:rPr>
          <w:color w:val="231F20"/>
          <w:sz w:val="20"/>
          <w:szCs w:val="20"/>
        </w:rPr>
        <w:t xml:space="preserve"> πωλήσεων τόσο στα προϊόντα αλουμινίου όσο και χαλκού, παρά τη γεωπολιτική αβεβαιότητα και το αυξημένο κόστος </w:t>
      </w:r>
      <w:r w:rsidR="00F42B06">
        <w:rPr>
          <w:color w:val="231F20"/>
          <w:sz w:val="20"/>
          <w:szCs w:val="20"/>
        </w:rPr>
        <w:t xml:space="preserve">των </w:t>
      </w:r>
      <w:r w:rsidRPr="007C6629">
        <w:rPr>
          <w:color w:val="231F20"/>
          <w:sz w:val="20"/>
          <w:szCs w:val="20"/>
        </w:rPr>
        <w:t>πρώτων υλών.</w:t>
      </w:r>
    </w:p>
    <w:p w14:paraId="2952A6FF" w14:textId="77777777" w:rsidR="00F96E79" w:rsidRDefault="00F96E79" w:rsidP="000F37B2">
      <w:pPr>
        <w:jc w:val="both"/>
        <w:rPr>
          <w:color w:val="231F20"/>
          <w:sz w:val="20"/>
          <w:szCs w:val="18"/>
        </w:rPr>
      </w:pPr>
    </w:p>
    <w:p w14:paraId="5D315186" w14:textId="77777777" w:rsidR="00F96E79" w:rsidRDefault="00F96E79" w:rsidP="000F37B2">
      <w:pPr>
        <w:jc w:val="both"/>
        <w:rPr>
          <w:color w:val="231F20"/>
          <w:sz w:val="20"/>
          <w:szCs w:val="18"/>
        </w:rPr>
      </w:pPr>
    </w:p>
    <w:p w14:paraId="62038BF2" w14:textId="50E47D7F" w:rsidR="000C20D1" w:rsidRPr="00951E90" w:rsidRDefault="00F06F15" w:rsidP="00F06F15">
      <w:pPr>
        <w:rPr>
          <w:b/>
          <w:bCs/>
          <w:color w:val="A6A6A6" w:themeColor="background1" w:themeShade="A6"/>
          <w:sz w:val="24"/>
          <w:szCs w:val="24"/>
        </w:rPr>
      </w:pPr>
      <w:r w:rsidRPr="00951E90">
        <w:rPr>
          <w:b/>
          <w:bCs/>
          <w:color w:val="A6A6A6" w:themeColor="background1" w:themeShade="A6"/>
          <w:sz w:val="24"/>
          <w:szCs w:val="24"/>
        </w:rPr>
        <w:t>Οικονομικό ημερολόγιο</w:t>
      </w:r>
    </w:p>
    <w:p w14:paraId="3D1CBCF9" w14:textId="77777777" w:rsidR="000C20D1" w:rsidRDefault="000C20D1" w:rsidP="000C20D1">
      <w:pPr>
        <w:ind w:right="570"/>
        <w:jc w:val="both"/>
        <w:rPr>
          <w:color w:val="231F20"/>
          <w:sz w:val="18"/>
          <w:szCs w:val="18"/>
        </w:rPr>
      </w:pPr>
    </w:p>
    <w:p w14:paraId="644AFA64" w14:textId="77777777" w:rsidR="000C20D1" w:rsidRDefault="000C20D1" w:rsidP="000C20D1">
      <w:pPr>
        <w:ind w:right="570"/>
        <w:jc w:val="both"/>
        <w:rPr>
          <w:color w:val="231F20"/>
          <w:sz w:val="18"/>
          <w:szCs w:val="18"/>
        </w:rPr>
      </w:pPr>
    </w:p>
    <w:p w14:paraId="68ACE7F7" w14:textId="77777777" w:rsidR="000C20D1" w:rsidRPr="00B06E83" w:rsidRDefault="000C20D1" w:rsidP="000C20D1">
      <w:pPr>
        <w:ind w:right="570"/>
        <w:jc w:val="both"/>
        <w:rPr>
          <w:color w:val="231F20"/>
          <w:sz w:val="18"/>
          <w:szCs w:val="18"/>
        </w:rPr>
      </w:pPr>
    </w:p>
    <w:tbl>
      <w:tblPr>
        <w:tblStyle w:val="GridTable4-Accent1"/>
        <w:tblW w:w="0" w:type="auto"/>
        <w:tblInd w:w="279" w:type="dxa"/>
        <w:tblLayout w:type="fixed"/>
        <w:tblLook w:val="04A0" w:firstRow="1" w:lastRow="0" w:firstColumn="1" w:lastColumn="0" w:noHBand="0" w:noVBand="1"/>
      </w:tblPr>
      <w:tblGrid>
        <w:gridCol w:w="8390"/>
        <w:gridCol w:w="1645"/>
      </w:tblGrid>
      <w:tr w:rsidR="00A74B27" w:rsidRPr="00734C8F" w14:paraId="3E39D6C8" w14:textId="77777777" w:rsidTr="0056012A">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13113EF3" w14:textId="50949F2A" w:rsidR="00A74B27" w:rsidRPr="00734C8F" w:rsidRDefault="00A74B27" w:rsidP="0056012A">
            <w:pPr>
              <w:widowControl/>
              <w:autoSpaceDE/>
              <w:autoSpaceDN/>
              <w:spacing w:line="336" w:lineRule="atLeast"/>
              <w:rPr>
                <w:rFonts w:eastAsia="Times New Roman" w:cs="Times New Roman"/>
                <w:b w:val="0"/>
                <w:bCs w:val="0"/>
                <w:color w:val="727887"/>
                <w:highlight w:val="yellow"/>
                <w:lang w:eastAsia="el-GR"/>
              </w:rPr>
            </w:pPr>
            <w:r w:rsidRPr="00E56164">
              <w:rPr>
                <w:rFonts w:eastAsia="Times New Roman" w:cs="Times New Roman"/>
                <w:sz w:val="20"/>
                <w:szCs w:val="20"/>
                <w:lang w:eastAsia="el-GR"/>
              </w:rPr>
              <w:t>ΠΕΡΙΓΡΑΦΗ</w:t>
            </w:r>
          </w:p>
        </w:tc>
        <w:tc>
          <w:tcPr>
            <w:tcW w:w="1645" w:type="dxa"/>
          </w:tcPr>
          <w:p w14:paraId="17A8B524" w14:textId="78AA2A35" w:rsidR="00A74B27" w:rsidRPr="00734C8F" w:rsidRDefault="00A74B27" w:rsidP="0056012A">
            <w:pPr>
              <w:widowControl/>
              <w:autoSpaceDE/>
              <w:autoSpaceDN/>
              <w:spacing w:line="336"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727887"/>
                <w:highlight w:val="yellow"/>
                <w:lang w:eastAsia="el-GR"/>
              </w:rPr>
            </w:pPr>
            <w:r w:rsidRPr="00E56164">
              <w:rPr>
                <w:rFonts w:eastAsia="Times New Roman" w:cs="Times New Roman"/>
                <w:sz w:val="20"/>
                <w:szCs w:val="20"/>
                <w:lang w:eastAsia="el-GR"/>
              </w:rPr>
              <w:t>ΗΜΕΡ</w:t>
            </w:r>
            <w:r w:rsidRPr="00E56164">
              <w:rPr>
                <w:rFonts w:eastAsia="Times New Roman" w:cs="Times New Roman"/>
                <w:sz w:val="20"/>
                <w:szCs w:val="20"/>
                <w:lang w:val="en-US" w:eastAsia="el-GR"/>
              </w:rPr>
              <w:t>OMH</w:t>
            </w:r>
            <w:r w:rsidRPr="00E56164">
              <w:rPr>
                <w:rFonts w:eastAsia="Times New Roman" w:cs="Times New Roman"/>
                <w:sz w:val="20"/>
                <w:szCs w:val="20"/>
                <w:lang w:eastAsia="el-GR"/>
              </w:rPr>
              <w:t>ΝΙ</w:t>
            </w:r>
            <w:r w:rsidRPr="00E56164">
              <w:rPr>
                <w:rFonts w:eastAsia="Times New Roman" w:cs="Times New Roman"/>
                <w:sz w:val="20"/>
                <w:szCs w:val="20"/>
                <w:lang w:val="en-US" w:eastAsia="el-GR"/>
              </w:rPr>
              <w:t>A</w:t>
            </w:r>
          </w:p>
        </w:tc>
      </w:tr>
      <w:tr w:rsidR="00A74B27" w:rsidRPr="00734C8F" w14:paraId="2502E166" w14:textId="77777777" w:rsidTr="0056012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0797ECFA" w14:textId="7E791CA7" w:rsidR="00A74B27" w:rsidRPr="00DC393E" w:rsidRDefault="00DC393E" w:rsidP="0056012A">
            <w:pPr>
              <w:widowControl/>
              <w:autoSpaceDE/>
              <w:autoSpaceDN/>
              <w:jc w:val="both"/>
              <w:rPr>
                <w:b w:val="0"/>
                <w:bCs w:val="0"/>
                <w:color w:val="000000"/>
                <w:sz w:val="20"/>
                <w:szCs w:val="20"/>
              </w:rPr>
            </w:pPr>
            <w:r w:rsidRPr="00DC393E">
              <w:rPr>
                <w:b w:val="0"/>
                <w:bCs w:val="0"/>
                <w:color w:val="000000"/>
                <w:sz w:val="20"/>
                <w:szCs w:val="20"/>
              </w:rPr>
              <w:t>Ετήσια Ενημέρωση Αναλυτών επί των Ετησίων Οικονομικών Αποτελεσμάτων Χρήσης 2025</w:t>
            </w:r>
          </w:p>
        </w:tc>
        <w:tc>
          <w:tcPr>
            <w:tcW w:w="1645" w:type="dxa"/>
          </w:tcPr>
          <w:p w14:paraId="6A6AF9ED" w14:textId="77777777" w:rsidR="00A74B27" w:rsidRPr="00825B0F" w:rsidRDefault="00A74B27" w:rsidP="0056012A">
            <w:pPr>
              <w:widowControl/>
              <w:autoSpaceDE/>
              <w:autoSpaceDN/>
              <w:jc w:val="right"/>
              <w:cnfStyle w:val="000000100000" w:firstRow="0" w:lastRow="0" w:firstColumn="0" w:lastColumn="0" w:oddVBand="0" w:evenVBand="0" w:oddHBand="1" w:evenHBand="0" w:firstRowFirstColumn="0" w:firstRowLastColumn="0" w:lastRowFirstColumn="0" w:lastRowLastColumn="0"/>
              <w:rPr>
                <w:sz w:val="20"/>
                <w:szCs w:val="20"/>
              </w:rPr>
            </w:pPr>
            <w:r w:rsidRPr="00825B0F">
              <w:rPr>
                <w:sz w:val="20"/>
                <w:szCs w:val="20"/>
              </w:rPr>
              <w:t>04.03.2026</w:t>
            </w:r>
          </w:p>
        </w:tc>
      </w:tr>
      <w:tr w:rsidR="00A74B27" w:rsidRPr="00734C8F" w14:paraId="5C5F5192" w14:textId="77777777" w:rsidTr="0056012A">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7A8DD9E5" w14:textId="3B311C42" w:rsidR="00A74B27" w:rsidRPr="00A74B27" w:rsidRDefault="00DC393E" w:rsidP="0056012A">
            <w:pPr>
              <w:widowControl/>
              <w:autoSpaceDE/>
              <w:autoSpaceDN/>
              <w:jc w:val="both"/>
              <w:rPr>
                <w:rFonts w:cstheme="minorHAnsi"/>
                <w:b w:val="0"/>
                <w:bCs w:val="0"/>
                <w:sz w:val="20"/>
                <w:szCs w:val="20"/>
                <w:lang w:val="en-US"/>
              </w:rPr>
            </w:pPr>
            <w:proofErr w:type="spellStart"/>
            <w:r w:rsidRPr="00DC393E">
              <w:rPr>
                <w:rFonts w:cstheme="minorHAnsi"/>
                <w:b w:val="0"/>
                <w:bCs w:val="0"/>
                <w:color w:val="000000"/>
                <w:sz w:val="20"/>
                <w:szCs w:val="20"/>
                <w:lang w:val="en-US"/>
              </w:rPr>
              <w:t>Δημοσίευση</w:t>
            </w:r>
            <w:proofErr w:type="spellEnd"/>
            <w:r w:rsidRPr="00DC393E">
              <w:rPr>
                <w:rFonts w:cstheme="minorHAnsi"/>
                <w:b w:val="0"/>
                <w:bCs w:val="0"/>
                <w:color w:val="000000"/>
                <w:sz w:val="20"/>
                <w:szCs w:val="20"/>
                <w:lang w:val="en-US"/>
              </w:rPr>
              <w:t xml:space="preserve"> </w:t>
            </w:r>
            <w:proofErr w:type="spellStart"/>
            <w:r w:rsidRPr="00DC393E">
              <w:rPr>
                <w:rFonts w:cstheme="minorHAnsi"/>
                <w:b w:val="0"/>
                <w:bCs w:val="0"/>
                <w:color w:val="000000"/>
                <w:sz w:val="20"/>
                <w:szCs w:val="20"/>
                <w:lang w:val="en-US"/>
              </w:rPr>
              <w:t>Ετήσι</w:t>
            </w:r>
            <w:proofErr w:type="spellEnd"/>
            <w:r w:rsidRPr="00DC393E">
              <w:rPr>
                <w:rFonts w:cstheme="minorHAnsi"/>
                <w:b w:val="0"/>
                <w:bCs w:val="0"/>
                <w:color w:val="000000"/>
                <w:sz w:val="20"/>
                <w:szCs w:val="20"/>
                <w:lang w:val="en-US"/>
              </w:rPr>
              <w:t xml:space="preserve">ας </w:t>
            </w:r>
            <w:proofErr w:type="spellStart"/>
            <w:r w:rsidRPr="00DC393E">
              <w:rPr>
                <w:rFonts w:cstheme="minorHAnsi"/>
                <w:b w:val="0"/>
                <w:bCs w:val="0"/>
                <w:color w:val="000000"/>
                <w:sz w:val="20"/>
                <w:szCs w:val="20"/>
                <w:lang w:val="en-US"/>
              </w:rPr>
              <w:t>Οικονομικής</w:t>
            </w:r>
            <w:proofErr w:type="spellEnd"/>
            <w:r w:rsidRPr="00DC393E">
              <w:rPr>
                <w:rFonts w:cstheme="minorHAnsi"/>
                <w:b w:val="0"/>
                <w:bCs w:val="0"/>
                <w:color w:val="000000"/>
                <w:sz w:val="20"/>
                <w:szCs w:val="20"/>
                <w:lang w:val="en-US"/>
              </w:rPr>
              <w:t xml:space="preserve"> </w:t>
            </w:r>
            <w:proofErr w:type="spellStart"/>
            <w:r w:rsidRPr="00DC393E">
              <w:rPr>
                <w:rFonts w:cstheme="minorHAnsi"/>
                <w:b w:val="0"/>
                <w:bCs w:val="0"/>
                <w:color w:val="000000"/>
                <w:sz w:val="20"/>
                <w:szCs w:val="20"/>
                <w:lang w:val="en-US"/>
              </w:rPr>
              <w:t>Έκθεσης</w:t>
            </w:r>
            <w:proofErr w:type="spellEnd"/>
            <w:r w:rsidRPr="00DC393E">
              <w:rPr>
                <w:rFonts w:cstheme="minorHAnsi"/>
                <w:b w:val="0"/>
                <w:bCs w:val="0"/>
                <w:color w:val="000000"/>
                <w:sz w:val="20"/>
                <w:szCs w:val="20"/>
                <w:lang w:val="en-US"/>
              </w:rPr>
              <w:t xml:space="preserve"> 2025</w:t>
            </w:r>
          </w:p>
        </w:tc>
        <w:tc>
          <w:tcPr>
            <w:tcW w:w="1645" w:type="dxa"/>
          </w:tcPr>
          <w:p w14:paraId="2EED3036" w14:textId="77777777" w:rsidR="00A74B27" w:rsidRPr="00825B0F" w:rsidRDefault="00A74B27" w:rsidP="0056012A">
            <w:pPr>
              <w:widowControl/>
              <w:autoSpaceDE/>
              <w:autoSpaceDN/>
              <w:jc w:val="right"/>
              <w:cnfStyle w:val="000000000000" w:firstRow="0" w:lastRow="0" w:firstColumn="0" w:lastColumn="0" w:oddVBand="0" w:evenVBand="0" w:oddHBand="0" w:evenHBand="0" w:firstRowFirstColumn="0" w:firstRowLastColumn="0" w:lastRowFirstColumn="0" w:lastRowLastColumn="0"/>
              <w:rPr>
                <w:sz w:val="20"/>
                <w:szCs w:val="20"/>
              </w:rPr>
            </w:pPr>
            <w:r w:rsidRPr="00825B0F">
              <w:rPr>
                <w:color w:val="000000"/>
                <w:sz w:val="20"/>
                <w:szCs w:val="20"/>
              </w:rPr>
              <w:t>30.03.2026</w:t>
            </w:r>
          </w:p>
        </w:tc>
      </w:tr>
      <w:tr w:rsidR="00A74B27" w:rsidRPr="00734C8F" w14:paraId="3C6A1FE6" w14:textId="77777777" w:rsidTr="0056012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4FC93298" w14:textId="270FD9D1" w:rsidR="00A74B27" w:rsidRPr="00DC393E" w:rsidRDefault="00DC393E" w:rsidP="0056012A">
            <w:pPr>
              <w:widowControl/>
              <w:autoSpaceDE/>
              <w:autoSpaceDN/>
              <w:jc w:val="both"/>
              <w:rPr>
                <w:rFonts w:cstheme="minorHAnsi"/>
                <w:b w:val="0"/>
                <w:bCs w:val="0"/>
                <w:sz w:val="20"/>
                <w:szCs w:val="20"/>
              </w:rPr>
            </w:pPr>
            <w:r w:rsidRPr="00DC393E">
              <w:rPr>
                <w:b w:val="0"/>
                <w:bCs w:val="0"/>
                <w:color w:val="000000"/>
                <w:sz w:val="20"/>
                <w:szCs w:val="20"/>
              </w:rPr>
              <w:t>Ετήσια Τακτική Γενική Συνέλευση των Μετόχων</w:t>
            </w:r>
          </w:p>
        </w:tc>
        <w:tc>
          <w:tcPr>
            <w:tcW w:w="1645" w:type="dxa"/>
          </w:tcPr>
          <w:p w14:paraId="74A6C1EA" w14:textId="77777777" w:rsidR="00A74B27" w:rsidRPr="00825B0F" w:rsidRDefault="00A74B27" w:rsidP="0056012A">
            <w:pPr>
              <w:widowControl/>
              <w:autoSpaceDE/>
              <w:autoSpaceDN/>
              <w:jc w:val="right"/>
              <w:cnfStyle w:val="000000100000" w:firstRow="0" w:lastRow="0" w:firstColumn="0" w:lastColumn="0" w:oddVBand="0" w:evenVBand="0" w:oddHBand="1" w:evenHBand="0" w:firstRowFirstColumn="0" w:firstRowLastColumn="0" w:lastRowFirstColumn="0" w:lastRowLastColumn="0"/>
              <w:rPr>
                <w:sz w:val="20"/>
                <w:szCs w:val="20"/>
              </w:rPr>
            </w:pPr>
            <w:r w:rsidRPr="00825B0F">
              <w:rPr>
                <w:sz w:val="20"/>
                <w:szCs w:val="20"/>
              </w:rPr>
              <w:t>11.05.2026</w:t>
            </w:r>
          </w:p>
        </w:tc>
      </w:tr>
      <w:tr w:rsidR="00DC393E" w:rsidRPr="00734C8F" w14:paraId="40592EC3" w14:textId="77777777" w:rsidTr="0056012A">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1825BEC2" w14:textId="2580F24D" w:rsidR="00DC393E" w:rsidRPr="00DC393E" w:rsidRDefault="00DC393E" w:rsidP="0056012A">
            <w:pPr>
              <w:widowControl/>
              <w:autoSpaceDE/>
              <w:autoSpaceDN/>
              <w:jc w:val="both"/>
              <w:rPr>
                <w:b w:val="0"/>
                <w:bCs w:val="0"/>
                <w:color w:val="000000"/>
                <w:sz w:val="20"/>
                <w:szCs w:val="20"/>
              </w:rPr>
            </w:pPr>
            <w:r w:rsidRPr="00DC393E">
              <w:rPr>
                <w:b w:val="0"/>
                <w:bCs w:val="0"/>
                <w:color w:val="000000"/>
                <w:sz w:val="20"/>
                <w:szCs w:val="20"/>
              </w:rPr>
              <w:t>Ανακοίνωση των Βασικών Οικονομικών Μεγεθών Α’ Τριμήνου 2026</w:t>
            </w:r>
          </w:p>
        </w:tc>
        <w:tc>
          <w:tcPr>
            <w:tcW w:w="1645" w:type="dxa"/>
          </w:tcPr>
          <w:p w14:paraId="7B13C428" w14:textId="600211C0" w:rsidR="00DC393E" w:rsidRPr="00825B0F" w:rsidRDefault="00DC393E" w:rsidP="0056012A">
            <w:pPr>
              <w:widowControl/>
              <w:autoSpaceDE/>
              <w:autoSpaceDN/>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20.05.2026</w:t>
            </w:r>
          </w:p>
        </w:tc>
      </w:tr>
      <w:tr w:rsidR="00DC393E" w:rsidRPr="00734C8F" w14:paraId="390FD1C0" w14:textId="77777777" w:rsidTr="0056012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1642524F" w14:textId="3E11FD53" w:rsidR="00DC393E" w:rsidRPr="00DC393E" w:rsidRDefault="00DC393E" w:rsidP="0056012A">
            <w:pPr>
              <w:widowControl/>
              <w:autoSpaceDE/>
              <w:autoSpaceDN/>
              <w:jc w:val="both"/>
              <w:rPr>
                <w:b w:val="0"/>
                <w:bCs w:val="0"/>
                <w:color w:val="000000"/>
                <w:sz w:val="20"/>
                <w:szCs w:val="20"/>
              </w:rPr>
            </w:pPr>
            <w:r w:rsidRPr="00DC393E">
              <w:rPr>
                <w:b w:val="0"/>
                <w:bCs w:val="0"/>
                <w:color w:val="000000"/>
                <w:sz w:val="20"/>
                <w:szCs w:val="20"/>
              </w:rPr>
              <w:t>Ενημέρωση Αναλυτών επί των Βασικών Οικονομικών Μεγεθών Α’ Τριμήνου 2026</w:t>
            </w:r>
          </w:p>
        </w:tc>
        <w:tc>
          <w:tcPr>
            <w:tcW w:w="1645" w:type="dxa"/>
          </w:tcPr>
          <w:p w14:paraId="095C6809" w14:textId="3E7B9298" w:rsidR="00DC393E" w:rsidRPr="00825B0F" w:rsidRDefault="00DC393E" w:rsidP="0056012A">
            <w:pPr>
              <w:widowControl/>
              <w:autoSpaceDE/>
              <w:autoSpaceDN/>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21.05.2026</w:t>
            </w:r>
          </w:p>
        </w:tc>
      </w:tr>
      <w:tr w:rsidR="00A74B27" w:rsidRPr="00734C8F" w14:paraId="20EC7BEE" w14:textId="77777777" w:rsidTr="0056012A">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4E5697FD" w14:textId="039A4DAC" w:rsidR="00A74B27" w:rsidRPr="00825B0F" w:rsidRDefault="008F7A3B" w:rsidP="0056012A">
            <w:pPr>
              <w:widowControl/>
              <w:autoSpaceDE/>
              <w:autoSpaceDN/>
              <w:jc w:val="both"/>
              <w:rPr>
                <w:rFonts w:cstheme="minorHAnsi"/>
                <w:b w:val="0"/>
                <w:bCs w:val="0"/>
                <w:sz w:val="20"/>
                <w:szCs w:val="20"/>
                <w:highlight w:val="yellow"/>
              </w:rPr>
            </w:pPr>
            <w:r w:rsidRPr="008F7A3B">
              <w:rPr>
                <w:b w:val="0"/>
                <w:bCs w:val="0"/>
                <w:color w:val="000000"/>
                <w:sz w:val="20"/>
                <w:szCs w:val="20"/>
              </w:rPr>
              <w:t>Ημερομηνία Αποκοπής Μερίσματος Χρήσης 2025</w:t>
            </w:r>
            <w:r w:rsidR="00A74B27" w:rsidRPr="00825B0F">
              <w:rPr>
                <w:b w:val="0"/>
                <w:bCs w:val="0"/>
                <w:color w:val="000000"/>
                <w:sz w:val="20"/>
                <w:szCs w:val="20"/>
              </w:rPr>
              <w:t>(*)</w:t>
            </w:r>
          </w:p>
        </w:tc>
        <w:tc>
          <w:tcPr>
            <w:tcW w:w="1645" w:type="dxa"/>
          </w:tcPr>
          <w:p w14:paraId="6B11B227" w14:textId="77777777" w:rsidR="00A74B27" w:rsidRPr="00825B0F" w:rsidRDefault="00A74B27" w:rsidP="0056012A">
            <w:pPr>
              <w:widowControl/>
              <w:autoSpaceDE/>
              <w:autoSpaceDN/>
              <w:jc w:val="righ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825B0F">
              <w:rPr>
                <w:color w:val="000000"/>
                <w:sz w:val="20"/>
                <w:szCs w:val="20"/>
              </w:rPr>
              <w:t>22.06.2026</w:t>
            </w:r>
          </w:p>
        </w:tc>
      </w:tr>
      <w:tr w:rsidR="00A74B27" w:rsidRPr="00734C8F" w14:paraId="7B9677E8" w14:textId="77777777" w:rsidTr="0056012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2B5B1362" w14:textId="6955B39A" w:rsidR="00A74B27" w:rsidRPr="00825B0F" w:rsidRDefault="008F7A3B" w:rsidP="0056012A">
            <w:pPr>
              <w:widowControl/>
              <w:autoSpaceDE/>
              <w:autoSpaceDN/>
              <w:jc w:val="both"/>
              <w:rPr>
                <w:rFonts w:cstheme="minorHAnsi"/>
                <w:b w:val="0"/>
                <w:bCs w:val="0"/>
                <w:sz w:val="20"/>
                <w:szCs w:val="20"/>
                <w:highlight w:val="yellow"/>
              </w:rPr>
            </w:pPr>
            <w:r w:rsidRPr="008F7A3B">
              <w:rPr>
                <w:rFonts w:cstheme="minorHAnsi"/>
                <w:b w:val="0"/>
                <w:bCs w:val="0"/>
                <w:color w:val="000000"/>
                <w:sz w:val="20"/>
                <w:szCs w:val="20"/>
              </w:rPr>
              <w:t xml:space="preserve">Ημερομηνία Προσδιορισμού Δικαιούχων Μερίσματος Χρήσης 2025 (Ημερομηνία Καταγραφής / </w:t>
            </w:r>
            <w:proofErr w:type="spellStart"/>
            <w:r w:rsidRPr="008F7A3B">
              <w:rPr>
                <w:rFonts w:cstheme="minorHAnsi"/>
                <w:b w:val="0"/>
                <w:bCs w:val="0"/>
                <w:color w:val="000000"/>
                <w:sz w:val="20"/>
                <w:szCs w:val="20"/>
              </w:rPr>
              <w:t>Record</w:t>
            </w:r>
            <w:proofErr w:type="spellEnd"/>
            <w:r w:rsidRPr="008F7A3B">
              <w:rPr>
                <w:rFonts w:cstheme="minorHAnsi"/>
                <w:b w:val="0"/>
                <w:bCs w:val="0"/>
                <w:color w:val="000000"/>
                <w:sz w:val="20"/>
                <w:szCs w:val="20"/>
              </w:rPr>
              <w:t xml:space="preserve"> </w:t>
            </w:r>
            <w:proofErr w:type="spellStart"/>
            <w:r w:rsidRPr="008F7A3B">
              <w:rPr>
                <w:rFonts w:cstheme="minorHAnsi"/>
                <w:b w:val="0"/>
                <w:bCs w:val="0"/>
                <w:color w:val="000000"/>
                <w:sz w:val="20"/>
                <w:szCs w:val="20"/>
              </w:rPr>
              <w:t>Date</w:t>
            </w:r>
            <w:proofErr w:type="spellEnd"/>
            <w:r w:rsidRPr="008F7A3B">
              <w:rPr>
                <w:rFonts w:cstheme="minorHAnsi"/>
                <w:b w:val="0"/>
                <w:bCs w:val="0"/>
                <w:color w:val="000000"/>
                <w:sz w:val="20"/>
                <w:szCs w:val="20"/>
              </w:rPr>
              <w:t>)</w:t>
            </w:r>
            <w:r>
              <w:rPr>
                <w:rFonts w:cstheme="minorHAnsi"/>
                <w:b w:val="0"/>
                <w:bCs w:val="0"/>
                <w:color w:val="000000"/>
                <w:sz w:val="20"/>
                <w:szCs w:val="20"/>
              </w:rPr>
              <w:t>(*)</w:t>
            </w:r>
          </w:p>
        </w:tc>
        <w:tc>
          <w:tcPr>
            <w:tcW w:w="1645" w:type="dxa"/>
          </w:tcPr>
          <w:p w14:paraId="600359BC" w14:textId="77777777" w:rsidR="00A74B27" w:rsidRPr="00825B0F" w:rsidRDefault="00A74B27" w:rsidP="0056012A">
            <w:pPr>
              <w:widowControl/>
              <w:autoSpaceDE/>
              <w:autoSpaceDN/>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825B0F">
              <w:rPr>
                <w:sz w:val="20"/>
                <w:szCs w:val="20"/>
              </w:rPr>
              <w:t>23.06.2026</w:t>
            </w:r>
          </w:p>
        </w:tc>
      </w:tr>
      <w:tr w:rsidR="00A74B27" w:rsidRPr="00734C8F" w14:paraId="6BA768E3" w14:textId="77777777" w:rsidTr="0056012A">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5682EDB9" w14:textId="4A6D2B4C" w:rsidR="00A74B27" w:rsidRPr="008F7A3B" w:rsidRDefault="008F7A3B" w:rsidP="0056012A">
            <w:pPr>
              <w:widowControl/>
              <w:autoSpaceDE/>
              <w:autoSpaceDN/>
              <w:jc w:val="both"/>
              <w:rPr>
                <w:rFonts w:cstheme="minorHAnsi"/>
                <w:b w:val="0"/>
                <w:bCs w:val="0"/>
                <w:sz w:val="20"/>
                <w:szCs w:val="20"/>
                <w:highlight w:val="yellow"/>
              </w:rPr>
            </w:pPr>
            <w:r w:rsidRPr="008F7A3B">
              <w:rPr>
                <w:b w:val="0"/>
                <w:bCs w:val="0"/>
                <w:color w:val="000000"/>
                <w:sz w:val="20"/>
                <w:szCs w:val="20"/>
              </w:rPr>
              <w:t>Ημερομηνία Έναρξης Καταβολής Μερίσματος Χρήσης 2025</w:t>
            </w:r>
            <w:r>
              <w:rPr>
                <w:b w:val="0"/>
                <w:bCs w:val="0"/>
                <w:color w:val="000000"/>
                <w:sz w:val="20"/>
                <w:szCs w:val="20"/>
              </w:rPr>
              <w:t xml:space="preserve"> </w:t>
            </w:r>
            <w:r w:rsidR="00A74B27" w:rsidRPr="008F7A3B">
              <w:rPr>
                <w:b w:val="0"/>
                <w:bCs w:val="0"/>
                <w:color w:val="000000"/>
                <w:sz w:val="20"/>
                <w:szCs w:val="20"/>
              </w:rPr>
              <w:t>(*)</w:t>
            </w:r>
          </w:p>
        </w:tc>
        <w:tc>
          <w:tcPr>
            <w:tcW w:w="1645" w:type="dxa"/>
          </w:tcPr>
          <w:p w14:paraId="77E6C884" w14:textId="77777777" w:rsidR="00A74B27" w:rsidRPr="00825B0F" w:rsidRDefault="00A74B27" w:rsidP="0056012A">
            <w:pPr>
              <w:widowControl/>
              <w:autoSpaceDE/>
              <w:autoSpaceDN/>
              <w:jc w:val="righ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825B0F">
              <w:rPr>
                <w:color w:val="000000"/>
                <w:sz w:val="20"/>
                <w:szCs w:val="20"/>
              </w:rPr>
              <w:t>26.06.2026</w:t>
            </w:r>
          </w:p>
        </w:tc>
      </w:tr>
      <w:tr w:rsidR="00A74B27" w:rsidRPr="00734C8F" w14:paraId="2DAEFC5E" w14:textId="77777777" w:rsidTr="0056012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106FACE7" w14:textId="57B08462" w:rsidR="00A74B27" w:rsidRPr="008F7A3B" w:rsidRDefault="008F7A3B" w:rsidP="0056012A">
            <w:pPr>
              <w:widowControl/>
              <w:autoSpaceDE/>
              <w:autoSpaceDN/>
              <w:jc w:val="both"/>
              <w:rPr>
                <w:rFonts w:cstheme="minorHAnsi"/>
                <w:b w:val="0"/>
                <w:bCs w:val="0"/>
                <w:sz w:val="20"/>
                <w:szCs w:val="20"/>
                <w:highlight w:val="yellow"/>
              </w:rPr>
            </w:pPr>
            <w:r w:rsidRPr="008F7A3B">
              <w:rPr>
                <w:rFonts w:cstheme="minorHAnsi"/>
                <w:b w:val="0"/>
                <w:bCs w:val="0"/>
                <w:color w:val="000000"/>
                <w:sz w:val="20"/>
                <w:szCs w:val="20"/>
              </w:rPr>
              <w:t>Ανακοίνωση (Δελτίο Τύπου) των Οικονομικών Αποτελεσμάτων Α’ Εξαμήνου 2026</w:t>
            </w:r>
          </w:p>
        </w:tc>
        <w:tc>
          <w:tcPr>
            <w:tcW w:w="1645" w:type="dxa"/>
          </w:tcPr>
          <w:p w14:paraId="2748C4B4" w14:textId="77777777" w:rsidR="00A74B27" w:rsidRPr="00825B0F" w:rsidRDefault="00A74B27" w:rsidP="0056012A">
            <w:pPr>
              <w:widowControl/>
              <w:autoSpaceDE/>
              <w:autoSpaceDN/>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825B0F">
              <w:rPr>
                <w:sz w:val="20"/>
                <w:szCs w:val="20"/>
              </w:rPr>
              <w:t>03.08.2026</w:t>
            </w:r>
          </w:p>
        </w:tc>
      </w:tr>
      <w:tr w:rsidR="00A74B27" w:rsidRPr="00734C8F" w14:paraId="53A60A5A" w14:textId="77777777" w:rsidTr="0056012A">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2D1466DC" w14:textId="12DB6300" w:rsidR="00A74B27" w:rsidRPr="008F7A3B" w:rsidRDefault="008F7A3B" w:rsidP="0056012A">
            <w:pPr>
              <w:widowControl/>
              <w:autoSpaceDE/>
              <w:autoSpaceDN/>
              <w:jc w:val="both"/>
              <w:rPr>
                <w:rFonts w:cstheme="minorHAnsi"/>
                <w:b w:val="0"/>
                <w:bCs w:val="0"/>
                <w:sz w:val="20"/>
                <w:szCs w:val="20"/>
                <w:highlight w:val="yellow"/>
              </w:rPr>
            </w:pPr>
            <w:r w:rsidRPr="008F7A3B">
              <w:rPr>
                <w:b w:val="0"/>
                <w:bCs w:val="0"/>
                <w:color w:val="000000"/>
                <w:sz w:val="20"/>
                <w:szCs w:val="20"/>
              </w:rPr>
              <w:t>Ενημέρωση Αναλυτών επί των Οικονομικών Αποτελεσμάτων Α’ Εξαμήνου 2026</w:t>
            </w:r>
          </w:p>
        </w:tc>
        <w:tc>
          <w:tcPr>
            <w:tcW w:w="1645" w:type="dxa"/>
          </w:tcPr>
          <w:p w14:paraId="02BACF0E" w14:textId="77777777" w:rsidR="00A74B27" w:rsidRPr="00825B0F" w:rsidRDefault="00A74B27" w:rsidP="0056012A">
            <w:pPr>
              <w:widowControl/>
              <w:autoSpaceDE/>
              <w:autoSpaceDN/>
              <w:jc w:val="righ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825B0F">
              <w:rPr>
                <w:color w:val="000000"/>
                <w:sz w:val="20"/>
                <w:szCs w:val="20"/>
              </w:rPr>
              <w:t>04.08.2026</w:t>
            </w:r>
          </w:p>
        </w:tc>
      </w:tr>
      <w:tr w:rsidR="00A74B27" w:rsidRPr="00734C8F" w14:paraId="6A234EE8" w14:textId="77777777" w:rsidTr="0056012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23E7F65E" w14:textId="2BEA610A" w:rsidR="00A74B27" w:rsidRPr="008F7A3B" w:rsidRDefault="008F7A3B" w:rsidP="0056012A">
            <w:pPr>
              <w:widowControl/>
              <w:autoSpaceDE/>
              <w:autoSpaceDN/>
              <w:jc w:val="both"/>
              <w:rPr>
                <w:rFonts w:cstheme="minorHAnsi"/>
                <w:b w:val="0"/>
                <w:bCs w:val="0"/>
                <w:sz w:val="20"/>
                <w:szCs w:val="20"/>
                <w:highlight w:val="yellow"/>
              </w:rPr>
            </w:pPr>
            <w:r w:rsidRPr="008F7A3B">
              <w:rPr>
                <w:rFonts w:cstheme="minorHAnsi"/>
                <w:b w:val="0"/>
                <w:bCs w:val="0"/>
                <w:color w:val="000000"/>
                <w:sz w:val="20"/>
                <w:szCs w:val="20"/>
              </w:rPr>
              <w:t>Δημοσίευση της Εξαμηνιαίας Οικονομικής Έκθεσης 2026</w:t>
            </w:r>
          </w:p>
        </w:tc>
        <w:tc>
          <w:tcPr>
            <w:tcW w:w="1645" w:type="dxa"/>
          </w:tcPr>
          <w:p w14:paraId="14E32C33" w14:textId="77777777" w:rsidR="00A74B27" w:rsidRPr="00825B0F" w:rsidRDefault="00A74B27" w:rsidP="0056012A">
            <w:pPr>
              <w:widowControl/>
              <w:autoSpaceDE/>
              <w:autoSpaceDN/>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825B0F">
              <w:rPr>
                <w:sz w:val="20"/>
                <w:szCs w:val="20"/>
              </w:rPr>
              <w:t>04.09.2026</w:t>
            </w:r>
          </w:p>
        </w:tc>
      </w:tr>
      <w:tr w:rsidR="00A74B27" w:rsidRPr="00734C8F" w14:paraId="6B0C59D4" w14:textId="77777777" w:rsidTr="0056012A">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679704D4" w14:textId="525B34E1" w:rsidR="00A74B27" w:rsidRPr="008F7A3B" w:rsidRDefault="008F7A3B" w:rsidP="0056012A">
            <w:pPr>
              <w:widowControl/>
              <w:autoSpaceDE/>
              <w:autoSpaceDN/>
              <w:jc w:val="both"/>
              <w:rPr>
                <w:rFonts w:cstheme="minorHAnsi"/>
                <w:b w:val="0"/>
                <w:bCs w:val="0"/>
                <w:sz w:val="20"/>
                <w:szCs w:val="20"/>
                <w:highlight w:val="yellow"/>
              </w:rPr>
            </w:pPr>
            <w:r w:rsidRPr="008F7A3B">
              <w:rPr>
                <w:b w:val="0"/>
                <w:bCs w:val="0"/>
                <w:color w:val="000000"/>
                <w:sz w:val="20"/>
                <w:szCs w:val="20"/>
              </w:rPr>
              <w:t xml:space="preserve">Ανακοίνωση των Βασικών Οικονομικών Μεγεθών </w:t>
            </w:r>
            <w:proofErr w:type="spellStart"/>
            <w:r w:rsidRPr="008F7A3B">
              <w:rPr>
                <w:b w:val="0"/>
                <w:bCs w:val="0"/>
                <w:color w:val="000000"/>
                <w:sz w:val="20"/>
                <w:szCs w:val="20"/>
              </w:rPr>
              <w:t>Εννεαμήνου</w:t>
            </w:r>
            <w:proofErr w:type="spellEnd"/>
            <w:r w:rsidRPr="008F7A3B">
              <w:rPr>
                <w:b w:val="0"/>
                <w:bCs w:val="0"/>
                <w:color w:val="000000"/>
                <w:sz w:val="20"/>
                <w:szCs w:val="20"/>
              </w:rPr>
              <w:t xml:space="preserve"> 2026</w:t>
            </w:r>
          </w:p>
        </w:tc>
        <w:tc>
          <w:tcPr>
            <w:tcW w:w="1645" w:type="dxa"/>
          </w:tcPr>
          <w:p w14:paraId="27A11E18" w14:textId="77777777" w:rsidR="00A74B27" w:rsidRPr="00825B0F" w:rsidRDefault="00A74B27" w:rsidP="0056012A">
            <w:pPr>
              <w:widowControl/>
              <w:autoSpaceDE/>
              <w:autoSpaceDN/>
              <w:jc w:val="righ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825B0F">
              <w:rPr>
                <w:sz w:val="20"/>
                <w:szCs w:val="20"/>
              </w:rPr>
              <w:t>18.11.2026</w:t>
            </w:r>
          </w:p>
        </w:tc>
      </w:tr>
      <w:tr w:rsidR="00A74B27" w:rsidRPr="00734C8F" w14:paraId="7C8BE1B5" w14:textId="77777777" w:rsidTr="0056012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53DF156C" w14:textId="05D1CB9B" w:rsidR="00A74B27" w:rsidRPr="00A74B27" w:rsidRDefault="008F7A3B" w:rsidP="0056012A">
            <w:pPr>
              <w:widowControl/>
              <w:autoSpaceDE/>
              <w:autoSpaceDN/>
              <w:jc w:val="both"/>
              <w:rPr>
                <w:rFonts w:cstheme="minorHAnsi"/>
                <w:b w:val="0"/>
                <w:bCs w:val="0"/>
                <w:sz w:val="20"/>
                <w:szCs w:val="20"/>
                <w:highlight w:val="yellow"/>
              </w:rPr>
            </w:pPr>
            <w:r w:rsidRPr="00605548">
              <w:rPr>
                <w:b w:val="0"/>
                <w:bCs w:val="0"/>
                <w:color w:val="000000"/>
                <w:sz w:val="20"/>
                <w:szCs w:val="20"/>
              </w:rPr>
              <w:t xml:space="preserve">Ενημέρωση Αναλυτών επί των Βασικών Οικονομικών Μεγεθών </w:t>
            </w:r>
            <w:proofErr w:type="spellStart"/>
            <w:r w:rsidRPr="00605548">
              <w:rPr>
                <w:b w:val="0"/>
                <w:bCs w:val="0"/>
                <w:color w:val="000000"/>
                <w:sz w:val="20"/>
                <w:szCs w:val="20"/>
              </w:rPr>
              <w:t>Εννεαμήνου</w:t>
            </w:r>
            <w:proofErr w:type="spellEnd"/>
            <w:r w:rsidRPr="00605548">
              <w:rPr>
                <w:b w:val="0"/>
                <w:bCs w:val="0"/>
                <w:color w:val="000000"/>
                <w:sz w:val="20"/>
                <w:szCs w:val="20"/>
              </w:rPr>
              <w:t xml:space="preserve"> 2026</w:t>
            </w:r>
          </w:p>
        </w:tc>
        <w:tc>
          <w:tcPr>
            <w:tcW w:w="1645" w:type="dxa"/>
          </w:tcPr>
          <w:p w14:paraId="3045B05E" w14:textId="77777777" w:rsidR="00A74B27" w:rsidRPr="00825B0F" w:rsidRDefault="00A74B27" w:rsidP="0056012A">
            <w:pPr>
              <w:widowControl/>
              <w:autoSpaceDE/>
              <w:autoSpaceDN/>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825B0F">
              <w:rPr>
                <w:sz w:val="20"/>
                <w:szCs w:val="20"/>
              </w:rPr>
              <w:t>19.11.2026</w:t>
            </w:r>
          </w:p>
        </w:tc>
      </w:tr>
    </w:tbl>
    <w:p w14:paraId="4A02E652" w14:textId="77777777" w:rsidR="000C20D1" w:rsidRDefault="000C20D1" w:rsidP="000F37B2">
      <w:pPr>
        <w:jc w:val="both"/>
        <w:rPr>
          <w:color w:val="231F20"/>
          <w:sz w:val="20"/>
          <w:szCs w:val="18"/>
        </w:rPr>
      </w:pPr>
    </w:p>
    <w:p w14:paraId="3B05974E" w14:textId="77777777" w:rsidR="000C20D1" w:rsidRDefault="000C20D1" w:rsidP="000F37B2">
      <w:pPr>
        <w:jc w:val="both"/>
        <w:rPr>
          <w:color w:val="231F20"/>
          <w:sz w:val="20"/>
          <w:szCs w:val="18"/>
        </w:rPr>
      </w:pPr>
    </w:p>
    <w:p w14:paraId="37A8E8E9" w14:textId="52D9E45D" w:rsidR="000C20D1" w:rsidRPr="00154CAB" w:rsidRDefault="00154CAB" w:rsidP="00E42534">
      <w:pPr>
        <w:ind w:left="284"/>
        <w:jc w:val="both"/>
        <w:rPr>
          <w:i/>
          <w:iCs/>
          <w:color w:val="231F20"/>
          <w:sz w:val="16"/>
          <w:szCs w:val="16"/>
        </w:rPr>
      </w:pPr>
      <w:r>
        <w:rPr>
          <w:i/>
          <w:iCs/>
          <w:color w:val="231F20"/>
          <w:sz w:val="16"/>
          <w:szCs w:val="16"/>
        </w:rPr>
        <w:t>(</w:t>
      </w:r>
      <w:r w:rsidRPr="00E94951">
        <w:rPr>
          <w:i/>
          <w:iCs/>
          <w:color w:val="231F20"/>
          <w:sz w:val="16"/>
          <w:szCs w:val="16"/>
        </w:rPr>
        <w:t>*)</w:t>
      </w:r>
      <w:r>
        <w:rPr>
          <w:i/>
          <w:iCs/>
          <w:color w:val="231F20"/>
          <w:sz w:val="16"/>
          <w:szCs w:val="16"/>
        </w:rPr>
        <w:t xml:space="preserve"> </w:t>
      </w:r>
      <w:r w:rsidRPr="00154CAB">
        <w:rPr>
          <w:i/>
          <w:iCs/>
          <w:color w:val="231F20"/>
          <w:sz w:val="16"/>
          <w:szCs w:val="16"/>
        </w:rPr>
        <w:t xml:space="preserve">Οι </w:t>
      </w:r>
      <w:r>
        <w:rPr>
          <w:i/>
          <w:iCs/>
          <w:color w:val="231F20"/>
          <w:sz w:val="16"/>
          <w:szCs w:val="16"/>
        </w:rPr>
        <w:t>ανωτέρω</w:t>
      </w:r>
      <w:r w:rsidRPr="00154CAB">
        <w:rPr>
          <w:i/>
          <w:iCs/>
          <w:color w:val="231F20"/>
          <w:sz w:val="16"/>
          <w:szCs w:val="16"/>
        </w:rPr>
        <w:t xml:space="preserve"> αναφερθείσες ημερομηνίες σχετικά με την διανομή μερίσματος τελούν υπό την αίρεση της έγκρισης της Ετήσιας Τακτικής Γενικής Συνέλευσης των Μετόχων, η οποία είναι μόνη αρμόδια να αποφασίσει περί της διανομής μερίσματος για τη χρήση 2025, κατόπιν σχετικής πρότασης του Διοικητικού Συμβουλίου της Εταιρείας.</w:t>
      </w:r>
    </w:p>
    <w:p w14:paraId="6CFA6915" w14:textId="77777777" w:rsidR="006939E9" w:rsidRDefault="006939E9" w:rsidP="000F37B2">
      <w:pPr>
        <w:jc w:val="both"/>
        <w:rPr>
          <w:color w:val="231F20"/>
          <w:sz w:val="20"/>
          <w:szCs w:val="18"/>
        </w:rPr>
      </w:pPr>
    </w:p>
    <w:p w14:paraId="1A0BDD56" w14:textId="77777777" w:rsidR="006939E9" w:rsidRDefault="006939E9" w:rsidP="000F37B2">
      <w:pPr>
        <w:jc w:val="both"/>
        <w:rPr>
          <w:color w:val="231F20"/>
          <w:sz w:val="20"/>
          <w:szCs w:val="18"/>
        </w:rPr>
      </w:pPr>
    </w:p>
    <w:p w14:paraId="5A61EE4C" w14:textId="77777777" w:rsidR="006939E9" w:rsidRDefault="006939E9" w:rsidP="000F37B2">
      <w:pPr>
        <w:jc w:val="both"/>
        <w:rPr>
          <w:color w:val="231F20"/>
          <w:sz w:val="20"/>
          <w:szCs w:val="18"/>
        </w:rPr>
      </w:pPr>
    </w:p>
    <w:p w14:paraId="61D071BB" w14:textId="77777777" w:rsidR="006939E9" w:rsidRDefault="006939E9" w:rsidP="000F37B2">
      <w:pPr>
        <w:jc w:val="both"/>
        <w:rPr>
          <w:color w:val="231F20"/>
          <w:sz w:val="20"/>
          <w:szCs w:val="18"/>
        </w:rPr>
      </w:pPr>
    </w:p>
    <w:p w14:paraId="0D6C08FA" w14:textId="77777777" w:rsidR="006939E9" w:rsidRDefault="006939E9" w:rsidP="000F37B2">
      <w:pPr>
        <w:jc w:val="both"/>
        <w:rPr>
          <w:color w:val="231F20"/>
          <w:sz w:val="20"/>
          <w:szCs w:val="18"/>
        </w:rPr>
      </w:pPr>
    </w:p>
    <w:p w14:paraId="5979D521" w14:textId="77777777" w:rsidR="006939E9" w:rsidRDefault="006939E9" w:rsidP="000F37B2">
      <w:pPr>
        <w:jc w:val="both"/>
        <w:rPr>
          <w:color w:val="231F20"/>
          <w:sz w:val="20"/>
          <w:szCs w:val="18"/>
        </w:rPr>
      </w:pPr>
    </w:p>
    <w:p w14:paraId="05857FD7" w14:textId="77777777" w:rsidR="00C16D43" w:rsidRDefault="00C16D43" w:rsidP="000F37B2">
      <w:pPr>
        <w:jc w:val="both"/>
        <w:rPr>
          <w:color w:val="231F20"/>
          <w:sz w:val="20"/>
          <w:szCs w:val="18"/>
        </w:rPr>
      </w:pPr>
    </w:p>
    <w:p w14:paraId="35CDAEBC" w14:textId="77777777" w:rsidR="006939E9" w:rsidRDefault="006939E9" w:rsidP="000F37B2">
      <w:pPr>
        <w:jc w:val="both"/>
        <w:rPr>
          <w:color w:val="231F20"/>
          <w:sz w:val="20"/>
          <w:szCs w:val="18"/>
        </w:rPr>
      </w:pPr>
    </w:p>
    <w:p w14:paraId="27658E82" w14:textId="77777777" w:rsidR="00FF5199" w:rsidRDefault="00FF5199" w:rsidP="000F37B2">
      <w:pPr>
        <w:jc w:val="both"/>
        <w:rPr>
          <w:color w:val="231F20"/>
          <w:sz w:val="20"/>
          <w:szCs w:val="18"/>
        </w:rPr>
        <w:sectPr w:rsidR="00FF5199" w:rsidSect="00E42534">
          <w:headerReference w:type="default" r:id="rId17"/>
          <w:pgSz w:w="11910" w:h="16840"/>
          <w:pgMar w:top="977" w:right="995" w:bottom="851" w:left="567" w:header="0" w:footer="749" w:gutter="0"/>
          <w:cols w:space="720"/>
          <w:docGrid w:linePitch="299"/>
        </w:sectPr>
      </w:pPr>
    </w:p>
    <w:p w14:paraId="7A88D41B" w14:textId="77777777" w:rsidR="006939E9" w:rsidRDefault="006939E9" w:rsidP="000F37B2">
      <w:pPr>
        <w:jc w:val="both"/>
        <w:rPr>
          <w:color w:val="231F20"/>
          <w:sz w:val="20"/>
          <w:szCs w:val="18"/>
        </w:rPr>
      </w:pPr>
    </w:p>
    <w:p w14:paraId="38552F3D" w14:textId="5AC0F10C" w:rsidR="00F06F15" w:rsidRPr="003D3045" w:rsidRDefault="00F06F15" w:rsidP="00F06F15">
      <w:pPr>
        <w:rPr>
          <w:b/>
          <w:bCs/>
          <w:color w:val="A6A6A6" w:themeColor="background1" w:themeShade="A6"/>
          <w:sz w:val="24"/>
          <w:szCs w:val="24"/>
          <w:lang w:val="en-US"/>
        </w:rPr>
      </w:pPr>
      <w:r w:rsidRPr="00870856">
        <w:rPr>
          <w:b/>
          <w:bCs/>
          <w:color w:val="A6A6A6" w:themeColor="background1" w:themeShade="A6"/>
          <w:sz w:val="24"/>
          <w:szCs w:val="24"/>
        </w:rPr>
        <w:t>Παράρτημα</w:t>
      </w:r>
    </w:p>
    <w:p w14:paraId="126C5024" w14:textId="77777777" w:rsidR="000C20D1" w:rsidRPr="00673335" w:rsidRDefault="000C20D1" w:rsidP="000F37B2">
      <w:pPr>
        <w:jc w:val="both"/>
        <w:rPr>
          <w:rFonts w:asciiTheme="minorHAnsi" w:hAnsiTheme="minorHAnsi"/>
          <w:color w:val="231F20"/>
          <w:sz w:val="20"/>
          <w:szCs w:val="18"/>
        </w:rPr>
      </w:pPr>
    </w:p>
    <w:p w14:paraId="151825FA" w14:textId="77777777" w:rsidR="001C7162" w:rsidRDefault="001C7162" w:rsidP="000F37B2">
      <w:pPr>
        <w:jc w:val="both"/>
        <w:rPr>
          <w:rFonts w:asciiTheme="minorHAnsi" w:hAnsiTheme="minorHAnsi"/>
          <w:color w:val="231F20"/>
          <w:sz w:val="20"/>
          <w:szCs w:val="18"/>
        </w:rPr>
      </w:pPr>
    </w:p>
    <w:tbl>
      <w:tblPr>
        <w:tblW w:w="8801" w:type="dxa"/>
        <w:tblLook w:val="04A0" w:firstRow="1" w:lastRow="0" w:firstColumn="1" w:lastColumn="0" w:noHBand="0" w:noVBand="1"/>
      </w:tblPr>
      <w:tblGrid>
        <w:gridCol w:w="5954"/>
        <w:gridCol w:w="1417"/>
        <w:gridCol w:w="1430"/>
      </w:tblGrid>
      <w:tr w:rsidR="00942B15" w:rsidRPr="001714F9" w14:paraId="5D23F190" w14:textId="77777777" w:rsidTr="00942B15">
        <w:trPr>
          <w:trHeight w:val="288"/>
        </w:trPr>
        <w:tc>
          <w:tcPr>
            <w:tcW w:w="5954" w:type="dxa"/>
            <w:tcBorders>
              <w:top w:val="nil"/>
              <w:left w:val="nil"/>
              <w:bottom w:val="nil"/>
              <w:right w:val="nil"/>
            </w:tcBorders>
            <w:noWrap/>
            <w:vAlign w:val="bottom"/>
            <w:hideMark/>
          </w:tcPr>
          <w:p w14:paraId="5A75A230" w14:textId="17FDE518" w:rsidR="00942B15" w:rsidRPr="001714F9" w:rsidRDefault="00942B15" w:rsidP="00B05723">
            <w:pPr>
              <w:widowControl/>
              <w:autoSpaceDE/>
              <w:autoSpaceDN/>
              <w:rPr>
                <w:rFonts w:eastAsia="Times New Roman" w:cs="Calibri"/>
                <w:b/>
                <w:bCs/>
                <w:color w:val="365F91"/>
                <w:sz w:val="20"/>
                <w:szCs w:val="20"/>
                <w:lang w:eastAsia="el-GR"/>
              </w:rPr>
            </w:pPr>
            <w:r w:rsidRPr="001714F9">
              <w:rPr>
                <w:rFonts w:eastAsia="Times New Roman" w:cs="Calibri"/>
                <w:b/>
                <w:bCs/>
                <w:color w:val="365F91"/>
                <w:sz w:val="20"/>
                <w:szCs w:val="20"/>
                <w:lang w:eastAsia="el-GR"/>
              </w:rPr>
              <w:t>Ενοποιημένη Συνοπτική Κατάσταση Οικονομικής Θέσης  (€’000)</w:t>
            </w:r>
          </w:p>
        </w:tc>
        <w:tc>
          <w:tcPr>
            <w:tcW w:w="1417" w:type="dxa"/>
            <w:tcBorders>
              <w:top w:val="nil"/>
              <w:left w:val="nil"/>
              <w:bottom w:val="single" w:sz="4" w:space="0" w:color="auto"/>
              <w:right w:val="nil"/>
            </w:tcBorders>
            <w:noWrap/>
            <w:vAlign w:val="bottom"/>
            <w:hideMark/>
          </w:tcPr>
          <w:p w14:paraId="6DDBF861" w14:textId="46DDB2F5" w:rsidR="00942B15" w:rsidRPr="00942B15" w:rsidRDefault="00942B15" w:rsidP="00B05723">
            <w:pPr>
              <w:widowControl/>
              <w:autoSpaceDE/>
              <w:autoSpaceDN/>
              <w:jc w:val="center"/>
              <w:rPr>
                <w:rFonts w:eastAsia="Times New Roman" w:cs="Calibri"/>
                <w:b/>
                <w:bCs/>
                <w:lang w:eastAsia="el-GR"/>
              </w:rPr>
            </w:pPr>
            <w:r w:rsidRPr="00942B15">
              <w:rPr>
                <w:rFonts w:eastAsia="Times New Roman" w:cstheme="minorBidi"/>
                <w:b/>
                <w:bCs/>
                <w:lang w:val="en-GB" w:eastAsia="el-GR"/>
              </w:rPr>
              <w:t>3</w:t>
            </w:r>
            <w:r w:rsidR="0046718A">
              <w:rPr>
                <w:rFonts w:eastAsia="Times New Roman" w:cstheme="minorBidi"/>
                <w:b/>
                <w:bCs/>
                <w:lang w:eastAsia="el-GR"/>
              </w:rPr>
              <w:t>1</w:t>
            </w:r>
            <w:r w:rsidRPr="00942B15">
              <w:rPr>
                <w:rFonts w:eastAsia="Times New Roman" w:cstheme="minorBidi"/>
                <w:b/>
                <w:bCs/>
                <w:lang w:val="en-GB" w:eastAsia="el-GR"/>
              </w:rPr>
              <w:t>.</w:t>
            </w:r>
            <w:r w:rsidR="0046718A">
              <w:rPr>
                <w:rFonts w:eastAsia="Times New Roman" w:cstheme="minorBidi"/>
                <w:b/>
                <w:bCs/>
                <w:lang w:eastAsia="el-GR"/>
              </w:rPr>
              <w:t>12</w:t>
            </w:r>
            <w:r w:rsidRPr="00942B15">
              <w:rPr>
                <w:rFonts w:eastAsia="Times New Roman" w:cstheme="minorBidi"/>
                <w:b/>
                <w:bCs/>
                <w:lang w:val="en-GB" w:eastAsia="el-GR"/>
              </w:rPr>
              <w:t>.202</w:t>
            </w:r>
            <w:r w:rsidR="006C7DC2">
              <w:rPr>
                <w:rFonts w:eastAsia="Times New Roman" w:cstheme="minorBidi"/>
                <w:b/>
                <w:bCs/>
                <w:lang w:eastAsia="el-GR"/>
              </w:rPr>
              <w:t>5</w:t>
            </w:r>
          </w:p>
        </w:tc>
        <w:tc>
          <w:tcPr>
            <w:tcW w:w="1430" w:type="dxa"/>
            <w:tcBorders>
              <w:top w:val="nil"/>
              <w:left w:val="nil"/>
              <w:bottom w:val="single" w:sz="4" w:space="0" w:color="auto"/>
              <w:right w:val="nil"/>
            </w:tcBorders>
            <w:noWrap/>
            <w:vAlign w:val="bottom"/>
            <w:hideMark/>
          </w:tcPr>
          <w:p w14:paraId="2AD4A57D" w14:textId="7546B5DA" w:rsidR="00942B15" w:rsidRPr="006C7DC2" w:rsidRDefault="00942B15" w:rsidP="00B05723">
            <w:pPr>
              <w:widowControl/>
              <w:autoSpaceDE/>
              <w:autoSpaceDN/>
              <w:jc w:val="center"/>
              <w:rPr>
                <w:rFonts w:eastAsia="Times New Roman" w:cs="Calibri"/>
                <w:b/>
                <w:bCs/>
                <w:lang w:eastAsia="el-GR"/>
              </w:rPr>
            </w:pPr>
            <w:r w:rsidRPr="00942B15">
              <w:rPr>
                <w:rFonts w:eastAsia="Times New Roman" w:cstheme="minorBidi"/>
                <w:b/>
                <w:bCs/>
                <w:lang w:val="en-GB" w:eastAsia="el-GR"/>
              </w:rPr>
              <w:t>31.12.202</w:t>
            </w:r>
            <w:r w:rsidR="006C7DC2">
              <w:rPr>
                <w:rFonts w:eastAsia="Times New Roman" w:cstheme="minorBidi"/>
                <w:b/>
                <w:bCs/>
                <w:lang w:eastAsia="el-GR"/>
              </w:rPr>
              <w:t>4</w:t>
            </w:r>
          </w:p>
        </w:tc>
      </w:tr>
      <w:tr w:rsidR="00942B15" w:rsidRPr="001714F9" w14:paraId="1D1684AE" w14:textId="77777777" w:rsidTr="00942B15">
        <w:trPr>
          <w:trHeight w:val="288"/>
        </w:trPr>
        <w:tc>
          <w:tcPr>
            <w:tcW w:w="5954" w:type="dxa"/>
            <w:tcBorders>
              <w:top w:val="nil"/>
              <w:left w:val="nil"/>
              <w:bottom w:val="nil"/>
              <w:right w:val="nil"/>
            </w:tcBorders>
            <w:shd w:val="clear" w:color="auto" w:fill="0277B6"/>
            <w:vAlign w:val="bottom"/>
            <w:hideMark/>
          </w:tcPr>
          <w:p w14:paraId="46F6FFA6" w14:textId="77777777" w:rsidR="00942B15" w:rsidRPr="001714F9" w:rsidRDefault="00942B15" w:rsidP="00B05723">
            <w:pPr>
              <w:widowControl/>
              <w:autoSpaceDE/>
              <w:autoSpaceDN/>
              <w:rPr>
                <w:rFonts w:eastAsia="Times New Roman" w:cs="Calibri"/>
                <w:b/>
                <w:bCs/>
                <w:color w:val="FFFFFF"/>
                <w:sz w:val="20"/>
                <w:szCs w:val="20"/>
                <w:lang w:eastAsia="el-GR"/>
              </w:rPr>
            </w:pPr>
            <w:r w:rsidRPr="001714F9">
              <w:rPr>
                <w:rFonts w:eastAsia="Times New Roman" w:cs="Calibri"/>
                <w:b/>
                <w:bCs/>
                <w:color w:val="FFFFFF"/>
                <w:sz w:val="20"/>
                <w:szCs w:val="20"/>
                <w:lang w:eastAsia="el-GR"/>
              </w:rPr>
              <w:t>ΕΝΕΡΓΗΤΙΚΟ</w:t>
            </w:r>
          </w:p>
        </w:tc>
        <w:tc>
          <w:tcPr>
            <w:tcW w:w="1417" w:type="dxa"/>
            <w:tcBorders>
              <w:top w:val="single" w:sz="4" w:space="0" w:color="auto"/>
              <w:left w:val="nil"/>
              <w:bottom w:val="nil"/>
              <w:right w:val="nil"/>
            </w:tcBorders>
            <w:noWrap/>
            <w:vAlign w:val="center"/>
          </w:tcPr>
          <w:p w14:paraId="0CBA5115" w14:textId="241C96DD" w:rsidR="00942B15" w:rsidRPr="00E56164" w:rsidRDefault="00942B15" w:rsidP="00E56164">
            <w:pPr>
              <w:widowControl/>
              <w:autoSpaceDE/>
              <w:autoSpaceDN/>
              <w:jc w:val="center"/>
              <w:rPr>
                <w:rFonts w:eastAsia="Times New Roman" w:cs="Calibri"/>
                <w:b/>
                <w:bCs/>
                <w:sz w:val="18"/>
                <w:szCs w:val="18"/>
                <w:lang w:eastAsia="el-GR"/>
              </w:rPr>
            </w:pPr>
          </w:p>
        </w:tc>
        <w:tc>
          <w:tcPr>
            <w:tcW w:w="1430" w:type="dxa"/>
            <w:tcBorders>
              <w:top w:val="single" w:sz="4" w:space="0" w:color="auto"/>
              <w:left w:val="nil"/>
              <w:bottom w:val="nil"/>
              <w:right w:val="nil"/>
            </w:tcBorders>
            <w:noWrap/>
            <w:vAlign w:val="center"/>
          </w:tcPr>
          <w:p w14:paraId="62C55AEF" w14:textId="012FDC21" w:rsidR="00942B15" w:rsidRPr="00E56164" w:rsidRDefault="00942B15" w:rsidP="00E56164">
            <w:pPr>
              <w:widowControl/>
              <w:autoSpaceDE/>
              <w:autoSpaceDN/>
              <w:jc w:val="center"/>
              <w:rPr>
                <w:rFonts w:eastAsia="Times New Roman" w:cs="Calibri"/>
                <w:b/>
                <w:bCs/>
                <w:sz w:val="18"/>
                <w:szCs w:val="18"/>
                <w:lang w:eastAsia="el-GR"/>
              </w:rPr>
            </w:pPr>
          </w:p>
        </w:tc>
      </w:tr>
      <w:tr w:rsidR="0046718A" w:rsidRPr="001714F9" w14:paraId="38470B3F" w14:textId="77777777" w:rsidTr="00DF5474">
        <w:trPr>
          <w:trHeight w:val="288"/>
        </w:trPr>
        <w:tc>
          <w:tcPr>
            <w:tcW w:w="5954" w:type="dxa"/>
            <w:tcBorders>
              <w:top w:val="nil"/>
              <w:left w:val="nil"/>
              <w:bottom w:val="nil"/>
              <w:right w:val="nil"/>
            </w:tcBorders>
            <w:vAlign w:val="bottom"/>
            <w:hideMark/>
          </w:tcPr>
          <w:p w14:paraId="03ECCA80" w14:textId="77777777" w:rsidR="0046718A" w:rsidRPr="001714F9" w:rsidRDefault="0046718A" w:rsidP="0046718A">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 xml:space="preserve">Μη </w:t>
            </w:r>
            <w:proofErr w:type="spellStart"/>
            <w:r w:rsidRPr="001714F9">
              <w:rPr>
                <w:rFonts w:eastAsia="Times New Roman" w:cs="Calibri"/>
                <w:color w:val="000000"/>
                <w:sz w:val="20"/>
                <w:szCs w:val="20"/>
                <w:lang w:eastAsia="el-GR"/>
              </w:rPr>
              <w:t>κυκλοφορούντα</w:t>
            </w:r>
            <w:proofErr w:type="spellEnd"/>
            <w:r w:rsidRPr="001714F9">
              <w:rPr>
                <w:rFonts w:eastAsia="Times New Roman" w:cs="Calibri"/>
                <w:color w:val="000000"/>
                <w:sz w:val="20"/>
                <w:szCs w:val="20"/>
                <w:lang w:eastAsia="el-GR"/>
              </w:rPr>
              <w:t xml:space="preserve"> στοιχεία ενεργητικού</w:t>
            </w:r>
          </w:p>
        </w:tc>
        <w:tc>
          <w:tcPr>
            <w:tcW w:w="1417" w:type="dxa"/>
            <w:tcBorders>
              <w:top w:val="nil"/>
              <w:left w:val="nil"/>
              <w:bottom w:val="nil"/>
              <w:right w:val="nil"/>
            </w:tcBorders>
            <w:shd w:val="clear" w:color="000000" w:fill="C5D9F1"/>
            <w:noWrap/>
            <w:vAlign w:val="center"/>
            <w:hideMark/>
          </w:tcPr>
          <w:p w14:paraId="2E214853" w14:textId="72A50128"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1.266.560</w:t>
            </w:r>
          </w:p>
        </w:tc>
        <w:tc>
          <w:tcPr>
            <w:tcW w:w="1430" w:type="dxa"/>
            <w:tcBorders>
              <w:top w:val="nil"/>
              <w:left w:val="nil"/>
              <w:bottom w:val="nil"/>
              <w:right w:val="nil"/>
            </w:tcBorders>
            <w:noWrap/>
            <w:vAlign w:val="center"/>
            <w:hideMark/>
          </w:tcPr>
          <w:p w14:paraId="4DE057FE" w14:textId="57DFE387"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1.256.791</w:t>
            </w:r>
          </w:p>
        </w:tc>
      </w:tr>
      <w:tr w:rsidR="0046718A" w:rsidRPr="001714F9" w14:paraId="6F4784EC" w14:textId="77777777" w:rsidTr="00DF5474">
        <w:trPr>
          <w:trHeight w:val="288"/>
        </w:trPr>
        <w:tc>
          <w:tcPr>
            <w:tcW w:w="5954" w:type="dxa"/>
            <w:tcBorders>
              <w:top w:val="nil"/>
              <w:left w:val="nil"/>
              <w:bottom w:val="nil"/>
              <w:right w:val="nil"/>
            </w:tcBorders>
            <w:vAlign w:val="bottom"/>
            <w:hideMark/>
          </w:tcPr>
          <w:p w14:paraId="18872F34" w14:textId="77777777" w:rsidR="0046718A" w:rsidRPr="001714F9" w:rsidRDefault="0046718A" w:rsidP="0046718A">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Αποθέματα</w:t>
            </w:r>
          </w:p>
        </w:tc>
        <w:tc>
          <w:tcPr>
            <w:tcW w:w="1417" w:type="dxa"/>
            <w:tcBorders>
              <w:top w:val="nil"/>
              <w:left w:val="nil"/>
              <w:bottom w:val="nil"/>
              <w:right w:val="nil"/>
            </w:tcBorders>
            <w:shd w:val="clear" w:color="000000" w:fill="C5D9F1"/>
            <w:noWrap/>
            <w:vAlign w:val="center"/>
            <w:hideMark/>
          </w:tcPr>
          <w:p w14:paraId="152AA407" w14:textId="0662C514"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983.554</w:t>
            </w:r>
          </w:p>
        </w:tc>
        <w:tc>
          <w:tcPr>
            <w:tcW w:w="1430" w:type="dxa"/>
            <w:tcBorders>
              <w:top w:val="nil"/>
              <w:left w:val="nil"/>
              <w:bottom w:val="nil"/>
              <w:right w:val="nil"/>
            </w:tcBorders>
            <w:noWrap/>
            <w:vAlign w:val="center"/>
            <w:hideMark/>
          </w:tcPr>
          <w:p w14:paraId="1FE3549F" w14:textId="2DE20639"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802.017</w:t>
            </w:r>
          </w:p>
        </w:tc>
      </w:tr>
      <w:tr w:rsidR="0046718A" w:rsidRPr="001714F9" w14:paraId="506E2BC6" w14:textId="77777777" w:rsidTr="00DF5474">
        <w:trPr>
          <w:trHeight w:val="288"/>
        </w:trPr>
        <w:tc>
          <w:tcPr>
            <w:tcW w:w="5954" w:type="dxa"/>
            <w:tcBorders>
              <w:top w:val="nil"/>
              <w:left w:val="nil"/>
              <w:bottom w:val="nil"/>
              <w:right w:val="nil"/>
            </w:tcBorders>
            <w:vAlign w:val="bottom"/>
            <w:hideMark/>
          </w:tcPr>
          <w:p w14:paraId="25C34966" w14:textId="77777777" w:rsidR="0046718A" w:rsidRPr="001714F9" w:rsidRDefault="0046718A" w:rsidP="0046718A">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Απαιτήσεις από πελάτες</w:t>
            </w:r>
          </w:p>
        </w:tc>
        <w:tc>
          <w:tcPr>
            <w:tcW w:w="1417" w:type="dxa"/>
            <w:tcBorders>
              <w:top w:val="nil"/>
              <w:left w:val="nil"/>
              <w:bottom w:val="nil"/>
              <w:right w:val="nil"/>
            </w:tcBorders>
            <w:shd w:val="clear" w:color="000000" w:fill="C5D9F1"/>
            <w:noWrap/>
            <w:vAlign w:val="center"/>
            <w:hideMark/>
          </w:tcPr>
          <w:p w14:paraId="4FE384AD" w14:textId="7C310736"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290.936</w:t>
            </w:r>
          </w:p>
        </w:tc>
        <w:tc>
          <w:tcPr>
            <w:tcW w:w="1430" w:type="dxa"/>
            <w:tcBorders>
              <w:top w:val="nil"/>
              <w:left w:val="nil"/>
              <w:bottom w:val="nil"/>
              <w:right w:val="nil"/>
            </w:tcBorders>
            <w:noWrap/>
            <w:vAlign w:val="center"/>
            <w:hideMark/>
          </w:tcPr>
          <w:p w14:paraId="6665CAA5" w14:textId="00060E2F" w:rsidR="0046718A" w:rsidRPr="0046718A" w:rsidRDefault="0046718A" w:rsidP="0046718A">
            <w:pPr>
              <w:widowControl/>
              <w:autoSpaceDE/>
              <w:autoSpaceDN/>
              <w:jc w:val="right"/>
              <w:rPr>
                <w:rFonts w:eastAsia="Times New Roman" w:cs="Calibri"/>
                <w:color w:val="000000"/>
                <w:sz w:val="20"/>
                <w:szCs w:val="20"/>
                <w:lang w:val="en-US" w:eastAsia="el-GR"/>
              </w:rPr>
            </w:pPr>
            <w:r w:rsidRPr="0046718A">
              <w:rPr>
                <w:rFonts w:cs="Calibri"/>
                <w:color w:val="000000"/>
                <w:sz w:val="20"/>
                <w:szCs w:val="20"/>
              </w:rPr>
              <w:t>301.717</w:t>
            </w:r>
          </w:p>
        </w:tc>
      </w:tr>
      <w:tr w:rsidR="0046718A" w:rsidRPr="001714F9" w14:paraId="20EFAE77" w14:textId="77777777" w:rsidTr="00DF5474">
        <w:trPr>
          <w:trHeight w:val="288"/>
        </w:trPr>
        <w:tc>
          <w:tcPr>
            <w:tcW w:w="5954" w:type="dxa"/>
            <w:tcBorders>
              <w:top w:val="nil"/>
              <w:left w:val="nil"/>
              <w:bottom w:val="nil"/>
              <w:right w:val="nil"/>
            </w:tcBorders>
            <w:vAlign w:val="bottom"/>
            <w:hideMark/>
          </w:tcPr>
          <w:p w14:paraId="2D921C3A" w14:textId="77777777" w:rsidR="0046718A" w:rsidRPr="001714F9" w:rsidRDefault="0046718A" w:rsidP="0046718A">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 xml:space="preserve">Λοιπά </w:t>
            </w:r>
            <w:proofErr w:type="spellStart"/>
            <w:r w:rsidRPr="001714F9">
              <w:rPr>
                <w:rFonts w:eastAsia="Times New Roman" w:cs="Calibri"/>
                <w:color w:val="000000"/>
                <w:sz w:val="20"/>
                <w:szCs w:val="20"/>
                <w:lang w:eastAsia="el-GR"/>
              </w:rPr>
              <w:t>κυκλοφορούντα</w:t>
            </w:r>
            <w:proofErr w:type="spellEnd"/>
            <w:r w:rsidRPr="001714F9">
              <w:rPr>
                <w:rFonts w:eastAsia="Times New Roman" w:cs="Calibri"/>
                <w:color w:val="000000"/>
                <w:sz w:val="20"/>
                <w:szCs w:val="20"/>
                <w:lang w:eastAsia="el-GR"/>
              </w:rPr>
              <w:t xml:space="preserve"> περιουσιακά στοιχεία</w:t>
            </w:r>
          </w:p>
        </w:tc>
        <w:tc>
          <w:tcPr>
            <w:tcW w:w="1417" w:type="dxa"/>
            <w:tcBorders>
              <w:top w:val="nil"/>
              <w:left w:val="nil"/>
              <w:bottom w:val="nil"/>
              <w:right w:val="nil"/>
            </w:tcBorders>
            <w:shd w:val="clear" w:color="000000" w:fill="C5D9F1"/>
            <w:noWrap/>
            <w:vAlign w:val="center"/>
            <w:hideMark/>
          </w:tcPr>
          <w:p w14:paraId="5951B9FB" w14:textId="0ED7A704"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6.17</w:t>
            </w:r>
            <w:r w:rsidR="008E2B1B">
              <w:rPr>
                <w:rFonts w:cs="Calibri"/>
                <w:color w:val="000000"/>
                <w:sz w:val="20"/>
                <w:szCs w:val="20"/>
              </w:rPr>
              <w:t>8</w:t>
            </w:r>
          </w:p>
        </w:tc>
        <w:tc>
          <w:tcPr>
            <w:tcW w:w="1430" w:type="dxa"/>
            <w:tcBorders>
              <w:top w:val="nil"/>
              <w:left w:val="nil"/>
              <w:bottom w:val="nil"/>
              <w:right w:val="nil"/>
            </w:tcBorders>
            <w:noWrap/>
            <w:vAlign w:val="center"/>
            <w:hideMark/>
          </w:tcPr>
          <w:p w14:paraId="2F58B504" w14:textId="3760746D"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5.693</w:t>
            </w:r>
          </w:p>
        </w:tc>
      </w:tr>
      <w:tr w:rsidR="0046718A" w:rsidRPr="001714F9" w14:paraId="48460A0A" w14:textId="77777777" w:rsidTr="00DF5474">
        <w:trPr>
          <w:trHeight w:val="288"/>
        </w:trPr>
        <w:tc>
          <w:tcPr>
            <w:tcW w:w="5954" w:type="dxa"/>
            <w:tcBorders>
              <w:top w:val="nil"/>
              <w:left w:val="nil"/>
              <w:bottom w:val="nil"/>
              <w:right w:val="nil"/>
            </w:tcBorders>
            <w:vAlign w:val="bottom"/>
            <w:hideMark/>
          </w:tcPr>
          <w:p w14:paraId="2604E020" w14:textId="77777777" w:rsidR="0046718A" w:rsidRPr="001714F9" w:rsidRDefault="0046718A" w:rsidP="0046718A">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Διαθέσιμα και ταμειακά ισοδύναμα</w:t>
            </w:r>
          </w:p>
        </w:tc>
        <w:tc>
          <w:tcPr>
            <w:tcW w:w="1417" w:type="dxa"/>
            <w:tcBorders>
              <w:top w:val="nil"/>
              <w:left w:val="nil"/>
              <w:bottom w:val="nil"/>
              <w:right w:val="nil"/>
            </w:tcBorders>
            <w:shd w:val="clear" w:color="000000" w:fill="C5D9F1"/>
            <w:noWrap/>
            <w:vAlign w:val="center"/>
            <w:hideMark/>
          </w:tcPr>
          <w:p w14:paraId="2416FDC0" w14:textId="03D79AF8"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53.835</w:t>
            </w:r>
          </w:p>
        </w:tc>
        <w:tc>
          <w:tcPr>
            <w:tcW w:w="1430" w:type="dxa"/>
            <w:tcBorders>
              <w:top w:val="nil"/>
              <w:left w:val="nil"/>
              <w:bottom w:val="nil"/>
              <w:right w:val="nil"/>
            </w:tcBorders>
            <w:noWrap/>
            <w:vAlign w:val="center"/>
            <w:hideMark/>
          </w:tcPr>
          <w:p w14:paraId="2111653A" w14:textId="7B8354A3"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79.687</w:t>
            </w:r>
          </w:p>
        </w:tc>
      </w:tr>
      <w:tr w:rsidR="0046718A" w:rsidRPr="00632008" w14:paraId="15BB96B6" w14:textId="77777777" w:rsidTr="00DF5474">
        <w:trPr>
          <w:trHeight w:val="288"/>
        </w:trPr>
        <w:tc>
          <w:tcPr>
            <w:tcW w:w="5954" w:type="dxa"/>
            <w:tcBorders>
              <w:top w:val="single" w:sz="4" w:space="0" w:color="auto"/>
              <w:left w:val="nil"/>
              <w:bottom w:val="single" w:sz="4" w:space="0" w:color="auto"/>
              <w:right w:val="nil"/>
            </w:tcBorders>
            <w:noWrap/>
            <w:vAlign w:val="bottom"/>
            <w:hideMark/>
          </w:tcPr>
          <w:p w14:paraId="3C153699" w14:textId="77777777" w:rsidR="0046718A" w:rsidRPr="00632008" w:rsidRDefault="0046718A" w:rsidP="0046718A">
            <w:pPr>
              <w:widowControl/>
              <w:autoSpaceDE/>
              <w:autoSpaceDN/>
              <w:rPr>
                <w:rFonts w:eastAsia="Times New Roman" w:cs="Calibri"/>
                <w:b/>
                <w:bCs/>
                <w:sz w:val="20"/>
                <w:szCs w:val="20"/>
                <w:lang w:eastAsia="el-GR"/>
              </w:rPr>
            </w:pPr>
            <w:r w:rsidRPr="00632008">
              <w:rPr>
                <w:rFonts w:eastAsia="Times New Roman" w:cs="Calibri"/>
                <w:b/>
                <w:bCs/>
                <w:sz w:val="20"/>
                <w:szCs w:val="20"/>
                <w:lang w:eastAsia="el-GR"/>
              </w:rPr>
              <w:t>ΣΥΝΟΛΟ ΕΝΕΡΓΗΤΙΚΟΥ</w:t>
            </w:r>
          </w:p>
        </w:tc>
        <w:tc>
          <w:tcPr>
            <w:tcW w:w="1417" w:type="dxa"/>
            <w:tcBorders>
              <w:top w:val="single" w:sz="4" w:space="0" w:color="auto"/>
              <w:left w:val="nil"/>
              <w:bottom w:val="single" w:sz="4" w:space="0" w:color="auto"/>
              <w:right w:val="nil"/>
            </w:tcBorders>
            <w:shd w:val="clear" w:color="000000" w:fill="C5D9F1"/>
            <w:noWrap/>
            <w:vAlign w:val="center"/>
            <w:hideMark/>
          </w:tcPr>
          <w:p w14:paraId="14DC656D" w14:textId="7C291712" w:rsidR="0046718A" w:rsidRPr="0046718A" w:rsidRDefault="0046718A" w:rsidP="0046718A">
            <w:pPr>
              <w:widowControl/>
              <w:autoSpaceDE/>
              <w:autoSpaceDN/>
              <w:jc w:val="right"/>
              <w:rPr>
                <w:rFonts w:eastAsia="Times New Roman" w:cs="Calibri"/>
                <w:b/>
                <w:bCs/>
                <w:color w:val="000000"/>
                <w:sz w:val="20"/>
                <w:szCs w:val="20"/>
                <w:lang w:eastAsia="el-GR"/>
              </w:rPr>
            </w:pPr>
            <w:r w:rsidRPr="0046718A">
              <w:rPr>
                <w:rFonts w:cs="Calibri"/>
                <w:b/>
                <w:bCs/>
                <w:color w:val="000000"/>
                <w:sz w:val="20"/>
                <w:szCs w:val="20"/>
              </w:rPr>
              <w:t>2.601.063</w:t>
            </w:r>
          </w:p>
        </w:tc>
        <w:tc>
          <w:tcPr>
            <w:tcW w:w="1430" w:type="dxa"/>
            <w:tcBorders>
              <w:top w:val="single" w:sz="4" w:space="0" w:color="auto"/>
              <w:left w:val="nil"/>
              <w:bottom w:val="single" w:sz="4" w:space="0" w:color="auto"/>
              <w:right w:val="nil"/>
            </w:tcBorders>
            <w:noWrap/>
            <w:vAlign w:val="center"/>
            <w:hideMark/>
          </w:tcPr>
          <w:p w14:paraId="662BB1E7" w14:textId="3EA10E1E" w:rsidR="0046718A" w:rsidRPr="0046718A" w:rsidRDefault="0046718A" w:rsidP="0046718A">
            <w:pPr>
              <w:widowControl/>
              <w:autoSpaceDE/>
              <w:autoSpaceDN/>
              <w:jc w:val="right"/>
              <w:rPr>
                <w:rFonts w:eastAsia="Times New Roman" w:cs="Calibri"/>
                <w:b/>
                <w:bCs/>
                <w:color w:val="000000"/>
                <w:sz w:val="20"/>
                <w:szCs w:val="20"/>
                <w:lang w:val="en-US" w:eastAsia="el-GR"/>
              </w:rPr>
            </w:pPr>
            <w:r w:rsidRPr="0046718A">
              <w:rPr>
                <w:rFonts w:cs="Calibri"/>
                <w:b/>
                <w:bCs/>
                <w:color w:val="000000"/>
                <w:sz w:val="20"/>
                <w:szCs w:val="20"/>
              </w:rPr>
              <w:t>2.445.906</w:t>
            </w:r>
          </w:p>
        </w:tc>
      </w:tr>
      <w:tr w:rsidR="00942B15" w:rsidRPr="00632008" w14:paraId="58C5AD58" w14:textId="77777777" w:rsidTr="00942B15">
        <w:trPr>
          <w:trHeight w:hRule="exact" w:val="288"/>
        </w:trPr>
        <w:tc>
          <w:tcPr>
            <w:tcW w:w="5954" w:type="dxa"/>
            <w:tcBorders>
              <w:top w:val="nil"/>
              <w:left w:val="nil"/>
              <w:bottom w:val="nil"/>
              <w:right w:val="nil"/>
            </w:tcBorders>
            <w:vAlign w:val="bottom"/>
            <w:hideMark/>
          </w:tcPr>
          <w:p w14:paraId="58918FDE" w14:textId="77777777" w:rsidR="00942B15" w:rsidRPr="00632008" w:rsidRDefault="00942B15" w:rsidP="00B05723">
            <w:pPr>
              <w:widowControl/>
              <w:autoSpaceDE/>
              <w:autoSpaceDN/>
              <w:rPr>
                <w:rFonts w:eastAsia="Times New Roman" w:cs="Calibri"/>
                <w:b/>
                <w:bCs/>
                <w:color w:val="FFFFFF"/>
                <w:sz w:val="20"/>
                <w:szCs w:val="20"/>
                <w:lang w:eastAsia="el-GR"/>
              </w:rPr>
            </w:pPr>
            <w:r w:rsidRPr="00632008">
              <w:rPr>
                <w:rFonts w:eastAsia="Times New Roman" w:cs="Calibri"/>
                <w:b/>
                <w:bCs/>
                <w:color w:val="FFFFFF"/>
                <w:sz w:val="20"/>
                <w:szCs w:val="20"/>
                <w:lang w:eastAsia="el-GR"/>
              </w:rPr>
              <w:t>ΙΔΙΑ ΚΕΦΑΛΑΙΑ ΚΑΙ ΥΠΟΧΡΕΩΣΕΙΣ</w:t>
            </w:r>
          </w:p>
        </w:tc>
        <w:tc>
          <w:tcPr>
            <w:tcW w:w="1417" w:type="dxa"/>
            <w:tcBorders>
              <w:top w:val="nil"/>
              <w:left w:val="nil"/>
              <w:bottom w:val="nil"/>
              <w:right w:val="nil"/>
            </w:tcBorders>
            <w:noWrap/>
            <w:vAlign w:val="bottom"/>
            <w:hideMark/>
          </w:tcPr>
          <w:p w14:paraId="634929FD" w14:textId="77777777" w:rsidR="00942B15" w:rsidRPr="00942B15" w:rsidRDefault="00942B15" w:rsidP="00B05723">
            <w:pPr>
              <w:widowControl/>
              <w:autoSpaceDE/>
              <w:autoSpaceDN/>
              <w:rPr>
                <w:rFonts w:eastAsia="Times New Roman" w:cs="Calibri"/>
                <w:b/>
                <w:bCs/>
                <w:color w:val="FFFFFF"/>
                <w:sz w:val="20"/>
                <w:szCs w:val="20"/>
                <w:lang w:eastAsia="el-GR"/>
              </w:rPr>
            </w:pPr>
          </w:p>
        </w:tc>
        <w:tc>
          <w:tcPr>
            <w:tcW w:w="1430" w:type="dxa"/>
            <w:tcBorders>
              <w:top w:val="nil"/>
              <w:left w:val="nil"/>
              <w:bottom w:val="nil"/>
              <w:right w:val="nil"/>
            </w:tcBorders>
            <w:noWrap/>
            <w:vAlign w:val="bottom"/>
            <w:hideMark/>
          </w:tcPr>
          <w:p w14:paraId="08DCAFCC" w14:textId="77777777" w:rsidR="00942B15" w:rsidRPr="00942B15" w:rsidRDefault="00942B15" w:rsidP="00B05723">
            <w:pPr>
              <w:widowControl/>
              <w:autoSpaceDE/>
              <w:autoSpaceDN/>
              <w:rPr>
                <w:rFonts w:eastAsia="Times New Roman" w:cs="Times New Roman"/>
                <w:sz w:val="20"/>
                <w:szCs w:val="20"/>
                <w:lang w:eastAsia="el-GR"/>
              </w:rPr>
            </w:pPr>
          </w:p>
        </w:tc>
      </w:tr>
      <w:tr w:rsidR="00942B15" w:rsidRPr="00632008" w14:paraId="5BDEC3ED" w14:textId="77777777" w:rsidTr="00942B15">
        <w:trPr>
          <w:trHeight w:val="288"/>
        </w:trPr>
        <w:tc>
          <w:tcPr>
            <w:tcW w:w="5954" w:type="dxa"/>
            <w:tcBorders>
              <w:top w:val="nil"/>
              <w:left w:val="nil"/>
              <w:bottom w:val="nil"/>
              <w:right w:val="nil"/>
            </w:tcBorders>
            <w:shd w:val="clear" w:color="auto" w:fill="0277B6"/>
            <w:vAlign w:val="bottom"/>
            <w:hideMark/>
          </w:tcPr>
          <w:p w14:paraId="3297FA69" w14:textId="77777777" w:rsidR="00942B15" w:rsidRPr="00632008" w:rsidRDefault="00942B15" w:rsidP="00B05723">
            <w:pPr>
              <w:widowControl/>
              <w:autoSpaceDE/>
              <w:autoSpaceDN/>
              <w:rPr>
                <w:rFonts w:eastAsia="Times New Roman" w:cs="Calibri"/>
                <w:b/>
                <w:bCs/>
                <w:color w:val="FFFFFF"/>
                <w:sz w:val="20"/>
                <w:szCs w:val="20"/>
                <w:lang w:eastAsia="el-GR"/>
              </w:rPr>
            </w:pPr>
            <w:r w:rsidRPr="00632008">
              <w:rPr>
                <w:rFonts w:eastAsia="Times New Roman" w:cs="Calibri"/>
                <w:b/>
                <w:bCs/>
                <w:color w:val="FFFFFF"/>
                <w:sz w:val="20"/>
                <w:szCs w:val="20"/>
                <w:lang w:eastAsia="el-GR"/>
              </w:rPr>
              <w:t>ΙΔΙΑ ΚΕΦΑΛΑΙΑ ΚΑΙ ΥΠΟΧΡΕΩΣΕΙΣ</w:t>
            </w:r>
          </w:p>
        </w:tc>
        <w:tc>
          <w:tcPr>
            <w:tcW w:w="1417" w:type="dxa"/>
            <w:tcBorders>
              <w:top w:val="nil"/>
              <w:left w:val="nil"/>
              <w:bottom w:val="nil"/>
              <w:right w:val="nil"/>
            </w:tcBorders>
            <w:noWrap/>
            <w:vAlign w:val="bottom"/>
            <w:hideMark/>
          </w:tcPr>
          <w:p w14:paraId="0B6E6823" w14:textId="77777777" w:rsidR="00942B15" w:rsidRPr="00942B15" w:rsidRDefault="00942B15" w:rsidP="00B05723">
            <w:pPr>
              <w:widowControl/>
              <w:autoSpaceDE/>
              <w:autoSpaceDN/>
              <w:rPr>
                <w:rFonts w:eastAsia="Times New Roman" w:cs="Calibri"/>
                <w:b/>
                <w:bCs/>
                <w:color w:val="FFFFFF"/>
                <w:sz w:val="20"/>
                <w:szCs w:val="20"/>
                <w:lang w:eastAsia="el-GR"/>
              </w:rPr>
            </w:pPr>
          </w:p>
        </w:tc>
        <w:tc>
          <w:tcPr>
            <w:tcW w:w="1430" w:type="dxa"/>
            <w:tcBorders>
              <w:top w:val="nil"/>
              <w:left w:val="nil"/>
              <w:bottom w:val="nil"/>
              <w:right w:val="nil"/>
            </w:tcBorders>
            <w:noWrap/>
            <w:vAlign w:val="bottom"/>
            <w:hideMark/>
          </w:tcPr>
          <w:p w14:paraId="259DBFF6" w14:textId="77777777" w:rsidR="00942B15" w:rsidRPr="00942B15" w:rsidRDefault="00942B15" w:rsidP="00B05723">
            <w:pPr>
              <w:widowControl/>
              <w:autoSpaceDE/>
              <w:autoSpaceDN/>
              <w:rPr>
                <w:rFonts w:eastAsia="Times New Roman" w:cs="Times New Roman"/>
                <w:sz w:val="20"/>
                <w:szCs w:val="20"/>
                <w:lang w:eastAsia="el-GR"/>
              </w:rPr>
            </w:pPr>
          </w:p>
        </w:tc>
      </w:tr>
      <w:tr w:rsidR="0046718A" w:rsidRPr="00632008" w14:paraId="218C9582" w14:textId="77777777" w:rsidTr="002030CB">
        <w:trPr>
          <w:trHeight w:hRule="exact" w:val="288"/>
        </w:trPr>
        <w:tc>
          <w:tcPr>
            <w:tcW w:w="5954" w:type="dxa"/>
            <w:tcBorders>
              <w:top w:val="nil"/>
              <w:left w:val="nil"/>
              <w:bottom w:val="nil"/>
              <w:right w:val="nil"/>
            </w:tcBorders>
            <w:vAlign w:val="bottom"/>
            <w:hideMark/>
          </w:tcPr>
          <w:p w14:paraId="0C0F462C" w14:textId="77777777" w:rsidR="0046718A" w:rsidRPr="00632008" w:rsidRDefault="0046718A" w:rsidP="0046718A">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Μετοχικό κεφάλαιο</w:t>
            </w:r>
          </w:p>
        </w:tc>
        <w:tc>
          <w:tcPr>
            <w:tcW w:w="1417" w:type="dxa"/>
            <w:tcBorders>
              <w:top w:val="nil"/>
              <w:left w:val="nil"/>
              <w:bottom w:val="nil"/>
              <w:right w:val="nil"/>
            </w:tcBorders>
            <w:shd w:val="clear" w:color="000000" w:fill="C5D9F1"/>
            <w:noWrap/>
            <w:vAlign w:val="center"/>
            <w:hideMark/>
          </w:tcPr>
          <w:p w14:paraId="4103CF1D" w14:textId="6FA24BD0"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146.344</w:t>
            </w:r>
          </w:p>
        </w:tc>
        <w:tc>
          <w:tcPr>
            <w:tcW w:w="1430" w:type="dxa"/>
            <w:tcBorders>
              <w:top w:val="nil"/>
              <w:left w:val="nil"/>
              <w:bottom w:val="nil"/>
              <w:right w:val="nil"/>
            </w:tcBorders>
            <w:noWrap/>
            <w:vAlign w:val="center"/>
            <w:hideMark/>
          </w:tcPr>
          <w:p w14:paraId="4A2D702A" w14:textId="760A6B72"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146.344</w:t>
            </w:r>
          </w:p>
        </w:tc>
      </w:tr>
      <w:tr w:rsidR="0046718A" w:rsidRPr="00632008" w14:paraId="3AC36335" w14:textId="77777777" w:rsidTr="002030CB">
        <w:trPr>
          <w:trHeight w:val="288"/>
        </w:trPr>
        <w:tc>
          <w:tcPr>
            <w:tcW w:w="5954" w:type="dxa"/>
            <w:tcBorders>
              <w:top w:val="nil"/>
              <w:left w:val="nil"/>
              <w:bottom w:val="single" w:sz="4" w:space="0" w:color="auto"/>
              <w:right w:val="nil"/>
            </w:tcBorders>
            <w:vAlign w:val="bottom"/>
            <w:hideMark/>
          </w:tcPr>
          <w:p w14:paraId="295053AD" w14:textId="77777777" w:rsidR="0046718A" w:rsidRPr="00632008" w:rsidRDefault="0046718A" w:rsidP="0046718A">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Λοιπά στοιχεία ιδίων κεφαλαίων</w:t>
            </w:r>
          </w:p>
        </w:tc>
        <w:tc>
          <w:tcPr>
            <w:tcW w:w="1417" w:type="dxa"/>
            <w:tcBorders>
              <w:top w:val="nil"/>
              <w:left w:val="nil"/>
              <w:bottom w:val="nil"/>
              <w:right w:val="nil"/>
            </w:tcBorders>
            <w:shd w:val="clear" w:color="000000" w:fill="C5D9F1"/>
            <w:noWrap/>
            <w:vAlign w:val="center"/>
            <w:hideMark/>
          </w:tcPr>
          <w:p w14:paraId="09A6D736" w14:textId="20040715" w:rsidR="0046718A" w:rsidRPr="0046718A" w:rsidRDefault="0046718A" w:rsidP="0046718A">
            <w:pPr>
              <w:widowControl/>
              <w:autoSpaceDE/>
              <w:autoSpaceDN/>
              <w:jc w:val="right"/>
              <w:rPr>
                <w:rFonts w:eastAsia="Times New Roman" w:cs="Calibri"/>
                <w:color w:val="000000"/>
                <w:sz w:val="20"/>
                <w:szCs w:val="20"/>
                <w:lang w:val="en-US" w:eastAsia="el-GR"/>
              </w:rPr>
            </w:pPr>
            <w:r w:rsidRPr="0046718A">
              <w:rPr>
                <w:rFonts w:cs="Calibri"/>
                <w:color w:val="000000"/>
                <w:sz w:val="20"/>
                <w:szCs w:val="20"/>
              </w:rPr>
              <w:t>934.230</w:t>
            </w:r>
          </w:p>
        </w:tc>
        <w:tc>
          <w:tcPr>
            <w:tcW w:w="1430" w:type="dxa"/>
            <w:tcBorders>
              <w:top w:val="nil"/>
              <w:left w:val="nil"/>
              <w:bottom w:val="nil"/>
              <w:right w:val="nil"/>
            </w:tcBorders>
            <w:noWrap/>
            <w:vAlign w:val="center"/>
            <w:hideMark/>
          </w:tcPr>
          <w:p w14:paraId="609AF168" w14:textId="2131BC67"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878.632</w:t>
            </w:r>
          </w:p>
        </w:tc>
      </w:tr>
      <w:tr w:rsidR="0046718A" w:rsidRPr="00632008" w14:paraId="1A72488C" w14:textId="77777777" w:rsidTr="002030CB">
        <w:trPr>
          <w:trHeight w:val="292"/>
        </w:trPr>
        <w:tc>
          <w:tcPr>
            <w:tcW w:w="5954" w:type="dxa"/>
            <w:tcBorders>
              <w:top w:val="nil"/>
              <w:left w:val="nil"/>
              <w:bottom w:val="nil"/>
              <w:right w:val="nil"/>
            </w:tcBorders>
            <w:vAlign w:val="bottom"/>
            <w:hideMark/>
          </w:tcPr>
          <w:p w14:paraId="74C1C8AF" w14:textId="77777777" w:rsidR="0046718A" w:rsidRPr="00632008" w:rsidRDefault="0046718A" w:rsidP="0046718A">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Σύνολο ιδίων κεφαλαίων αποδιδόμενα σε μετόχους</w:t>
            </w:r>
          </w:p>
        </w:tc>
        <w:tc>
          <w:tcPr>
            <w:tcW w:w="1417" w:type="dxa"/>
            <w:tcBorders>
              <w:top w:val="single" w:sz="4" w:space="0" w:color="auto"/>
              <w:left w:val="nil"/>
              <w:bottom w:val="nil"/>
              <w:right w:val="nil"/>
            </w:tcBorders>
            <w:shd w:val="clear" w:color="000000" w:fill="C5D9F1"/>
            <w:noWrap/>
            <w:vAlign w:val="center"/>
            <w:hideMark/>
          </w:tcPr>
          <w:p w14:paraId="493CD902" w14:textId="300C592E" w:rsidR="0046718A" w:rsidRPr="0046718A" w:rsidRDefault="0046718A" w:rsidP="0046718A">
            <w:pPr>
              <w:widowControl/>
              <w:autoSpaceDE/>
              <w:autoSpaceDN/>
              <w:jc w:val="right"/>
              <w:rPr>
                <w:rFonts w:eastAsia="Times New Roman" w:cs="Calibri"/>
                <w:b/>
                <w:bCs/>
                <w:color w:val="000000"/>
                <w:sz w:val="20"/>
                <w:szCs w:val="20"/>
                <w:lang w:val="en-US" w:eastAsia="el-GR"/>
              </w:rPr>
            </w:pPr>
            <w:r w:rsidRPr="0046718A">
              <w:rPr>
                <w:rFonts w:cs="Calibri"/>
                <w:b/>
                <w:bCs/>
                <w:color w:val="000000"/>
                <w:sz w:val="20"/>
                <w:szCs w:val="20"/>
              </w:rPr>
              <w:t>1.080.574</w:t>
            </w:r>
          </w:p>
        </w:tc>
        <w:tc>
          <w:tcPr>
            <w:tcW w:w="1430" w:type="dxa"/>
            <w:tcBorders>
              <w:top w:val="single" w:sz="4" w:space="0" w:color="auto"/>
              <w:left w:val="nil"/>
              <w:bottom w:val="nil"/>
              <w:right w:val="nil"/>
            </w:tcBorders>
            <w:noWrap/>
            <w:vAlign w:val="center"/>
            <w:hideMark/>
          </w:tcPr>
          <w:p w14:paraId="3E5E103F" w14:textId="1C030FC1" w:rsidR="0046718A" w:rsidRPr="0046718A" w:rsidRDefault="0046718A" w:rsidP="0046718A">
            <w:pPr>
              <w:widowControl/>
              <w:autoSpaceDE/>
              <w:autoSpaceDN/>
              <w:jc w:val="right"/>
              <w:rPr>
                <w:rFonts w:eastAsia="Times New Roman" w:cs="Calibri"/>
                <w:b/>
                <w:bCs/>
                <w:color w:val="000000"/>
                <w:sz w:val="20"/>
                <w:szCs w:val="20"/>
                <w:lang w:eastAsia="el-GR"/>
              </w:rPr>
            </w:pPr>
            <w:r w:rsidRPr="0046718A">
              <w:rPr>
                <w:rFonts w:cs="Calibri"/>
                <w:b/>
                <w:bCs/>
                <w:color w:val="000000"/>
                <w:sz w:val="20"/>
                <w:szCs w:val="20"/>
              </w:rPr>
              <w:t>1.024.976</w:t>
            </w:r>
          </w:p>
        </w:tc>
      </w:tr>
      <w:tr w:rsidR="0046718A" w:rsidRPr="00632008" w14:paraId="66ADFE26" w14:textId="77777777" w:rsidTr="002030CB">
        <w:trPr>
          <w:trHeight w:val="288"/>
        </w:trPr>
        <w:tc>
          <w:tcPr>
            <w:tcW w:w="5954" w:type="dxa"/>
            <w:tcBorders>
              <w:top w:val="nil"/>
              <w:left w:val="nil"/>
              <w:bottom w:val="single" w:sz="4" w:space="0" w:color="auto"/>
              <w:right w:val="nil"/>
            </w:tcBorders>
            <w:vAlign w:val="bottom"/>
            <w:hideMark/>
          </w:tcPr>
          <w:p w14:paraId="2D55E566" w14:textId="77777777" w:rsidR="0046718A" w:rsidRPr="00632008" w:rsidRDefault="0046718A" w:rsidP="0046718A">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Δικαιώματα μειοψηφίας</w:t>
            </w:r>
          </w:p>
        </w:tc>
        <w:tc>
          <w:tcPr>
            <w:tcW w:w="1417" w:type="dxa"/>
            <w:tcBorders>
              <w:top w:val="nil"/>
              <w:left w:val="nil"/>
              <w:bottom w:val="nil"/>
              <w:right w:val="nil"/>
            </w:tcBorders>
            <w:shd w:val="clear" w:color="000000" w:fill="C5D9F1"/>
            <w:noWrap/>
            <w:vAlign w:val="center"/>
            <w:hideMark/>
          </w:tcPr>
          <w:p w14:paraId="534E38EB" w14:textId="1927D317"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27.560</w:t>
            </w:r>
          </w:p>
        </w:tc>
        <w:tc>
          <w:tcPr>
            <w:tcW w:w="1430" w:type="dxa"/>
            <w:tcBorders>
              <w:top w:val="nil"/>
              <w:left w:val="nil"/>
              <w:bottom w:val="nil"/>
              <w:right w:val="nil"/>
            </w:tcBorders>
            <w:noWrap/>
            <w:vAlign w:val="center"/>
            <w:hideMark/>
          </w:tcPr>
          <w:p w14:paraId="7AEA786B" w14:textId="6A6B6F59"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27.042</w:t>
            </w:r>
          </w:p>
        </w:tc>
      </w:tr>
      <w:tr w:rsidR="0046718A" w:rsidRPr="00632008" w14:paraId="5476DB35" w14:textId="77777777" w:rsidTr="002030CB">
        <w:trPr>
          <w:trHeight w:val="288"/>
        </w:trPr>
        <w:tc>
          <w:tcPr>
            <w:tcW w:w="5954" w:type="dxa"/>
            <w:tcBorders>
              <w:top w:val="nil"/>
              <w:left w:val="nil"/>
              <w:bottom w:val="nil"/>
              <w:right w:val="nil"/>
            </w:tcBorders>
            <w:vAlign w:val="bottom"/>
            <w:hideMark/>
          </w:tcPr>
          <w:p w14:paraId="3BFBF2B0" w14:textId="77777777" w:rsidR="0046718A" w:rsidRPr="00632008" w:rsidRDefault="0046718A" w:rsidP="0046718A">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Σύνολο ιδίων κεφαλαίων</w:t>
            </w:r>
          </w:p>
        </w:tc>
        <w:tc>
          <w:tcPr>
            <w:tcW w:w="1417" w:type="dxa"/>
            <w:tcBorders>
              <w:top w:val="single" w:sz="4" w:space="0" w:color="auto"/>
              <w:left w:val="nil"/>
              <w:bottom w:val="nil"/>
              <w:right w:val="nil"/>
            </w:tcBorders>
            <w:shd w:val="clear" w:color="000000" w:fill="C5D9F1"/>
            <w:noWrap/>
            <w:vAlign w:val="center"/>
            <w:hideMark/>
          </w:tcPr>
          <w:p w14:paraId="4B9A1F95" w14:textId="0C5F22F9" w:rsidR="0046718A" w:rsidRPr="0046718A" w:rsidRDefault="0046718A" w:rsidP="0046718A">
            <w:pPr>
              <w:widowControl/>
              <w:autoSpaceDE/>
              <w:autoSpaceDN/>
              <w:jc w:val="right"/>
              <w:rPr>
                <w:rFonts w:eastAsia="Times New Roman" w:cs="Calibri"/>
                <w:b/>
                <w:bCs/>
                <w:color w:val="000000"/>
                <w:sz w:val="20"/>
                <w:szCs w:val="20"/>
                <w:lang w:val="en-US" w:eastAsia="el-GR"/>
              </w:rPr>
            </w:pPr>
            <w:r w:rsidRPr="0046718A">
              <w:rPr>
                <w:rFonts w:cs="Calibri"/>
                <w:b/>
                <w:bCs/>
                <w:color w:val="000000"/>
                <w:sz w:val="20"/>
                <w:szCs w:val="20"/>
              </w:rPr>
              <w:t>1.108.134</w:t>
            </w:r>
          </w:p>
        </w:tc>
        <w:tc>
          <w:tcPr>
            <w:tcW w:w="1430" w:type="dxa"/>
            <w:tcBorders>
              <w:top w:val="single" w:sz="4" w:space="0" w:color="auto"/>
              <w:left w:val="nil"/>
              <w:bottom w:val="nil"/>
              <w:right w:val="nil"/>
            </w:tcBorders>
            <w:noWrap/>
            <w:vAlign w:val="center"/>
            <w:hideMark/>
          </w:tcPr>
          <w:p w14:paraId="72BA6234" w14:textId="38269C2E" w:rsidR="0046718A" w:rsidRPr="0046718A" w:rsidRDefault="0046718A" w:rsidP="0046718A">
            <w:pPr>
              <w:widowControl/>
              <w:autoSpaceDE/>
              <w:autoSpaceDN/>
              <w:jc w:val="right"/>
              <w:rPr>
                <w:rFonts w:eastAsia="Times New Roman" w:cs="Calibri"/>
                <w:b/>
                <w:bCs/>
                <w:color w:val="000000"/>
                <w:sz w:val="20"/>
                <w:szCs w:val="20"/>
                <w:lang w:eastAsia="el-GR"/>
              </w:rPr>
            </w:pPr>
            <w:r w:rsidRPr="0046718A">
              <w:rPr>
                <w:rFonts w:cs="Calibri"/>
                <w:b/>
                <w:bCs/>
                <w:color w:val="000000"/>
                <w:sz w:val="20"/>
                <w:szCs w:val="20"/>
              </w:rPr>
              <w:t>1.052.018</w:t>
            </w:r>
          </w:p>
        </w:tc>
      </w:tr>
      <w:tr w:rsidR="0046718A" w:rsidRPr="00632008" w14:paraId="0C11E21F" w14:textId="77777777" w:rsidTr="002030CB">
        <w:trPr>
          <w:trHeight w:val="288"/>
        </w:trPr>
        <w:tc>
          <w:tcPr>
            <w:tcW w:w="5954" w:type="dxa"/>
            <w:tcBorders>
              <w:top w:val="nil"/>
              <w:left w:val="nil"/>
              <w:bottom w:val="nil"/>
              <w:right w:val="nil"/>
            </w:tcBorders>
            <w:vAlign w:val="bottom"/>
            <w:hideMark/>
          </w:tcPr>
          <w:p w14:paraId="6EC45871" w14:textId="77777777" w:rsidR="0046718A" w:rsidRPr="00632008" w:rsidRDefault="0046718A" w:rsidP="0046718A">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Μακροπρόθεσμες δανειακές υποχρεώσεις</w:t>
            </w:r>
          </w:p>
        </w:tc>
        <w:tc>
          <w:tcPr>
            <w:tcW w:w="1417" w:type="dxa"/>
            <w:tcBorders>
              <w:top w:val="nil"/>
              <w:left w:val="nil"/>
              <w:bottom w:val="nil"/>
              <w:right w:val="nil"/>
            </w:tcBorders>
            <w:shd w:val="clear" w:color="000000" w:fill="C5D9F1"/>
            <w:noWrap/>
            <w:vAlign w:val="center"/>
            <w:hideMark/>
          </w:tcPr>
          <w:p w14:paraId="7D81DF3B" w14:textId="5A1B5F1C"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503.116</w:t>
            </w:r>
          </w:p>
        </w:tc>
        <w:tc>
          <w:tcPr>
            <w:tcW w:w="1430" w:type="dxa"/>
            <w:tcBorders>
              <w:top w:val="nil"/>
              <w:left w:val="nil"/>
              <w:bottom w:val="nil"/>
              <w:right w:val="nil"/>
            </w:tcBorders>
            <w:noWrap/>
            <w:vAlign w:val="center"/>
            <w:hideMark/>
          </w:tcPr>
          <w:p w14:paraId="7A5DE81F" w14:textId="5061B856"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586.738</w:t>
            </w:r>
          </w:p>
        </w:tc>
      </w:tr>
      <w:tr w:rsidR="0046718A" w:rsidRPr="00632008" w14:paraId="57BCDA5D" w14:textId="77777777" w:rsidTr="002030CB">
        <w:trPr>
          <w:trHeight w:val="210"/>
        </w:trPr>
        <w:tc>
          <w:tcPr>
            <w:tcW w:w="5954" w:type="dxa"/>
            <w:tcBorders>
              <w:top w:val="nil"/>
              <w:left w:val="nil"/>
              <w:bottom w:val="nil"/>
              <w:right w:val="nil"/>
            </w:tcBorders>
            <w:vAlign w:val="bottom"/>
            <w:hideMark/>
          </w:tcPr>
          <w:p w14:paraId="251C871F" w14:textId="77777777" w:rsidR="0046718A" w:rsidRPr="00632008" w:rsidRDefault="0046718A" w:rsidP="0046718A">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Προβλέψεις/ Λοιπές μακροπρόθεσμες υποχρεώσεις</w:t>
            </w:r>
          </w:p>
        </w:tc>
        <w:tc>
          <w:tcPr>
            <w:tcW w:w="1417" w:type="dxa"/>
            <w:tcBorders>
              <w:top w:val="nil"/>
              <w:left w:val="nil"/>
              <w:bottom w:val="nil"/>
              <w:right w:val="nil"/>
            </w:tcBorders>
            <w:shd w:val="clear" w:color="000000" w:fill="C5D9F1"/>
            <w:noWrap/>
            <w:vAlign w:val="center"/>
            <w:hideMark/>
          </w:tcPr>
          <w:p w14:paraId="52786B28" w14:textId="4E5F7FEE" w:rsidR="0046718A" w:rsidRPr="0046718A" w:rsidRDefault="0046718A" w:rsidP="0046718A">
            <w:pPr>
              <w:widowControl/>
              <w:autoSpaceDE/>
              <w:autoSpaceDN/>
              <w:jc w:val="right"/>
              <w:rPr>
                <w:rFonts w:eastAsia="Times New Roman" w:cs="Calibri"/>
                <w:color w:val="000000"/>
                <w:sz w:val="20"/>
                <w:szCs w:val="20"/>
                <w:lang w:val="en-US" w:eastAsia="el-GR"/>
              </w:rPr>
            </w:pPr>
            <w:r w:rsidRPr="0046718A">
              <w:rPr>
                <w:rFonts w:cs="Calibri"/>
                <w:color w:val="000000"/>
                <w:sz w:val="20"/>
                <w:szCs w:val="20"/>
              </w:rPr>
              <w:t>90.005</w:t>
            </w:r>
          </w:p>
        </w:tc>
        <w:tc>
          <w:tcPr>
            <w:tcW w:w="1430" w:type="dxa"/>
            <w:tcBorders>
              <w:top w:val="nil"/>
              <w:left w:val="nil"/>
              <w:bottom w:val="nil"/>
              <w:right w:val="nil"/>
            </w:tcBorders>
            <w:noWrap/>
            <w:vAlign w:val="center"/>
            <w:hideMark/>
          </w:tcPr>
          <w:p w14:paraId="70B3AE87" w14:textId="7BEE110B"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98.041</w:t>
            </w:r>
          </w:p>
        </w:tc>
      </w:tr>
      <w:tr w:rsidR="0046718A" w:rsidRPr="00632008" w14:paraId="5EFD4C91" w14:textId="77777777" w:rsidTr="002030CB">
        <w:trPr>
          <w:trHeight w:val="288"/>
        </w:trPr>
        <w:tc>
          <w:tcPr>
            <w:tcW w:w="5954" w:type="dxa"/>
            <w:tcBorders>
              <w:top w:val="nil"/>
              <w:left w:val="nil"/>
              <w:bottom w:val="nil"/>
              <w:right w:val="nil"/>
            </w:tcBorders>
            <w:vAlign w:val="bottom"/>
            <w:hideMark/>
          </w:tcPr>
          <w:p w14:paraId="03121089" w14:textId="77777777" w:rsidR="0046718A" w:rsidRPr="00632008" w:rsidRDefault="0046718A" w:rsidP="0046718A">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Βραχυπρόθεσμες δανειακές υποχρεώσεις</w:t>
            </w:r>
          </w:p>
        </w:tc>
        <w:tc>
          <w:tcPr>
            <w:tcW w:w="1417" w:type="dxa"/>
            <w:tcBorders>
              <w:top w:val="nil"/>
              <w:left w:val="nil"/>
              <w:bottom w:val="nil"/>
              <w:right w:val="nil"/>
            </w:tcBorders>
            <w:shd w:val="clear" w:color="000000" w:fill="C5D9F1"/>
            <w:noWrap/>
            <w:vAlign w:val="center"/>
            <w:hideMark/>
          </w:tcPr>
          <w:p w14:paraId="6710F6B6" w14:textId="5BCAF9F7"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156.067</w:t>
            </w:r>
          </w:p>
        </w:tc>
        <w:tc>
          <w:tcPr>
            <w:tcW w:w="1430" w:type="dxa"/>
            <w:tcBorders>
              <w:top w:val="nil"/>
              <w:left w:val="nil"/>
              <w:bottom w:val="nil"/>
              <w:right w:val="nil"/>
            </w:tcBorders>
            <w:noWrap/>
            <w:vAlign w:val="center"/>
            <w:hideMark/>
          </w:tcPr>
          <w:p w14:paraId="10D5A500" w14:textId="1800E88A"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136.384</w:t>
            </w:r>
          </w:p>
        </w:tc>
      </w:tr>
      <w:tr w:rsidR="0046718A" w:rsidRPr="00632008" w14:paraId="383C513A" w14:textId="77777777" w:rsidTr="002030CB">
        <w:trPr>
          <w:trHeight w:val="288"/>
        </w:trPr>
        <w:tc>
          <w:tcPr>
            <w:tcW w:w="5954" w:type="dxa"/>
            <w:tcBorders>
              <w:top w:val="nil"/>
              <w:left w:val="nil"/>
              <w:bottom w:val="nil"/>
              <w:right w:val="nil"/>
            </w:tcBorders>
            <w:vAlign w:val="bottom"/>
            <w:hideMark/>
          </w:tcPr>
          <w:p w14:paraId="366F4F89" w14:textId="77777777" w:rsidR="0046718A" w:rsidRPr="00632008" w:rsidRDefault="0046718A" w:rsidP="0046718A">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Λοιπές βραχυπρόθεσμες υποχρεώσεις</w:t>
            </w:r>
          </w:p>
        </w:tc>
        <w:tc>
          <w:tcPr>
            <w:tcW w:w="1417" w:type="dxa"/>
            <w:tcBorders>
              <w:top w:val="nil"/>
              <w:left w:val="nil"/>
              <w:bottom w:val="nil"/>
              <w:right w:val="nil"/>
            </w:tcBorders>
            <w:shd w:val="clear" w:color="000000" w:fill="C5D9F1"/>
            <w:noWrap/>
            <w:vAlign w:val="center"/>
            <w:hideMark/>
          </w:tcPr>
          <w:p w14:paraId="674B1415" w14:textId="07FBC816" w:rsidR="0046718A" w:rsidRPr="0046718A" w:rsidRDefault="0046718A" w:rsidP="0046718A">
            <w:pPr>
              <w:widowControl/>
              <w:autoSpaceDE/>
              <w:autoSpaceDN/>
              <w:jc w:val="right"/>
              <w:rPr>
                <w:rFonts w:eastAsia="Times New Roman" w:cs="Calibri"/>
                <w:color w:val="000000"/>
                <w:sz w:val="20"/>
                <w:szCs w:val="20"/>
                <w:lang w:eastAsia="el-GR"/>
              </w:rPr>
            </w:pPr>
            <w:r w:rsidRPr="0046718A">
              <w:rPr>
                <w:rFonts w:cs="Calibri"/>
                <w:color w:val="000000"/>
                <w:sz w:val="20"/>
                <w:szCs w:val="20"/>
              </w:rPr>
              <w:t>743.741</w:t>
            </w:r>
          </w:p>
        </w:tc>
        <w:tc>
          <w:tcPr>
            <w:tcW w:w="1430" w:type="dxa"/>
            <w:tcBorders>
              <w:top w:val="nil"/>
              <w:left w:val="nil"/>
              <w:bottom w:val="nil"/>
              <w:right w:val="nil"/>
            </w:tcBorders>
            <w:noWrap/>
            <w:vAlign w:val="center"/>
            <w:hideMark/>
          </w:tcPr>
          <w:p w14:paraId="464E5740" w14:textId="30EC6393" w:rsidR="0046718A" w:rsidRPr="0046718A" w:rsidRDefault="0046718A" w:rsidP="0046718A">
            <w:pPr>
              <w:widowControl/>
              <w:autoSpaceDE/>
              <w:autoSpaceDN/>
              <w:jc w:val="right"/>
              <w:rPr>
                <w:rFonts w:eastAsia="Times New Roman" w:cs="Calibri"/>
                <w:color w:val="000000"/>
                <w:sz w:val="20"/>
                <w:szCs w:val="20"/>
                <w:lang w:val="en-US" w:eastAsia="el-GR"/>
              </w:rPr>
            </w:pPr>
            <w:r w:rsidRPr="0046718A">
              <w:rPr>
                <w:rFonts w:cs="Calibri"/>
                <w:color w:val="000000"/>
                <w:sz w:val="20"/>
                <w:szCs w:val="20"/>
              </w:rPr>
              <w:t>572.725</w:t>
            </w:r>
          </w:p>
        </w:tc>
      </w:tr>
      <w:tr w:rsidR="0046718A" w:rsidRPr="00632008" w14:paraId="2EA00567" w14:textId="77777777" w:rsidTr="002030CB">
        <w:trPr>
          <w:trHeight w:val="288"/>
        </w:trPr>
        <w:tc>
          <w:tcPr>
            <w:tcW w:w="5954" w:type="dxa"/>
            <w:tcBorders>
              <w:top w:val="single" w:sz="4" w:space="0" w:color="auto"/>
              <w:left w:val="nil"/>
              <w:bottom w:val="single" w:sz="4" w:space="0" w:color="auto"/>
              <w:right w:val="nil"/>
            </w:tcBorders>
            <w:vAlign w:val="bottom"/>
            <w:hideMark/>
          </w:tcPr>
          <w:p w14:paraId="4E01BDB9" w14:textId="77777777" w:rsidR="0046718A" w:rsidRPr="00632008" w:rsidRDefault="0046718A" w:rsidP="0046718A">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Σύνολο υποχρεώσεων</w:t>
            </w:r>
          </w:p>
        </w:tc>
        <w:tc>
          <w:tcPr>
            <w:tcW w:w="1417" w:type="dxa"/>
            <w:tcBorders>
              <w:top w:val="single" w:sz="4" w:space="0" w:color="auto"/>
              <w:left w:val="nil"/>
              <w:bottom w:val="single" w:sz="4" w:space="0" w:color="auto"/>
              <w:right w:val="nil"/>
            </w:tcBorders>
            <w:shd w:val="clear" w:color="000000" w:fill="C5D9F1"/>
            <w:noWrap/>
            <w:vAlign w:val="center"/>
            <w:hideMark/>
          </w:tcPr>
          <w:p w14:paraId="33D83B26" w14:textId="0475C50B" w:rsidR="0046718A" w:rsidRPr="0046718A" w:rsidRDefault="0046718A" w:rsidP="0046718A">
            <w:pPr>
              <w:widowControl/>
              <w:autoSpaceDE/>
              <w:autoSpaceDN/>
              <w:jc w:val="right"/>
              <w:rPr>
                <w:rFonts w:eastAsia="Times New Roman" w:cs="Calibri"/>
                <w:b/>
                <w:bCs/>
                <w:color w:val="000000"/>
                <w:sz w:val="20"/>
                <w:szCs w:val="20"/>
                <w:lang w:eastAsia="el-GR"/>
              </w:rPr>
            </w:pPr>
            <w:r w:rsidRPr="0046718A">
              <w:rPr>
                <w:rFonts w:cs="Calibri"/>
                <w:b/>
                <w:bCs/>
                <w:color w:val="000000"/>
                <w:sz w:val="20"/>
                <w:szCs w:val="20"/>
              </w:rPr>
              <w:t>1.492.929</w:t>
            </w:r>
          </w:p>
        </w:tc>
        <w:tc>
          <w:tcPr>
            <w:tcW w:w="1430" w:type="dxa"/>
            <w:tcBorders>
              <w:top w:val="single" w:sz="4" w:space="0" w:color="auto"/>
              <w:left w:val="nil"/>
              <w:bottom w:val="single" w:sz="4" w:space="0" w:color="auto"/>
              <w:right w:val="nil"/>
            </w:tcBorders>
            <w:noWrap/>
            <w:vAlign w:val="center"/>
            <w:hideMark/>
          </w:tcPr>
          <w:p w14:paraId="0961EB96" w14:textId="5FC1CD6F" w:rsidR="0046718A" w:rsidRPr="0046718A" w:rsidRDefault="0046718A" w:rsidP="0046718A">
            <w:pPr>
              <w:widowControl/>
              <w:autoSpaceDE/>
              <w:autoSpaceDN/>
              <w:jc w:val="right"/>
              <w:rPr>
                <w:rFonts w:eastAsia="Times New Roman" w:cs="Calibri"/>
                <w:b/>
                <w:bCs/>
                <w:color w:val="000000"/>
                <w:sz w:val="20"/>
                <w:szCs w:val="20"/>
                <w:lang w:eastAsia="el-GR"/>
              </w:rPr>
            </w:pPr>
            <w:r w:rsidRPr="0046718A">
              <w:rPr>
                <w:rFonts w:cs="Calibri"/>
                <w:b/>
                <w:bCs/>
                <w:color w:val="000000"/>
                <w:sz w:val="20"/>
                <w:szCs w:val="20"/>
              </w:rPr>
              <w:t>1.393.88</w:t>
            </w:r>
            <w:r w:rsidR="008E2B1B">
              <w:rPr>
                <w:rFonts w:cs="Calibri"/>
                <w:b/>
                <w:bCs/>
                <w:color w:val="000000"/>
                <w:sz w:val="20"/>
                <w:szCs w:val="20"/>
              </w:rPr>
              <w:t>8</w:t>
            </w:r>
          </w:p>
        </w:tc>
      </w:tr>
      <w:tr w:rsidR="0046718A" w:rsidRPr="00632008" w14:paraId="2B83E266" w14:textId="77777777" w:rsidTr="002030CB">
        <w:trPr>
          <w:trHeight w:val="288"/>
        </w:trPr>
        <w:tc>
          <w:tcPr>
            <w:tcW w:w="5954" w:type="dxa"/>
            <w:tcBorders>
              <w:top w:val="nil"/>
              <w:left w:val="nil"/>
              <w:bottom w:val="single" w:sz="4" w:space="0" w:color="auto"/>
              <w:right w:val="nil"/>
            </w:tcBorders>
            <w:vAlign w:val="bottom"/>
            <w:hideMark/>
          </w:tcPr>
          <w:p w14:paraId="4BFC1011" w14:textId="77777777" w:rsidR="0046718A" w:rsidRPr="00632008" w:rsidRDefault="0046718A" w:rsidP="0046718A">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ΣΥΝΟΛΟ ΙΔΙΩΝ ΚΕΦΑΛΑΙΩΝ ΚΑΙ ΥΠΟΧΡΕΩΣΕΩΝ</w:t>
            </w:r>
          </w:p>
        </w:tc>
        <w:tc>
          <w:tcPr>
            <w:tcW w:w="1417" w:type="dxa"/>
            <w:tcBorders>
              <w:top w:val="nil"/>
              <w:left w:val="nil"/>
              <w:bottom w:val="single" w:sz="4" w:space="0" w:color="auto"/>
              <w:right w:val="nil"/>
            </w:tcBorders>
            <w:shd w:val="clear" w:color="000000" w:fill="C5D9F1"/>
            <w:noWrap/>
            <w:vAlign w:val="center"/>
            <w:hideMark/>
          </w:tcPr>
          <w:p w14:paraId="2001393D" w14:textId="4E93FA07" w:rsidR="0046718A" w:rsidRPr="0046718A" w:rsidRDefault="0046718A" w:rsidP="0046718A">
            <w:pPr>
              <w:widowControl/>
              <w:autoSpaceDE/>
              <w:autoSpaceDN/>
              <w:jc w:val="right"/>
              <w:rPr>
                <w:rFonts w:eastAsia="Times New Roman" w:cs="Calibri"/>
                <w:b/>
                <w:bCs/>
                <w:color w:val="000000"/>
                <w:sz w:val="20"/>
                <w:szCs w:val="20"/>
                <w:lang w:val="en-US" w:eastAsia="el-GR"/>
              </w:rPr>
            </w:pPr>
            <w:r w:rsidRPr="0046718A">
              <w:rPr>
                <w:rFonts w:cs="Calibri"/>
                <w:b/>
                <w:bCs/>
                <w:color w:val="000000"/>
                <w:sz w:val="20"/>
                <w:szCs w:val="20"/>
              </w:rPr>
              <w:t>2.601.063</w:t>
            </w:r>
          </w:p>
        </w:tc>
        <w:tc>
          <w:tcPr>
            <w:tcW w:w="1430" w:type="dxa"/>
            <w:tcBorders>
              <w:top w:val="nil"/>
              <w:left w:val="nil"/>
              <w:bottom w:val="single" w:sz="4" w:space="0" w:color="auto"/>
              <w:right w:val="nil"/>
            </w:tcBorders>
            <w:noWrap/>
            <w:vAlign w:val="center"/>
            <w:hideMark/>
          </w:tcPr>
          <w:p w14:paraId="69FDA390" w14:textId="7A6BB279" w:rsidR="0046718A" w:rsidRPr="0046718A" w:rsidRDefault="0046718A" w:rsidP="0046718A">
            <w:pPr>
              <w:widowControl/>
              <w:autoSpaceDE/>
              <w:autoSpaceDN/>
              <w:jc w:val="right"/>
              <w:rPr>
                <w:rFonts w:eastAsia="Times New Roman" w:cs="Calibri"/>
                <w:b/>
                <w:bCs/>
                <w:color w:val="000000"/>
                <w:sz w:val="20"/>
                <w:szCs w:val="20"/>
                <w:lang w:eastAsia="el-GR"/>
              </w:rPr>
            </w:pPr>
            <w:r w:rsidRPr="0046718A">
              <w:rPr>
                <w:rFonts w:cs="Calibri"/>
                <w:b/>
                <w:bCs/>
                <w:color w:val="000000"/>
                <w:sz w:val="20"/>
                <w:szCs w:val="20"/>
              </w:rPr>
              <w:t>2.445.906</w:t>
            </w:r>
          </w:p>
        </w:tc>
      </w:tr>
    </w:tbl>
    <w:p w14:paraId="7D9130D4" w14:textId="77777777" w:rsidR="004578EA" w:rsidRPr="00632008" w:rsidRDefault="004578EA" w:rsidP="000B4EED">
      <w:pPr>
        <w:ind w:right="426"/>
        <w:jc w:val="both"/>
        <w:rPr>
          <w:color w:val="231F20"/>
          <w:sz w:val="20"/>
          <w:szCs w:val="18"/>
        </w:rPr>
      </w:pPr>
    </w:p>
    <w:p w14:paraId="460B23AF" w14:textId="77777777" w:rsidR="001714F9" w:rsidRPr="00632008" w:rsidRDefault="001714F9" w:rsidP="000B4EED">
      <w:pPr>
        <w:ind w:right="426"/>
        <w:jc w:val="both"/>
        <w:rPr>
          <w:color w:val="231F20"/>
          <w:sz w:val="20"/>
          <w:szCs w:val="18"/>
        </w:rPr>
      </w:pPr>
    </w:p>
    <w:tbl>
      <w:tblPr>
        <w:tblW w:w="8787" w:type="dxa"/>
        <w:tblLook w:val="04A0" w:firstRow="1" w:lastRow="0" w:firstColumn="1" w:lastColumn="0" w:noHBand="0" w:noVBand="1"/>
      </w:tblPr>
      <w:tblGrid>
        <w:gridCol w:w="5954"/>
        <w:gridCol w:w="1393"/>
        <w:gridCol w:w="1440"/>
      </w:tblGrid>
      <w:tr w:rsidR="00F7493D" w:rsidRPr="00632008" w14:paraId="2E09091D" w14:textId="77777777" w:rsidTr="000F74CF">
        <w:trPr>
          <w:trHeight w:val="340"/>
        </w:trPr>
        <w:tc>
          <w:tcPr>
            <w:tcW w:w="5954" w:type="dxa"/>
            <w:tcBorders>
              <w:top w:val="nil"/>
              <w:left w:val="nil"/>
              <w:bottom w:val="nil"/>
              <w:right w:val="nil"/>
            </w:tcBorders>
            <w:vAlign w:val="bottom"/>
            <w:hideMark/>
          </w:tcPr>
          <w:p w14:paraId="3464D55B" w14:textId="77777777" w:rsidR="00F7493D" w:rsidRPr="00632008" w:rsidRDefault="00F7493D" w:rsidP="00F7493D">
            <w:pPr>
              <w:widowControl/>
              <w:autoSpaceDE/>
              <w:autoSpaceDN/>
              <w:rPr>
                <w:rFonts w:eastAsia="Times New Roman" w:cs="Calibri"/>
                <w:b/>
                <w:bCs/>
                <w:color w:val="365F91"/>
                <w:sz w:val="20"/>
                <w:szCs w:val="20"/>
                <w:lang w:eastAsia="el-GR"/>
              </w:rPr>
            </w:pPr>
            <w:r w:rsidRPr="00632008">
              <w:rPr>
                <w:rFonts w:eastAsia="Times New Roman" w:cs="Calibri"/>
                <w:b/>
                <w:bCs/>
                <w:color w:val="365F91"/>
                <w:sz w:val="20"/>
                <w:szCs w:val="20"/>
                <w:lang w:eastAsia="el-GR"/>
              </w:rPr>
              <w:t>Συνοπτική Ενοποιημένη Κατάσταση Ταμειακών Ροών (€’000)</w:t>
            </w:r>
          </w:p>
        </w:tc>
        <w:tc>
          <w:tcPr>
            <w:tcW w:w="1393" w:type="dxa"/>
            <w:tcBorders>
              <w:top w:val="nil"/>
              <w:left w:val="nil"/>
              <w:bottom w:val="single" w:sz="4" w:space="0" w:color="auto"/>
              <w:right w:val="nil"/>
            </w:tcBorders>
            <w:noWrap/>
            <w:vAlign w:val="bottom"/>
            <w:hideMark/>
          </w:tcPr>
          <w:p w14:paraId="1B59C34D" w14:textId="39362234" w:rsidR="00F7493D" w:rsidRPr="00ED509D" w:rsidRDefault="00F7493D" w:rsidP="00F7493D">
            <w:pPr>
              <w:widowControl/>
              <w:autoSpaceDE/>
              <w:autoSpaceDN/>
              <w:jc w:val="center"/>
              <w:rPr>
                <w:rFonts w:eastAsia="Times New Roman" w:cs="Calibri"/>
                <w:b/>
                <w:bCs/>
                <w:lang w:eastAsia="el-GR"/>
              </w:rPr>
            </w:pPr>
            <w:r w:rsidRPr="002B3AD7">
              <w:rPr>
                <w:rFonts w:eastAsia="Times New Roman" w:cstheme="minorBidi"/>
                <w:b/>
                <w:bCs/>
                <w:sz w:val="20"/>
                <w:szCs w:val="20"/>
                <w:lang w:val="en-GB" w:eastAsia="el-GR"/>
              </w:rPr>
              <w:t>3</w:t>
            </w:r>
            <w:r w:rsidR="0003662B">
              <w:rPr>
                <w:rFonts w:eastAsia="Times New Roman" w:cstheme="minorBidi"/>
                <w:b/>
                <w:bCs/>
                <w:sz w:val="20"/>
                <w:szCs w:val="20"/>
                <w:lang w:eastAsia="el-GR"/>
              </w:rPr>
              <w:t>1</w:t>
            </w:r>
            <w:r w:rsidRPr="002B3AD7">
              <w:rPr>
                <w:rFonts w:eastAsia="Times New Roman" w:cstheme="minorBidi"/>
                <w:b/>
                <w:bCs/>
                <w:sz w:val="20"/>
                <w:szCs w:val="20"/>
                <w:lang w:val="en-GB" w:eastAsia="el-GR"/>
              </w:rPr>
              <w:t>.</w:t>
            </w:r>
            <w:r w:rsidR="0003662B">
              <w:rPr>
                <w:rFonts w:eastAsia="Times New Roman" w:cstheme="minorBidi"/>
                <w:b/>
                <w:bCs/>
                <w:sz w:val="20"/>
                <w:szCs w:val="20"/>
                <w:lang w:eastAsia="el-GR"/>
              </w:rPr>
              <w:t>12</w:t>
            </w:r>
            <w:r w:rsidRPr="002B3AD7">
              <w:rPr>
                <w:rFonts w:eastAsia="Times New Roman" w:cstheme="minorBidi"/>
                <w:b/>
                <w:bCs/>
                <w:sz w:val="20"/>
                <w:szCs w:val="20"/>
                <w:lang w:val="en-GB" w:eastAsia="el-GR"/>
              </w:rPr>
              <w:t>.202</w:t>
            </w:r>
            <w:r w:rsidRPr="002B3AD7">
              <w:rPr>
                <w:rFonts w:eastAsia="Times New Roman" w:cstheme="minorBidi"/>
                <w:b/>
                <w:bCs/>
                <w:sz w:val="20"/>
                <w:szCs w:val="20"/>
                <w:lang w:eastAsia="el-GR"/>
              </w:rPr>
              <w:t>5</w:t>
            </w:r>
          </w:p>
        </w:tc>
        <w:tc>
          <w:tcPr>
            <w:tcW w:w="1440" w:type="dxa"/>
            <w:tcBorders>
              <w:top w:val="nil"/>
              <w:left w:val="nil"/>
              <w:bottom w:val="single" w:sz="4" w:space="0" w:color="auto"/>
              <w:right w:val="nil"/>
            </w:tcBorders>
            <w:noWrap/>
            <w:vAlign w:val="bottom"/>
            <w:hideMark/>
          </w:tcPr>
          <w:p w14:paraId="5DA62023" w14:textId="7F425E9D" w:rsidR="00F7493D" w:rsidRPr="00ED509D" w:rsidRDefault="00F7493D" w:rsidP="00F7493D">
            <w:pPr>
              <w:widowControl/>
              <w:autoSpaceDE/>
              <w:autoSpaceDN/>
              <w:jc w:val="center"/>
              <w:rPr>
                <w:rFonts w:eastAsia="Times New Roman" w:cs="Calibri"/>
                <w:b/>
                <w:bCs/>
                <w:lang w:val="en-US" w:eastAsia="el-GR"/>
              </w:rPr>
            </w:pPr>
            <w:r w:rsidRPr="002B3AD7">
              <w:rPr>
                <w:rFonts w:eastAsia="Times New Roman" w:cs="Calibri"/>
                <w:b/>
                <w:bCs/>
                <w:sz w:val="20"/>
                <w:szCs w:val="20"/>
                <w:lang w:eastAsia="el-GR"/>
              </w:rPr>
              <w:t>3</w:t>
            </w:r>
            <w:r w:rsidR="0003662B">
              <w:rPr>
                <w:rFonts w:eastAsia="Times New Roman" w:cs="Calibri"/>
                <w:b/>
                <w:bCs/>
                <w:sz w:val="20"/>
                <w:szCs w:val="20"/>
                <w:lang w:eastAsia="el-GR"/>
              </w:rPr>
              <w:t>1</w:t>
            </w:r>
            <w:r w:rsidRPr="002B3AD7">
              <w:rPr>
                <w:rFonts w:eastAsia="Times New Roman" w:cs="Calibri"/>
                <w:b/>
                <w:bCs/>
                <w:sz w:val="20"/>
                <w:szCs w:val="20"/>
                <w:lang w:eastAsia="el-GR"/>
              </w:rPr>
              <w:t>.</w:t>
            </w:r>
            <w:r w:rsidR="0003662B">
              <w:rPr>
                <w:rFonts w:eastAsia="Times New Roman" w:cs="Calibri"/>
                <w:b/>
                <w:bCs/>
                <w:sz w:val="20"/>
                <w:szCs w:val="20"/>
                <w:lang w:eastAsia="el-GR"/>
              </w:rPr>
              <w:t>12</w:t>
            </w:r>
            <w:r w:rsidRPr="002B3AD7">
              <w:rPr>
                <w:rFonts w:eastAsia="Times New Roman" w:cs="Calibri"/>
                <w:b/>
                <w:bCs/>
                <w:sz w:val="20"/>
                <w:szCs w:val="20"/>
                <w:lang w:eastAsia="el-GR"/>
              </w:rPr>
              <w:t>.2024</w:t>
            </w:r>
          </w:p>
        </w:tc>
      </w:tr>
      <w:tr w:rsidR="005371C4" w:rsidRPr="00632008" w14:paraId="2AECC34F" w14:textId="77777777" w:rsidTr="000F74CF">
        <w:trPr>
          <w:trHeight w:val="340"/>
        </w:trPr>
        <w:tc>
          <w:tcPr>
            <w:tcW w:w="5954" w:type="dxa"/>
            <w:tcBorders>
              <w:top w:val="nil"/>
              <w:left w:val="nil"/>
              <w:bottom w:val="nil"/>
              <w:right w:val="nil"/>
            </w:tcBorders>
            <w:vAlign w:val="bottom"/>
            <w:hideMark/>
          </w:tcPr>
          <w:p w14:paraId="2BAF597B" w14:textId="77777777" w:rsidR="005371C4" w:rsidRPr="00632008" w:rsidRDefault="005371C4" w:rsidP="005371C4">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Καθαρές ταμειακές ροές από λειτουργικές δραστηριότητες</w:t>
            </w:r>
          </w:p>
        </w:tc>
        <w:tc>
          <w:tcPr>
            <w:tcW w:w="1393" w:type="dxa"/>
            <w:tcBorders>
              <w:top w:val="nil"/>
              <w:left w:val="nil"/>
              <w:bottom w:val="nil"/>
              <w:right w:val="nil"/>
            </w:tcBorders>
            <w:shd w:val="clear" w:color="000000" w:fill="C5D9F1"/>
            <w:noWrap/>
            <w:vAlign w:val="center"/>
            <w:hideMark/>
          </w:tcPr>
          <w:p w14:paraId="01088327" w14:textId="2589E417" w:rsidR="005371C4" w:rsidRPr="005371C4" w:rsidRDefault="005371C4" w:rsidP="005371C4">
            <w:pPr>
              <w:widowControl/>
              <w:autoSpaceDE/>
              <w:autoSpaceDN/>
              <w:jc w:val="right"/>
              <w:rPr>
                <w:rFonts w:eastAsia="Times New Roman" w:cs="Calibri"/>
                <w:color w:val="000000"/>
                <w:sz w:val="20"/>
                <w:szCs w:val="20"/>
                <w:lang w:eastAsia="el-GR"/>
              </w:rPr>
            </w:pPr>
            <w:r w:rsidRPr="005371C4">
              <w:rPr>
                <w:rFonts w:cs="Calibri"/>
                <w:color w:val="000000"/>
                <w:sz w:val="20"/>
                <w:szCs w:val="20"/>
              </w:rPr>
              <w:t>165.</w:t>
            </w:r>
            <w:r w:rsidR="00075EDF">
              <w:rPr>
                <w:rFonts w:cs="Calibri"/>
                <w:color w:val="000000"/>
                <w:sz w:val="20"/>
                <w:szCs w:val="20"/>
              </w:rPr>
              <w:t>794</w:t>
            </w:r>
          </w:p>
        </w:tc>
        <w:tc>
          <w:tcPr>
            <w:tcW w:w="1440" w:type="dxa"/>
            <w:tcBorders>
              <w:top w:val="nil"/>
              <w:left w:val="nil"/>
              <w:bottom w:val="nil"/>
              <w:right w:val="nil"/>
            </w:tcBorders>
            <w:noWrap/>
            <w:vAlign w:val="center"/>
            <w:hideMark/>
          </w:tcPr>
          <w:p w14:paraId="3E9C1CE0" w14:textId="2ECDFD19" w:rsidR="005371C4" w:rsidRPr="0046718A" w:rsidRDefault="005371C4" w:rsidP="005371C4">
            <w:pPr>
              <w:widowControl/>
              <w:autoSpaceDE/>
              <w:autoSpaceDN/>
              <w:jc w:val="right"/>
              <w:rPr>
                <w:rFonts w:eastAsia="Times New Roman" w:cs="Calibri"/>
                <w:color w:val="000000"/>
                <w:sz w:val="20"/>
                <w:szCs w:val="20"/>
                <w:lang w:eastAsia="el-GR"/>
              </w:rPr>
            </w:pPr>
            <w:r w:rsidRPr="0046718A">
              <w:rPr>
                <w:rFonts w:cs="Calibri"/>
                <w:color w:val="000000"/>
                <w:sz w:val="20"/>
                <w:szCs w:val="20"/>
              </w:rPr>
              <w:t>263.130</w:t>
            </w:r>
          </w:p>
        </w:tc>
      </w:tr>
      <w:tr w:rsidR="005371C4" w:rsidRPr="00632008" w14:paraId="1C56E98D" w14:textId="77777777" w:rsidTr="000F74CF">
        <w:trPr>
          <w:trHeight w:val="340"/>
        </w:trPr>
        <w:tc>
          <w:tcPr>
            <w:tcW w:w="5954" w:type="dxa"/>
            <w:tcBorders>
              <w:top w:val="nil"/>
              <w:left w:val="nil"/>
              <w:bottom w:val="nil"/>
              <w:right w:val="nil"/>
            </w:tcBorders>
            <w:vAlign w:val="bottom"/>
            <w:hideMark/>
          </w:tcPr>
          <w:p w14:paraId="580D7D6C" w14:textId="77777777" w:rsidR="005371C4" w:rsidRPr="00632008" w:rsidRDefault="005371C4" w:rsidP="005371C4">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Καθαρές ταμειακές ροές από Επενδυτικές δραστηριότητες</w:t>
            </w:r>
          </w:p>
        </w:tc>
        <w:tc>
          <w:tcPr>
            <w:tcW w:w="1393" w:type="dxa"/>
            <w:tcBorders>
              <w:top w:val="nil"/>
              <w:left w:val="nil"/>
              <w:bottom w:val="nil"/>
              <w:right w:val="nil"/>
            </w:tcBorders>
            <w:shd w:val="clear" w:color="000000" w:fill="C5D9F1"/>
            <w:noWrap/>
            <w:vAlign w:val="center"/>
            <w:hideMark/>
          </w:tcPr>
          <w:p w14:paraId="18917C44" w14:textId="70BF3E28" w:rsidR="005371C4" w:rsidRPr="005371C4" w:rsidRDefault="005371C4" w:rsidP="005371C4">
            <w:pPr>
              <w:widowControl/>
              <w:autoSpaceDE/>
              <w:autoSpaceDN/>
              <w:jc w:val="right"/>
              <w:rPr>
                <w:rFonts w:eastAsia="Times New Roman" w:cs="Calibri"/>
                <w:color w:val="000000"/>
                <w:sz w:val="20"/>
                <w:szCs w:val="20"/>
                <w:lang w:eastAsia="el-GR"/>
              </w:rPr>
            </w:pPr>
            <w:r w:rsidRPr="005371C4">
              <w:rPr>
                <w:rFonts w:cs="Calibri"/>
                <w:color w:val="000000"/>
                <w:sz w:val="20"/>
                <w:szCs w:val="20"/>
              </w:rPr>
              <w:t>(82.3</w:t>
            </w:r>
            <w:r w:rsidR="00075EDF">
              <w:rPr>
                <w:rFonts w:cs="Calibri"/>
                <w:color w:val="000000"/>
                <w:sz w:val="20"/>
                <w:szCs w:val="20"/>
              </w:rPr>
              <w:t>00</w:t>
            </w:r>
            <w:r w:rsidRPr="005371C4">
              <w:rPr>
                <w:rFonts w:cs="Calibri"/>
                <w:color w:val="000000"/>
                <w:sz w:val="20"/>
                <w:szCs w:val="20"/>
              </w:rPr>
              <w:t>)</w:t>
            </w:r>
          </w:p>
        </w:tc>
        <w:tc>
          <w:tcPr>
            <w:tcW w:w="1440" w:type="dxa"/>
            <w:tcBorders>
              <w:top w:val="nil"/>
              <w:left w:val="nil"/>
              <w:bottom w:val="nil"/>
              <w:right w:val="nil"/>
            </w:tcBorders>
            <w:noWrap/>
            <w:vAlign w:val="center"/>
            <w:hideMark/>
          </w:tcPr>
          <w:p w14:paraId="205902FD" w14:textId="21716606" w:rsidR="005371C4" w:rsidRPr="0046718A" w:rsidRDefault="005371C4" w:rsidP="005371C4">
            <w:pPr>
              <w:widowControl/>
              <w:autoSpaceDE/>
              <w:autoSpaceDN/>
              <w:jc w:val="right"/>
              <w:rPr>
                <w:rFonts w:eastAsia="Times New Roman" w:cs="Calibri"/>
                <w:color w:val="000000"/>
                <w:sz w:val="20"/>
                <w:szCs w:val="20"/>
                <w:lang w:val="en-GB" w:eastAsia="el-GR"/>
              </w:rPr>
            </w:pPr>
            <w:r w:rsidRPr="0046718A">
              <w:rPr>
                <w:rFonts w:cs="Calibri"/>
                <w:color w:val="000000"/>
                <w:sz w:val="20"/>
                <w:szCs w:val="20"/>
              </w:rPr>
              <w:t>(68.094)</w:t>
            </w:r>
          </w:p>
        </w:tc>
      </w:tr>
      <w:tr w:rsidR="005371C4" w:rsidRPr="00632008" w14:paraId="00B89EE2" w14:textId="77777777" w:rsidTr="000F74CF">
        <w:trPr>
          <w:trHeight w:val="340"/>
        </w:trPr>
        <w:tc>
          <w:tcPr>
            <w:tcW w:w="5954" w:type="dxa"/>
            <w:tcBorders>
              <w:top w:val="nil"/>
              <w:left w:val="nil"/>
              <w:bottom w:val="single" w:sz="4" w:space="0" w:color="auto"/>
              <w:right w:val="nil"/>
            </w:tcBorders>
            <w:vAlign w:val="bottom"/>
            <w:hideMark/>
          </w:tcPr>
          <w:p w14:paraId="4D4A7F64" w14:textId="77777777" w:rsidR="005371C4" w:rsidRPr="00632008" w:rsidRDefault="005371C4" w:rsidP="005371C4">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Καθαρές ταμειακές ροές από χρηματοοικονομικές δραστηριότητες</w:t>
            </w:r>
          </w:p>
        </w:tc>
        <w:tc>
          <w:tcPr>
            <w:tcW w:w="1393" w:type="dxa"/>
            <w:tcBorders>
              <w:top w:val="nil"/>
              <w:left w:val="nil"/>
              <w:bottom w:val="nil"/>
              <w:right w:val="nil"/>
            </w:tcBorders>
            <w:shd w:val="clear" w:color="000000" w:fill="C5D9F1"/>
            <w:noWrap/>
            <w:vAlign w:val="center"/>
            <w:hideMark/>
          </w:tcPr>
          <w:p w14:paraId="3E060FDF" w14:textId="514429C1" w:rsidR="005371C4" w:rsidRPr="005371C4" w:rsidRDefault="005371C4" w:rsidP="005371C4">
            <w:pPr>
              <w:widowControl/>
              <w:autoSpaceDE/>
              <w:autoSpaceDN/>
              <w:jc w:val="right"/>
              <w:rPr>
                <w:rFonts w:eastAsia="Times New Roman" w:cs="Calibri"/>
                <w:color w:val="000000"/>
                <w:sz w:val="20"/>
                <w:szCs w:val="20"/>
                <w:lang w:eastAsia="el-GR"/>
              </w:rPr>
            </w:pPr>
            <w:r w:rsidRPr="005371C4">
              <w:rPr>
                <w:rFonts w:cs="Calibri"/>
                <w:color w:val="000000"/>
                <w:sz w:val="20"/>
                <w:szCs w:val="20"/>
              </w:rPr>
              <w:t>(109.346)</w:t>
            </w:r>
          </w:p>
        </w:tc>
        <w:tc>
          <w:tcPr>
            <w:tcW w:w="1440" w:type="dxa"/>
            <w:tcBorders>
              <w:top w:val="nil"/>
              <w:left w:val="nil"/>
              <w:bottom w:val="nil"/>
              <w:right w:val="nil"/>
            </w:tcBorders>
            <w:noWrap/>
            <w:vAlign w:val="center"/>
            <w:hideMark/>
          </w:tcPr>
          <w:p w14:paraId="099BB11C" w14:textId="3107C121" w:rsidR="005371C4" w:rsidRPr="0046718A" w:rsidRDefault="005371C4" w:rsidP="005371C4">
            <w:pPr>
              <w:widowControl/>
              <w:autoSpaceDE/>
              <w:autoSpaceDN/>
              <w:jc w:val="right"/>
              <w:rPr>
                <w:rFonts w:eastAsia="Times New Roman" w:cs="Calibri"/>
                <w:color w:val="000000"/>
                <w:sz w:val="20"/>
                <w:szCs w:val="20"/>
                <w:lang w:val="en-GB" w:eastAsia="el-GR"/>
              </w:rPr>
            </w:pPr>
            <w:r w:rsidRPr="0046718A">
              <w:rPr>
                <w:rFonts w:cs="Calibri"/>
                <w:color w:val="000000"/>
                <w:sz w:val="20"/>
                <w:szCs w:val="20"/>
              </w:rPr>
              <w:t>(155.866)</w:t>
            </w:r>
          </w:p>
        </w:tc>
      </w:tr>
      <w:tr w:rsidR="005371C4" w:rsidRPr="00632008" w14:paraId="0D05067C" w14:textId="77777777" w:rsidTr="000F74CF">
        <w:trPr>
          <w:trHeight w:val="340"/>
        </w:trPr>
        <w:tc>
          <w:tcPr>
            <w:tcW w:w="5954" w:type="dxa"/>
            <w:tcBorders>
              <w:top w:val="nil"/>
              <w:left w:val="nil"/>
              <w:bottom w:val="single" w:sz="4" w:space="0" w:color="auto"/>
              <w:right w:val="nil"/>
            </w:tcBorders>
            <w:vAlign w:val="bottom"/>
            <w:hideMark/>
          </w:tcPr>
          <w:p w14:paraId="45B3F09C" w14:textId="77777777" w:rsidR="005371C4" w:rsidRPr="00632008" w:rsidRDefault="005371C4" w:rsidP="005371C4">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Καθαρή (μείωση)/ αύξηση στα ταμειακά διαθέσιμα και ισοδύναμα αυτών</w:t>
            </w:r>
          </w:p>
        </w:tc>
        <w:tc>
          <w:tcPr>
            <w:tcW w:w="1393" w:type="dxa"/>
            <w:tcBorders>
              <w:top w:val="single" w:sz="4" w:space="0" w:color="auto"/>
              <w:left w:val="nil"/>
              <w:bottom w:val="single" w:sz="4" w:space="0" w:color="auto"/>
              <w:right w:val="nil"/>
            </w:tcBorders>
            <w:shd w:val="clear" w:color="000000" w:fill="C5D9F1"/>
            <w:noWrap/>
            <w:vAlign w:val="center"/>
            <w:hideMark/>
          </w:tcPr>
          <w:p w14:paraId="23226678" w14:textId="655F390F" w:rsidR="005371C4" w:rsidRPr="005371C4" w:rsidRDefault="005371C4" w:rsidP="005371C4">
            <w:pPr>
              <w:widowControl/>
              <w:autoSpaceDE/>
              <w:autoSpaceDN/>
              <w:jc w:val="right"/>
              <w:rPr>
                <w:rFonts w:eastAsia="Times New Roman" w:cs="Calibri"/>
                <w:b/>
                <w:bCs/>
                <w:color w:val="000000"/>
                <w:sz w:val="20"/>
                <w:szCs w:val="20"/>
                <w:lang w:eastAsia="el-GR"/>
              </w:rPr>
            </w:pPr>
            <w:r w:rsidRPr="005371C4">
              <w:rPr>
                <w:rFonts w:cs="Calibri"/>
                <w:b/>
                <w:bCs/>
                <w:color w:val="000000"/>
                <w:sz w:val="20"/>
                <w:szCs w:val="20"/>
              </w:rPr>
              <w:t>(25.852)</w:t>
            </w:r>
          </w:p>
        </w:tc>
        <w:tc>
          <w:tcPr>
            <w:tcW w:w="1440" w:type="dxa"/>
            <w:tcBorders>
              <w:top w:val="single" w:sz="4" w:space="0" w:color="auto"/>
              <w:left w:val="nil"/>
              <w:bottom w:val="single" w:sz="4" w:space="0" w:color="auto"/>
              <w:right w:val="nil"/>
            </w:tcBorders>
            <w:noWrap/>
            <w:vAlign w:val="center"/>
            <w:hideMark/>
          </w:tcPr>
          <w:p w14:paraId="79C1C7B5" w14:textId="7E1E2944" w:rsidR="005371C4" w:rsidRPr="0046718A" w:rsidRDefault="005371C4" w:rsidP="005371C4">
            <w:pPr>
              <w:widowControl/>
              <w:autoSpaceDE/>
              <w:autoSpaceDN/>
              <w:jc w:val="right"/>
              <w:rPr>
                <w:rFonts w:eastAsia="Times New Roman" w:cs="Calibri"/>
                <w:b/>
                <w:color w:val="000000"/>
                <w:sz w:val="20"/>
                <w:szCs w:val="20"/>
                <w:lang w:val="en-GB" w:eastAsia="el-GR"/>
              </w:rPr>
            </w:pPr>
            <w:r w:rsidRPr="0046718A">
              <w:rPr>
                <w:rFonts w:cs="Calibri"/>
                <w:b/>
                <w:bCs/>
                <w:color w:val="000000"/>
                <w:sz w:val="20"/>
                <w:szCs w:val="20"/>
              </w:rPr>
              <w:t>39.169</w:t>
            </w:r>
          </w:p>
        </w:tc>
      </w:tr>
    </w:tbl>
    <w:p w14:paraId="18DDA09B" w14:textId="77777777" w:rsidR="00B06E83" w:rsidRDefault="00B06E83" w:rsidP="000B4EED">
      <w:pPr>
        <w:ind w:right="570"/>
        <w:jc w:val="both"/>
        <w:rPr>
          <w:color w:val="231F20"/>
          <w:sz w:val="18"/>
          <w:szCs w:val="18"/>
        </w:rPr>
      </w:pPr>
    </w:p>
    <w:p w14:paraId="517A4A56" w14:textId="77777777" w:rsidR="00F06F15" w:rsidRPr="00F06F15" w:rsidRDefault="00F06F15" w:rsidP="00F06F15">
      <w:pPr>
        <w:rPr>
          <w:sz w:val="18"/>
          <w:szCs w:val="18"/>
        </w:rPr>
      </w:pPr>
    </w:p>
    <w:p w14:paraId="4022F783" w14:textId="77777777" w:rsidR="00F06F15" w:rsidRPr="00F06F15" w:rsidRDefault="00F06F15" w:rsidP="00F06F15">
      <w:pPr>
        <w:rPr>
          <w:sz w:val="18"/>
          <w:szCs w:val="18"/>
        </w:rPr>
      </w:pPr>
    </w:p>
    <w:p w14:paraId="3D82058E" w14:textId="77777777" w:rsidR="00F06F15" w:rsidRDefault="00F06F15" w:rsidP="00F06F15">
      <w:pPr>
        <w:rPr>
          <w:color w:val="231F20"/>
          <w:sz w:val="18"/>
          <w:szCs w:val="18"/>
        </w:rPr>
      </w:pPr>
    </w:p>
    <w:p w14:paraId="0AD6F548" w14:textId="77777777" w:rsidR="00F06F15" w:rsidRDefault="00F06F15" w:rsidP="00F06F15">
      <w:pPr>
        <w:rPr>
          <w:color w:val="231F20"/>
          <w:sz w:val="18"/>
          <w:szCs w:val="18"/>
        </w:rPr>
      </w:pPr>
    </w:p>
    <w:p w14:paraId="669DA6C5" w14:textId="77777777" w:rsidR="00C5560B" w:rsidRPr="00C5560B" w:rsidRDefault="00C5560B" w:rsidP="00C5560B">
      <w:pPr>
        <w:rPr>
          <w:b/>
          <w:bCs/>
          <w:color w:val="A6A6A6" w:themeColor="background1" w:themeShade="A6"/>
          <w:sz w:val="24"/>
          <w:szCs w:val="24"/>
        </w:rPr>
      </w:pPr>
      <w:r w:rsidRPr="00C5560B">
        <w:rPr>
          <w:b/>
          <w:bCs/>
          <w:color w:val="A6A6A6" w:themeColor="background1" w:themeShade="A6"/>
          <w:sz w:val="24"/>
          <w:szCs w:val="24"/>
        </w:rPr>
        <w:t xml:space="preserve">Σημειώσεις για τις πληροφορίες που παρουσιάζονται στο Δελτίο Τύπου </w:t>
      </w:r>
    </w:p>
    <w:p w14:paraId="14886E17" w14:textId="77777777" w:rsidR="00C5560B" w:rsidRPr="00A34FF0" w:rsidRDefault="00C5560B" w:rsidP="00F06F15">
      <w:pPr>
        <w:tabs>
          <w:tab w:val="left" w:pos="910"/>
        </w:tabs>
        <w:rPr>
          <w:color w:val="231F20"/>
          <w:sz w:val="18"/>
          <w:szCs w:val="18"/>
        </w:rPr>
      </w:pPr>
    </w:p>
    <w:p w14:paraId="6D711302" w14:textId="110F557B" w:rsidR="00E84B7D" w:rsidRPr="00173E93" w:rsidRDefault="00C5560B" w:rsidP="00173E93">
      <w:pPr>
        <w:jc w:val="both"/>
        <w:rPr>
          <w:color w:val="231F20"/>
          <w:sz w:val="20"/>
          <w:szCs w:val="20"/>
        </w:rPr>
      </w:pPr>
      <w:r w:rsidRPr="00173E93">
        <w:rPr>
          <w:color w:val="231F20"/>
          <w:sz w:val="20"/>
          <w:szCs w:val="20"/>
        </w:rPr>
        <w:t>Στο παρόν Δελτίο Τύπου παρουσιάζονται τα οικονομικά αποτελέσματα και οι λοιπές βασικές χρηματοοικονομικές πληροφορίες της Εταιρείας και του Ομίλου της ΕΛΒΑΛΧΑΛΚΟΡ για  τη χρήση που έληξε στις 31 Δεκεμβρίου 202</w:t>
      </w:r>
      <w:r w:rsidR="007817A5" w:rsidRPr="00173E93">
        <w:rPr>
          <w:color w:val="231F20"/>
          <w:sz w:val="20"/>
          <w:szCs w:val="20"/>
        </w:rPr>
        <w:t>5</w:t>
      </w:r>
      <w:r w:rsidRPr="00173E93">
        <w:rPr>
          <w:color w:val="231F20"/>
          <w:sz w:val="20"/>
          <w:szCs w:val="20"/>
        </w:rPr>
        <w:t xml:space="preserve"> που έχουν συνταχθεί, σε όλα τα ουσιώδη σημεία, από τα υποκείμενα λογιστικά και χρηματοοικονομικά αρχεία και τις λογιστικές πολιτικές που εφαρμόζει ο Όμιλος για την προετοιμασία των ετήσιων οικονομικών της καταστάσεων, σύμφωνα με τα Διεθνή Πρότυπα Χρηματοοικονομικής Αναφοράς (IFRS).</w:t>
      </w:r>
    </w:p>
    <w:p w14:paraId="37C2DBD9" w14:textId="77777777" w:rsidR="00E84B7D" w:rsidRPr="00173E93" w:rsidRDefault="00E84B7D" w:rsidP="00173E93">
      <w:pPr>
        <w:jc w:val="both"/>
        <w:rPr>
          <w:color w:val="231F20"/>
          <w:sz w:val="20"/>
          <w:szCs w:val="20"/>
        </w:rPr>
      </w:pPr>
    </w:p>
    <w:p w14:paraId="03095ECB" w14:textId="144F0D6D" w:rsidR="004578EA" w:rsidRPr="00173E93" w:rsidRDefault="00C5560B" w:rsidP="00173E93">
      <w:pPr>
        <w:jc w:val="both"/>
        <w:rPr>
          <w:color w:val="231F20"/>
          <w:sz w:val="20"/>
          <w:szCs w:val="20"/>
        </w:rPr>
      </w:pPr>
      <w:r w:rsidRPr="00173E93">
        <w:rPr>
          <w:color w:val="231F20"/>
          <w:sz w:val="20"/>
          <w:szCs w:val="20"/>
        </w:rPr>
        <w:t xml:space="preserve">Τα οικονομικά αποτελέσματα και οι λοιπές βασικές χρηματοοικονομικές πληροφορίες, που παρουσιάζονται στο παρόν έγγραφο, αναφέρονται σε μη ελεγμένα χρηματοοικονομικά μεγέθη, ενώ έχουν εγκριθεί από το Διοικητικό Συμβούλιο </w:t>
      </w:r>
      <w:r w:rsidR="007817A5" w:rsidRPr="00173E93">
        <w:rPr>
          <w:color w:val="231F20"/>
          <w:sz w:val="20"/>
          <w:szCs w:val="20"/>
        </w:rPr>
        <w:t>την</w:t>
      </w:r>
      <w:r w:rsidRPr="00173E93">
        <w:rPr>
          <w:color w:val="231F20"/>
          <w:sz w:val="20"/>
          <w:szCs w:val="20"/>
        </w:rPr>
        <w:t xml:space="preserve"> 0</w:t>
      </w:r>
      <w:r w:rsidR="007817A5" w:rsidRPr="00173E93">
        <w:rPr>
          <w:color w:val="231F20"/>
          <w:sz w:val="20"/>
          <w:szCs w:val="20"/>
        </w:rPr>
        <w:t>3</w:t>
      </w:r>
      <w:r w:rsidRPr="00173E93">
        <w:rPr>
          <w:color w:val="231F20"/>
          <w:sz w:val="20"/>
          <w:szCs w:val="20"/>
        </w:rPr>
        <w:t>.03.202</w:t>
      </w:r>
      <w:r w:rsidR="007817A5" w:rsidRPr="00173E93">
        <w:rPr>
          <w:color w:val="231F20"/>
          <w:sz w:val="20"/>
          <w:szCs w:val="20"/>
        </w:rPr>
        <w:t>6</w:t>
      </w:r>
      <w:r w:rsidRPr="00173E93">
        <w:rPr>
          <w:color w:val="231F20"/>
          <w:sz w:val="20"/>
          <w:szCs w:val="20"/>
        </w:rPr>
        <w:t>. Στο διάστημα που θα ακολουθήσει έως τη δημοσίευση των ελεγμένων ετήσιων (εταιρικών και ενοποιημένων) οικονομικών καταστάσεων (</w:t>
      </w:r>
      <w:r w:rsidR="007817A5" w:rsidRPr="00173E93">
        <w:rPr>
          <w:color w:val="231F20"/>
          <w:sz w:val="20"/>
          <w:szCs w:val="20"/>
        </w:rPr>
        <w:t>30</w:t>
      </w:r>
      <w:r w:rsidRPr="00173E93">
        <w:rPr>
          <w:color w:val="231F20"/>
          <w:sz w:val="20"/>
          <w:szCs w:val="20"/>
        </w:rPr>
        <w:t>.0</w:t>
      </w:r>
      <w:r w:rsidR="007817A5" w:rsidRPr="00173E93">
        <w:rPr>
          <w:color w:val="231F20"/>
          <w:sz w:val="20"/>
          <w:szCs w:val="20"/>
        </w:rPr>
        <w:t>3</w:t>
      </w:r>
      <w:r w:rsidRPr="00173E93">
        <w:rPr>
          <w:color w:val="231F20"/>
          <w:sz w:val="20"/>
          <w:szCs w:val="20"/>
        </w:rPr>
        <w:t>.202</w:t>
      </w:r>
      <w:r w:rsidR="007817A5" w:rsidRPr="00173E93">
        <w:rPr>
          <w:color w:val="231F20"/>
          <w:sz w:val="20"/>
          <w:szCs w:val="20"/>
        </w:rPr>
        <w:t>6</w:t>
      </w:r>
      <w:r w:rsidRPr="00173E93">
        <w:rPr>
          <w:color w:val="231F20"/>
          <w:sz w:val="20"/>
          <w:szCs w:val="20"/>
        </w:rPr>
        <w:t xml:space="preserve">) και σε περίπτωση επέλευσης γεγονότων, τα οποία ουσιωδώς θα επηρέαζαν τα παρουσιαζόμενα στο παρόν Δελτίο Τύπου ποσοτικά και μη στοιχεία, η Διοίκηση της ΕΛΒΑΛΧΑΛΚΟΡ δεσμεύεται να ενημερώσει εγκαίρως το επενδυτικό κοινό σύμφωνα με σχετικές διατάξεις του Κανονισμού (ΕΕ) 596/2014 για τη δημοσιοποίηση προνομιακών πληροφοριών. </w:t>
      </w:r>
      <w:r w:rsidR="00F06F15" w:rsidRPr="00173E93">
        <w:rPr>
          <w:color w:val="231F20"/>
          <w:sz w:val="20"/>
          <w:szCs w:val="20"/>
        </w:rPr>
        <w:tab/>
      </w:r>
    </w:p>
    <w:sectPr w:rsidR="004578EA" w:rsidRPr="00173E93" w:rsidSect="00F538E0">
      <w:pgSz w:w="11910" w:h="16840"/>
      <w:pgMar w:top="977" w:right="853" w:bottom="851" w:left="567" w:header="0" w:footer="74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0F32F" w14:textId="77777777" w:rsidR="00023CFC" w:rsidRDefault="00023CFC" w:rsidP="00AA73D8">
      <w:r>
        <w:separator/>
      </w:r>
    </w:p>
  </w:endnote>
  <w:endnote w:type="continuationSeparator" w:id="0">
    <w:p w14:paraId="16289566" w14:textId="77777777" w:rsidR="00023CFC" w:rsidRDefault="00023CFC" w:rsidP="00AA73D8">
      <w:r>
        <w:continuationSeparator/>
      </w:r>
    </w:p>
  </w:endnote>
  <w:endnote w:type="continuationNotice" w:id="1">
    <w:p w14:paraId="2152AA6F" w14:textId="77777777" w:rsidR="00023CFC" w:rsidRDefault="00023C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Calibri"/>
    <w:charset w:val="00"/>
    <w:family w:val="swiss"/>
    <w:pitch w:val="variable"/>
    <w:sig w:usb0="E00002FF" w:usb1="5000205B"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Ubuntu-Medium">
    <w:altName w:val="Calibri"/>
    <w:charset w:val="00"/>
    <w:family w:val="swiss"/>
    <w:pitch w:val="variable"/>
    <w:sig w:usb0="E00002FF" w:usb1="5000205B" w:usb2="00000000" w:usb3="00000000" w:csb0="0000009F" w:csb1="00000000"/>
  </w:font>
  <w:font w:name="Segoe UI">
    <w:panose1 w:val="020B0502040204020203"/>
    <w:charset w:val="A1"/>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Zona Pro">
    <w:altName w:val="Calibri"/>
    <w:panose1 w:val="02010503040002020004"/>
    <w:charset w:val="00"/>
    <w:family w:val="modern"/>
    <w:notTrueType/>
    <w:pitch w:val="variable"/>
    <w:sig w:usb0="800000AF" w:usb1="4000004A" w:usb2="00000000" w:usb3="00000000" w:csb0="0000009B"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379E1" w14:textId="77777777" w:rsidR="00023CFC" w:rsidRDefault="00023CFC" w:rsidP="00AA73D8">
      <w:r>
        <w:separator/>
      </w:r>
    </w:p>
  </w:footnote>
  <w:footnote w:type="continuationSeparator" w:id="0">
    <w:p w14:paraId="40488823" w14:textId="77777777" w:rsidR="00023CFC" w:rsidRDefault="00023CFC" w:rsidP="00AA73D8">
      <w:r>
        <w:continuationSeparator/>
      </w:r>
    </w:p>
  </w:footnote>
  <w:footnote w:type="continuationNotice" w:id="1">
    <w:p w14:paraId="1B3B54CF" w14:textId="77777777" w:rsidR="00023CFC" w:rsidRDefault="00023CFC"/>
  </w:footnote>
  <w:footnote w:id="2">
    <w:p w14:paraId="1009D3D6" w14:textId="1D1F7648" w:rsidR="00773F97" w:rsidRPr="000735C0" w:rsidRDefault="00773F97" w:rsidP="000B399C">
      <w:pPr>
        <w:pStyle w:val="FootnoteText"/>
        <w:jc w:val="both"/>
        <w:rPr>
          <w:sz w:val="18"/>
          <w:szCs w:val="18"/>
        </w:rPr>
      </w:pPr>
      <w:r w:rsidRPr="000735C0">
        <w:rPr>
          <w:rStyle w:val="FootnoteReference"/>
          <w:sz w:val="18"/>
          <w:szCs w:val="18"/>
        </w:rPr>
        <w:t>*</w:t>
      </w:r>
      <w:r w:rsidRPr="000735C0">
        <w:rPr>
          <w:sz w:val="18"/>
          <w:szCs w:val="18"/>
        </w:rPr>
        <w:t xml:space="preserve"> </w:t>
      </w:r>
      <w:r w:rsidRPr="000735C0">
        <w:rPr>
          <w:b/>
          <w:bCs/>
          <w:sz w:val="18"/>
          <w:szCs w:val="18"/>
        </w:rPr>
        <w:t>a – EBITDA</w:t>
      </w:r>
      <w:r w:rsidRPr="000735C0">
        <w:rPr>
          <w:sz w:val="18"/>
          <w:szCs w:val="18"/>
        </w:rPr>
        <w:t xml:space="preserve"> = EBITDA πλέον αναμορφώσεις για + Ζημία / - Κέρδος από μέταλλο, </w:t>
      </w:r>
      <w:r>
        <w:rPr>
          <w:sz w:val="18"/>
          <w:szCs w:val="18"/>
        </w:rPr>
        <w:t xml:space="preserve">+ </w:t>
      </w:r>
      <w:r w:rsidRPr="000735C0">
        <w:rPr>
          <w:sz w:val="18"/>
          <w:szCs w:val="18"/>
        </w:rPr>
        <w:t>Ζημία από διαγραφές ή απομειώσεις παγίων, - Κέρδος / + Ζημία από πώληση παγίων, + / - Λοιπά έκτακτα ανόργανα έσοδα / έξοδα</w:t>
      </w:r>
    </w:p>
    <w:p w14:paraId="64107CC6" w14:textId="36AAF783" w:rsidR="00773F97" w:rsidRPr="00DC437B" w:rsidRDefault="00773F97" w:rsidP="000B399C">
      <w:pPr>
        <w:spacing w:before="31"/>
        <w:jc w:val="both"/>
        <w:rPr>
          <w:sz w:val="18"/>
          <w:szCs w:val="18"/>
          <w:lang w:val="it-IT"/>
        </w:rPr>
      </w:pPr>
      <w:r w:rsidRPr="00DC437B">
        <w:rPr>
          <w:rStyle w:val="FootnoteReference"/>
          <w:sz w:val="18"/>
          <w:szCs w:val="18"/>
          <w:lang w:val="it-IT"/>
        </w:rPr>
        <w:t>**</w:t>
      </w:r>
      <w:r w:rsidRPr="00DC437B">
        <w:rPr>
          <w:sz w:val="18"/>
          <w:szCs w:val="18"/>
          <w:lang w:val="it-IT"/>
        </w:rPr>
        <w:t xml:space="preserve"> </w:t>
      </w:r>
      <w:r w:rsidRPr="00DC437B">
        <w:rPr>
          <w:b/>
          <w:bCs/>
          <w:sz w:val="18"/>
          <w:szCs w:val="18"/>
          <w:lang w:val="it-IT"/>
        </w:rPr>
        <w:t>a-EBIT</w:t>
      </w:r>
      <w:r w:rsidRPr="00DC437B">
        <w:rPr>
          <w:sz w:val="18"/>
          <w:szCs w:val="18"/>
          <w:lang w:val="it-IT"/>
        </w:rPr>
        <w:t>= a-EBITDA –</w:t>
      </w:r>
      <w:r w:rsidRPr="000735C0">
        <w:rPr>
          <w:sz w:val="18"/>
          <w:szCs w:val="18"/>
        </w:rPr>
        <w:t>Αποσβέσεις</w:t>
      </w:r>
      <w:r w:rsidRPr="00DC437B">
        <w:rPr>
          <w:sz w:val="18"/>
          <w:szCs w:val="18"/>
          <w:lang w:val="it-IT"/>
        </w:rPr>
        <w:t>.</w:t>
      </w:r>
    </w:p>
    <w:p w14:paraId="04EA22A8" w14:textId="7502B774" w:rsidR="00773F97" w:rsidRPr="007A7831" w:rsidRDefault="00773F97" w:rsidP="000B399C">
      <w:pPr>
        <w:spacing w:before="31"/>
        <w:jc w:val="both"/>
        <w:rPr>
          <w:b/>
          <w:bCs/>
          <w:color w:val="00AEEF"/>
          <w:spacing w:val="-8"/>
          <w:sz w:val="20"/>
          <w:szCs w:val="20"/>
        </w:rPr>
      </w:pPr>
      <w:r w:rsidRPr="000735C0">
        <w:rPr>
          <w:b/>
          <w:bCs/>
          <w:sz w:val="18"/>
          <w:szCs w:val="18"/>
          <w:vertAlign w:val="superscript"/>
        </w:rPr>
        <w:t>***</w:t>
      </w:r>
      <w:r w:rsidRPr="005F369C">
        <w:rPr>
          <w:b/>
          <w:bCs/>
          <w:sz w:val="18"/>
          <w:szCs w:val="18"/>
          <w:vertAlign w:val="superscript"/>
        </w:rPr>
        <w:t xml:space="preserve"> </w:t>
      </w:r>
      <w:r w:rsidRPr="000735C0">
        <w:rPr>
          <w:b/>
          <w:bCs/>
          <w:sz w:val="18"/>
          <w:szCs w:val="18"/>
        </w:rPr>
        <w:t>Τα κέρδη ανά μετοχή</w:t>
      </w:r>
      <w:r w:rsidRPr="000735C0">
        <w:rPr>
          <w:sz w:val="18"/>
          <w:szCs w:val="18"/>
        </w:rPr>
        <w:t xml:space="preserve"> υπολογίζονται διαιρώντας τα κέρδη μετά </w:t>
      </w:r>
      <w:r>
        <w:rPr>
          <w:sz w:val="18"/>
          <w:szCs w:val="18"/>
        </w:rPr>
        <w:t xml:space="preserve">από </w:t>
      </w:r>
      <w:r w:rsidRPr="000735C0">
        <w:rPr>
          <w:sz w:val="18"/>
          <w:szCs w:val="18"/>
        </w:rPr>
        <w:t>φόρ</w:t>
      </w:r>
      <w:r>
        <w:rPr>
          <w:sz w:val="18"/>
          <w:szCs w:val="18"/>
        </w:rPr>
        <w:t>ους</w:t>
      </w:r>
      <w:r w:rsidRPr="000735C0">
        <w:rPr>
          <w:sz w:val="18"/>
          <w:szCs w:val="18"/>
        </w:rPr>
        <w:t xml:space="preserve"> που αναλογούν στους κοινούς μετόχους </w:t>
      </w:r>
      <w:r>
        <w:rPr>
          <w:sz w:val="18"/>
          <w:szCs w:val="18"/>
        </w:rPr>
        <w:t xml:space="preserve">της </w:t>
      </w:r>
      <w:r w:rsidRPr="000735C0">
        <w:rPr>
          <w:sz w:val="18"/>
          <w:szCs w:val="18"/>
        </w:rPr>
        <w:t>μητρικής</w:t>
      </w:r>
      <w:r>
        <w:rPr>
          <w:sz w:val="18"/>
          <w:szCs w:val="18"/>
        </w:rPr>
        <w:t xml:space="preserve"> εταιρείας</w:t>
      </w:r>
      <w:r w:rsidRPr="000735C0">
        <w:rPr>
          <w:sz w:val="18"/>
          <w:szCs w:val="18"/>
        </w:rPr>
        <w:t>, με το μέσο σταθμισμένο αριθμό κοινών μετοχών, εξαιρώντας το μέσο αριθμό ιδίων μετοχών που είχε στην κατοχή του ο Όμιλος.</w:t>
      </w:r>
    </w:p>
    <w:p w14:paraId="6A988616" w14:textId="77777777" w:rsidR="00773F97" w:rsidRPr="00AE55CA" w:rsidRDefault="00773F97" w:rsidP="00786988"/>
  </w:footnote>
  <w:footnote w:id="3">
    <w:p w14:paraId="3573982E" w14:textId="32385894" w:rsidR="00773F97" w:rsidRPr="005B1652" w:rsidRDefault="00773F97">
      <w:pPr>
        <w:pStyle w:val="FootnoteText"/>
      </w:pPr>
    </w:p>
  </w:footnote>
  <w:footnote w:id="4">
    <w:p w14:paraId="785CDFE4" w14:textId="77777777" w:rsidR="00773F97" w:rsidRPr="00AE55CA" w:rsidRDefault="00773F97" w:rsidP="007869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16979" w14:textId="78E7BF8E" w:rsidR="00BC435C" w:rsidRPr="00EC7C08" w:rsidRDefault="008B4F8C" w:rsidP="009E446E">
    <w:pPr>
      <w:pStyle w:val="Header"/>
      <w:tabs>
        <w:tab w:val="clear" w:pos="4513"/>
        <w:tab w:val="clear" w:pos="9026"/>
        <w:tab w:val="left" w:pos="2070"/>
      </w:tabs>
      <w:ind w:left="-567"/>
    </w:pPr>
    <w:r>
      <w:rPr>
        <w:noProof/>
      </w:rPr>
      <mc:AlternateContent>
        <mc:Choice Requires="wps">
          <w:drawing>
            <wp:anchor distT="0" distB="0" distL="114300" distR="114300" simplePos="0" relativeHeight="251661312" behindDoc="0" locked="0" layoutInCell="1" allowOverlap="1" wp14:anchorId="6DACA94A" wp14:editId="2B154E47">
              <wp:simplePos x="0" y="0"/>
              <wp:positionH relativeFrom="column">
                <wp:posOffset>-171450</wp:posOffset>
              </wp:positionH>
              <wp:positionV relativeFrom="paragraph">
                <wp:posOffset>323215</wp:posOffset>
              </wp:positionV>
              <wp:extent cx="3704590" cy="400050"/>
              <wp:effectExtent l="0" t="0" r="0" b="0"/>
              <wp:wrapNone/>
              <wp:docPr id="1697530977" name="Text Box 3"/>
              <wp:cNvGraphicFramePr/>
              <a:graphic xmlns:a="http://schemas.openxmlformats.org/drawingml/2006/main">
                <a:graphicData uri="http://schemas.microsoft.com/office/word/2010/wordprocessingShape">
                  <wps:wsp>
                    <wps:cNvSpPr txBox="1"/>
                    <wps:spPr>
                      <a:xfrm>
                        <a:off x="0" y="0"/>
                        <a:ext cx="3704590" cy="400050"/>
                      </a:xfrm>
                      <a:prstGeom prst="rect">
                        <a:avLst/>
                      </a:prstGeom>
                      <a:noFill/>
                      <a:ln w="6350">
                        <a:noFill/>
                      </a:ln>
                    </wps:spPr>
                    <wps:txbx>
                      <w:txbxContent>
                        <w:p w14:paraId="3855C7C6" w14:textId="77777777" w:rsidR="008B4F8C" w:rsidRPr="003736D1" w:rsidRDefault="008B4F8C" w:rsidP="008B4F8C">
                          <w:pPr>
                            <w:pStyle w:val="BodyText"/>
                            <w:rPr>
                              <w:rFonts w:ascii="Zona Pro" w:hAnsi="Zona Pro" w:cs="Zona Pro"/>
                              <w:color w:val="595959" w:themeColor="text1" w:themeTint="A6"/>
                              <w:sz w:val="36"/>
                              <w:szCs w:val="36"/>
                            </w:rPr>
                          </w:pPr>
                          <w:r>
                            <w:rPr>
                              <w:rFonts w:ascii="Zona Pro" w:hAnsi="Zona Pro" w:cs="Zona Pro"/>
                              <w:color w:val="595959" w:themeColor="text1" w:themeTint="A6"/>
                              <w:sz w:val="36"/>
                              <w:szCs w:val="36"/>
                            </w:rPr>
                            <w:t>ΔΕΛΤΙΟ ΤΥΠΟΥ</w:t>
                          </w:r>
                        </w:p>
                        <w:p w14:paraId="4DDDD3C4" w14:textId="77777777" w:rsidR="008B4F8C" w:rsidRPr="003736D1" w:rsidRDefault="008B4F8C" w:rsidP="008B4F8C">
                          <w:pPr>
                            <w:pStyle w:val="BodyText"/>
                            <w:rPr>
                              <w:rFonts w:ascii="Zona Pro" w:hAnsi="Zona Pro" w:cs="Zona Pro"/>
                              <w:caps/>
                              <w:color w:val="3F3E3E"/>
                              <w:sz w:val="36"/>
                              <w:szCs w:val="36"/>
                              <w:lang w:val="en-GB"/>
                            </w:rPr>
                          </w:pPr>
                        </w:p>
                        <w:p w14:paraId="5211E210" w14:textId="77777777" w:rsidR="008B4F8C" w:rsidRPr="003736D1" w:rsidRDefault="008B4F8C" w:rsidP="008B4F8C">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ACA94A" id="_x0000_t202" coordsize="21600,21600" o:spt="202" path="m,l,21600r21600,l21600,xe">
              <v:stroke joinstyle="miter"/>
              <v:path gradientshapeok="t" o:connecttype="rect"/>
            </v:shapetype>
            <v:shape id="_x0000_s1031" type="#_x0000_t202" style="position:absolute;left:0;text-align:left;margin-left:-13.5pt;margin-top:25.45pt;width:291.7pt;height: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" filled="f" stroked="f" strokeweight=".5pt">
              <v:textbox>
                <w:txbxContent>
                  <w:p w14:paraId="3855C7C6" w14:textId="77777777" w:rsidR="008B4F8C" w:rsidRPr="003736D1" w:rsidRDefault="008B4F8C" w:rsidP="008B4F8C">
                    <w:pPr>
                      <w:pStyle w:val="BodyText"/>
                      <w:rPr>
                        <w:rFonts w:ascii="Zona Pro" w:hAnsi="Zona Pro" w:cs="Zona Pro"/>
                        <w:color w:val="595959" w:themeColor="text1" w:themeTint="A6"/>
                        <w:sz w:val="36"/>
                        <w:szCs w:val="36"/>
                      </w:rPr>
                    </w:pPr>
                    <w:r>
                      <w:rPr>
                        <w:rFonts w:ascii="Zona Pro" w:hAnsi="Zona Pro" w:cs="Zona Pro"/>
                        <w:color w:val="595959" w:themeColor="text1" w:themeTint="A6"/>
                        <w:sz w:val="36"/>
                        <w:szCs w:val="36"/>
                      </w:rPr>
                      <w:t>ΔΕΛΤΙΟ ΤΥΠΟΥ</w:t>
                    </w:r>
                  </w:p>
                  <w:p w14:paraId="4DDDD3C4" w14:textId="77777777" w:rsidR="008B4F8C" w:rsidRPr="003736D1" w:rsidRDefault="008B4F8C" w:rsidP="008B4F8C">
                    <w:pPr>
                      <w:pStyle w:val="BodyText"/>
                      <w:rPr>
                        <w:rFonts w:ascii="Zona Pro" w:hAnsi="Zona Pro" w:cs="Zona Pro"/>
                        <w:caps/>
                        <w:color w:val="3F3E3E"/>
                        <w:sz w:val="36"/>
                        <w:szCs w:val="36"/>
                        <w:lang w:val="en-GB"/>
                      </w:rPr>
                    </w:pPr>
                  </w:p>
                  <w:p w14:paraId="5211E210" w14:textId="77777777" w:rsidR="008B4F8C" w:rsidRPr="003736D1" w:rsidRDefault="008B4F8C" w:rsidP="008B4F8C">
                    <w:pPr>
                      <w:rPr>
                        <w:sz w:val="36"/>
                        <w:szCs w:val="36"/>
                      </w:rPr>
                    </w:pPr>
                  </w:p>
                </w:txbxContent>
              </v:textbox>
            </v:shape>
          </w:pict>
        </mc:Fallback>
      </mc:AlternateContent>
    </w:r>
    <w:r w:rsidR="009E446E">
      <w:rPr>
        <w:noProof/>
      </w:rPr>
      <w:drawing>
        <wp:anchor distT="0" distB="0" distL="114300" distR="114300" simplePos="0" relativeHeight="251659264" behindDoc="0" locked="0" layoutInCell="1" allowOverlap="1" wp14:anchorId="12B2D1B3" wp14:editId="7AFA4EB5">
          <wp:simplePos x="0" y="0"/>
          <wp:positionH relativeFrom="page">
            <wp:align>left</wp:align>
          </wp:positionH>
          <wp:positionV relativeFrom="paragraph">
            <wp:posOffset>0</wp:posOffset>
          </wp:positionV>
          <wp:extent cx="7566660" cy="323850"/>
          <wp:effectExtent l="0" t="0" r="0" b="0"/>
          <wp:wrapSquare wrapText="bothSides"/>
          <wp:docPr id="1550913733" name="Picture 2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31975" name="Picture 21" descr="A white background with black dots&#10;&#10;AI-generated content may be incorrect."/>
                  <pic:cNvPicPr/>
                </pic:nvPicPr>
                <pic:blipFill rotWithShape="1">
                  <a:blip r:embed="rId1" cstate="print">
                    <a:extLst>
                      <a:ext uri="{28A0092B-C50C-407E-A947-70E740481C1C}">
                        <a14:useLocalDpi xmlns:a14="http://schemas.microsoft.com/office/drawing/2010/main" val="0"/>
                      </a:ext>
                    </a:extLst>
                  </a:blip>
                  <a:srcRect t="2" b="96918"/>
                  <a:stretch>
                    <a:fillRect/>
                  </a:stretch>
                </pic:blipFill>
                <pic:spPr bwMode="auto">
                  <a:xfrm>
                    <a:off x="0" y="0"/>
                    <a:ext cx="7566660"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46E">
      <w:tab/>
    </w:r>
  </w:p>
</w:hdr>
</file>

<file path=word/intelligence2.xml><?xml version="1.0" encoding="utf-8"?>
<int2:intelligence xmlns:int2="http://schemas.microsoft.com/office/intelligence/2020/intelligence" xmlns:oel="http://schemas.microsoft.com/office/2019/extlst">
  <int2:observations>
    <int2:textHash int2:hashCode="T0unmfMdDbZsuC" int2:id="FTSlU36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0405C"/>
    <w:multiLevelType w:val="hybridMultilevel"/>
    <w:tmpl w:val="B9440F86"/>
    <w:lvl w:ilvl="0" w:tplc="04080001">
      <w:start w:val="1"/>
      <w:numFmt w:val="bullet"/>
      <w:lvlText w:val=""/>
      <w:lvlJc w:val="left"/>
      <w:pPr>
        <w:ind w:left="1334" w:hanging="360"/>
      </w:pPr>
      <w:rPr>
        <w:rFonts w:ascii="Symbol" w:hAnsi="Symbol" w:hint="default"/>
      </w:rPr>
    </w:lvl>
    <w:lvl w:ilvl="1" w:tplc="04080003" w:tentative="1">
      <w:start w:val="1"/>
      <w:numFmt w:val="bullet"/>
      <w:lvlText w:val="o"/>
      <w:lvlJc w:val="left"/>
      <w:pPr>
        <w:ind w:left="2054" w:hanging="360"/>
      </w:pPr>
      <w:rPr>
        <w:rFonts w:ascii="Courier New" w:hAnsi="Courier New" w:cs="Courier New" w:hint="default"/>
      </w:rPr>
    </w:lvl>
    <w:lvl w:ilvl="2" w:tplc="04080005" w:tentative="1">
      <w:start w:val="1"/>
      <w:numFmt w:val="bullet"/>
      <w:lvlText w:val=""/>
      <w:lvlJc w:val="left"/>
      <w:pPr>
        <w:ind w:left="2774" w:hanging="360"/>
      </w:pPr>
      <w:rPr>
        <w:rFonts w:ascii="Wingdings" w:hAnsi="Wingdings" w:hint="default"/>
      </w:rPr>
    </w:lvl>
    <w:lvl w:ilvl="3" w:tplc="04080001" w:tentative="1">
      <w:start w:val="1"/>
      <w:numFmt w:val="bullet"/>
      <w:lvlText w:val=""/>
      <w:lvlJc w:val="left"/>
      <w:pPr>
        <w:ind w:left="3494" w:hanging="360"/>
      </w:pPr>
      <w:rPr>
        <w:rFonts w:ascii="Symbol" w:hAnsi="Symbol" w:hint="default"/>
      </w:rPr>
    </w:lvl>
    <w:lvl w:ilvl="4" w:tplc="04080003" w:tentative="1">
      <w:start w:val="1"/>
      <w:numFmt w:val="bullet"/>
      <w:lvlText w:val="o"/>
      <w:lvlJc w:val="left"/>
      <w:pPr>
        <w:ind w:left="4214" w:hanging="360"/>
      </w:pPr>
      <w:rPr>
        <w:rFonts w:ascii="Courier New" w:hAnsi="Courier New" w:cs="Courier New" w:hint="default"/>
      </w:rPr>
    </w:lvl>
    <w:lvl w:ilvl="5" w:tplc="04080005" w:tentative="1">
      <w:start w:val="1"/>
      <w:numFmt w:val="bullet"/>
      <w:lvlText w:val=""/>
      <w:lvlJc w:val="left"/>
      <w:pPr>
        <w:ind w:left="4934" w:hanging="360"/>
      </w:pPr>
      <w:rPr>
        <w:rFonts w:ascii="Wingdings" w:hAnsi="Wingdings" w:hint="default"/>
      </w:rPr>
    </w:lvl>
    <w:lvl w:ilvl="6" w:tplc="04080001" w:tentative="1">
      <w:start w:val="1"/>
      <w:numFmt w:val="bullet"/>
      <w:lvlText w:val=""/>
      <w:lvlJc w:val="left"/>
      <w:pPr>
        <w:ind w:left="5654" w:hanging="360"/>
      </w:pPr>
      <w:rPr>
        <w:rFonts w:ascii="Symbol" w:hAnsi="Symbol" w:hint="default"/>
      </w:rPr>
    </w:lvl>
    <w:lvl w:ilvl="7" w:tplc="04080003" w:tentative="1">
      <w:start w:val="1"/>
      <w:numFmt w:val="bullet"/>
      <w:lvlText w:val="o"/>
      <w:lvlJc w:val="left"/>
      <w:pPr>
        <w:ind w:left="6374" w:hanging="360"/>
      </w:pPr>
      <w:rPr>
        <w:rFonts w:ascii="Courier New" w:hAnsi="Courier New" w:cs="Courier New" w:hint="default"/>
      </w:rPr>
    </w:lvl>
    <w:lvl w:ilvl="8" w:tplc="04080005" w:tentative="1">
      <w:start w:val="1"/>
      <w:numFmt w:val="bullet"/>
      <w:lvlText w:val=""/>
      <w:lvlJc w:val="left"/>
      <w:pPr>
        <w:ind w:left="7094" w:hanging="360"/>
      </w:pPr>
      <w:rPr>
        <w:rFonts w:ascii="Wingdings" w:hAnsi="Wingdings" w:hint="default"/>
      </w:rPr>
    </w:lvl>
  </w:abstractNum>
  <w:abstractNum w:abstractNumId="1" w15:restartNumberingAfterBreak="0">
    <w:nsid w:val="231F1029"/>
    <w:multiLevelType w:val="hybridMultilevel"/>
    <w:tmpl w:val="3AE6EBB0"/>
    <w:lvl w:ilvl="0" w:tplc="04080001">
      <w:start w:val="1"/>
      <w:numFmt w:val="bullet"/>
      <w:lvlText w:val=""/>
      <w:lvlJc w:val="left"/>
      <w:pPr>
        <w:ind w:left="1750" w:hanging="360"/>
      </w:pPr>
      <w:rPr>
        <w:rFonts w:ascii="Symbol" w:hAnsi="Symbol" w:hint="default"/>
      </w:rPr>
    </w:lvl>
    <w:lvl w:ilvl="1" w:tplc="04080003" w:tentative="1">
      <w:start w:val="1"/>
      <w:numFmt w:val="bullet"/>
      <w:lvlText w:val="o"/>
      <w:lvlJc w:val="left"/>
      <w:pPr>
        <w:ind w:left="2470" w:hanging="360"/>
      </w:pPr>
      <w:rPr>
        <w:rFonts w:ascii="Courier New" w:hAnsi="Courier New" w:cs="Courier New" w:hint="default"/>
      </w:rPr>
    </w:lvl>
    <w:lvl w:ilvl="2" w:tplc="04080005" w:tentative="1">
      <w:start w:val="1"/>
      <w:numFmt w:val="bullet"/>
      <w:lvlText w:val=""/>
      <w:lvlJc w:val="left"/>
      <w:pPr>
        <w:ind w:left="3190" w:hanging="360"/>
      </w:pPr>
      <w:rPr>
        <w:rFonts w:ascii="Wingdings" w:hAnsi="Wingdings" w:hint="default"/>
      </w:rPr>
    </w:lvl>
    <w:lvl w:ilvl="3" w:tplc="04080001" w:tentative="1">
      <w:start w:val="1"/>
      <w:numFmt w:val="bullet"/>
      <w:lvlText w:val=""/>
      <w:lvlJc w:val="left"/>
      <w:pPr>
        <w:ind w:left="3910" w:hanging="360"/>
      </w:pPr>
      <w:rPr>
        <w:rFonts w:ascii="Symbol" w:hAnsi="Symbol" w:hint="default"/>
      </w:rPr>
    </w:lvl>
    <w:lvl w:ilvl="4" w:tplc="04080003" w:tentative="1">
      <w:start w:val="1"/>
      <w:numFmt w:val="bullet"/>
      <w:lvlText w:val="o"/>
      <w:lvlJc w:val="left"/>
      <w:pPr>
        <w:ind w:left="4630" w:hanging="360"/>
      </w:pPr>
      <w:rPr>
        <w:rFonts w:ascii="Courier New" w:hAnsi="Courier New" w:cs="Courier New" w:hint="default"/>
      </w:rPr>
    </w:lvl>
    <w:lvl w:ilvl="5" w:tplc="04080005" w:tentative="1">
      <w:start w:val="1"/>
      <w:numFmt w:val="bullet"/>
      <w:lvlText w:val=""/>
      <w:lvlJc w:val="left"/>
      <w:pPr>
        <w:ind w:left="5350" w:hanging="360"/>
      </w:pPr>
      <w:rPr>
        <w:rFonts w:ascii="Wingdings" w:hAnsi="Wingdings" w:hint="default"/>
      </w:rPr>
    </w:lvl>
    <w:lvl w:ilvl="6" w:tplc="04080001" w:tentative="1">
      <w:start w:val="1"/>
      <w:numFmt w:val="bullet"/>
      <w:lvlText w:val=""/>
      <w:lvlJc w:val="left"/>
      <w:pPr>
        <w:ind w:left="6070" w:hanging="360"/>
      </w:pPr>
      <w:rPr>
        <w:rFonts w:ascii="Symbol" w:hAnsi="Symbol" w:hint="default"/>
      </w:rPr>
    </w:lvl>
    <w:lvl w:ilvl="7" w:tplc="04080003" w:tentative="1">
      <w:start w:val="1"/>
      <w:numFmt w:val="bullet"/>
      <w:lvlText w:val="o"/>
      <w:lvlJc w:val="left"/>
      <w:pPr>
        <w:ind w:left="6790" w:hanging="360"/>
      </w:pPr>
      <w:rPr>
        <w:rFonts w:ascii="Courier New" w:hAnsi="Courier New" w:cs="Courier New" w:hint="default"/>
      </w:rPr>
    </w:lvl>
    <w:lvl w:ilvl="8" w:tplc="04080005" w:tentative="1">
      <w:start w:val="1"/>
      <w:numFmt w:val="bullet"/>
      <w:lvlText w:val=""/>
      <w:lvlJc w:val="left"/>
      <w:pPr>
        <w:ind w:left="7510" w:hanging="360"/>
      </w:pPr>
      <w:rPr>
        <w:rFonts w:ascii="Wingdings" w:hAnsi="Wingdings" w:hint="default"/>
      </w:rPr>
    </w:lvl>
  </w:abstractNum>
  <w:abstractNum w:abstractNumId="2" w15:restartNumberingAfterBreak="0">
    <w:nsid w:val="2A564D34"/>
    <w:multiLevelType w:val="hybridMultilevel"/>
    <w:tmpl w:val="306CF1D8"/>
    <w:lvl w:ilvl="0" w:tplc="04080001">
      <w:start w:val="1"/>
      <w:numFmt w:val="bullet"/>
      <w:lvlText w:val=""/>
      <w:lvlJc w:val="left"/>
      <w:pPr>
        <w:ind w:left="1694" w:hanging="360"/>
      </w:pPr>
      <w:rPr>
        <w:rFonts w:ascii="Symbol" w:hAnsi="Symbol" w:hint="default"/>
      </w:rPr>
    </w:lvl>
    <w:lvl w:ilvl="1" w:tplc="04080003" w:tentative="1">
      <w:start w:val="1"/>
      <w:numFmt w:val="bullet"/>
      <w:lvlText w:val="o"/>
      <w:lvlJc w:val="left"/>
      <w:pPr>
        <w:ind w:left="2414" w:hanging="360"/>
      </w:pPr>
      <w:rPr>
        <w:rFonts w:ascii="Courier New" w:hAnsi="Courier New" w:cs="Courier New" w:hint="default"/>
      </w:rPr>
    </w:lvl>
    <w:lvl w:ilvl="2" w:tplc="04080005" w:tentative="1">
      <w:start w:val="1"/>
      <w:numFmt w:val="bullet"/>
      <w:lvlText w:val=""/>
      <w:lvlJc w:val="left"/>
      <w:pPr>
        <w:ind w:left="3134" w:hanging="360"/>
      </w:pPr>
      <w:rPr>
        <w:rFonts w:ascii="Wingdings" w:hAnsi="Wingdings" w:hint="default"/>
      </w:rPr>
    </w:lvl>
    <w:lvl w:ilvl="3" w:tplc="04080001" w:tentative="1">
      <w:start w:val="1"/>
      <w:numFmt w:val="bullet"/>
      <w:lvlText w:val=""/>
      <w:lvlJc w:val="left"/>
      <w:pPr>
        <w:ind w:left="3854" w:hanging="360"/>
      </w:pPr>
      <w:rPr>
        <w:rFonts w:ascii="Symbol" w:hAnsi="Symbol" w:hint="default"/>
      </w:rPr>
    </w:lvl>
    <w:lvl w:ilvl="4" w:tplc="04080003" w:tentative="1">
      <w:start w:val="1"/>
      <w:numFmt w:val="bullet"/>
      <w:lvlText w:val="o"/>
      <w:lvlJc w:val="left"/>
      <w:pPr>
        <w:ind w:left="4574" w:hanging="360"/>
      </w:pPr>
      <w:rPr>
        <w:rFonts w:ascii="Courier New" w:hAnsi="Courier New" w:cs="Courier New" w:hint="default"/>
      </w:rPr>
    </w:lvl>
    <w:lvl w:ilvl="5" w:tplc="04080005" w:tentative="1">
      <w:start w:val="1"/>
      <w:numFmt w:val="bullet"/>
      <w:lvlText w:val=""/>
      <w:lvlJc w:val="left"/>
      <w:pPr>
        <w:ind w:left="5294" w:hanging="360"/>
      </w:pPr>
      <w:rPr>
        <w:rFonts w:ascii="Wingdings" w:hAnsi="Wingdings" w:hint="default"/>
      </w:rPr>
    </w:lvl>
    <w:lvl w:ilvl="6" w:tplc="04080001" w:tentative="1">
      <w:start w:val="1"/>
      <w:numFmt w:val="bullet"/>
      <w:lvlText w:val=""/>
      <w:lvlJc w:val="left"/>
      <w:pPr>
        <w:ind w:left="6014" w:hanging="360"/>
      </w:pPr>
      <w:rPr>
        <w:rFonts w:ascii="Symbol" w:hAnsi="Symbol" w:hint="default"/>
      </w:rPr>
    </w:lvl>
    <w:lvl w:ilvl="7" w:tplc="04080003" w:tentative="1">
      <w:start w:val="1"/>
      <w:numFmt w:val="bullet"/>
      <w:lvlText w:val="o"/>
      <w:lvlJc w:val="left"/>
      <w:pPr>
        <w:ind w:left="6734" w:hanging="360"/>
      </w:pPr>
      <w:rPr>
        <w:rFonts w:ascii="Courier New" w:hAnsi="Courier New" w:cs="Courier New" w:hint="default"/>
      </w:rPr>
    </w:lvl>
    <w:lvl w:ilvl="8" w:tplc="04080005" w:tentative="1">
      <w:start w:val="1"/>
      <w:numFmt w:val="bullet"/>
      <w:lvlText w:val=""/>
      <w:lvlJc w:val="left"/>
      <w:pPr>
        <w:ind w:left="7454" w:hanging="360"/>
      </w:pPr>
      <w:rPr>
        <w:rFonts w:ascii="Wingdings" w:hAnsi="Wingdings" w:hint="default"/>
      </w:rPr>
    </w:lvl>
  </w:abstractNum>
  <w:abstractNum w:abstractNumId="3" w15:restartNumberingAfterBreak="0">
    <w:nsid w:val="5D3D25FA"/>
    <w:multiLevelType w:val="hybridMultilevel"/>
    <w:tmpl w:val="EA428DFA"/>
    <w:lvl w:ilvl="0" w:tplc="AFDC12B4">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76D17C04"/>
    <w:multiLevelType w:val="hybridMultilevel"/>
    <w:tmpl w:val="A27AA294"/>
    <w:lvl w:ilvl="0" w:tplc="A6C8D18A">
      <w:numFmt w:val="bullet"/>
      <w:lvlText w:val="•"/>
      <w:lvlJc w:val="left"/>
      <w:pPr>
        <w:ind w:left="360" w:hanging="360"/>
      </w:pPr>
      <w:rPr>
        <w:rFonts w:ascii="Ubuntu" w:eastAsia="Ubuntu" w:hAnsi="Ubuntu" w:cs="Ubuntu" w:hint="default"/>
        <w:color w:val="F79646" w:themeColor="accent6"/>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721371826">
    <w:abstractNumId w:val="1"/>
  </w:num>
  <w:num w:numId="2" w16cid:durableId="1984037447">
    <w:abstractNumId w:val="0"/>
  </w:num>
  <w:num w:numId="3" w16cid:durableId="2018652298">
    <w:abstractNumId w:val="2"/>
  </w:num>
  <w:num w:numId="4" w16cid:durableId="1568998372">
    <w:abstractNumId w:val="4"/>
  </w:num>
  <w:num w:numId="5" w16cid:durableId="13010351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3NjMwNzOyNDM1MjZS0lEKTi0uzszPAykwNq4FAKBqdk0tAAAA"/>
  </w:docVars>
  <w:rsids>
    <w:rsidRoot w:val="00E92381"/>
    <w:rsid w:val="000008F4"/>
    <w:rsid w:val="0000143D"/>
    <w:rsid w:val="00003407"/>
    <w:rsid w:val="00003A64"/>
    <w:rsid w:val="000054A9"/>
    <w:rsid w:val="00006068"/>
    <w:rsid w:val="0000625C"/>
    <w:rsid w:val="00006B43"/>
    <w:rsid w:val="000070C9"/>
    <w:rsid w:val="000072B8"/>
    <w:rsid w:val="0000793D"/>
    <w:rsid w:val="00007BCF"/>
    <w:rsid w:val="000105F5"/>
    <w:rsid w:val="00010E36"/>
    <w:rsid w:val="00010FE4"/>
    <w:rsid w:val="00011F74"/>
    <w:rsid w:val="0001208D"/>
    <w:rsid w:val="00012156"/>
    <w:rsid w:val="000121D7"/>
    <w:rsid w:val="00012687"/>
    <w:rsid w:val="0001295B"/>
    <w:rsid w:val="000130A3"/>
    <w:rsid w:val="0001448A"/>
    <w:rsid w:val="00014B53"/>
    <w:rsid w:val="00015125"/>
    <w:rsid w:val="000160DA"/>
    <w:rsid w:val="00016234"/>
    <w:rsid w:val="00016659"/>
    <w:rsid w:val="00016751"/>
    <w:rsid w:val="0001680B"/>
    <w:rsid w:val="00016914"/>
    <w:rsid w:val="00016A0F"/>
    <w:rsid w:val="00016B73"/>
    <w:rsid w:val="00016DA9"/>
    <w:rsid w:val="0002021B"/>
    <w:rsid w:val="00020272"/>
    <w:rsid w:val="00020738"/>
    <w:rsid w:val="00020EAF"/>
    <w:rsid w:val="00021024"/>
    <w:rsid w:val="00021498"/>
    <w:rsid w:val="00021CC9"/>
    <w:rsid w:val="00022898"/>
    <w:rsid w:val="00023582"/>
    <w:rsid w:val="00023CFC"/>
    <w:rsid w:val="000247B4"/>
    <w:rsid w:val="00026EB2"/>
    <w:rsid w:val="00027460"/>
    <w:rsid w:val="00031047"/>
    <w:rsid w:val="0003123B"/>
    <w:rsid w:val="00031A31"/>
    <w:rsid w:val="00031EEE"/>
    <w:rsid w:val="00032821"/>
    <w:rsid w:val="00033449"/>
    <w:rsid w:val="00033DFA"/>
    <w:rsid w:val="00034592"/>
    <w:rsid w:val="000349B5"/>
    <w:rsid w:val="00034CD7"/>
    <w:rsid w:val="00035B9D"/>
    <w:rsid w:val="0003662B"/>
    <w:rsid w:val="00036659"/>
    <w:rsid w:val="00036704"/>
    <w:rsid w:val="00036939"/>
    <w:rsid w:val="00036BD5"/>
    <w:rsid w:val="00036F81"/>
    <w:rsid w:val="00037884"/>
    <w:rsid w:val="00037B0D"/>
    <w:rsid w:val="00040663"/>
    <w:rsid w:val="0004082D"/>
    <w:rsid w:val="000414EC"/>
    <w:rsid w:val="00041939"/>
    <w:rsid w:val="00042748"/>
    <w:rsid w:val="00042A96"/>
    <w:rsid w:val="000430C6"/>
    <w:rsid w:val="00044391"/>
    <w:rsid w:val="000450A8"/>
    <w:rsid w:val="00046652"/>
    <w:rsid w:val="00046E0A"/>
    <w:rsid w:val="00047116"/>
    <w:rsid w:val="000514AD"/>
    <w:rsid w:val="00051A44"/>
    <w:rsid w:val="000521F9"/>
    <w:rsid w:val="00053327"/>
    <w:rsid w:val="00054366"/>
    <w:rsid w:val="000546D9"/>
    <w:rsid w:val="00054960"/>
    <w:rsid w:val="0005634C"/>
    <w:rsid w:val="00056C4C"/>
    <w:rsid w:val="00057783"/>
    <w:rsid w:val="00057AAC"/>
    <w:rsid w:val="000619F7"/>
    <w:rsid w:val="00061CB2"/>
    <w:rsid w:val="000641B8"/>
    <w:rsid w:val="000649BD"/>
    <w:rsid w:val="00064E9D"/>
    <w:rsid w:val="00064FCA"/>
    <w:rsid w:val="00067868"/>
    <w:rsid w:val="000710BE"/>
    <w:rsid w:val="000712BC"/>
    <w:rsid w:val="00071662"/>
    <w:rsid w:val="00071CA8"/>
    <w:rsid w:val="00071CD1"/>
    <w:rsid w:val="000728A5"/>
    <w:rsid w:val="000735C0"/>
    <w:rsid w:val="00073EB4"/>
    <w:rsid w:val="00074C3E"/>
    <w:rsid w:val="000753C5"/>
    <w:rsid w:val="00075B2D"/>
    <w:rsid w:val="00075EDF"/>
    <w:rsid w:val="0007759E"/>
    <w:rsid w:val="0007776A"/>
    <w:rsid w:val="000800E3"/>
    <w:rsid w:val="00081578"/>
    <w:rsid w:val="000837D0"/>
    <w:rsid w:val="00083EE1"/>
    <w:rsid w:val="00086118"/>
    <w:rsid w:val="00091479"/>
    <w:rsid w:val="000915E6"/>
    <w:rsid w:val="00092894"/>
    <w:rsid w:val="00092C41"/>
    <w:rsid w:val="0009357D"/>
    <w:rsid w:val="00093A54"/>
    <w:rsid w:val="00094BCE"/>
    <w:rsid w:val="00095817"/>
    <w:rsid w:val="00095CDF"/>
    <w:rsid w:val="00095D44"/>
    <w:rsid w:val="00096200"/>
    <w:rsid w:val="00096255"/>
    <w:rsid w:val="00096FD9"/>
    <w:rsid w:val="00097314"/>
    <w:rsid w:val="000A1086"/>
    <w:rsid w:val="000A11FA"/>
    <w:rsid w:val="000A14C0"/>
    <w:rsid w:val="000A185C"/>
    <w:rsid w:val="000A1CB2"/>
    <w:rsid w:val="000A20E9"/>
    <w:rsid w:val="000A27E7"/>
    <w:rsid w:val="000A291D"/>
    <w:rsid w:val="000A2AAC"/>
    <w:rsid w:val="000A3EFE"/>
    <w:rsid w:val="000A45E1"/>
    <w:rsid w:val="000A5154"/>
    <w:rsid w:val="000A51DF"/>
    <w:rsid w:val="000A5533"/>
    <w:rsid w:val="000A696D"/>
    <w:rsid w:val="000A6B53"/>
    <w:rsid w:val="000A6FD1"/>
    <w:rsid w:val="000A70EC"/>
    <w:rsid w:val="000B14A7"/>
    <w:rsid w:val="000B20A2"/>
    <w:rsid w:val="000B2149"/>
    <w:rsid w:val="000B21BD"/>
    <w:rsid w:val="000B22E1"/>
    <w:rsid w:val="000B25C2"/>
    <w:rsid w:val="000B399C"/>
    <w:rsid w:val="000B42F0"/>
    <w:rsid w:val="000B4EA0"/>
    <w:rsid w:val="000B4EED"/>
    <w:rsid w:val="000B4F8A"/>
    <w:rsid w:val="000B673B"/>
    <w:rsid w:val="000C0096"/>
    <w:rsid w:val="000C02BD"/>
    <w:rsid w:val="000C0661"/>
    <w:rsid w:val="000C0731"/>
    <w:rsid w:val="000C1708"/>
    <w:rsid w:val="000C1935"/>
    <w:rsid w:val="000C1FEE"/>
    <w:rsid w:val="000C20D1"/>
    <w:rsid w:val="000C2E1E"/>
    <w:rsid w:val="000C615F"/>
    <w:rsid w:val="000C6368"/>
    <w:rsid w:val="000C72C2"/>
    <w:rsid w:val="000C7310"/>
    <w:rsid w:val="000D156B"/>
    <w:rsid w:val="000D1AAD"/>
    <w:rsid w:val="000D2A62"/>
    <w:rsid w:val="000D3D78"/>
    <w:rsid w:val="000D4035"/>
    <w:rsid w:val="000D43CD"/>
    <w:rsid w:val="000D78D1"/>
    <w:rsid w:val="000D797C"/>
    <w:rsid w:val="000D7D5E"/>
    <w:rsid w:val="000E1228"/>
    <w:rsid w:val="000E1CD0"/>
    <w:rsid w:val="000E20EA"/>
    <w:rsid w:val="000E2976"/>
    <w:rsid w:val="000E29A6"/>
    <w:rsid w:val="000E2C08"/>
    <w:rsid w:val="000E2C11"/>
    <w:rsid w:val="000E35DB"/>
    <w:rsid w:val="000E3B0F"/>
    <w:rsid w:val="000E5B17"/>
    <w:rsid w:val="000E5BE1"/>
    <w:rsid w:val="000E6781"/>
    <w:rsid w:val="000F0A8A"/>
    <w:rsid w:val="000F0FB0"/>
    <w:rsid w:val="000F1923"/>
    <w:rsid w:val="000F1EA0"/>
    <w:rsid w:val="000F2180"/>
    <w:rsid w:val="000F27C3"/>
    <w:rsid w:val="000F2DD7"/>
    <w:rsid w:val="000F37B2"/>
    <w:rsid w:val="000F418C"/>
    <w:rsid w:val="000F4AC4"/>
    <w:rsid w:val="000F58C4"/>
    <w:rsid w:val="000F5AF7"/>
    <w:rsid w:val="000F63B9"/>
    <w:rsid w:val="000F6FA3"/>
    <w:rsid w:val="000F73AE"/>
    <w:rsid w:val="000F74CF"/>
    <w:rsid w:val="000F76CD"/>
    <w:rsid w:val="000FE335"/>
    <w:rsid w:val="00101457"/>
    <w:rsid w:val="00101BA3"/>
    <w:rsid w:val="0010220C"/>
    <w:rsid w:val="001023F3"/>
    <w:rsid w:val="00102BF5"/>
    <w:rsid w:val="00102C88"/>
    <w:rsid w:val="001031DE"/>
    <w:rsid w:val="00103C0C"/>
    <w:rsid w:val="00103C80"/>
    <w:rsid w:val="00103D61"/>
    <w:rsid w:val="001047C5"/>
    <w:rsid w:val="001049F6"/>
    <w:rsid w:val="00104CB6"/>
    <w:rsid w:val="001051FD"/>
    <w:rsid w:val="001054D0"/>
    <w:rsid w:val="00105690"/>
    <w:rsid w:val="00106B16"/>
    <w:rsid w:val="001110C2"/>
    <w:rsid w:val="00111665"/>
    <w:rsid w:val="00111B2D"/>
    <w:rsid w:val="00111B78"/>
    <w:rsid w:val="00111C9E"/>
    <w:rsid w:val="00112633"/>
    <w:rsid w:val="00113426"/>
    <w:rsid w:val="00114672"/>
    <w:rsid w:val="00115065"/>
    <w:rsid w:val="0011634F"/>
    <w:rsid w:val="001168F7"/>
    <w:rsid w:val="001212BC"/>
    <w:rsid w:val="00121F1C"/>
    <w:rsid w:val="00124AE1"/>
    <w:rsid w:val="00125DDB"/>
    <w:rsid w:val="00126400"/>
    <w:rsid w:val="00127D3D"/>
    <w:rsid w:val="0013114A"/>
    <w:rsid w:val="0013138B"/>
    <w:rsid w:val="001322EE"/>
    <w:rsid w:val="001334CE"/>
    <w:rsid w:val="0013388A"/>
    <w:rsid w:val="00134527"/>
    <w:rsid w:val="00135AE6"/>
    <w:rsid w:val="00135FDC"/>
    <w:rsid w:val="00136007"/>
    <w:rsid w:val="0013635D"/>
    <w:rsid w:val="00137706"/>
    <w:rsid w:val="0013792C"/>
    <w:rsid w:val="00137D4D"/>
    <w:rsid w:val="001416C3"/>
    <w:rsid w:val="00141872"/>
    <w:rsid w:val="00141A56"/>
    <w:rsid w:val="001426FC"/>
    <w:rsid w:val="00142DD5"/>
    <w:rsid w:val="00143591"/>
    <w:rsid w:val="001439D9"/>
    <w:rsid w:val="00146883"/>
    <w:rsid w:val="00147370"/>
    <w:rsid w:val="00151601"/>
    <w:rsid w:val="00151F94"/>
    <w:rsid w:val="0015235E"/>
    <w:rsid w:val="0015251C"/>
    <w:rsid w:val="0015391B"/>
    <w:rsid w:val="00154CAB"/>
    <w:rsid w:val="00154CF7"/>
    <w:rsid w:val="00155856"/>
    <w:rsid w:val="00156295"/>
    <w:rsid w:val="00156784"/>
    <w:rsid w:val="00156D14"/>
    <w:rsid w:val="00157019"/>
    <w:rsid w:val="0015764D"/>
    <w:rsid w:val="00160450"/>
    <w:rsid w:val="001608A8"/>
    <w:rsid w:val="00160AA3"/>
    <w:rsid w:val="00160D30"/>
    <w:rsid w:val="00161ECF"/>
    <w:rsid w:val="00161F46"/>
    <w:rsid w:val="001621B5"/>
    <w:rsid w:val="00162BA9"/>
    <w:rsid w:val="00162C13"/>
    <w:rsid w:val="00163DFF"/>
    <w:rsid w:val="00163EC6"/>
    <w:rsid w:val="001649A6"/>
    <w:rsid w:val="00165DC0"/>
    <w:rsid w:val="00166753"/>
    <w:rsid w:val="0016753F"/>
    <w:rsid w:val="00167811"/>
    <w:rsid w:val="001714F9"/>
    <w:rsid w:val="00171BD3"/>
    <w:rsid w:val="00173E93"/>
    <w:rsid w:val="00174F7E"/>
    <w:rsid w:val="0017624B"/>
    <w:rsid w:val="00176AE4"/>
    <w:rsid w:val="00184D46"/>
    <w:rsid w:val="001866CB"/>
    <w:rsid w:val="00187524"/>
    <w:rsid w:val="00187DC4"/>
    <w:rsid w:val="001904FC"/>
    <w:rsid w:val="001909E5"/>
    <w:rsid w:val="00190CAD"/>
    <w:rsid w:val="00191638"/>
    <w:rsid w:val="00192B76"/>
    <w:rsid w:val="00193C31"/>
    <w:rsid w:val="00193CED"/>
    <w:rsid w:val="00193CF2"/>
    <w:rsid w:val="001943E9"/>
    <w:rsid w:val="001960EB"/>
    <w:rsid w:val="00197771"/>
    <w:rsid w:val="001977E3"/>
    <w:rsid w:val="00197811"/>
    <w:rsid w:val="001A0409"/>
    <w:rsid w:val="001A23A5"/>
    <w:rsid w:val="001A3595"/>
    <w:rsid w:val="001A4D78"/>
    <w:rsid w:val="001A68D4"/>
    <w:rsid w:val="001A712D"/>
    <w:rsid w:val="001A71C3"/>
    <w:rsid w:val="001A7962"/>
    <w:rsid w:val="001A7FAF"/>
    <w:rsid w:val="001B080C"/>
    <w:rsid w:val="001B1276"/>
    <w:rsid w:val="001B231E"/>
    <w:rsid w:val="001B294C"/>
    <w:rsid w:val="001B3535"/>
    <w:rsid w:val="001B374B"/>
    <w:rsid w:val="001B3C86"/>
    <w:rsid w:val="001B3F51"/>
    <w:rsid w:val="001B5071"/>
    <w:rsid w:val="001B6C30"/>
    <w:rsid w:val="001B79E9"/>
    <w:rsid w:val="001B7D78"/>
    <w:rsid w:val="001C0C07"/>
    <w:rsid w:val="001C105A"/>
    <w:rsid w:val="001C146B"/>
    <w:rsid w:val="001C24A4"/>
    <w:rsid w:val="001C25B9"/>
    <w:rsid w:val="001C31C1"/>
    <w:rsid w:val="001C3A26"/>
    <w:rsid w:val="001C3C7D"/>
    <w:rsid w:val="001C41A0"/>
    <w:rsid w:val="001C496E"/>
    <w:rsid w:val="001C4F3A"/>
    <w:rsid w:val="001C6478"/>
    <w:rsid w:val="001C7162"/>
    <w:rsid w:val="001C7E69"/>
    <w:rsid w:val="001D18A7"/>
    <w:rsid w:val="001D1C63"/>
    <w:rsid w:val="001D2672"/>
    <w:rsid w:val="001D3797"/>
    <w:rsid w:val="001D3854"/>
    <w:rsid w:val="001D4550"/>
    <w:rsid w:val="001D466C"/>
    <w:rsid w:val="001D46A1"/>
    <w:rsid w:val="001D4CCD"/>
    <w:rsid w:val="001D79BD"/>
    <w:rsid w:val="001D7C77"/>
    <w:rsid w:val="001E060C"/>
    <w:rsid w:val="001E108D"/>
    <w:rsid w:val="001E1BDB"/>
    <w:rsid w:val="001E22BA"/>
    <w:rsid w:val="001E2373"/>
    <w:rsid w:val="001E35F7"/>
    <w:rsid w:val="001E3937"/>
    <w:rsid w:val="001E4884"/>
    <w:rsid w:val="001E48C7"/>
    <w:rsid w:val="001E6205"/>
    <w:rsid w:val="001E6337"/>
    <w:rsid w:val="001E6B65"/>
    <w:rsid w:val="001E73F2"/>
    <w:rsid w:val="001E751A"/>
    <w:rsid w:val="001F1119"/>
    <w:rsid w:val="001F13E5"/>
    <w:rsid w:val="001F18E8"/>
    <w:rsid w:val="001F1A2C"/>
    <w:rsid w:val="001F1E9E"/>
    <w:rsid w:val="001F2554"/>
    <w:rsid w:val="001F2E69"/>
    <w:rsid w:val="001F38D8"/>
    <w:rsid w:val="001F3CF2"/>
    <w:rsid w:val="001F408A"/>
    <w:rsid w:val="001F47CF"/>
    <w:rsid w:val="001F56B1"/>
    <w:rsid w:val="001F7002"/>
    <w:rsid w:val="00200536"/>
    <w:rsid w:val="00201569"/>
    <w:rsid w:val="00201FBC"/>
    <w:rsid w:val="00202CE3"/>
    <w:rsid w:val="0020363C"/>
    <w:rsid w:val="002041FC"/>
    <w:rsid w:val="00204E0C"/>
    <w:rsid w:val="002052D7"/>
    <w:rsid w:val="002062C1"/>
    <w:rsid w:val="002062D8"/>
    <w:rsid w:val="00207EEA"/>
    <w:rsid w:val="00210686"/>
    <w:rsid w:val="002114CB"/>
    <w:rsid w:val="00212154"/>
    <w:rsid w:val="00213F65"/>
    <w:rsid w:val="002147E1"/>
    <w:rsid w:val="00214D99"/>
    <w:rsid w:val="002155B2"/>
    <w:rsid w:val="00215766"/>
    <w:rsid w:val="00215CE3"/>
    <w:rsid w:val="00216CB1"/>
    <w:rsid w:val="00216D4B"/>
    <w:rsid w:val="00217BD6"/>
    <w:rsid w:val="0022000E"/>
    <w:rsid w:val="00220C97"/>
    <w:rsid w:val="00221CE5"/>
    <w:rsid w:val="00222E60"/>
    <w:rsid w:val="002234BE"/>
    <w:rsid w:val="002235A0"/>
    <w:rsid w:val="00224994"/>
    <w:rsid w:val="00224A32"/>
    <w:rsid w:val="00225017"/>
    <w:rsid w:val="00225960"/>
    <w:rsid w:val="002267A9"/>
    <w:rsid w:val="00226848"/>
    <w:rsid w:val="00226E7C"/>
    <w:rsid w:val="002272AF"/>
    <w:rsid w:val="002272B9"/>
    <w:rsid w:val="0022764C"/>
    <w:rsid w:val="00232293"/>
    <w:rsid w:val="00232B24"/>
    <w:rsid w:val="00233765"/>
    <w:rsid w:val="002352EF"/>
    <w:rsid w:val="00235317"/>
    <w:rsid w:val="00235DE9"/>
    <w:rsid w:val="002364FA"/>
    <w:rsid w:val="00237848"/>
    <w:rsid w:val="00240182"/>
    <w:rsid w:val="0024059D"/>
    <w:rsid w:val="00243317"/>
    <w:rsid w:val="00243534"/>
    <w:rsid w:val="00245BED"/>
    <w:rsid w:val="002466A7"/>
    <w:rsid w:val="00247F22"/>
    <w:rsid w:val="002500D3"/>
    <w:rsid w:val="00251899"/>
    <w:rsid w:val="00251CA4"/>
    <w:rsid w:val="00252290"/>
    <w:rsid w:val="00252B1B"/>
    <w:rsid w:val="00253165"/>
    <w:rsid w:val="002542EE"/>
    <w:rsid w:val="002555EF"/>
    <w:rsid w:val="00255EF2"/>
    <w:rsid w:val="00257A03"/>
    <w:rsid w:val="00260512"/>
    <w:rsid w:val="00260AA3"/>
    <w:rsid w:val="00260BD7"/>
    <w:rsid w:val="00261A04"/>
    <w:rsid w:val="002620A6"/>
    <w:rsid w:val="00265169"/>
    <w:rsid w:val="0026579D"/>
    <w:rsid w:val="00265DF3"/>
    <w:rsid w:val="0026734D"/>
    <w:rsid w:val="0026750A"/>
    <w:rsid w:val="002675C3"/>
    <w:rsid w:val="00267C7F"/>
    <w:rsid w:val="00267C9C"/>
    <w:rsid w:val="00270EC3"/>
    <w:rsid w:val="00271035"/>
    <w:rsid w:val="00271F77"/>
    <w:rsid w:val="00272201"/>
    <w:rsid w:val="00274214"/>
    <w:rsid w:val="00274CDB"/>
    <w:rsid w:val="00276C25"/>
    <w:rsid w:val="0027784C"/>
    <w:rsid w:val="002806C2"/>
    <w:rsid w:val="002807E2"/>
    <w:rsid w:val="002810C7"/>
    <w:rsid w:val="00282411"/>
    <w:rsid w:val="002829B6"/>
    <w:rsid w:val="00282C4A"/>
    <w:rsid w:val="00283577"/>
    <w:rsid w:val="0028386D"/>
    <w:rsid w:val="00284D29"/>
    <w:rsid w:val="0028514C"/>
    <w:rsid w:val="002852F7"/>
    <w:rsid w:val="00285D56"/>
    <w:rsid w:val="00286E4B"/>
    <w:rsid w:val="00292034"/>
    <w:rsid w:val="00292E62"/>
    <w:rsid w:val="00293322"/>
    <w:rsid w:val="00294047"/>
    <w:rsid w:val="002943BD"/>
    <w:rsid w:val="00296021"/>
    <w:rsid w:val="00296BD4"/>
    <w:rsid w:val="00296C1F"/>
    <w:rsid w:val="00297DC7"/>
    <w:rsid w:val="00297E7F"/>
    <w:rsid w:val="002A00A2"/>
    <w:rsid w:val="002A0AA0"/>
    <w:rsid w:val="002A0AF3"/>
    <w:rsid w:val="002A2055"/>
    <w:rsid w:val="002A28C3"/>
    <w:rsid w:val="002A33F2"/>
    <w:rsid w:val="002A4093"/>
    <w:rsid w:val="002A4923"/>
    <w:rsid w:val="002B1C0E"/>
    <w:rsid w:val="002B247B"/>
    <w:rsid w:val="002B2961"/>
    <w:rsid w:val="002B2C87"/>
    <w:rsid w:val="002B42BA"/>
    <w:rsid w:val="002B42C3"/>
    <w:rsid w:val="002B58A4"/>
    <w:rsid w:val="002B5DBB"/>
    <w:rsid w:val="002B6249"/>
    <w:rsid w:val="002B71E4"/>
    <w:rsid w:val="002B7F01"/>
    <w:rsid w:val="002C02CA"/>
    <w:rsid w:val="002C0734"/>
    <w:rsid w:val="002C10C8"/>
    <w:rsid w:val="002C16BB"/>
    <w:rsid w:val="002C18EB"/>
    <w:rsid w:val="002C226A"/>
    <w:rsid w:val="002C28DD"/>
    <w:rsid w:val="002C3943"/>
    <w:rsid w:val="002C5FE5"/>
    <w:rsid w:val="002C619E"/>
    <w:rsid w:val="002C638A"/>
    <w:rsid w:val="002C6903"/>
    <w:rsid w:val="002C70F3"/>
    <w:rsid w:val="002C7763"/>
    <w:rsid w:val="002C7FA9"/>
    <w:rsid w:val="002D070C"/>
    <w:rsid w:val="002D1092"/>
    <w:rsid w:val="002D1DE2"/>
    <w:rsid w:val="002D2581"/>
    <w:rsid w:val="002D2F1C"/>
    <w:rsid w:val="002D3AEE"/>
    <w:rsid w:val="002D460D"/>
    <w:rsid w:val="002D4B75"/>
    <w:rsid w:val="002D5F50"/>
    <w:rsid w:val="002D614A"/>
    <w:rsid w:val="002D6331"/>
    <w:rsid w:val="002D6591"/>
    <w:rsid w:val="002D6594"/>
    <w:rsid w:val="002D71BD"/>
    <w:rsid w:val="002D79D0"/>
    <w:rsid w:val="002E0722"/>
    <w:rsid w:val="002E07B8"/>
    <w:rsid w:val="002E0A00"/>
    <w:rsid w:val="002E167D"/>
    <w:rsid w:val="002E38DC"/>
    <w:rsid w:val="002E4371"/>
    <w:rsid w:val="002E4551"/>
    <w:rsid w:val="002E537B"/>
    <w:rsid w:val="002E5D69"/>
    <w:rsid w:val="002E688D"/>
    <w:rsid w:val="002E6BDE"/>
    <w:rsid w:val="002E7FB1"/>
    <w:rsid w:val="002F02B5"/>
    <w:rsid w:val="002F0833"/>
    <w:rsid w:val="002F17EE"/>
    <w:rsid w:val="002F183F"/>
    <w:rsid w:val="002F2E1E"/>
    <w:rsid w:val="002F3185"/>
    <w:rsid w:val="002F35F3"/>
    <w:rsid w:val="002F50FC"/>
    <w:rsid w:val="002F6380"/>
    <w:rsid w:val="002F6B3E"/>
    <w:rsid w:val="002F75AC"/>
    <w:rsid w:val="002F77D7"/>
    <w:rsid w:val="00301365"/>
    <w:rsid w:val="0030140F"/>
    <w:rsid w:val="00301AE9"/>
    <w:rsid w:val="00302392"/>
    <w:rsid w:val="00302D61"/>
    <w:rsid w:val="00303553"/>
    <w:rsid w:val="003039B9"/>
    <w:rsid w:val="00303B80"/>
    <w:rsid w:val="003051E5"/>
    <w:rsid w:val="0030564C"/>
    <w:rsid w:val="00306EE6"/>
    <w:rsid w:val="00310487"/>
    <w:rsid w:val="003115F9"/>
    <w:rsid w:val="0031461F"/>
    <w:rsid w:val="00316C78"/>
    <w:rsid w:val="003178CC"/>
    <w:rsid w:val="003203B0"/>
    <w:rsid w:val="003210B4"/>
    <w:rsid w:val="003220B3"/>
    <w:rsid w:val="00322241"/>
    <w:rsid w:val="003252B4"/>
    <w:rsid w:val="0032560B"/>
    <w:rsid w:val="003259BF"/>
    <w:rsid w:val="003261F7"/>
    <w:rsid w:val="003263EB"/>
    <w:rsid w:val="003317D1"/>
    <w:rsid w:val="00331FA8"/>
    <w:rsid w:val="00332016"/>
    <w:rsid w:val="0033323C"/>
    <w:rsid w:val="003335EF"/>
    <w:rsid w:val="00335BD7"/>
    <w:rsid w:val="003368DF"/>
    <w:rsid w:val="003379EC"/>
    <w:rsid w:val="003410A7"/>
    <w:rsid w:val="00341632"/>
    <w:rsid w:val="003417C3"/>
    <w:rsid w:val="003420C2"/>
    <w:rsid w:val="003433A7"/>
    <w:rsid w:val="003438C9"/>
    <w:rsid w:val="003438E3"/>
    <w:rsid w:val="00343EB0"/>
    <w:rsid w:val="003454E4"/>
    <w:rsid w:val="00346A35"/>
    <w:rsid w:val="0034780F"/>
    <w:rsid w:val="003478EB"/>
    <w:rsid w:val="003511EC"/>
    <w:rsid w:val="00351ED7"/>
    <w:rsid w:val="00352C3F"/>
    <w:rsid w:val="00352E40"/>
    <w:rsid w:val="00353189"/>
    <w:rsid w:val="003532CF"/>
    <w:rsid w:val="003535D4"/>
    <w:rsid w:val="00353E93"/>
    <w:rsid w:val="00354864"/>
    <w:rsid w:val="003560AD"/>
    <w:rsid w:val="003562A8"/>
    <w:rsid w:val="0035654F"/>
    <w:rsid w:val="003566AE"/>
    <w:rsid w:val="00357006"/>
    <w:rsid w:val="003611C0"/>
    <w:rsid w:val="0036216F"/>
    <w:rsid w:val="00362765"/>
    <w:rsid w:val="00362C7E"/>
    <w:rsid w:val="00363569"/>
    <w:rsid w:val="003639F1"/>
    <w:rsid w:val="00364713"/>
    <w:rsid w:val="00364740"/>
    <w:rsid w:val="003656AC"/>
    <w:rsid w:val="00365A13"/>
    <w:rsid w:val="00365A45"/>
    <w:rsid w:val="00367362"/>
    <w:rsid w:val="00367C9B"/>
    <w:rsid w:val="00371641"/>
    <w:rsid w:val="00372ADF"/>
    <w:rsid w:val="00374BAC"/>
    <w:rsid w:val="00374F97"/>
    <w:rsid w:val="0037653C"/>
    <w:rsid w:val="00377195"/>
    <w:rsid w:val="00381B05"/>
    <w:rsid w:val="00381D23"/>
    <w:rsid w:val="00381F4E"/>
    <w:rsid w:val="00383B72"/>
    <w:rsid w:val="00383F77"/>
    <w:rsid w:val="0038440F"/>
    <w:rsid w:val="00384B11"/>
    <w:rsid w:val="00385719"/>
    <w:rsid w:val="0038608D"/>
    <w:rsid w:val="003869B4"/>
    <w:rsid w:val="003875AC"/>
    <w:rsid w:val="00391037"/>
    <w:rsid w:val="00391BF1"/>
    <w:rsid w:val="00394C94"/>
    <w:rsid w:val="00395CC4"/>
    <w:rsid w:val="00395E95"/>
    <w:rsid w:val="00395EF9"/>
    <w:rsid w:val="00395F9F"/>
    <w:rsid w:val="003960C5"/>
    <w:rsid w:val="003964B3"/>
    <w:rsid w:val="00397123"/>
    <w:rsid w:val="003A01CC"/>
    <w:rsid w:val="003A1036"/>
    <w:rsid w:val="003A18DD"/>
    <w:rsid w:val="003A1BD7"/>
    <w:rsid w:val="003A1D56"/>
    <w:rsid w:val="003A1DAA"/>
    <w:rsid w:val="003A21CF"/>
    <w:rsid w:val="003A2F6A"/>
    <w:rsid w:val="003A36AE"/>
    <w:rsid w:val="003A3F56"/>
    <w:rsid w:val="003A413F"/>
    <w:rsid w:val="003A4487"/>
    <w:rsid w:val="003A49F8"/>
    <w:rsid w:val="003A4BE5"/>
    <w:rsid w:val="003A6835"/>
    <w:rsid w:val="003A71FE"/>
    <w:rsid w:val="003A73BE"/>
    <w:rsid w:val="003A7487"/>
    <w:rsid w:val="003A7BCC"/>
    <w:rsid w:val="003A7F6A"/>
    <w:rsid w:val="003B0B39"/>
    <w:rsid w:val="003B2A65"/>
    <w:rsid w:val="003B409E"/>
    <w:rsid w:val="003B418B"/>
    <w:rsid w:val="003B4275"/>
    <w:rsid w:val="003B4AF0"/>
    <w:rsid w:val="003B53CA"/>
    <w:rsid w:val="003B61F7"/>
    <w:rsid w:val="003B65A6"/>
    <w:rsid w:val="003B66E9"/>
    <w:rsid w:val="003B6D73"/>
    <w:rsid w:val="003B753D"/>
    <w:rsid w:val="003B765C"/>
    <w:rsid w:val="003C196B"/>
    <w:rsid w:val="003C2F29"/>
    <w:rsid w:val="003C50FA"/>
    <w:rsid w:val="003C5BA8"/>
    <w:rsid w:val="003C65CD"/>
    <w:rsid w:val="003C6623"/>
    <w:rsid w:val="003D1488"/>
    <w:rsid w:val="003D164B"/>
    <w:rsid w:val="003D16E9"/>
    <w:rsid w:val="003D3045"/>
    <w:rsid w:val="003D320F"/>
    <w:rsid w:val="003D3652"/>
    <w:rsid w:val="003D3A6D"/>
    <w:rsid w:val="003D47D3"/>
    <w:rsid w:val="003D4892"/>
    <w:rsid w:val="003D49BC"/>
    <w:rsid w:val="003D60B8"/>
    <w:rsid w:val="003D6BFC"/>
    <w:rsid w:val="003D7597"/>
    <w:rsid w:val="003D7D35"/>
    <w:rsid w:val="003E0F8A"/>
    <w:rsid w:val="003E1888"/>
    <w:rsid w:val="003E2538"/>
    <w:rsid w:val="003E2D51"/>
    <w:rsid w:val="003E3A37"/>
    <w:rsid w:val="003E5955"/>
    <w:rsid w:val="003E6F7E"/>
    <w:rsid w:val="003E72C5"/>
    <w:rsid w:val="003E7718"/>
    <w:rsid w:val="003E7E9F"/>
    <w:rsid w:val="003F0148"/>
    <w:rsid w:val="003F01E2"/>
    <w:rsid w:val="003F1AFE"/>
    <w:rsid w:val="003F2779"/>
    <w:rsid w:val="003F2A23"/>
    <w:rsid w:val="003F2C81"/>
    <w:rsid w:val="003F44C3"/>
    <w:rsid w:val="003F4AB2"/>
    <w:rsid w:val="003F4ED0"/>
    <w:rsid w:val="003F54B5"/>
    <w:rsid w:val="003F7A1B"/>
    <w:rsid w:val="003F7F60"/>
    <w:rsid w:val="00400076"/>
    <w:rsid w:val="00400213"/>
    <w:rsid w:val="00402998"/>
    <w:rsid w:val="00402D2D"/>
    <w:rsid w:val="004030B9"/>
    <w:rsid w:val="00403D6B"/>
    <w:rsid w:val="00403DF2"/>
    <w:rsid w:val="004049DA"/>
    <w:rsid w:val="00404CB4"/>
    <w:rsid w:val="0040649E"/>
    <w:rsid w:val="00406ACB"/>
    <w:rsid w:val="00407063"/>
    <w:rsid w:val="004072F7"/>
    <w:rsid w:val="00410571"/>
    <w:rsid w:val="00410AE0"/>
    <w:rsid w:val="004110A9"/>
    <w:rsid w:val="00411748"/>
    <w:rsid w:val="0041298A"/>
    <w:rsid w:val="004132D4"/>
    <w:rsid w:val="00413375"/>
    <w:rsid w:val="00414D97"/>
    <w:rsid w:val="004166A5"/>
    <w:rsid w:val="0041694E"/>
    <w:rsid w:val="0041754B"/>
    <w:rsid w:val="00417653"/>
    <w:rsid w:val="0041774F"/>
    <w:rsid w:val="00417ADA"/>
    <w:rsid w:val="00417BB1"/>
    <w:rsid w:val="0042054A"/>
    <w:rsid w:val="004206F7"/>
    <w:rsid w:val="00420922"/>
    <w:rsid w:val="00421A49"/>
    <w:rsid w:val="0042316C"/>
    <w:rsid w:val="0042318F"/>
    <w:rsid w:val="004235EF"/>
    <w:rsid w:val="004238CA"/>
    <w:rsid w:val="00425431"/>
    <w:rsid w:val="00427215"/>
    <w:rsid w:val="00430CD6"/>
    <w:rsid w:val="00430D7B"/>
    <w:rsid w:val="0043141A"/>
    <w:rsid w:val="00431C09"/>
    <w:rsid w:val="0043541F"/>
    <w:rsid w:val="0043554D"/>
    <w:rsid w:val="00436BD0"/>
    <w:rsid w:val="00437AB0"/>
    <w:rsid w:val="00437CB1"/>
    <w:rsid w:val="00440ACA"/>
    <w:rsid w:val="00440EFB"/>
    <w:rsid w:val="00441185"/>
    <w:rsid w:val="00441F8A"/>
    <w:rsid w:val="00443364"/>
    <w:rsid w:val="004436D3"/>
    <w:rsid w:val="00444897"/>
    <w:rsid w:val="004454F3"/>
    <w:rsid w:val="00446052"/>
    <w:rsid w:val="00446A27"/>
    <w:rsid w:val="00447338"/>
    <w:rsid w:val="004475E7"/>
    <w:rsid w:val="004503A7"/>
    <w:rsid w:val="00450E9C"/>
    <w:rsid w:val="004541FC"/>
    <w:rsid w:val="00455728"/>
    <w:rsid w:val="00456EEF"/>
    <w:rsid w:val="00457612"/>
    <w:rsid w:val="004578EA"/>
    <w:rsid w:val="00457B49"/>
    <w:rsid w:val="00457B93"/>
    <w:rsid w:val="00457F66"/>
    <w:rsid w:val="004602A4"/>
    <w:rsid w:val="00461845"/>
    <w:rsid w:val="00463669"/>
    <w:rsid w:val="00463E8D"/>
    <w:rsid w:val="004647D9"/>
    <w:rsid w:val="00464A5C"/>
    <w:rsid w:val="00465382"/>
    <w:rsid w:val="0046569F"/>
    <w:rsid w:val="00465F93"/>
    <w:rsid w:val="00466111"/>
    <w:rsid w:val="0046718A"/>
    <w:rsid w:val="00467B20"/>
    <w:rsid w:val="00467D33"/>
    <w:rsid w:val="00467F5E"/>
    <w:rsid w:val="00471624"/>
    <w:rsid w:val="00472193"/>
    <w:rsid w:val="004725EE"/>
    <w:rsid w:val="00472BE3"/>
    <w:rsid w:val="00472C34"/>
    <w:rsid w:val="00473860"/>
    <w:rsid w:val="00473E5B"/>
    <w:rsid w:val="00473ECE"/>
    <w:rsid w:val="00473FC3"/>
    <w:rsid w:val="004751B8"/>
    <w:rsid w:val="004761E2"/>
    <w:rsid w:val="004766A3"/>
    <w:rsid w:val="00476FC3"/>
    <w:rsid w:val="0047767C"/>
    <w:rsid w:val="00477C27"/>
    <w:rsid w:val="00477C44"/>
    <w:rsid w:val="00481299"/>
    <w:rsid w:val="00482C33"/>
    <w:rsid w:val="00483511"/>
    <w:rsid w:val="004843FA"/>
    <w:rsid w:val="004846F9"/>
    <w:rsid w:val="00484ED2"/>
    <w:rsid w:val="00484F89"/>
    <w:rsid w:val="00485FC9"/>
    <w:rsid w:val="004860F1"/>
    <w:rsid w:val="0048639F"/>
    <w:rsid w:val="004865DE"/>
    <w:rsid w:val="0048661D"/>
    <w:rsid w:val="00490157"/>
    <w:rsid w:val="00490490"/>
    <w:rsid w:val="00490E8C"/>
    <w:rsid w:val="00491093"/>
    <w:rsid w:val="004911B8"/>
    <w:rsid w:val="00491C32"/>
    <w:rsid w:val="0049250B"/>
    <w:rsid w:val="0049296C"/>
    <w:rsid w:val="00492AA0"/>
    <w:rsid w:val="00492D89"/>
    <w:rsid w:val="0049353B"/>
    <w:rsid w:val="00493E94"/>
    <w:rsid w:val="004944CC"/>
    <w:rsid w:val="00494C2A"/>
    <w:rsid w:val="00496932"/>
    <w:rsid w:val="004978EE"/>
    <w:rsid w:val="004A0B37"/>
    <w:rsid w:val="004A14AE"/>
    <w:rsid w:val="004A15FD"/>
    <w:rsid w:val="004A1A30"/>
    <w:rsid w:val="004A2AA5"/>
    <w:rsid w:val="004A3AE9"/>
    <w:rsid w:val="004A5B1B"/>
    <w:rsid w:val="004B18F1"/>
    <w:rsid w:val="004B1D54"/>
    <w:rsid w:val="004B1E2F"/>
    <w:rsid w:val="004B25BA"/>
    <w:rsid w:val="004B29A0"/>
    <w:rsid w:val="004B2BB5"/>
    <w:rsid w:val="004B3106"/>
    <w:rsid w:val="004B3CB1"/>
    <w:rsid w:val="004B3CBC"/>
    <w:rsid w:val="004B438B"/>
    <w:rsid w:val="004B559E"/>
    <w:rsid w:val="004B7FF2"/>
    <w:rsid w:val="004C0F3A"/>
    <w:rsid w:val="004C2452"/>
    <w:rsid w:val="004C257C"/>
    <w:rsid w:val="004C2EA7"/>
    <w:rsid w:val="004C3452"/>
    <w:rsid w:val="004C5128"/>
    <w:rsid w:val="004C51AD"/>
    <w:rsid w:val="004C6887"/>
    <w:rsid w:val="004D00AF"/>
    <w:rsid w:val="004D07E8"/>
    <w:rsid w:val="004D07F1"/>
    <w:rsid w:val="004D15BC"/>
    <w:rsid w:val="004D1AA5"/>
    <w:rsid w:val="004D1C49"/>
    <w:rsid w:val="004D377A"/>
    <w:rsid w:val="004D39D7"/>
    <w:rsid w:val="004D5ED1"/>
    <w:rsid w:val="004D5FBC"/>
    <w:rsid w:val="004D65EE"/>
    <w:rsid w:val="004D68E6"/>
    <w:rsid w:val="004D75A1"/>
    <w:rsid w:val="004E0942"/>
    <w:rsid w:val="004E216F"/>
    <w:rsid w:val="004E25AB"/>
    <w:rsid w:val="004E3EC2"/>
    <w:rsid w:val="004E44DE"/>
    <w:rsid w:val="004E48E7"/>
    <w:rsid w:val="004E5C32"/>
    <w:rsid w:val="004E70FE"/>
    <w:rsid w:val="004E740B"/>
    <w:rsid w:val="004E7668"/>
    <w:rsid w:val="004E7D96"/>
    <w:rsid w:val="004F06C7"/>
    <w:rsid w:val="004F103C"/>
    <w:rsid w:val="004F1084"/>
    <w:rsid w:val="004F1DE0"/>
    <w:rsid w:val="004F50C6"/>
    <w:rsid w:val="005014C4"/>
    <w:rsid w:val="00501C96"/>
    <w:rsid w:val="00502570"/>
    <w:rsid w:val="00503B43"/>
    <w:rsid w:val="00504125"/>
    <w:rsid w:val="00504664"/>
    <w:rsid w:val="005063E1"/>
    <w:rsid w:val="00507C0B"/>
    <w:rsid w:val="00510911"/>
    <w:rsid w:val="00513B53"/>
    <w:rsid w:val="00513C9B"/>
    <w:rsid w:val="005142DC"/>
    <w:rsid w:val="0051482E"/>
    <w:rsid w:val="00514A44"/>
    <w:rsid w:val="005151D1"/>
    <w:rsid w:val="00515CF6"/>
    <w:rsid w:val="005165A4"/>
    <w:rsid w:val="0051680A"/>
    <w:rsid w:val="00516F23"/>
    <w:rsid w:val="00517680"/>
    <w:rsid w:val="0052005E"/>
    <w:rsid w:val="0052216F"/>
    <w:rsid w:val="0052446D"/>
    <w:rsid w:val="00527092"/>
    <w:rsid w:val="005333A3"/>
    <w:rsid w:val="0053388C"/>
    <w:rsid w:val="00533B8D"/>
    <w:rsid w:val="00535130"/>
    <w:rsid w:val="00535DCA"/>
    <w:rsid w:val="00536131"/>
    <w:rsid w:val="00536267"/>
    <w:rsid w:val="005369AB"/>
    <w:rsid w:val="005371C4"/>
    <w:rsid w:val="00541A8E"/>
    <w:rsid w:val="00541E86"/>
    <w:rsid w:val="00542FB8"/>
    <w:rsid w:val="005436FA"/>
    <w:rsid w:val="00543958"/>
    <w:rsid w:val="00543CB9"/>
    <w:rsid w:val="00544B8B"/>
    <w:rsid w:val="005461E3"/>
    <w:rsid w:val="005462FD"/>
    <w:rsid w:val="0054651C"/>
    <w:rsid w:val="00546E83"/>
    <w:rsid w:val="005470CC"/>
    <w:rsid w:val="0054761E"/>
    <w:rsid w:val="00550D7C"/>
    <w:rsid w:val="00553271"/>
    <w:rsid w:val="0055362B"/>
    <w:rsid w:val="00553B0C"/>
    <w:rsid w:val="005554F3"/>
    <w:rsid w:val="00556234"/>
    <w:rsid w:val="0055629B"/>
    <w:rsid w:val="005566F7"/>
    <w:rsid w:val="00557EFB"/>
    <w:rsid w:val="00557FA9"/>
    <w:rsid w:val="00560243"/>
    <w:rsid w:val="00560A4F"/>
    <w:rsid w:val="00560B80"/>
    <w:rsid w:val="00561F82"/>
    <w:rsid w:val="00564A7F"/>
    <w:rsid w:val="005661A3"/>
    <w:rsid w:val="00566C6E"/>
    <w:rsid w:val="00566FCC"/>
    <w:rsid w:val="0056741C"/>
    <w:rsid w:val="0056761C"/>
    <w:rsid w:val="005676B6"/>
    <w:rsid w:val="0057131D"/>
    <w:rsid w:val="005721AE"/>
    <w:rsid w:val="00572879"/>
    <w:rsid w:val="00573780"/>
    <w:rsid w:val="00574A92"/>
    <w:rsid w:val="005752F9"/>
    <w:rsid w:val="005772A2"/>
    <w:rsid w:val="00577E41"/>
    <w:rsid w:val="005802EF"/>
    <w:rsid w:val="005803C9"/>
    <w:rsid w:val="005812FE"/>
    <w:rsid w:val="00582637"/>
    <w:rsid w:val="00582EC2"/>
    <w:rsid w:val="005831F2"/>
    <w:rsid w:val="00583895"/>
    <w:rsid w:val="00583ABF"/>
    <w:rsid w:val="00584E62"/>
    <w:rsid w:val="005855E2"/>
    <w:rsid w:val="005859A7"/>
    <w:rsid w:val="00586299"/>
    <w:rsid w:val="0058640E"/>
    <w:rsid w:val="005865ED"/>
    <w:rsid w:val="00586A95"/>
    <w:rsid w:val="00586FB9"/>
    <w:rsid w:val="00586FDE"/>
    <w:rsid w:val="00587495"/>
    <w:rsid w:val="00587D40"/>
    <w:rsid w:val="005904BD"/>
    <w:rsid w:val="005915D7"/>
    <w:rsid w:val="005918C7"/>
    <w:rsid w:val="00592F51"/>
    <w:rsid w:val="005939D6"/>
    <w:rsid w:val="005948E2"/>
    <w:rsid w:val="005952B7"/>
    <w:rsid w:val="005959D5"/>
    <w:rsid w:val="00595FB0"/>
    <w:rsid w:val="0059616A"/>
    <w:rsid w:val="00596C26"/>
    <w:rsid w:val="00596FAD"/>
    <w:rsid w:val="0059704C"/>
    <w:rsid w:val="005A08C4"/>
    <w:rsid w:val="005A0DF2"/>
    <w:rsid w:val="005A190D"/>
    <w:rsid w:val="005A2C5A"/>
    <w:rsid w:val="005A34BA"/>
    <w:rsid w:val="005A4A5D"/>
    <w:rsid w:val="005A6DD4"/>
    <w:rsid w:val="005A6F3C"/>
    <w:rsid w:val="005A7390"/>
    <w:rsid w:val="005A7608"/>
    <w:rsid w:val="005A7B09"/>
    <w:rsid w:val="005B08E1"/>
    <w:rsid w:val="005B1652"/>
    <w:rsid w:val="005B18F2"/>
    <w:rsid w:val="005B1B46"/>
    <w:rsid w:val="005B2167"/>
    <w:rsid w:val="005B27BE"/>
    <w:rsid w:val="005B2952"/>
    <w:rsid w:val="005B2FB9"/>
    <w:rsid w:val="005B33AF"/>
    <w:rsid w:val="005B409C"/>
    <w:rsid w:val="005B4FA2"/>
    <w:rsid w:val="005B4FDD"/>
    <w:rsid w:val="005B5432"/>
    <w:rsid w:val="005B5B6E"/>
    <w:rsid w:val="005B6CEB"/>
    <w:rsid w:val="005B73EB"/>
    <w:rsid w:val="005B7ADE"/>
    <w:rsid w:val="005C033E"/>
    <w:rsid w:val="005C0DA7"/>
    <w:rsid w:val="005C0E65"/>
    <w:rsid w:val="005C0EF6"/>
    <w:rsid w:val="005C1751"/>
    <w:rsid w:val="005C1F41"/>
    <w:rsid w:val="005C204E"/>
    <w:rsid w:val="005C3ED2"/>
    <w:rsid w:val="005C5075"/>
    <w:rsid w:val="005C56EC"/>
    <w:rsid w:val="005C5798"/>
    <w:rsid w:val="005C5E88"/>
    <w:rsid w:val="005C604A"/>
    <w:rsid w:val="005C64C7"/>
    <w:rsid w:val="005C6D42"/>
    <w:rsid w:val="005C7740"/>
    <w:rsid w:val="005C790A"/>
    <w:rsid w:val="005C7CC9"/>
    <w:rsid w:val="005C7CFC"/>
    <w:rsid w:val="005D18D2"/>
    <w:rsid w:val="005D3281"/>
    <w:rsid w:val="005D34B6"/>
    <w:rsid w:val="005D4479"/>
    <w:rsid w:val="005D49F0"/>
    <w:rsid w:val="005D4C74"/>
    <w:rsid w:val="005E02D1"/>
    <w:rsid w:val="005E1BE0"/>
    <w:rsid w:val="005E2A35"/>
    <w:rsid w:val="005E3EBB"/>
    <w:rsid w:val="005E4045"/>
    <w:rsid w:val="005E4316"/>
    <w:rsid w:val="005E435C"/>
    <w:rsid w:val="005E45D5"/>
    <w:rsid w:val="005E5705"/>
    <w:rsid w:val="005E5961"/>
    <w:rsid w:val="005E59B2"/>
    <w:rsid w:val="005E5F08"/>
    <w:rsid w:val="005E6350"/>
    <w:rsid w:val="005E6ABE"/>
    <w:rsid w:val="005E7710"/>
    <w:rsid w:val="005F07F8"/>
    <w:rsid w:val="005F0F7A"/>
    <w:rsid w:val="005F1B13"/>
    <w:rsid w:val="005F24E1"/>
    <w:rsid w:val="005F293F"/>
    <w:rsid w:val="005F369C"/>
    <w:rsid w:val="005F3E71"/>
    <w:rsid w:val="005F680E"/>
    <w:rsid w:val="005F714A"/>
    <w:rsid w:val="00600BDA"/>
    <w:rsid w:val="00600D2E"/>
    <w:rsid w:val="006014F6"/>
    <w:rsid w:val="00601CCE"/>
    <w:rsid w:val="0060231C"/>
    <w:rsid w:val="00603165"/>
    <w:rsid w:val="00604FDD"/>
    <w:rsid w:val="00605241"/>
    <w:rsid w:val="006052DD"/>
    <w:rsid w:val="00605548"/>
    <w:rsid w:val="00605591"/>
    <w:rsid w:val="006070D6"/>
    <w:rsid w:val="00610345"/>
    <w:rsid w:val="00610D9A"/>
    <w:rsid w:val="0061173F"/>
    <w:rsid w:val="006117D2"/>
    <w:rsid w:val="00611ABE"/>
    <w:rsid w:val="00612484"/>
    <w:rsid w:val="00612BF4"/>
    <w:rsid w:val="006144D7"/>
    <w:rsid w:val="00614FAC"/>
    <w:rsid w:val="00615005"/>
    <w:rsid w:val="00615195"/>
    <w:rsid w:val="00615978"/>
    <w:rsid w:val="00615F74"/>
    <w:rsid w:val="00616110"/>
    <w:rsid w:val="00616B5E"/>
    <w:rsid w:val="006174FB"/>
    <w:rsid w:val="00617958"/>
    <w:rsid w:val="006207C8"/>
    <w:rsid w:val="006207E5"/>
    <w:rsid w:val="00620A19"/>
    <w:rsid w:val="00620F83"/>
    <w:rsid w:val="006213C4"/>
    <w:rsid w:val="006229DE"/>
    <w:rsid w:val="00622B7E"/>
    <w:rsid w:val="00622C1F"/>
    <w:rsid w:val="00623080"/>
    <w:rsid w:val="00623EFA"/>
    <w:rsid w:val="00624158"/>
    <w:rsid w:val="0062449F"/>
    <w:rsid w:val="006247D9"/>
    <w:rsid w:val="00624E96"/>
    <w:rsid w:val="006258C1"/>
    <w:rsid w:val="00627E14"/>
    <w:rsid w:val="006306E0"/>
    <w:rsid w:val="006319FF"/>
    <w:rsid w:val="00632008"/>
    <w:rsid w:val="0063272A"/>
    <w:rsid w:val="00633293"/>
    <w:rsid w:val="006341DF"/>
    <w:rsid w:val="006344E3"/>
    <w:rsid w:val="00634BEC"/>
    <w:rsid w:val="00635BAD"/>
    <w:rsid w:val="00635DBF"/>
    <w:rsid w:val="00635F9F"/>
    <w:rsid w:val="00640006"/>
    <w:rsid w:val="006410AF"/>
    <w:rsid w:val="00641B31"/>
    <w:rsid w:val="00642F93"/>
    <w:rsid w:val="0064442B"/>
    <w:rsid w:val="00646565"/>
    <w:rsid w:val="006469F7"/>
    <w:rsid w:val="0064713D"/>
    <w:rsid w:val="006473C5"/>
    <w:rsid w:val="00647C58"/>
    <w:rsid w:val="00651DB8"/>
    <w:rsid w:val="00652FEB"/>
    <w:rsid w:val="00653C85"/>
    <w:rsid w:val="00653D94"/>
    <w:rsid w:val="00654C5E"/>
    <w:rsid w:val="00654CAA"/>
    <w:rsid w:val="006558CF"/>
    <w:rsid w:val="00655C76"/>
    <w:rsid w:val="00656F77"/>
    <w:rsid w:val="00657600"/>
    <w:rsid w:val="00657C61"/>
    <w:rsid w:val="00660BE3"/>
    <w:rsid w:val="0066155D"/>
    <w:rsid w:val="00662817"/>
    <w:rsid w:val="00663276"/>
    <w:rsid w:val="00664FE7"/>
    <w:rsid w:val="00665570"/>
    <w:rsid w:val="00665606"/>
    <w:rsid w:val="006656F3"/>
    <w:rsid w:val="00665B6E"/>
    <w:rsid w:val="00666533"/>
    <w:rsid w:val="00666688"/>
    <w:rsid w:val="006700F4"/>
    <w:rsid w:val="006704FA"/>
    <w:rsid w:val="006715B0"/>
    <w:rsid w:val="00671746"/>
    <w:rsid w:val="0067218C"/>
    <w:rsid w:val="00672DB3"/>
    <w:rsid w:val="0067319A"/>
    <w:rsid w:val="00673335"/>
    <w:rsid w:val="0067364A"/>
    <w:rsid w:val="00673CA1"/>
    <w:rsid w:val="00674A9C"/>
    <w:rsid w:val="00674E62"/>
    <w:rsid w:val="006766AA"/>
    <w:rsid w:val="00680054"/>
    <w:rsid w:val="00680B46"/>
    <w:rsid w:val="006821F9"/>
    <w:rsid w:val="00683210"/>
    <w:rsid w:val="0068368F"/>
    <w:rsid w:val="00684257"/>
    <w:rsid w:val="00684764"/>
    <w:rsid w:val="00686089"/>
    <w:rsid w:val="00686C2C"/>
    <w:rsid w:val="00687928"/>
    <w:rsid w:val="00690785"/>
    <w:rsid w:val="00691DA8"/>
    <w:rsid w:val="00691E1C"/>
    <w:rsid w:val="006939E9"/>
    <w:rsid w:val="0069406D"/>
    <w:rsid w:val="00694A31"/>
    <w:rsid w:val="00694B38"/>
    <w:rsid w:val="00694CF3"/>
    <w:rsid w:val="00695C85"/>
    <w:rsid w:val="00696370"/>
    <w:rsid w:val="00697960"/>
    <w:rsid w:val="006A0036"/>
    <w:rsid w:val="006A090F"/>
    <w:rsid w:val="006A24C0"/>
    <w:rsid w:val="006A32B1"/>
    <w:rsid w:val="006A53CB"/>
    <w:rsid w:val="006A61C0"/>
    <w:rsid w:val="006A691D"/>
    <w:rsid w:val="006A7985"/>
    <w:rsid w:val="006A7ED3"/>
    <w:rsid w:val="006B1156"/>
    <w:rsid w:val="006B1186"/>
    <w:rsid w:val="006B3B1D"/>
    <w:rsid w:val="006B3D64"/>
    <w:rsid w:val="006B43FC"/>
    <w:rsid w:val="006B4CDA"/>
    <w:rsid w:val="006B5227"/>
    <w:rsid w:val="006B5455"/>
    <w:rsid w:val="006B545D"/>
    <w:rsid w:val="006B561E"/>
    <w:rsid w:val="006B6715"/>
    <w:rsid w:val="006B6A09"/>
    <w:rsid w:val="006C0F76"/>
    <w:rsid w:val="006C1A15"/>
    <w:rsid w:val="006C204C"/>
    <w:rsid w:val="006C2156"/>
    <w:rsid w:val="006C2BC0"/>
    <w:rsid w:val="006C2CC7"/>
    <w:rsid w:val="006C35E8"/>
    <w:rsid w:val="006C3A18"/>
    <w:rsid w:val="006C3AA1"/>
    <w:rsid w:val="006C3BA4"/>
    <w:rsid w:val="006C51E7"/>
    <w:rsid w:val="006C5620"/>
    <w:rsid w:val="006C660B"/>
    <w:rsid w:val="006C6615"/>
    <w:rsid w:val="006C6A2B"/>
    <w:rsid w:val="006C7799"/>
    <w:rsid w:val="006C7DC2"/>
    <w:rsid w:val="006C7E6E"/>
    <w:rsid w:val="006D07A0"/>
    <w:rsid w:val="006D40C3"/>
    <w:rsid w:val="006D65BB"/>
    <w:rsid w:val="006D7F4E"/>
    <w:rsid w:val="006E015B"/>
    <w:rsid w:val="006E0245"/>
    <w:rsid w:val="006E14C7"/>
    <w:rsid w:val="006E20BA"/>
    <w:rsid w:val="006E24E9"/>
    <w:rsid w:val="006E2BA1"/>
    <w:rsid w:val="006E32E9"/>
    <w:rsid w:val="006E37A3"/>
    <w:rsid w:val="006E3A4F"/>
    <w:rsid w:val="006E3B87"/>
    <w:rsid w:val="006E3D42"/>
    <w:rsid w:val="006E52A1"/>
    <w:rsid w:val="006E6F0B"/>
    <w:rsid w:val="006F145F"/>
    <w:rsid w:val="006F1497"/>
    <w:rsid w:val="006F22E2"/>
    <w:rsid w:val="006F2F36"/>
    <w:rsid w:val="006F4655"/>
    <w:rsid w:val="006F5547"/>
    <w:rsid w:val="006F673D"/>
    <w:rsid w:val="0070033E"/>
    <w:rsid w:val="007007BC"/>
    <w:rsid w:val="00700B72"/>
    <w:rsid w:val="00700B8E"/>
    <w:rsid w:val="00701593"/>
    <w:rsid w:val="00701FC0"/>
    <w:rsid w:val="00702294"/>
    <w:rsid w:val="00702C2B"/>
    <w:rsid w:val="00702F9C"/>
    <w:rsid w:val="00704E26"/>
    <w:rsid w:val="00705EDD"/>
    <w:rsid w:val="00707676"/>
    <w:rsid w:val="007102AD"/>
    <w:rsid w:val="00710EF8"/>
    <w:rsid w:val="00711A31"/>
    <w:rsid w:val="00711C8A"/>
    <w:rsid w:val="00711CE0"/>
    <w:rsid w:val="00711EE2"/>
    <w:rsid w:val="00712541"/>
    <w:rsid w:val="00712CF3"/>
    <w:rsid w:val="007135A8"/>
    <w:rsid w:val="00714514"/>
    <w:rsid w:val="00714856"/>
    <w:rsid w:val="00714893"/>
    <w:rsid w:val="007155BE"/>
    <w:rsid w:val="00715F87"/>
    <w:rsid w:val="007165FA"/>
    <w:rsid w:val="00716BC8"/>
    <w:rsid w:val="00716D93"/>
    <w:rsid w:val="00717FF3"/>
    <w:rsid w:val="00720E9C"/>
    <w:rsid w:val="0072194C"/>
    <w:rsid w:val="007236FB"/>
    <w:rsid w:val="007254EF"/>
    <w:rsid w:val="00725BD0"/>
    <w:rsid w:val="00725F56"/>
    <w:rsid w:val="007263AE"/>
    <w:rsid w:val="007272CF"/>
    <w:rsid w:val="00727711"/>
    <w:rsid w:val="00730A5C"/>
    <w:rsid w:val="00730DA3"/>
    <w:rsid w:val="00730F9F"/>
    <w:rsid w:val="00731B85"/>
    <w:rsid w:val="0073201D"/>
    <w:rsid w:val="007321B5"/>
    <w:rsid w:val="007322F3"/>
    <w:rsid w:val="00732A46"/>
    <w:rsid w:val="00734439"/>
    <w:rsid w:val="007352E9"/>
    <w:rsid w:val="00736257"/>
    <w:rsid w:val="00736C08"/>
    <w:rsid w:val="00737495"/>
    <w:rsid w:val="0074067A"/>
    <w:rsid w:val="0074070D"/>
    <w:rsid w:val="007415D1"/>
    <w:rsid w:val="00742E02"/>
    <w:rsid w:val="00743332"/>
    <w:rsid w:val="00743470"/>
    <w:rsid w:val="0074371A"/>
    <w:rsid w:val="00743829"/>
    <w:rsid w:val="00744970"/>
    <w:rsid w:val="00744E75"/>
    <w:rsid w:val="00745661"/>
    <w:rsid w:val="00745F19"/>
    <w:rsid w:val="00746039"/>
    <w:rsid w:val="00747341"/>
    <w:rsid w:val="007473B0"/>
    <w:rsid w:val="0074773D"/>
    <w:rsid w:val="00747E06"/>
    <w:rsid w:val="007502AA"/>
    <w:rsid w:val="00750B2E"/>
    <w:rsid w:val="00751E8D"/>
    <w:rsid w:val="00752667"/>
    <w:rsid w:val="007538C9"/>
    <w:rsid w:val="00754000"/>
    <w:rsid w:val="00754076"/>
    <w:rsid w:val="007543D0"/>
    <w:rsid w:val="00756FCC"/>
    <w:rsid w:val="00760743"/>
    <w:rsid w:val="0076089F"/>
    <w:rsid w:val="00761332"/>
    <w:rsid w:val="0076259A"/>
    <w:rsid w:val="007626A2"/>
    <w:rsid w:val="00762C90"/>
    <w:rsid w:val="00762CA6"/>
    <w:rsid w:val="007649F4"/>
    <w:rsid w:val="00764C8D"/>
    <w:rsid w:val="00764DD9"/>
    <w:rsid w:val="00765311"/>
    <w:rsid w:val="0076532B"/>
    <w:rsid w:val="00765CAC"/>
    <w:rsid w:val="00765F35"/>
    <w:rsid w:val="0076639C"/>
    <w:rsid w:val="00766FE1"/>
    <w:rsid w:val="007673F7"/>
    <w:rsid w:val="0077014B"/>
    <w:rsid w:val="00770A41"/>
    <w:rsid w:val="00771559"/>
    <w:rsid w:val="00771D13"/>
    <w:rsid w:val="007722C6"/>
    <w:rsid w:val="0077370D"/>
    <w:rsid w:val="0077379D"/>
    <w:rsid w:val="00773F97"/>
    <w:rsid w:val="007742C3"/>
    <w:rsid w:val="00774894"/>
    <w:rsid w:val="00776857"/>
    <w:rsid w:val="00776F64"/>
    <w:rsid w:val="00777B4B"/>
    <w:rsid w:val="007805CE"/>
    <w:rsid w:val="007810FA"/>
    <w:rsid w:val="007811CC"/>
    <w:rsid w:val="0078163E"/>
    <w:rsid w:val="007817A5"/>
    <w:rsid w:val="00781811"/>
    <w:rsid w:val="0078195A"/>
    <w:rsid w:val="00782C4A"/>
    <w:rsid w:val="0078359A"/>
    <w:rsid w:val="00783913"/>
    <w:rsid w:val="00783E56"/>
    <w:rsid w:val="007847C9"/>
    <w:rsid w:val="00785223"/>
    <w:rsid w:val="007852E3"/>
    <w:rsid w:val="00785C7D"/>
    <w:rsid w:val="00786988"/>
    <w:rsid w:val="007874F8"/>
    <w:rsid w:val="00787F40"/>
    <w:rsid w:val="00790ADB"/>
    <w:rsid w:val="00790B3D"/>
    <w:rsid w:val="0079115B"/>
    <w:rsid w:val="00791402"/>
    <w:rsid w:val="007921A3"/>
    <w:rsid w:val="00792296"/>
    <w:rsid w:val="007928B9"/>
    <w:rsid w:val="00792E1D"/>
    <w:rsid w:val="00794445"/>
    <w:rsid w:val="007949B0"/>
    <w:rsid w:val="0079523F"/>
    <w:rsid w:val="00795289"/>
    <w:rsid w:val="00795604"/>
    <w:rsid w:val="00795CCA"/>
    <w:rsid w:val="00796089"/>
    <w:rsid w:val="00796696"/>
    <w:rsid w:val="00797B29"/>
    <w:rsid w:val="00797F15"/>
    <w:rsid w:val="007A0406"/>
    <w:rsid w:val="007A100D"/>
    <w:rsid w:val="007A1C9C"/>
    <w:rsid w:val="007A5EB4"/>
    <w:rsid w:val="007A60C5"/>
    <w:rsid w:val="007A610F"/>
    <w:rsid w:val="007A728A"/>
    <w:rsid w:val="007A7831"/>
    <w:rsid w:val="007A78AE"/>
    <w:rsid w:val="007B16DB"/>
    <w:rsid w:val="007B1C9E"/>
    <w:rsid w:val="007B1DA8"/>
    <w:rsid w:val="007B1F49"/>
    <w:rsid w:val="007B31F2"/>
    <w:rsid w:val="007B41E2"/>
    <w:rsid w:val="007B42E0"/>
    <w:rsid w:val="007B51F6"/>
    <w:rsid w:val="007B5D88"/>
    <w:rsid w:val="007B6428"/>
    <w:rsid w:val="007C0D9A"/>
    <w:rsid w:val="007C10F0"/>
    <w:rsid w:val="007C1E2F"/>
    <w:rsid w:val="007C24AE"/>
    <w:rsid w:val="007C3256"/>
    <w:rsid w:val="007C3C10"/>
    <w:rsid w:val="007C4014"/>
    <w:rsid w:val="007C57A0"/>
    <w:rsid w:val="007C5F1D"/>
    <w:rsid w:val="007C6629"/>
    <w:rsid w:val="007C67E7"/>
    <w:rsid w:val="007C6EB8"/>
    <w:rsid w:val="007C6F3C"/>
    <w:rsid w:val="007C7DA4"/>
    <w:rsid w:val="007D1536"/>
    <w:rsid w:val="007D1773"/>
    <w:rsid w:val="007D2CF6"/>
    <w:rsid w:val="007D2F24"/>
    <w:rsid w:val="007D4802"/>
    <w:rsid w:val="007D4920"/>
    <w:rsid w:val="007D4C49"/>
    <w:rsid w:val="007D4E5B"/>
    <w:rsid w:val="007E0833"/>
    <w:rsid w:val="007E0B67"/>
    <w:rsid w:val="007E279E"/>
    <w:rsid w:val="007E2CAB"/>
    <w:rsid w:val="007E3185"/>
    <w:rsid w:val="007E319F"/>
    <w:rsid w:val="007E34FA"/>
    <w:rsid w:val="007E4164"/>
    <w:rsid w:val="007E4260"/>
    <w:rsid w:val="007E5F9D"/>
    <w:rsid w:val="007E6991"/>
    <w:rsid w:val="007E6C6E"/>
    <w:rsid w:val="007E6C9F"/>
    <w:rsid w:val="007E7569"/>
    <w:rsid w:val="007E77C7"/>
    <w:rsid w:val="007E77EE"/>
    <w:rsid w:val="007F0127"/>
    <w:rsid w:val="007F0B60"/>
    <w:rsid w:val="007F2278"/>
    <w:rsid w:val="007F35A3"/>
    <w:rsid w:val="007F3995"/>
    <w:rsid w:val="007F3DCC"/>
    <w:rsid w:val="007F3ECA"/>
    <w:rsid w:val="007F44A9"/>
    <w:rsid w:val="007F5689"/>
    <w:rsid w:val="007F5F7B"/>
    <w:rsid w:val="007F613A"/>
    <w:rsid w:val="007F65F5"/>
    <w:rsid w:val="007F668B"/>
    <w:rsid w:val="007F6C91"/>
    <w:rsid w:val="007F6DE5"/>
    <w:rsid w:val="007F7205"/>
    <w:rsid w:val="007F722C"/>
    <w:rsid w:val="007F7B39"/>
    <w:rsid w:val="008007E5"/>
    <w:rsid w:val="008008D8"/>
    <w:rsid w:val="00800FDD"/>
    <w:rsid w:val="008015C7"/>
    <w:rsid w:val="00801F44"/>
    <w:rsid w:val="008036F9"/>
    <w:rsid w:val="00804C99"/>
    <w:rsid w:val="008055AB"/>
    <w:rsid w:val="0080560E"/>
    <w:rsid w:val="00805F3F"/>
    <w:rsid w:val="00806CB3"/>
    <w:rsid w:val="00806F00"/>
    <w:rsid w:val="00807957"/>
    <w:rsid w:val="008100B3"/>
    <w:rsid w:val="008104F9"/>
    <w:rsid w:val="00810A90"/>
    <w:rsid w:val="00810DB3"/>
    <w:rsid w:val="008111D5"/>
    <w:rsid w:val="00812336"/>
    <w:rsid w:val="00812534"/>
    <w:rsid w:val="0081295D"/>
    <w:rsid w:val="008139C6"/>
    <w:rsid w:val="00813A93"/>
    <w:rsid w:val="00816645"/>
    <w:rsid w:val="00816A5C"/>
    <w:rsid w:val="00817256"/>
    <w:rsid w:val="00817A8C"/>
    <w:rsid w:val="00817B39"/>
    <w:rsid w:val="008209B1"/>
    <w:rsid w:val="00820C27"/>
    <w:rsid w:val="00820F7A"/>
    <w:rsid w:val="00821D77"/>
    <w:rsid w:val="008237C6"/>
    <w:rsid w:val="008239C4"/>
    <w:rsid w:val="008240F9"/>
    <w:rsid w:val="0082444A"/>
    <w:rsid w:val="00824938"/>
    <w:rsid w:val="00825A3B"/>
    <w:rsid w:val="008264AA"/>
    <w:rsid w:val="00826C8B"/>
    <w:rsid w:val="00827173"/>
    <w:rsid w:val="00830185"/>
    <w:rsid w:val="00832891"/>
    <w:rsid w:val="008328E9"/>
    <w:rsid w:val="00832B71"/>
    <w:rsid w:val="00832B8C"/>
    <w:rsid w:val="00832CD3"/>
    <w:rsid w:val="00833909"/>
    <w:rsid w:val="00834A8F"/>
    <w:rsid w:val="00835AA0"/>
    <w:rsid w:val="00835D54"/>
    <w:rsid w:val="00835D99"/>
    <w:rsid w:val="00836DA1"/>
    <w:rsid w:val="00836FDD"/>
    <w:rsid w:val="0083745D"/>
    <w:rsid w:val="0083796C"/>
    <w:rsid w:val="00837B1F"/>
    <w:rsid w:val="00840DAF"/>
    <w:rsid w:val="0084278E"/>
    <w:rsid w:val="0084418E"/>
    <w:rsid w:val="0084449D"/>
    <w:rsid w:val="008452AA"/>
    <w:rsid w:val="008460D3"/>
    <w:rsid w:val="00847EB7"/>
    <w:rsid w:val="00851464"/>
    <w:rsid w:val="0085215C"/>
    <w:rsid w:val="00853333"/>
    <w:rsid w:val="008535E4"/>
    <w:rsid w:val="0085367C"/>
    <w:rsid w:val="00853A5C"/>
    <w:rsid w:val="00853A7F"/>
    <w:rsid w:val="00853C62"/>
    <w:rsid w:val="00853CA7"/>
    <w:rsid w:val="00854590"/>
    <w:rsid w:val="008549AA"/>
    <w:rsid w:val="0085555A"/>
    <w:rsid w:val="00855C98"/>
    <w:rsid w:val="008571C4"/>
    <w:rsid w:val="00857AC8"/>
    <w:rsid w:val="00860199"/>
    <w:rsid w:val="008604C3"/>
    <w:rsid w:val="008613B5"/>
    <w:rsid w:val="00861565"/>
    <w:rsid w:val="00862436"/>
    <w:rsid w:val="00862538"/>
    <w:rsid w:val="00862F22"/>
    <w:rsid w:val="00863457"/>
    <w:rsid w:val="008635A3"/>
    <w:rsid w:val="008644A3"/>
    <w:rsid w:val="00865066"/>
    <w:rsid w:val="00865296"/>
    <w:rsid w:val="00865FF5"/>
    <w:rsid w:val="0086751A"/>
    <w:rsid w:val="00870856"/>
    <w:rsid w:val="00870AC0"/>
    <w:rsid w:val="00870B8D"/>
    <w:rsid w:val="00871AEF"/>
    <w:rsid w:val="00871CE5"/>
    <w:rsid w:val="00871F2A"/>
    <w:rsid w:val="00872CAE"/>
    <w:rsid w:val="008744A4"/>
    <w:rsid w:val="008777DD"/>
    <w:rsid w:val="00877B48"/>
    <w:rsid w:val="00877C34"/>
    <w:rsid w:val="00877D13"/>
    <w:rsid w:val="00880A05"/>
    <w:rsid w:val="00880B23"/>
    <w:rsid w:val="0088125D"/>
    <w:rsid w:val="00881431"/>
    <w:rsid w:val="00882F29"/>
    <w:rsid w:val="00883825"/>
    <w:rsid w:val="008843C2"/>
    <w:rsid w:val="008849C1"/>
    <w:rsid w:val="00884C0A"/>
    <w:rsid w:val="008859F3"/>
    <w:rsid w:val="00887811"/>
    <w:rsid w:val="00887893"/>
    <w:rsid w:val="0089044F"/>
    <w:rsid w:val="008909C3"/>
    <w:rsid w:val="0089103E"/>
    <w:rsid w:val="0089167A"/>
    <w:rsid w:val="00892678"/>
    <w:rsid w:val="00893130"/>
    <w:rsid w:val="00894530"/>
    <w:rsid w:val="00894773"/>
    <w:rsid w:val="008950EB"/>
    <w:rsid w:val="00896BE7"/>
    <w:rsid w:val="00897C6B"/>
    <w:rsid w:val="008A0256"/>
    <w:rsid w:val="008A0F5D"/>
    <w:rsid w:val="008A278F"/>
    <w:rsid w:val="008A3854"/>
    <w:rsid w:val="008A428B"/>
    <w:rsid w:val="008A4972"/>
    <w:rsid w:val="008A4BC0"/>
    <w:rsid w:val="008A679B"/>
    <w:rsid w:val="008A6B07"/>
    <w:rsid w:val="008A6B35"/>
    <w:rsid w:val="008A703F"/>
    <w:rsid w:val="008A75EE"/>
    <w:rsid w:val="008A7BBA"/>
    <w:rsid w:val="008A7BF2"/>
    <w:rsid w:val="008A7C22"/>
    <w:rsid w:val="008A7F46"/>
    <w:rsid w:val="008B0580"/>
    <w:rsid w:val="008B0E72"/>
    <w:rsid w:val="008B13A3"/>
    <w:rsid w:val="008B1BC6"/>
    <w:rsid w:val="008B367F"/>
    <w:rsid w:val="008B41EF"/>
    <w:rsid w:val="008B4F8C"/>
    <w:rsid w:val="008B56DC"/>
    <w:rsid w:val="008B5713"/>
    <w:rsid w:val="008B6755"/>
    <w:rsid w:val="008C0F2E"/>
    <w:rsid w:val="008C1026"/>
    <w:rsid w:val="008C173F"/>
    <w:rsid w:val="008C1D32"/>
    <w:rsid w:val="008C268C"/>
    <w:rsid w:val="008C2A3C"/>
    <w:rsid w:val="008C5A59"/>
    <w:rsid w:val="008C72ED"/>
    <w:rsid w:val="008C769D"/>
    <w:rsid w:val="008C7D5B"/>
    <w:rsid w:val="008C7D70"/>
    <w:rsid w:val="008D02B9"/>
    <w:rsid w:val="008D0D48"/>
    <w:rsid w:val="008D0F4F"/>
    <w:rsid w:val="008D1322"/>
    <w:rsid w:val="008D139A"/>
    <w:rsid w:val="008D140C"/>
    <w:rsid w:val="008D1E2B"/>
    <w:rsid w:val="008D2004"/>
    <w:rsid w:val="008D31E3"/>
    <w:rsid w:val="008D37A2"/>
    <w:rsid w:val="008D4AD9"/>
    <w:rsid w:val="008D520C"/>
    <w:rsid w:val="008D526A"/>
    <w:rsid w:val="008D6668"/>
    <w:rsid w:val="008D6D41"/>
    <w:rsid w:val="008D7BDC"/>
    <w:rsid w:val="008E06C6"/>
    <w:rsid w:val="008E0F13"/>
    <w:rsid w:val="008E1E77"/>
    <w:rsid w:val="008E1ECB"/>
    <w:rsid w:val="008E2ABD"/>
    <w:rsid w:val="008E2ACB"/>
    <w:rsid w:val="008E2B1B"/>
    <w:rsid w:val="008E2C7F"/>
    <w:rsid w:val="008E35C8"/>
    <w:rsid w:val="008E39BE"/>
    <w:rsid w:val="008E3B04"/>
    <w:rsid w:val="008E3B87"/>
    <w:rsid w:val="008E4888"/>
    <w:rsid w:val="008E53AC"/>
    <w:rsid w:val="008E5581"/>
    <w:rsid w:val="008E5FC3"/>
    <w:rsid w:val="008E6F9B"/>
    <w:rsid w:val="008E7492"/>
    <w:rsid w:val="008E75A7"/>
    <w:rsid w:val="008E7858"/>
    <w:rsid w:val="008F0505"/>
    <w:rsid w:val="008F324B"/>
    <w:rsid w:val="008F405B"/>
    <w:rsid w:val="008F5B77"/>
    <w:rsid w:val="008F622C"/>
    <w:rsid w:val="008F6B88"/>
    <w:rsid w:val="008F763F"/>
    <w:rsid w:val="008F7A3B"/>
    <w:rsid w:val="008F7FFC"/>
    <w:rsid w:val="00900334"/>
    <w:rsid w:val="0090046D"/>
    <w:rsid w:val="00900565"/>
    <w:rsid w:val="0090092E"/>
    <w:rsid w:val="00902273"/>
    <w:rsid w:val="009022C4"/>
    <w:rsid w:val="00902BA0"/>
    <w:rsid w:val="00902C8A"/>
    <w:rsid w:val="00903334"/>
    <w:rsid w:val="00903B75"/>
    <w:rsid w:val="009041D2"/>
    <w:rsid w:val="00904488"/>
    <w:rsid w:val="00904801"/>
    <w:rsid w:val="00904C90"/>
    <w:rsid w:val="00905BE2"/>
    <w:rsid w:val="00906DB1"/>
    <w:rsid w:val="009076EC"/>
    <w:rsid w:val="0091048C"/>
    <w:rsid w:val="0091085E"/>
    <w:rsid w:val="00913160"/>
    <w:rsid w:val="009135F2"/>
    <w:rsid w:val="00914890"/>
    <w:rsid w:val="00914E7B"/>
    <w:rsid w:val="00916243"/>
    <w:rsid w:val="00916F39"/>
    <w:rsid w:val="00917C9B"/>
    <w:rsid w:val="009209EF"/>
    <w:rsid w:val="00920B4D"/>
    <w:rsid w:val="0092190A"/>
    <w:rsid w:val="00921DC6"/>
    <w:rsid w:val="0092200A"/>
    <w:rsid w:val="009234AA"/>
    <w:rsid w:val="009236E3"/>
    <w:rsid w:val="00923AA3"/>
    <w:rsid w:val="009240B7"/>
    <w:rsid w:val="00925600"/>
    <w:rsid w:val="0092645C"/>
    <w:rsid w:val="0092694D"/>
    <w:rsid w:val="00926A1D"/>
    <w:rsid w:val="0092724F"/>
    <w:rsid w:val="00927845"/>
    <w:rsid w:val="0092799E"/>
    <w:rsid w:val="009300B1"/>
    <w:rsid w:val="00930D89"/>
    <w:rsid w:val="0093285A"/>
    <w:rsid w:val="0093311D"/>
    <w:rsid w:val="00934EF2"/>
    <w:rsid w:val="00935764"/>
    <w:rsid w:val="009369D3"/>
    <w:rsid w:val="00936D45"/>
    <w:rsid w:val="00940CE4"/>
    <w:rsid w:val="009413FF"/>
    <w:rsid w:val="00942724"/>
    <w:rsid w:val="00942A74"/>
    <w:rsid w:val="00942B15"/>
    <w:rsid w:val="00942EDF"/>
    <w:rsid w:val="00943267"/>
    <w:rsid w:val="0094404B"/>
    <w:rsid w:val="00944888"/>
    <w:rsid w:val="00944FBD"/>
    <w:rsid w:val="0094620D"/>
    <w:rsid w:val="00946584"/>
    <w:rsid w:val="00946A42"/>
    <w:rsid w:val="00946BBA"/>
    <w:rsid w:val="009479E8"/>
    <w:rsid w:val="00947AA8"/>
    <w:rsid w:val="0095108E"/>
    <w:rsid w:val="00951266"/>
    <w:rsid w:val="00951E90"/>
    <w:rsid w:val="00951EF1"/>
    <w:rsid w:val="009521FD"/>
    <w:rsid w:val="0095237F"/>
    <w:rsid w:val="00952A44"/>
    <w:rsid w:val="009549EE"/>
    <w:rsid w:val="00955127"/>
    <w:rsid w:val="00956360"/>
    <w:rsid w:val="00956D1A"/>
    <w:rsid w:val="00960647"/>
    <w:rsid w:val="0096074F"/>
    <w:rsid w:val="009609EB"/>
    <w:rsid w:val="00962546"/>
    <w:rsid w:val="009627A2"/>
    <w:rsid w:val="009631B7"/>
    <w:rsid w:val="00964A79"/>
    <w:rsid w:val="00964D85"/>
    <w:rsid w:val="009657B5"/>
    <w:rsid w:val="00965C54"/>
    <w:rsid w:val="00967257"/>
    <w:rsid w:val="00967600"/>
    <w:rsid w:val="0096764A"/>
    <w:rsid w:val="0096791A"/>
    <w:rsid w:val="00967EDA"/>
    <w:rsid w:val="009705B6"/>
    <w:rsid w:val="00971B33"/>
    <w:rsid w:val="00972074"/>
    <w:rsid w:val="00972B0E"/>
    <w:rsid w:val="00973E1D"/>
    <w:rsid w:val="00975361"/>
    <w:rsid w:val="0097566B"/>
    <w:rsid w:val="009758FF"/>
    <w:rsid w:val="0097611C"/>
    <w:rsid w:val="00976702"/>
    <w:rsid w:val="009769E6"/>
    <w:rsid w:val="00980810"/>
    <w:rsid w:val="00980FD5"/>
    <w:rsid w:val="00981008"/>
    <w:rsid w:val="0098205F"/>
    <w:rsid w:val="00983937"/>
    <w:rsid w:val="00983F51"/>
    <w:rsid w:val="00984BA8"/>
    <w:rsid w:val="00984F73"/>
    <w:rsid w:val="00985694"/>
    <w:rsid w:val="00986E7C"/>
    <w:rsid w:val="00987096"/>
    <w:rsid w:val="00990B00"/>
    <w:rsid w:val="00990B89"/>
    <w:rsid w:val="00990C7D"/>
    <w:rsid w:val="00991E67"/>
    <w:rsid w:val="00992014"/>
    <w:rsid w:val="00992735"/>
    <w:rsid w:val="00992F31"/>
    <w:rsid w:val="00995AA8"/>
    <w:rsid w:val="00995DFE"/>
    <w:rsid w:val="0099670E"/>
    <w:rsid w:val="00997251"/>
    <w:rsid w:val="0099734D"/>
    <w:rsid w:val="00997E75"/>
    <w:rsid w:val="00997F31"/>
    <w:rsid w:val="009A0393"/>
    <w:rsid w:val="009A0EB0"/>
    <w:rsid w:val="009A15A5"/>
    <w:rsid w:val="009A16BC"/>
    <w:rsid w:val="009A19CF"/>
    <w:rsid w:val="009A2066"/>
    <w:rsid w:val="009A238F"/>
    <w:rsid w:val="009A2845"/>
    <w:rsid w:val="009A29CB"/>
    <w:rsid w:val="009A34C7"/>
    <w:rsid w:val="009A4F51"/>
    <w:rsid w:val="009A51AF"/>
    <w:rsid w:val="009A62F2"/>
    <w:rsid w:val="009A66C3"/>
    <w:rsid w:val="009A6E0B"/>
    <w:rsid w:val="009A7BAE"/>
    <w:rsid w:val="009B01C2"/>
    <w:rsid w:val="009B08B0"/>
    <w:rsid w:val="009B0C94"/>
    <w:rsid w:val="009B0D58"/>
    <w:rsid w:val="009B16F4"/>
    <w:rsid w:val="009B1E93"/>
    <w:rsid w:val="009B2411"/>
    <w:rsid w:val="009B29A1"/>
    <w:rsid w:val="009B3020"/>
    <w:rsid w:val="009B35CC"/>
    <w:rsid w:val="009B3FBB"/>
    <w:rsid w:val="009B4696"/>
    <w:rsid w:val="009B47B2"/>
    <w:rsid w:val="009B75CB"/>
    <w:rsid w:val="009C0133"/>
    <w:rsid w:val="009C05AD"/>
    <w:rsid w:val="009C1433"/>
    <w:rsid w:val="009C1A4B"/>
    <w:rsid w:val="009C23A7"/>
    <w:rsid w:val="009C2F4F"/>
    <w:rsid w:val="009C3E80"/>
    <w:rsid w:val="009C5170"/>
    <w:rsid w:val="009C6049"/>
    <w:rsid w:val="009C6284"/>
    <w:rsid w:val="009C7A6D"/>
    <w:rsid w:val="009D040C"/>
    <w:rsid w:val="009D0920"/>
    <w:rsid w:val="009D11FB"/>
    <w:rsid w:val="009D1232"/>
    <w:rsid w:val="009D167E"/>
    <w:rsid w:val="009D2A6F"/>
    <w:rsid w:val="009D41C8"/>
    <w:rsid w:val="009D4DD5"/>
    <w:rsid w:val="009D54B8"/>
    <w:rsid w:val="009D56E9"/>
    <w:rsid w:val="009D6E58"/>
    <w:rsid w:val="009D70D8"/>
    <w:rsid w:val="009D7E2C"/>
    <w:rsid w:val="009E0ADE"/>
    <w:rsid w:val="009E0C42"/>
    <w:rsid w:val="009E0E0D"/>
    <w:rsid w:val="009E14E9"/>
    <w:rsid w:val="009E23DB"/>
    <w:rsid w:val="009E310A"/>
    <w:rsid w:val="009E3FBC"/>
    <w:rsid w:val="009E446E"/>
    <w:rsid w:val="009E476B"/>
    <w:rsid w:val="009E6524"/>
    <w:rsid w:val="009E67C8"/>
    <w:rsid w:val="009E6D98"/>
    <w:rsid w:val="009E76CB"/>
    <w:rsid w:val="009E7ABF"/>
    <w:rsid w:val="009F0700"/>
    <w:rsid w:val="009F19E6"/>
    <w:rsid w:val="009F2A8D"/>
    <w:rsid w:val="009F3F4B"/>
    <w:rsid w:val="009F4620"/>
    <w:rsid w:val="009F473E"/>
    <w:rsid w:val="009F4F84"/>
    <w:rsid w:val="009F5391"/>
    <w:rsid w:val="009F78A0"/>
    <w:rsid w:val="00A00E33"/>
    <w:rsid w:val="00A01B95"/>
    <w:rsid w:val="00A01C72"/>
    <w:rsid w:val="00A042C8"/>
    <w:rsid w:val="00A04B16"/>
    <w:rsid w:val="00A05F29"/>
    <w:rsid w:val="00A05F64"/>
    <w:rsid w:val="00A07F3B"/>
    <w:rsid w:val="00A10420"/>
    <w:rsid w:val="00A10465"/>
    <w:rsid w:val="00A10720"/>
    <w:rsid w:val="00A109A3"/>
    <w:rsid w:val="00A1137F"/>
    <w:rsid w:val="00A133BA"/>
    <w:rsid w:val="00A1430A"/>
    <w:rsid w:val="00A14B66"/>
    <w:rsid w:val="00A153B0"/>
    <w:rsid w:val="00A167F1"/>
    <w:rsid w:val="00A16D7A"/>
    <w:rsid w:val="00A1752B"/>
    <w:rsid w:val="00A17A93"/>
    <w:rsid w:val="00A202C9"/>
    <w:rsid w:val="00A21019"/>
    <w:rsid w:val="00A233A2"/>
    <w:rsid w:val="00A236D0"/>
    <w:rsid w:val="00A24792"/>
    <w:rsid w:val="00A24EBB"/>
    <w:rsid w:val="00A25017"/>
    <w:rsid w:val="00A25BFB"/>
    <w:rsid w:val="00A26988"/>
    <w:rsid w:val="00A27206"/>
    <w:rsid w:val="00A27B6E"/>
    <w:rsid w:val="00A27DE5"/>
    <w:rsid w:val="00A317E0"/>
    <w:rsid w:val="00A31999"/>
    <w:rsid w:val="00A31D55"/>
    <w:rsid w:val="00A32119"/>
    <w:rsid w:val="00A32533"/>
    <w:rsid w:val="00A33537"/>
    <w:rsid w:val="00A3402D"/>
    <w:rsid w:val="00A347E0"/>
    <w:rsid w:val="00A34FF0"/>
    <w:rsid w:val="00A3581D"/>
    <w:rsid w:val="00A35D7C"/>
    <w:rsid w:val="00A35ED5"/>
    <w:rsid w:val="00A36A3C"/>
    <w:rsid w:val="00A37A41"/>
    <w:rsid w:val="00A37F63"/>
    <w:rsid w:val="00A405D2"/>
    <w:rsid w:val="00A40BB7"/>
    <w:rsid w:val="00A40BC6"/>
    <w:rsid w:val="00A40F6D"/>
    <w:rsid w:val="00A41787"/>
    <w:rsid w:val="00A41A7A"/>
    <w:rsid w:val="00A41C84"/>
    <w:rsid w:val="00A42AB0"/>
    <w:rsid w:val="00A43380"/>
    <w:rsid w:val="00A4451A"/>
    <w:rsid w:val="00A44594"/>
    <w:rsid w:val="00A47D62"/>
    <w:rsid w:val="00A50407"/>
    <w:rsid w:val="00A50E39"/>
    <w:rsid w:val="00A516D7"/>
    <w:rsid w:val="00A52428"/>
    <w:rsid w:val="00A545E2"/>
    <w:rsid w:val="00A54C7A"/>
    <w:rsid w:val="00A54E24"/>
    <w:rsid w:val="00A55017"/>
    <w:rsid w:val="00A551C9"/>
    <w:rsid w:val="00A55209"/>
    <w:rsid w:val="00A55E4C"/>
    <w:rsid w:val="00A57269"/>
    <w:rsid w:val="00A60CA9"/>
    <w:rsid w:val="00A63163"/>
    <w:rsid w:val="00A64046"/>
    <w:rsid w:val="00A64A56"/>
    <w:rsid w:val="00A65818"/>
    <w:rsid w:val="00A659D0"/>
    <w:rsid w:val="00A65DA2"/>
    <w:rsid w:val="00A703C5"/>
    <w:rsid w:val="00A70646"/>
    <w:rsid w:val="00A71265"/>
    <w:rsid w:val="00A72237"/>
    <w:rsid w:val="00A726C8"/>
    <w:rsid w:val="00A744B2"/>
    <w:rsid w:val="00A74B27"/>
    <w:rsid w:val="00A760D1"/>
    <w:rsid w:val="00A768EB"/>
    <w:rsid w:val="00A76CDD"/>
    <w:rsid w:val="00A77EEA"/>
    <w:rsid w:val="00A80309"/>
    <w:rsid w:val="00A807C8"/>
    <w:rsid w:val="00A80D49"/>
    <w:rsid w:val="00A81AE7"/>
    <w:rsid w:val="00A822F9"/>
    <w:rsid w:val="00A83057"/>
    <w:rsid w:val="00A83E53"/>
    <w:rsid w:val="00A85095"/>
    <w:rsid w:val="00A85C30"/>
    <w:rsid w:val="00A86178"/>
    <w:rsid w:val="00A87EBE"/>
    <w:rsid w:val="00A907D3"/>
    <w:rsid w:val="00A91408"/>
    <w:rsid w:val="00A91BC8"/>
    <w:rsid w:val="00A92603"/>
    <w:rsid w:val="00A92AD8"/>
    <w:rsid w:val="00A9309B"/>
    <w:rsid w:val="00A93814"/>
    <w:rsid w:val="00A94437"/>
    <w:rsid w:val="00A953F5"/>
    <w:rsid w:val="00A96132"/>
    <w:rsid w:val="00A96A93"/>
    <w:rsid w:val="00A97166"/>
    <w:rsid w:val="00A9752B"/>
    <w:rsid w:val="00A978B1"/>
    <w:rsid w:val="00A97AAF"/>
    <w:rsid w:val="00AA1380"/>
    <w:rsid w:val="00AA1A2A"/>
    <w:rsid w:val="00AA245E"/>
    <w:rsid w:val="00AA521B"/>
    <w:rsid w:val="00AA6886"/>
    <w:rsid w:val="00AA73D8"/>
    <w:rsid w:val="00AB0A59"/>
    <w:rsid w:val="00AB133A"/>
    <w:rsid w:val="00AB3620"/>
    <w:rsid w:val="00AB36C5"/>
    <w:rsid w:val="00AB444F"/>
    <w:rsid w:val="00AB45AF"/>
    <w:rsid w:val="00AB482B"/>
    <w:rsid w:val="00AB5AA2"/>
    <w:rsid w:val="00AB6003"/>
    <w:rsid w:val="00AB68E8"/>
    <w:rsid w:val="00AC0291"/>
    <w:rsid w:val="00AC0D6C"/>
    <w:rsid w:val="00AC0F27"/>
    <w:rsid w:val="00AC12C5"/>
    <w:rsid w:val="00AC27FC"/>
    <w:rsid w:val="00AC3974"/>
    <w:rsid w:val="00AC3EEB"/>
    <w:rsid w:val="00AC5A72"/>
    <w:rsid w:val="00AC5CDA"/>
    <w:rsid w:val="00AC6979"/>
    <w:rsid w:val="00AC74C9"/>
    <w:rsid w:val="00AD05D4"/>
    <w:rsid w:val="00AD16DB"/>
    <w:rsid w:val="00AD1A3A"/>
    <w:rsid w:val="00AD2924"/>
    <w:rsid w:val="00AD353F"/>
    <w:rsid w:val="00AD3541"/>
    <w:rsid w:val="00AD389D"/>
    <w:rsid w:val="00AD459A"/>
    <w:rsid w:val="00AD78D5"/>
    <w:rsid w:val="00AD7BBE"/>
    <w:rsid w:val="00AE0BA1"/>
    <w:rsid w:val="00AE2E9B"/>
    <w:rsid w:val="00AE32C1"/>
    <w:rsid w:val="00AE3DDC"/>
    <w:rsid w:val="00AE4B4B"/>
    <w:rsid w:val="00AE4B61"/>
    <w:rsid w:val="00AE55CA"/>
    <w:rsid w:val="00AE63B2"/>
    <w:rsid w:val="00AE65A8"/>
    <w:rsid w:val="00AE6BE4"/>
    <w:rsid w:val="00AF0009"/>
    <w:rsid w:val="00AF0186"/>
    <w:rsid w:val="00AF0A5A"/>
    <w:rsid w:val="00AF126A"/>
    <w:rsid w:val="00AF1ED7"/>
    <w:rsid w:val="00AF2484"/>
    <w:rsid w:val="00AF5999"/>
    <w:rsid w:val="00AF5BD1"/>
    <w:rsid w:val="00AF5DD9"/>
    <w:rsid w:val="00AF6816"/>
    <w:rsid w:val="00AF70E4"/>
    <w:rsid w:val="00B00E97"/>
    <w:rsid w:val="00B011DB"/>
    <w:rsid w:val="00B01303"/>
    <w:rsid w:val="00B02E0E"/>
    <w:rsid w:val="00B03582"/>
    <w:rsid w:val="00B03BD7"/>
    <w:rsid w:val="00B04407"/>
    <w:rsid w:val="00B05153"/>
    <w:rsid w:val="00B05723"/>
    <w:rsid w:val="00B05868"/>
    <w:rsid w:val="00B05FCF"/>
    <w:rsid w:val="00B06B95"/>
    <w:rsid w:val="00B06E83"/>
    <w:rsid w:val="00B10841"/>
    <w:rsid w:val="00B109CF"/>
    <w:rsid w:val="00B1190C"/>
    <w:rsid w:val="00B13225"/>
    <w:rsid w:val="00B1486D"/>
    <w:rsid w:val="00B15978"/>
    <w:rsid w:val="00B15D2D"/>
    <w:rsid w:val="00B15FA4"/>
    <w:rsid w:val="00B168F8"/>
    <w:rsid w:val="00B16B18"/>
    <w:rsid w:val="00B20234"/>
    <w:rsid w:val="00B206A0"/>
    <w:rsid w:val="00B20A37"/>
    <w:rsid w:val="00B20F30"/>
    <w:rsid w:val="00B232AE"/>
    <w:rsid w:val="00B24936"/>
    <w:rsid w:val="00B24A98"/>
    <w:rsid w:val="00B2522B"/>
    <w:rsid w:val="00B25F30"/>
    <w:rsid w:val="00B268C0"/>
    <w:rsid w:val="00B27717"/>
    <w:rsid w:val="00B300BD"/>
    <w:rsid w:val="00B3136A"/>
    <w:rsid w:val="00B31779"/>
    <w:rsid w:val="00B31873"/>
    <w:rsid w:val="00B3187D"/>
    <w:rsid w:val="00B31CD4"/>
    <w:rsid w:val="00B32099"/>
    <w:rsid w:val="00B33B2B"/>
    <w:rsid w:val="00B34B53"/>
    <w:rsid w:val="00B34D53"/>
    <w:rsid w:val="00B35E9F"/>
    <w:rsid w:val="00B37961"/>
    <w:rsid w:val="00B405D6"/>
    <w:rsid w:val="00B417D5"/>
    <w:rsid w:val="00B420D5"/>
    <w:rsid w:val="00B43124"/>
    <w:rsid w:val="00B4323C"/>
    <w:rsid w:val="00B45381"/>
    <w:rsid w:val="00B46237"/>
    <w:rsid w:val="00B4769F"/>
    <w:rsid w:val="00B47A91"/>
    <w:rsid w:val="00B501A4"/>
    <w:rsid w:val="00B50A88"/>
    <w:rsid w:val="00B51052"/>
    <w:rsid w:val="00B51835"/>
    <w:rsid w:val="00B52946"/>
    <w:rsid w:val="00B54A6E"/>
    <w:rsid w:val="00B55649"/>
    <w:rsid w:val="00B56542"/>
    <w:rsid w:val="00B56D19"/>
    <w:rsid w:val="00B5760F"/>
    <w:rsid w:val="00B61C15"/>
    <w:rsid w:val="00B61D53"/>
    <w:rsid w:val="00B623A2"/>
    <w:rsid w:val="00B63339"/>
    <w:rsid w:val="00B63FC7"/>
    <w:rsid w:val="00B64575"/>
    <w:rsid w:val="00B65586"/>
    <w:rsid w:val="00B65A53"/>
    <w:rsid w:val="00B65B05"/>
    <w:rsid w:val="00B670A4"/>
    <w:rsid w:val="00B67293"/>
    <w:rsid w:val="00B7054C"/>
    <w:rsid w:val="00B7082E"/>
    <w:rsid w:val="00B708A3"/>
    <w:rsid w:val="00B7100C"/>
    <w:rsid w:val="00B714D5"/>
    <w:rsid w:val="00B7193D"/>
    <w:rsid w:val="00B73FCF"/>
    <w:rsid w:val="00B76CB6"/>
    <w:rsid w:val="00B7744F"/>
    <w:rsid w:val="00B775D6"/>
    <w:rsid w:val="00B7785A"/>
    <w:rsid w:val="00B77919"/>
    <w:rsid w:val="00B77F0F"/>
    <w:rsid w:val="00B80DC2"/>
    <w:rsid w:val="00B81866"/>
    <w:rsid w:val="00B81883"/>
    <w:rsid w:val="00B8232C"/>
    <w:rsid w:val="00B82502"/>
    <w:rsid w:val="00B8262C"/>
    <w:rsid w:val="00B82A4A"/>
    <w:rsid w:val="00B83CDE"/>
    <w:rsid w:val="00B8445F"/>
    <w:rsid w:val="00B84729"/>
    <w:rsid w:val="00B847BC"/>
    <w:rsid w:val="00B84A18"/>
    <w:rsid w:val="00B8552B"/>
    <w:rsid w:val="00B86560"/>
    <w:rsid w:val="00B86A85"/>
    <w:rsid w:val="00B871B7"/>
    <w:rsid w:val="00B879D1"/>
    <w:rsid w:val="00B90882"/>
    <w:rsid w:val="00B90E3D"/>
    <w:rsid w:val="00B916B8"/>
    <w:rsid w:val="00B91792"/>
    <w:rsid w:val="00B92719"/>
    <w:rsid w:val="00B9640E"/>
    <w:rsid w:val="00B964F2"/>
    <w:rsid w:val="00B96AB3"/>
    <w:rsid w:val="00B96EE6"/>
    <w:rsid w:val="00BA1E29"/>
    <w:rsid w:val="00BA2944"/>
    <w:rsid w:val="00BA303E"/>
    <w:rsid w:val="00BA52D9"/>
    <w:rsid w:val="00BA547D"/>
    <w:rsid w:val="00BA643F"/>
    <w:rsid w:val="00BA6A30"/>
    <w:rsid w:val="00BA6AEE"/>
    <w:rsid w:val="00BA7044"/>
    <w:rsid w:val="00BA7164"/>
    <w:rsid w:val="00BB038D"/>
    <w:rsid w:val="00BB081C"/>
    <w:rsid w:val="00BB0DFF"/>
    <w:rsid w:val="00BB1161"/>
    <w:rsid w:val="00BB179C"/>
    <w:rsid w:val="00BB3896"/>
    <w:rsid w:val="00BB3E08"/>
    <w:rsid w:val="00BB4443"/>
    <w:rsid w:val="00BB5692"/>
    <w:rsid w:val="00BB7239"/>
    <w:rsid w:val="00BC014A"/>
    <w:rsid w:val="00BC0FFA"/>
    <w:rsid w:val="00BC2323"/>
    <w:rsid w:val="00BC2A1D"/>
    <w:rsid w:val="00BC2D83"/>
    <w:rsid w:val="00BC435C"/>
    <w:rsid w:val="00BC51B2"/>
    <w:rsid w:val="00BC5E78"/>
    <w:rsid w:val="00BC63A2"/>
    <w:rsid w:val="00BC6EF1"/>
    <w:rsid w:val="00BC7B6B"/>
    <w:rsid w:val="00BC7DCD"/>
    <w:rsid w:val="00BD0EB3"/>
    <w:rsid w:val="00BD0F5B"/>
    <w:rsid w:val="00BD0FE0"/>
    <w:rsid w:val="00BD118F"/>
    <w:rsid w:val="00BD1425"/>
    <w:rsid w:val="00BD2033"/>
    <w:rsid w:val="00BD2377"/>
    <w:rsid w:val="00BD279D"/>
    <w:rsid w:val="00BD2BE4"/>
    <w:rsid w:val="00BD3177"/>
    <w:rsid w:val="00BD4013"/>
    <w:rsid w:val="00BD41C5"/>
    <w:rsid w:val="00BD7496"/>
    <w:rsid w:val="00BD784B"/>
    <w:rsid w:val="00BD7DE5"/>
    <w:rsid w:val="00BE0711"/>
    <w:rsid w:val="00BE1B76"/>
    <w:rsid w:val="00BE2939"/>
    <w:rsid w:val="00BE2D20"/>
    <w:rsid w:val="00BE3337"/>
    <w:rsid w:val="00BE42E1"/>
    <w:rsid w:val="00BE551C"/>
    <w:rsid w:val="00BE58C0"/>
    <w:rsid w:val="00BE5EFA"/>
    <w:rsid w:val="00BE616E"/>
    <w:rsid w:val="00BE63E8"/>
    <w:rsid w:val="00BE7454"/>
    <w:rsid w:val="00BF1624"/>
    <w:rsid w:val="00BF188C"/>
    <w:rsid w:val="00BF4370"/>
    <w:rsid w:val="00BF46DE"/>
    <w:rsid w:val="00BF515F"/>
    <w:rsid w:val="00BF5298"/>
    <w:rsid w:val="00BF5E0A"/>
    <w:rsid w:val="00BF5F6A"/>
    <w:rsid w:val="00BF7E4F"/>
    <w:rsid w:val="00C00379"/>
    <w:rsid w:val="00C01B44"/>
    <w:rsid w:val="00C023C8"/>
    <w:rsid w:val="00C023CF"/>
    <w:rsid w:val="00C03089"/>
    <w:rsid w:val="00C030E7"/>
    <w:rsid w:val="00C035CA"/>
    <w:rsid w:val="00C03B95"/>
    <w:rsid w:val="00C03CDA"/>
    <w:rsid w:val="00C03CE0"/>
    <w:rsid w:val="00C0510F"/>
    <w:rsid w:val="00C05E7B"/>
    <w:rsid w:val="00C06305"/>
    <w:rsid w:val="00C07CE9"/>
    <w:rsid w:val="00C07E6B"/>
    <w:rsid w:val="00C10164"/>
    <w:rsid w:val="00C10E78"/>
    <w:rsid w:val="00C11B10"/>
    <w:rsid w:val="00C127D4"/>
    <w:rsid w:val="00C128A2"/>
    <w:rsid w:val="00C12BD9"/>
    <w:rsid w:val="00C14453"/>
    <w:rsid w:val="00C151C1"/>
    <w:rsid w:val="00C159B0"/>
    <w:rsid w:val="00C15ADD"/>
    <w:rsid w:val="00C166A7"/>
    <w:rsid w:val="00C16D43"/>
    <w:rsid w:val="00C17187"/>
    <w:rsid w:val="00C17502"/>
    <w:rsid w:val="00C22672"/>
    <w:rsid w:val="00C22D4B"/>
    <w:rsid w:val="00C23E45"/>
    <w:rsid w:val="00C25500"/>
    <w:rsid w:val="00C26EAA"/>
    <w:rsid w:val="00C27893"/>
    <w:rsid w:val="00C300C4"/>
    <w:rsid w:val="00C3194F"/>
    <w:rsid w:val="00C31A18"/>
    <w:rsid w:val="00C31EED"/>
    <w:rsid w:val="00C328BB"/>
    <w:rsid w:val="00C33CB4"/>
    <w:rsid w:val="00C3401F"/>
    <w:rsid w:val="00C3616F"/>
    <w:rsid w:val="00C36CF1"/>
    <w:rsid w:val="00C37E91"/>
    <w:rsid w:val="00C40093"/>
    <w:rsid w:val="00C405AB"/>
    <w:rsid w:val="00C40EE3"/>
    <w:rsid w:val="00C413E5"/>
    <w:rsid w:val="00C41EC8"/>
    <w:rsid w:val="00C42922"/>
    <w:rsid w:val="00C4383D"/>
    <w:rsid w:val="00C440BE"/>
    <w:rsid w:val="00C444A4"/>
    <w:rsid w:val="00C44F93"/>
    <w:rsid w:val="00C45434"/>
    <w:rsid w:val="00C4549B"/>
    <w:rsid w:val="00C4587C"/>
    <w:rsid w:val="00C45D35"/>
    <w:rsid w:val="00C45FF9"/>
    <w:rsid w:val="00C46707"/>
    <w:rsid w:val="00C50162"/>
    <w:rsid w:val="00C51CD2"/>
    <w:rsid w:val="00C51D28"/>
    <w:rsid w:val="00C52396"/>
    <w:rsid w:val="00C525DF"/>
    <w:rsid w:val="00C52B88"/>
    <w:rsid w:val="00C52BB1"/>
    <w:rsid w:val="00C52FA7"/>
    <w:rsid w:val="00C53156"/>
    <w:rsid w:val="00C54AB8"/>
    <w:rsid w:val="00C54B3C"/>
    <w:rsid w:val="00C5560B"/>
    <w:rsid w:val="00C561BE"/>
    <w:rsid w:val="00C56790"/>
    <w:rsid w:val="00C5719C"/>
    <w:rsid w:val="00C57582"/>
    <w:rsid w:val="00C60F35"/>
    <w:rsid w:val="00C61307"/>
    <w:rsid w:val="00C61835"/>
    <w:rsid w:val="00C61EF4"/>
    <w:rsid w:val="00C62260"/>
    <w:rsid w:val="00C62655"/>
    <w:rsid w:val="00C627BE"/>
    <w:rsid w:val="00C62D4E"/>
    <w:rsid w:val="00C63F49"/>
    <w:rsid w:val="00C6469B"/>
    <w:rsid w:val="00C64BCA"/>
    <w:rsid w:val="00C64D30"/>
    <w:rsid w:val="00C6560F"/>
    <w:rsid w:val="00C6701A"/>
    <w:rsid w:val="00C6771D"/>
    <w:rsid w:val="00C70115"/>
    <w:rsid w:val="00C70620"/>
    <w:rsid w:val="00C70965"/>
    <w:rsid w:val="00C71003"/>
    <w:rsid w:val="00C71128"/>
    <w:rsid w:val="00C7186E"/>
    <w:rsid w:val="00C72812"/>
    <w:rsid w:val="00C7297C"/>
    <w:rsid w:val="00C7397E"/>
    <w:rsid w:val="00C73AB0"/>
    <w:rsid w:val="00C73BE9"/>
    <w:rsid w:val="00C74B7B"/>
    <w:rsid w:val="00C75455"/>
    <w:rsid w:val="00C76742"/>
    <w:rsid w:val="00C767D0"/>
    <w:rsid w:val="00C76866"/>
    <w:rsid w:val="00C76F0A"/>
    <w:rsid w:val="00C80114"/>
    <w:rsid w:val="00C80F33"/>
    <w:rsid w:val="00C8101D"/>
    <w:rsid w:val="00C81042"/>
    <w:rsid w:val="00C812B3"/>
    <w:rsid w:val="00C824CD"/>
    <w:rsid w:val="00C8489B"/>
    <w:rsid w:val="00C85344"/>
    <w:rsid w:val="00C8552F"/>
    <w:rsid w:val="00C85577"/>
    <w:rsid w:val="00C8568A"/>
    <w:rsid w:val="00C864A3"/>
    <w:rsid w:val="00C87427"/>
    <w:rsid w:val="00C90A5D"/>
    <w:rsid w:val="00C91082"/>
    <w:rsid w:val="00C91F42"/>
    <w:rsid w:val="00C922FD"/>
    <w:rsid w:val="00C924D2"/>
    <w:rsid w:val="00C93656"/>
    <w:rsid w:val="00C93D92"/>
    <w:rsid w:val="00C94851"/>
    <w:rsid w:val="00C953CF"/>
    <w:rsid w:val="00C95E0D"/>
    <w:rsid w:val="00CA0991"/>
    <w:rsid w:val="00CA0CCA"/>
    <w:rsid w:val="00CA109E"/>
    <w:rsid w:val="00CA1AD0"/>
    <w:rsid w:val="00CA1B87"/>
    <w:rsid w:val="00CA242A"/>
    <w:rsid w:val="00CA27A0"/>
    <w:rsid w:val="00CA2DA9"/>
    <w:rsid w:val="00CA3F3F"/>
    <w:rsid w:val="00CA6147"/>
    <w:rsid w:val="00CA75CE"/>
    <w:rsid w:val="00CA789E"/>
    <w:rsid w:val="00CB0AFC"/>
    <w:rsid w:val="00CB0ECD"/>
    <w:rsid w:val="00CB19D1"/>
    <w:rsid w:val="00CB237F"/>
    <w:rsid w:val="00CB2F7A"/>
    <w:rsid w:val="00CB6388"/>
    <w:rsid w:val="00CB7CD7"/>
    <w:rsid w:val="00CC018F"/>
    <w:rsid w:val="00CC143F"/>
    <w:rsid w:val="00CC1666"/>
    <w:rsid w:val="00CC175D"/>
    <w:rsid w:val="00CC1BF7"/>
    <w:rsid w:val="00CC21B3"/>
    <w:rsid w:val="00CC25A6"/>
    <w:rsid w:val="00CC4B79"/>
    <w:rsid w:val="00CC4D2B"/>
    <w:rsid w:val="00CC5B75"/>
    <w:rsid w:val="00CC5D02"/>
    <w:rsid w:val="00CC6AF3"/>
    <w:rsid w:val="00CD0297"/>
    <w:rsid w:val="00CD07AC"/>
    <w:rsid w:val="00CD099C"/>
    <w:rsid w:val="00CD0E6F"/>
    <w:rsid w:val="00CD2204"/>
    <w:rsid w:val="00CD2B9B"/>
    <w:rsid w:val="00CD3434"/>
    <w:rsid w:val="00CD3598"/>
    <w:rsid w:val="00CD4882"/>
    <w:rsid w:val="00CD49D7"/>
    <w:rsid w:val="00CD4E30"/>
    <w:rsid w:val="00CD63E4"/>
    <w:rsid w:val="00CD72A2"/>
    <w:rsid w:val="00CE041A"/>
    <w:rsid w:val="00CE131E"/>
    <w:rsid w:val="00CE1CF5"/>
    <w:rsid w:val="00CE4EDA"/>
    <w:rsid w:val="00CE533A"/>
    <w:rsid w:val="00CE753E"/>
    <w:rsid w:val="00CF0093"/>
    <w:rsid w:val="00CF0E3D"/>
    <w:rsid w:val="00CF16A9"/>
    <w:rsid w:val="00CF17EB"/>
    <w:rsid w:val="00CF1F19"/>
    <w:rsid w:val="00CF233A"/>
    <w:rsid w:val="00CF3AD2"/>
    <w:rsid w:val="00CF4407"/>
    <w:rsid w:val="00CF47AF"/>
    <w:rsid w:val="00CF55E3"/>
    <w:rsid w:val="00D00138"/>
    <w:rsid w:val="00D005EA"/>
    <w:rsid w:val="00D01F7C"/>
    <w:rsid w:val="00D04611"/>
    <w:rsid w:val="00D046FF"/>
    <w:rsid w:val="00D04F83"/>
    <w:rsid w:val="00D05952"/>
    <w:rsid w:val="00D06CB9"/>
    <w:rsid w:val="00D1035F"/>
    <w:rsid w:val="00D10B78"/>
    <w:rsid w:val="00D111DF"/>
    <w:rsid w:val="00D11334"/>
    <w:rsid w:val="00D113E9"/>
    <w:rsid w:val="00D122B8"/>
    <w:rsid w:val="00D138C7"/>
    <w:rsid w:val="00D14AEB"/>
    <w:rsid w:val="00D1737C"/>
    <w:rsid w:val="00D17594"/>
    <w:rsid w:val="00D177D7"/>
    <w:rsid w:val="00D23EF4"/>
    <w:rsid w:val="00D25AAF"/>
    <w:rsid w:val="00D260C2"/>
    <w:rsid w:val="00D27622"/>
    <w:rsid w:val="00D27B5B"/>
    <w:rsid w:val="00D31302"/>
    <w:rsid w:val="00D32B6A"/>
    <w:rsid w:val="00D334CC"/>
    <w:rsid w:val="00D33DD4"/>
    <w:rsid w:val="00D35A4D"/>
    <w:rsid w:val="00D40520"/>
    <w:rsid w:val="00D40B21"/>
    <w:rsid w:val="00D42544"/>
    <w:rsid w:val="00D42959"/>
    <w:rsid w:val="00D42CFB"/>
    <w:rsid w:val="00D43200"/>
    <w:rsid w:val="00D43C19"/>
    <w:rsid w:val="00D44AE4"/>
    <w:rsid w:val="00D45481"/>
    <w:rsid w:val="00D45E8B"/>
    <w:rsid w:val="00D466BF"/>
    <w:rsid w:val="00D47CDE"/>
    <w:rsid w:val="00D5164B"/>
    <w:rsid w:val="00D51823"/>
    <w:rsid w:val="00D5203C"/>
    <w:rsid w:val="00D524EF"/>
    <w:rsid w:val="00D529B1"/>
    <w:rsid w:val="00D52A5F"/>
    <w:rsid w:val="00D53808"/>
    <w:rsid w:val="00D53B71"/>
    <w:rsid w:val="00D53DD1"/>
    <w:rsid w:val="00D54249"/>
    <w:rsid w:val="00D54953"/>
    <w:rsid w:val="00D54C34"/>
    <w:rsid w:val="00D56990"/>
    <w:rsid w:val="00D57F7F"/>
    <w:rsid w:val="00D6037C"/>
    <w:rsid w:val="00D60389"/>
    <w:rsid w:val="00D61A63"/>
    <w:rsid w:val="00D62566"/>
    <w:rsid w:val="00D64000"/>
    <w:rsid w:val="00D64088"/>
    <w:rsid w:val="00D6428C"/>
    <w:rsid w:val="00D64690"/>
    <w:rsid w:val="00D65E52"/>
    <w:rsid w:val="00D65FEF"/>
    <w:rsid w:val="00D6604E"/>
    <w:rsid w:val="00D7103D"/>
    <w:rsid w:val="00D72D4E"/>
    <w:rsid w:val="00D7434C"/>
    <w:rsid w:val="00D74800"/>
    <w:rsid w:val="00D757D7"/>
    <w:rsid w:val="00D765F1"/>
    <w:rsid w:val="00D7694C"/>
    <w:rsid w:val="00D769FE"/>
    <w:rsid w:val="00D77238"/>
    <w:rsid w:val="00D77266"/>
    <w:rsid w:val="00D81506"/>
    <w:rsid w:val="00D81D05"/>
    <w:rsid w:val="00D82680"/>
    <w:rsid w:val="00D8327B"/>
    <w:rsid w:val="00D844CD"/>
    <w:rsid w:val="00D84571"/>
    <w:rsid w:val="00D847D0"/>
    <w:rsid w:val="00D8543D"/>
    <w:rsid w:val="00D85FBB"/>
    <w:rsid w:val="00D860C2"/>
    <w:rsid w:val="00D862A5"/>
    <w:rsid w:val="00D869A0"/>
    <w:rsid w:val="00D86BB4"/>
    <w:rsid w:val="00D86C68"/>
    <w:rsid w:val="00D87F93"/>
    <w:rsid w:val="00D90173"/>
    <w:rsid w:val="00D904A2"/>
    <w:rsid w:val="00D91168"/>
    <w:rsid w:val="00D91DDC"/>
    <w:rsid w:val="00D922CD"/>
    <w:rsid w:val="00D9282B"/>
    <w:rsid w:val="00D93AF6"/>
    <w:rsid w:val="00D93C8D"/>
    <w:rsid w:val="00D94E4B"/>
    <w:rsid w:val="00D95436"/>
    <w:rsid w:val="00D9547C"/>
    <w:rsid w:val="00D958D4"/>
    <w:rsid w:val="00D9649E"/>
    <w:rsid w:val="00D96E85"/>
    <w:rsid w:val="00DA1CFA"/>
    <w:rsid w:val="00DA3775"/>
    <w:rsid w:val="00DA3C12"/>
    <w:rsid w:val="00DA3E43"/>
    <w:rsid w:val="00DA4067"/>
    <w:rsid w:val="00DA55EF"/>
    <w:rsid w:val="00DA72FB"/>
    <w:rsid w:val="00DA7C95"/>
    <w:rsid w:val="00DB07E8"/>
    <w:rsid w:val="00DB1F5C"/>
    <w:rsid w:val="00DB21B6"/>
    <w:rsid w:val="00DB230B"/>
    <w:rsid w:val="00DB25DA"/>
    <w:rsid w:val="00DB296E"/>
    <w:rsid w:val="00DB3393"/>
    <w:rsid w:val="00DB412E"/>
    <w:rsid w:val="00DB53A5"/>
    <w:rsid w:val="00DB55B6"/>
    <w:rsid w:val="00DB5DC7"/>
    <w:rsid w:val="00DB6C33"/>
    <w:rsid w:val="00DB7195"/>
    <w:rsid w:val="00DB74B6"/>
    <w:rsid w:val="00DB7529"/>
    <w:rsid w:val="00DC016D"/>
    <w:rsid w:val="00DC0259"/>
    <w:rsid w:val="00DC0319"/>
    <w:rsid w:val="00DC14FF"/>
    <w:rsid w:val="00DC238C"/>
    <w:rsid w:val="00DC2DA7"/>
    <w:rsid w:val="00DC393E"/>
    <w:rsid w:val="00DC437B"/>
    <w:rsid w:val="00DC5CEC"/>
    <w:rsid w:val="00DC6B6C"/>
    <w:rsid w:val="00DC7C5C"/>
    <w:rsid w:val="00DD08A9"/>
    <w:rsid w:val="00DD18B6"/>
    <w:rsid w:val="00DD1A0B"/>
    <w:rsid w:val="00DD34CD"/>
    <w:rsid w:val="00DD41F4"/>
    <w:rsid w:val="00DD4259"/>
    <w:rsid w:val="00DD4C18"/>
    <w:rsid w:val="00DD528D"/>
    <w:rsid w:val="00DD54F0"/>
    <w:rsid w:val="00DD5C4E"/>
    <w:rsid w:val="00DD6448"/>
    <w:rsid w:val="00DD74DC"/>
    <w:rsid w:val="00DD7F69"/>
    <w:rsid w:val="00DE025E"/>
    <w:rsid w:val="00DE1D60"/>
    <w:rsid w:val="00DE4673"/>
    <w:rsid w:val="00DE4C3E"/>
    <w:rsid w:val="00DE5978"/>
    <w:rsid w:val="00DE6FE2"/>
    <w:rsid w:val="00DF04FA"/>
    <w:rsid w:val="00DF14A8"/>
    <w:rsid w:val="00DF1D9F"/>
    <w:rsid w:val="00DF26FE"/>
    <w:rsid w:val="00DF28DD"/>
    <w:rsid w:val="00DF2FF6"/>
    <w:rsid w:val="00DF37B6"/>
    <w:rsid w:val="00DF45B6"/>
    <w:rsid w:val="00DF52C6"/>
    <w:rsid w:val="00DF52CF"/>
    <w:rsid w:val="00DF644C"/>
    <w:rsid w:val="00DF6687"/>
    <w:rsid w:val="00DF686F"/>
    <w:rsid w:val="00DF6F38"/>
    <w:rsid w:val="00DF7CAC"/>
    <w:rsid w:val="00E009E4"/>
    <w:rsid w:val="00E00EFB"/>
    <w:rsid w:val="00E0124F"/>
    <w:rsid w:val="00E02D28"/>
    <w:rsid w:val="00E033ED"/>
    <w:rsid w:val="00E0401F"/>
    <w:rsid w:val="00E04D37"/>
    <w:rsid w:val="00E053B7"/>
    <w:rsid w:val="00E057B9"/>
    <w:rsid w:val="00E05EEE"/>
    <w:rsid w:val="00E102DE"/>
    <w:rsid w:val="00E10828"/>
    <w:rsid w:val="00E12D67"/>
    <w:rsid w:val="00E13DFC"/>
    <w:rsid w:val="00E13E26"/>
    <w:rsid w:val="00E13EBA"/>
    <w:rsid w:val="00E14054"/>
    <w:rsid w:val="00E143E4"/>
    <w:rsid w:val="00E146A7"/>
    <w:rsid w:val="00E147D8"/>
    <w:rsid w:val="00E14885"/>
    <w:rsid w:val="00E155A6"/>
    <w:rsid w:val="00E15F37"/>
    <w:rsid w:val="00E166A7"/>
    <w:rsid w:val="00E17CA7"/>
    <w:rsid w:val="00E207F8"/>
    <w:rsid w:val="00E22236"/>
    <w:rsid w:val="00E23373"/>
    <w:rsid w:val="00E2359F"/>
    <w:rsid w:val="00E23C6D"/>
    <w:rsid w:val="00E240C7"/>
    <w:rsid w:val="00E245FD"/>
    <w:rsid w:val="00E24A74"/>
    <w:rsid w:val="00E26CA3"/>
    <w:rsid w:val="00E273B4"/>
    <w:rsid w:val="00E27F0B"/>
    <w:rsid w:val="00E30870"/>
    <w:rsid w:val="00E30A4F"/>
    <w:rsid w:val="00E31450"/>
    <w:rsid w:val="00E31794"/>
    <w:rsid w:val="00E31DA5"/>
    <w:rsid w:val="00E3228A"/>
    <w:rsid w:val="00E34086"/>
    <w:rsid w:val="00E35571"/>
    <w:rsid w:val="00E36721"/>
    <w:rsid w:val="00E36867"/>
    <w:rsid w:val="00E36FB7"/>
    <w:rsid w:val="00E40016"/>
    <w:rsid w:val="00E412E5"/>
    <w:rsid w:val="00E41EAA"/>
    <w:rsid w:val="00E42064"/>
    <w:rsid w:val="00E42534"/>
    <w:rsid w:val="00E4285C"/>
    <w:rsid w:val="00E448E1"/>
    <w:rsid w:val="00E4617B"/>
    <w:rsid w:val="00E46B5F"/>
    <w:rsid w:val="00E47182"/>
    <w:rsid w:val="00E47CD7"/>
    <w:rsid w:val="00E47FA0"/>
    <w:rsid w:val="00E507FE"/>
    <w:rsid w:val="00E50F36"/>
    <w:rsid w:val="00E51330"/>
    <w:rsid w:val="00E53199"/>
    <w:rsid w:val="00E540C3"/>
    <w:rsid w:val="00E54DF3"/>
    <w:rsid w:val="00E54EFA"/>
    <w:rsid w:val="00E558DB"/>
    <w:rsid w:val="00E55E03"/>
    <w:rsid w:val="00E5610E"/>
    <w:rsid w:val="00E56164"/>
    <w:rsid w:val="00E562A0"/>
    <w:rsid w:val="00E569A6"/>
    <w:rsid w:val="00E569C2"/>
    <w:rsid w:val="00E56C67"/>
    <w:rsid w:val="00E56D8E"/>
    <w:rsid w:val="00E577C4"/>
    <w:rsid w:val="00E60B0A"/>
    <w:rsid w:val="00E60DAD"/>
    <w:rsid w:val="00E61DAF"/>
    <w:rsid w:val="00E62BC7"/>
    <w:rsid w:val="00E6324E"/>
    <w:rsid w:val="00E63664"/>
    <w:rsid w:val="00E65206"/>
    <w:rsid w:val="00E65EFF"/>
    <w:rsid w:val="00E6735E"/>
    <w:rsid w:val="00E6771F"/>
    <w:rsid w:val="00E67DBB"/>
    <w:rsid w:val="00E703DC"/>
    <w:rsid w:val="00E71E15"/>
    <w:rsid w:val="00E71ECF"/>
    <w:rsid w:val="00E727DC"/>
    <w:rsid w:val="00E7294B"/>
    <w:rsid w:val="00E72B77"/>
    <w:rsid w:val="00E72D7C"/>
    <w:rsid w:val="00E739E4"/>
    <w:rsid w:val="00E7413B"/>
    <w:rsid w:val="00E750B0"/>
    <w:rsid w:val="00E7682D"/>
    <w:rsid w:val="00E7726D"/>
    <w:rsid w:val="00E776A3"/>
    <w:rsid w:val="00E77CD1"/>
    <w:rsid w:val="00E80AE4"/>
    <w:rsid w:val="00E81053"/>
    <w:rsid w:val="00E814B6"/>
    <w:rsid w:val="00E82E34"/>
    <w:rsid w:val="00E842EA"/>
    <w:rsid w:val="00E84A4B"/>
    <w:rsid w:val="00E84B7D"/>
    <w:rsid w:val="00E84E9E"/>
    <w:rsid w:val="00E84EB0"/>
    <w:rsid w:val="00E84EEB"/>
    <w:rsid w:val="00E850AD"/>
    <w:rsid w:val="00E8540D"/>
    <w:rsid w:val="00E85572"/>
    <w:rsid w:val="00E862BF"/>
    <w:rsid w:val="00E870BE"/>
    <w:rsid w:val="00E87194"/>
    <w:rsid w:val="00E90161"/>
    <w:rsid w:val="00E9077F"/>
    <w:rsid w:val="00E90B46"/>
    <w:rsid w:val="00E90E4E"/>
    <w:rsid w:val="00E92381"/>
    <w:rsid w:val="00E92FFE"/>
    <w:rsid w:val="00E938E6"/>
    <w:rsid w:val="00E9422A"/>
    <w:rsid w:val="00E976A4"/>
    <w:rsid w:val="00EA0052"/>
    <w:rsid w:val="00EA1975"/>
    <w:rsid w:val="00EA1B3E"/>
    <w:rsid w:val="00EA2FBF"/>
    <w:rsid w:val="00EA34D7"/>
    <w:rsid w:val="00EA367B"/>
    <w:rsid w:val="00EA39D0"/>
    <w:rsid w:val="00EA3EF8"/>
    <w:rsid w:val="00EA4EC1"/>
    <w:rsid w:val="00EA5320"/>
    <w:rsid w:val="00EA65E1"/>
    <w:rsid w:val="00EA6BF3"/>
    <w:rsid w:val="00EA6D30"/>
    <w:rsid w:val="00EA6E1F"/>
    <w:rsid w:val="00EB21B9"/>
    <w:rsid w:val="00EB4C09"/>
    <w:rsid w:val="00EB4F8F"/>
    <w:rsid w:val="00EB5515"/>
    <w:rsid w:val="00EB5D87"/>
    <w:rsid w:val="00EB6B7F"/>
    <w:rsid w:val="00EB6BA9"/>
    <w:rsid w:val="00EC034E"/>
    <w:rsid w:val="00EC24D7"/>
    <w:rsid w:val="00EC25A3"/>
    <w:rsid w:val="00EC2DB5"/>
    <w:rsid w:val="00EC2EE2"/>
    <w:rsid w:val="00EC34DC"/>
    <w:rsid w:val="00EC36C0"/>
    <w:rsid w:val="00EC5106"/>
    <w:rsid w:val="00EC52F6"/>
    <w:rsid w:val="00EC55D3"/>
    <w:rsid w:val="00EC66CD"/>
    <w:rsid w:val="00EC6B59"/>
    <w:rsid w:val="00EC7C08"/>
    <w:rsid w:val="00ED0CD7"/>
    <w:rsid w:val="00ED0EB6"/>
    <w:rsid w:val="00ED0F15"/>
    <w:rsid w:val="00ED1AC4"/>
    <w:rsid w:val="00ED1D28"/>
    <w:rsid w:val="00ED252A"/>
    <w:rsid w:val="00ED2A36"/>
    <w:rsid w:val="00ED3317"/>
    <w:rsid w:val="00ED509D"/>
    <w:rsid w:val="00ED5534"/>
    <w:rsid w:val="00ED7B02"/>
    <w:rsid w:val="00EE01A0"/>
    <w:rsid w:val="00EE0346"/>
    <w:rsid w:val="00EE0680"/>
    <w:rsid w:val="00EE28D2"/>
    <w:rsid w:val="00EE3D8F"/>
    <w:rsid w:val="00EE50A7"/>
    <w:rsid w:val="00EE57D2"/>
    <w:rsid w:val="00EE6806"/>
    <w:rsid w:val="00EF023E"/>
    <w:rsid w:val="00EF22F5"/>
    <w:rsid w:val="00EF2D19"/>
    <w:rsid w:val="00EF3262"/>
    <w:rsid w:val="00EF3B3E"/>
    <w:rsid w:val="00EF3C33"/>
    <w:rsid w:val="00EF530B"/>
    <w:rsid w:val="00EF69D9"/>
    <w:rsid w:val="00EF7054"/>
    <w:rsid w:val="00F012B9"/>
    <w:rsid w:val="00F01ECC"/>
    <w:rsid w:val="00F02009"/>
    <w:rsid w:val="00F0265F"/>
    <w:rsid w:val="00F027C5"/>
    <w:rsid w:val="00F027C7"/>
    <w:rsid w:val="00F02C73"/>
    <w:rsid w:val="00F031CD"/>
    <w:rsid w:val="00F035B1"/>
    <w:rsid w:val="00F0370D"/>
    <w:rsid w:val="00F0387C"/>
    <w:rsid w:val="00F04438"/>
    <w:rsid w:val="00F0504A"/>
    <w:rsid w:val="00F055BC"/>
    <w:rsid w:val="00F05D82"/>
    <w:rsid w:val="00F06740"/>
    <w:rsid w:val="00F06C0F"/>
    <w:rsid w:val="00F06F15"/>
    <w:rsid w:val="00F10010"/>
    <w:rsid w:val="00F10FF6"/>
    <w:rsid w:val="00F114DC"/>
    <w:rsid w:val="00F11AE5"/>
    <w:rsid w:val="00F11CFE"/>
    <w:rsid w:val="00F11F25"/>
    <w:rsid w:val="00F12414"/>
    <w:rsid w:val="00F1242E"/>
    <w:rsid w:val="00F1431D"/>
    <w:rsid w:val="00F14678"/>
    <w:rsid w:val="00F15283"/>
    <w:rsid w:val="00F15C7B"/>
    <w:rsid w:val="00F16ED4"/>
    <w:rsid w:val="00F171E2"/>
    <w:rsid w:val="00F17C52"/>
    <w:rsid w:val="00F21CDD"/>
    <w:rsid w:val="00F22027"/>
    <w:rsid w:val="00F237EF"/>
    <w:rsid w:val="00F23AF7"/>
    <w:rsid w:val="00F23AFF"/>
    <w:rsid w:val="00F24617"/>
    <w:rsid w:val="00F24978"/>
    <w:rsid w:val="00F249AE"/>
    <w:rsid w:val="00F25731"/>
    <w:rsid w:val="00F25B30"/>
    <w:rsid w:val="00F25E34"/>
    <w:rsid w:val="00F25ECE"/>
    <w:rsid w:val="00F25F5A"/>
    <w:rsid w:val="00F27087"/>
    <w:rsid w:val="00F31C8A"/>
    <w:rsid w:val="00F32D7A"/>
    <w:rsid w:val="00F33CEC"/>
    <w:rsid w:val="00F3437E"/>
    <w:rsid w:val="00F34C97"/>
    <w:rsid w:val="00F34D1A"/>
    <w:rsid w:val="00F35B4F"/>
    <w:rsid w:val="00F35EFD"/>
    <w:rsid w:val="00F35F75"/>
    <w:rsid w:val="00F36FDE"/>
    <w:rsid w:val="00F37547"/>
    <w:rsid w:val="00F378A4"/>
    <w:rsid w:val="00F37946"/>
    <w:rsid w:val="00F3798E"/>
    <w:rsid w:val="00F409AD"/>
    <w:rsid w:val="00F40F8C"/>
    <w:rsid w:val="00F41260"/>
    <w:rsid w:val="00F41374"/>
    <w:rsid w:val="00F41F18"/>
    <w:rsid w:val="00F42400"/>
    <w:rsid w:val="00F42B06"/>
    <w:rsid w:val="00F46508"/>
    <w:rsid w:val="00F46A64"/>
    <w:rsid w:val="00F47681"/>
    <w:rsid w:val="00F47A83"/>
    <w:rsid w:val="00F47AAF"/>
    <w:rsid w:val="00F47F41"/>
    <w:rsid w:val="00F5018F"/>
    <w:rsid w:val="00F505F9"/>
    <w:rsid w:val="00F517A0"/>
    <w:rsid w:val="00F51AD3"/>
    <w:rsid w:val="00F51C58"/>
    <w:rsid w:val="00F526B5"/>
    <w:rsid w:val="00F530B1"/>
    <w:rsid w:val="00F53690"/>
    <w:rsid w:val="00F538E0"/>
    <w:rsid w:val="00F54BD1"/>
    <w:rsid w:val="00F562B8"/>
    <w:rsid w:val="00F62629"/>
    <w:rsid w:val="00F63546"/>
    <w:rsid w:val="00F6364A"/>
    <w:rsid w:val="00F65944"/>
    <w:rsid w:val="00F65CD7"/>
    <w:rsid w:val="00F71555"/>
    <w:rsid w:val="00F72492"/>
    <w:rsid w:val="00F7291E"/>
    <w:rsid w:val="00F72C8F"/>
    <w:rsid w:val="00F74008"/>
    <w:rsid w:val="00F741B6"/>
    <w:rsid w:val="00F7493D"/>
    <w:rsid w:val="00F74B3E"/>
    <w:rsid w:val="00F74CA4"/>
    <w:rsid w:val="00F7666F"/>
    <w:rsid w:val="00F7772B"/>
    <w:rsid w:val="00F779E2"/>
    <w:rsid w:val="00F779F9"/>
    <w:rsid w:val="00F77C09"/>
    <w:rsid w:val="00F800D5"/>
    <w:rsid w:val="00F80E41"/>
    <w:rsid w:val="00F82D6B"/>
    <w:rsid w:val="00F8305E"/>
    <w:rsid w:val="00F83889"/>
    <w:rsid w:val="00F83C47"/>
    <w:rsid w:val="00F8427D"/>
    <w:rsid w:val="00F84FFE"/>
    <w:rsid w:val="00F86023"/>
    <w:rsid w:val="00F86293"/>
    <w:rsid w:val="00F8655D"/>
    <w:rsid w:val="00F86A3D"/>
    <w:rsid w:val="00F91696"/>
    <w:rsid w:val="00F92EBE"/>
    <w:rsid w:val="00F9378C"/>
    <w:rsid w:val="00F944F5"/>
    <w:rsid w:val="00F95519"/>
    <w:rsid w:val="00F95F34"/>
    <w:rsid w:val="00F96E79"/>
    <w:rsid w:val="00F978BA"/>
    <w:rsid w:val="00FA021C"/>
    <w:rsid w:val="00FA0EFA"/>
    <w:rsid w:val="00FA272E"/>
    <w:rsid w:val="00FA27AF"/>
    <w:rsid w:val="00FA32F9"/>
    <w:rsid w:val="00FA3899"/>
    <w:rsid w:val="00FA45A4"/>
    <w:rsid w:val="00FA47F2"/>
    <w:rsid w:val="00FA490B"/>
    <w:rsid w:val="00FA4FFE"/>
    <w:rsid w:val="00FA6387"/>
    <w:rsid w:val="00FA73AD"/>
    <w:rsid w:val="00FA7B9E"/>
    <w:rsid w:val="00FB090E"/>
    <w:rsid w:val="00FB1539"/>
    <w:rsid w:val="00FB1822"/>
    <w:rsid w:val="00FB2EF4"/>
    <w:rsid w:val="00FB3C84"/>
    <w:rsid w:val="00FB4276"/>
    <w:rsid w:val="00FB4F60"/>
    <w:rsid w:val="00FB5625"/>
    <w:rsid w:val="00FB5F91"/>
    <w:rsid w:val="00FB6205"/>
    <w:rsid w:val="00FB6AB5"/>
    <w:rsid w:val="00FB6ED6"/>
    <w:rsid w:val="00FC095B"/>
    <w:rsid w:val="00FC1882"/>
    <w:rsid w:val="00FC1E52"/>
    <w:rsid w:val="00FC2747"/>
    <w:rsid w:val="00FC3B86"/>
    <w:rsid w:val="00FC6C08"/>
    <w:rsid w:val="00FC6D0A"/>
    <w:rsid w:val="00FD0612"/>
    <w:rsid w:val="00FD0678"/>
    <w:rsid w:val="00FD1515"/>
    <w:rsid w:val="00FD1A7A"/>
    <w:rsid w:val="00FD28F4"/>
    <w:rsid w:val="00FD47B9"/>
    <w:rsid w:val="00FD4F76"/>
    <w:rsid w:val="00FD5B97"/>
    <w:rsid w:val="00FD712F"/>
    <w:rsid w:val="00FE16AD"/>
    <w:rsid w:val="00FE16C7"/>
    <w:rsid w:val="00FE24ED"/>
    <w:rsid w:val="00FE271F"/>
    <w:rsid w:val="00FE2CDB"/>
    <w:rsid w:val="00FE34FD"/>
    <w:rsid w:val="00FE3B2E"/>
    <w:rsid w:val="00FE55E3"/>
    <w:rsid w:val="00FE635E"/>
    <w:rsid w:val="00FF2344"/>
    <w:rsid w:val="00FF2ADB"/>
    <w:rsid w:val="00FF2ADD"/>
    <w:rsid w:val="00FF3202"/>
    <w:rsid w:val="00FF32DE"/>
    <w:rsid w:val="00FF3E06"/>
    <w:rsid w:val="00FF3EBA"/>
    <w:rsid w:val="00FF5199"/>
    <w:rsid w:val="00FF5ED2"/>
    <w:rsid w:val="00FF6252"/>
    <w:rsid w:val="00FF6977"/>
    <w:rsid w:val="00FF6E1B"/>
    <w:rsid w:val="01727407"/>
    <w:rsid w:val="019CE9D4"/>
    <w:rsid w:val="026CBB06"/>
    <w:rsid w:val="0289D5D9"/>
    <w:rsid w:val="02DDEC30"/>
    <w:rsid w:val="0352DC71"/>
    <w:rsid w:val="03B3AD69"/>
    <w:rsid w:val="041850F6"/>
    <w:rsid w:val="0442C694"/>
    <w:rsid w:val="04FA0A19"/>
    <w:rsid w:val="05BFFB5C"/>
    <w:rsid w:val="05D7F4C9"/>
    <w:rsid w:val="062CDA46"/>
    <w:rsid w:val="06CFBFB5"/>
    <w:rsid w:val="07C77B8C"/>
    <w:rsid w:val="07D11A32"/>
    <w:rsid w:val="08CA70BC"/>
    <w:rsid w:val="08E923CE"/>
    <w:rsid w:val="08FD697D"/>
    <w:rsid w:val="097ECB66"/>
    <w:rsid w:val="09B8EC6A"/>
    <w:rsid w:val="09FC9A8A"/>
    <w:rsid w:val="0A2AC227"/>
    <w:rsid w:val="0B9DC2EB"/>
    <w:rsid w:val="0C6827C8"/>
    <w:rsid w:val="0C6A4BD3"/>
    <w:rsid w:val="0C8A24D3"/>
    <w:rsid w:val="0D4A04D5"/>
    <w:rsid w:val="0D86231D"/>
    <w:rsid w:val="0E0FB60C"/>
    <w:rsid w:val="0E705FF3"/>
    <w:rsid w:val="0E8E5D7C"/>
    <w:rsid w:val="0ED45A95"/>
    <w:rsid w:val="0EEB9AE5"/>
    <w:rsid w:val="0F1DC4D3"/>
    <w:rsid w:val="0F24BDED"/>
    <w:rsid w:val="0FC29ADB"/>
    <w:rsid w:val="0FCA9118"/>
    <w:rsid w:val="1025903B"/>
    <w:rsid w:val="10A010A8"/>
    <w:rsid w:val="11316085"/>
    <w:rsid w:val="11599AC0"/>
    <w:rsid w:val="11A4BA68"/>
    <w:rsid w:val="11DA12A0"/>
    <w:rsid w:val="12543159"/>
    <w:rsid w:val="1399C93B"/>
    <w:rsid w:val="13F428EB"/>
    <w:rsid w:val="142AA785"/>
    <w:rsid w:val="14596B6F"/>
    <w:rsid w:val="14634D00"/>
    <w:rsid w:val="14E192E5"/>
    <w:rsid w:val="15CA80C0"/>
    <w:rsid w:val="15EBBAB3"/>
    <w:rsid w:val="1634BEE2"/>
    <w:rsid w:val="166E1C7A"/>
    <w:rsid w:val="1699566F"/>
    <w:rsid w:val="16C25A35"/>
    <w:rsid w:val="172AF347"/>
    <w:rsid w:val="17359426"/>
    <w:rsid w:val="175D7EB7"/>
    <w:rsid w:val="1770F368"/>
    <w:rsid w:val="178EAE51"/>
    <w:rsid w:val="17A28A82"/>
    <w:rsid w:val="18310F45"/>
    <w:rsid w:val="18445995"/>
    <w:rsid w:val="18683EA7"/>
    <w:rsid w:val="19BC8BEC"/>
    <w:rsid w:val="1A086FDD"/>
    <w:rsid w:val="1AA04B99"/>
    <w:rsid w:val="1AD75814"/>
    <w:rsid w:val="1AEC72F8"/>
    <w:rsid w:val="1C7AE897"/>
    <w:rsid w:val="1C86FA9C"/>
    <w:rsid w:val="1CF358F2"/>
    <w:rsid w:val="1DCF86A9"/>
    <w:rsid w:val="1E181F94"/>
    <w:rsid w:val="1E2D282F"/>
    <w:rsid w:val="1E8F2E5C"/>
    <w:rsid w:val="1F81DF34"/>
    <w:rsid w:val="1F8C76D6"/>
    <w:rsid w:val="1F8ED7C1"/>
    <w:rsid w:val="1FC0FC3C"/>
    <w:rsid w:val="1FC962E6"/>
    <w:rsid w:val="2050C832"/>
    <w:rsid w:val="2138CD3D"/>
    <w:rsid w:val="22049BE8"/>
    <w:rsid w:val="22222CE3"/>
    <w:rsid w:val="22FE5E7A"/>
    <w:rsid w:val="2372C552"/>
    <w:rsid w:val="2398BDE1"/>
    <w:rsid w:val="23D58239"/>
    <w:rsid w:val="242E146C"/>
    <w:rsid w:val="2463AFC1"/>
    <w:rsid w:val="24EEFFDB"/>
    <w:rsid w:val="25B2FD1E"/>
    <w:rsid w:val="25CC4A56"/>
    <w:rsid w:val="267EF1CC"/>
    <w:rsid w:val="26B02E38"/>
    <w:rsid w:val="271A692E"/>
    <w:rsid w:val="2768F7A2"/>
    <w:rsid w:val="279B3E30"/>
    <w:rsid w:val="28813319"/>
    <w:rsid w:val="289F857A"/>
    <w:rsid w:val="293BF424"/>
    <w:rsid w:val="2A00604A"/>
    <w:rsid w:val="2A0238C3"/>
    <w:rsid w:val="2A25D452"/>
    <w:rsid w:val="2AA361A3"/>
    <w:rsid w:val="2BBE305A"/>
    <w:rsid w:val="2C696647"/>
    <w:rsid w:val="2C7056B3"/>
    <w:rsid w:val="2C9C5512"/>
    <w:rsid w:val="2CAD8371"/>
    <w:rsid w:val="2CFA6C5D"/>
    <w:rsid w:val="2D259B2D"/>
    <w:rsid w:val="2DB9874F"/>
    <w:rsid w:val="2E316FA6"/>
    <w:rsid w:val="2E77C291"/>
    <w:rsid w:val="2EE3B0C3"/>
    <w:rsid w:val="2EF51F18"/>
    <w:rsid w:val="2F740987"/>
    <w:rsid w:val="300E370E"/>
    <w:rsid w:val="3030B810"/>
    <w:rsid w:val="304A2B31"/>
    <w:rsid w:val="3060BDBA"/>
    <w:rsid w:val="316BEB65"/>
    <w:rsid w:val="31822FEF"/>
    <w:rsid w:val="31EC8591"/>
    <w:rsid w:val="31F7F4F8"/>
    <w:rsid w:val="3200100B"/>
    <w:rsid w:val="32057D47"/>
    <w:rsid w:val="322EA68B"/>
    <w:rsid w:val="3259C818"/>
    <w:rsid w:val="3411B6C4"/>
    <w:rsid w:val="34AD50DC"/>
    <w:rsid w:val="358F4021"/>
    <w:rsid w:val="359E3CE5"/>
    <w:rsid w:val="369CB913"/>
    <w:rsid w:val="36D42F72"/>
    <w:rsid w:val="36FD6D0D"/>
    <w:rsid w:val="37767915"/>
    <w:rsid w:val="37B0AB7A"/>
    <w:rsid w:val="37B142F2"/>
    <w:rsid w:val="39192565"/>
    <w:rsid w:val="39457426"/>
    <w:rsid w:val="398CA1F2"/>
    <w:rsid w:val="3A14703C"/>
    <w:rsid w:val="3A234A22"/>
    <w:rsid w:val="3B1E162C"/>
    <w:rsid w:val="3C0DB1DD"/>
    <w:rsid w:val="3C76E359"/>
    <w:rsid w:val="3C8029BE"/>
    <w:rsid w:val="3CE07581"/>
    <w:rsid w:val="3D11E56C"/>
    <w:rsid w:val="3D73A532"/>
    <w:rsid w:val="3D9AB6AD"/>
    <w:rsid w:val="3E47713C"/>
    <w:rsid w:val="3EA26E25"/>
    <w:rsid w:val="3F9266F6"/>
    <w:rsid w:val="3FB79466"/>
    <w:rsid w:val="4033F84E"/>
    <w:rsid w:val="40AA564E"/>
    <w:rsid w:val="40B70836"/>
    <w:rsid w:val="40E66398"/>
    <w:rsid w:val="41B1AD17"/>
    <w:rsid w:val="41BB8894"/>
    <w:rsid w:val="420BAA90"/>
    <w:rsid w:val="420E7920"/>
    <w:rsid w:val="423CAC84"/>
    <w:rsid w:val="4280D962"/>
    <w:rsid w:val="43D1DEA9"/>
    <w:rsid w:val="44EB5FF4"/>
    <w:rsid w:val="45940EF3"/>
    <w:rsid w:val="45B01CC5"/>
    <w:rsid w:val="467A3C42"/>
    <w:rsid w:val="46937BBA"/>
    <w:rsid w:val="470864F4"/>
    <w:rsid w:val="47743853"/>
    <w:rsid w:val="47DB0FB6"/>
    <w:rsid w:val="49008737"/>
    <w:rsid w:val="492A770F"/>
    <w:rsid w:val="495BDDD7"/>
    <w:rsid w:val="498A27EE"/>
    <w:rsid w:val="49BF936F"/>
    <w:rsid w:val="4A04950C"/>
    <w:rsid w:val="4A4D81D0"/>
    <w:rsid w:val="4AC2015B"/>
    <w:rsid w:val="4AF12C79"/>
    <w:rsid w:val="4B688B05"/>
    <w:rsid w:val="4C99DBC0"/>
    <w:rsid w:val="4CA3DE5F"/>
    <w:rsid w:val="4D68CF9A"/>
    <w:rsid w:val="4DE42651"/>
    <w:rsid w:val="4DEB99A7"/>
    <w:rsid w:val="4E7A0B98"/>
    <w:rsid w:val="4E81937C"/>
    <w:rsid w:val="4F13E804"/>
    <w:rsid w:val="4FDFDA44"/>
    <w:rsid w:val="5053E57A"/>
    <w:rsid w:val="512336F5"/>
    <w:rsid w:val="529165F2"/>
    <w:rsid w:val="537D38EC"/>
    <w:rsid w:val="548603CC"/>
    <w:rsid w:val="5592698F"/>
    <w:rsid w:val="55A2B306"/>
    <w:rsid w:val="55C4C9C5"/>
    <w:rsid w:val="55D0AFF8"/>
    <w:rsid w:val="563C7797"/>
    <w:rsid w:val="568D6FAA"/>
    <w:rsid w:val="56C93F9B"/>
    <w:rsid w:val="56EB6F81"/>
    <w:rsid w:val="56F64BDF"/>
    <w:rsid w:val="570E8236"/>
    <w:rsid w:val="579A2A79"/>
    <w:rsid w:val="57B90C20"/>
    <w:rsid w:val="57DBA616"/>
    <w:rsid w:val="584EB5A9"/>
    <w:rsid w:val="585A2AD1"/>
    <w:rsid w:val="5926E9D6"/>
    <w:rsid w:val="592AB105"/>
    <w:rsid w:val="5AAB650B"/>
    <w:rsid w:val="5AE3D3C8"/>
    <w:rsid w:val="5B314F5B"/>
    <w:rsid w:val="5B484FE8"/>
    <w:rsid w:val="5B4D7DEA"/>
    <w:rsid w:val="5CD4D37E"/>
    <w:rsid w:val="5D0272AA"/>
    <w:rsid w:val="5E0199B8"/>
    <w:rsid w:val="5E6EE6DD"/>
    <w:rsid w:val="60794AA8"/>
    <w:rsid w:val="6151A441"/>
    <w:rsid w:val="61D04FB2"/>
    <w:rsid w:val="61D981CF"/>
    <w:rsid w:val="61ED3677"/>
    <w:rsid w:val="628D06EF"/>
    <w:rsid w:val="62E108B5"/>
    <w:rsid w:val="638476E2"/>
    <w:rsid w:val="64960598"/>
    <w:rsid w:val="64B006B9"/>
    <w:rsid w:val="64BD4092"/>
    <w:rsid w:val="6514A7CC"/>
    <w:rsid w:val="654A1FDE"/>
    <w:rsid w:val="65ECE640"/>
    <w:rsid w:val="672892A4"/>
    <w:rsid w:val="6749225B"/>
    <w:rsid w:val="67756042"/>
    <w:rsid w:val="6795F7B2"/>
    <w:rsid w:val="67B308DF"/>
    <w:rsid w:val="68694E45"/>
    <w:rsid w:val="6931B134"/>
    <w:rsid w:val="693EF0CB"/>
    <w:rsid w:val="6956A32D"/>
    <w:rsid w:val="6C7B839F"/>
    <w:rsid w:val="6CAE8F89"/>
    <w:rsid w:val="6D46BF0A"/>
    <w:rsid w:val="6D5A7F5D"/>
    <w:rsid w:val="6DDD957D"/>
    <w:rsid w:val="6DFB1AB7"/>
    <w:rsid w:val="6DFDDCE4"/>
    <w:rsid w:val="6E4568C4"/>
    <w:rsid w:val="6E5711D2"/>
    <w:rsid w:val="6EAD11C2"/>
    <w:rsid w:val="6F32959A"/>
    <w:rsid w:val="6FA6FAD8"/>
    <w:rsid w:val="70C3DAD8"/>
    <w:rsid w:val="70D40FA4"/>
    <w:rsid w:val="711BFAC7"/>
    <w:rsid w:val="7134E6F7"/>
    <w:rsid w:val="71CD8F44"/>
    <w:rsid w:val="71E9DC88"/>
    <w:rsid w:val="72217CD5"/>
    <w:rsid w:val="7265256F"/>
    <w:rsid w:val="72CDEAA4"/>
    <w:rsid w:val="732DCC88"/>
    <w:rsid w:val="73AD8067"/>
    <w:rsid w:val="73BC0853"/>
    <w:rsid w:val="73E58E6A"/>
    <w:rsid w:val="755FF0B1"/>
    <w:rsid w:val="765CB0F3"/>
    <w:rsid w:val="76757116"/>
    <w:rsid w:val="7690DC6A"/>
    <w:rsid w:val="76C7C6B4"/>
    <w:rsid w:val="77ED4C86"/>
    <w:rsid w:val="7867C57E"/>
    <w:rsid w:val="787807B9"/>
    <w:rsid w:val="78BF3F5B"/>
    <w:rsid w:val="79DC9D3E"/>
    <w:rsid w:val="7A1C53F7"/>
    <w:rsid w:val="7A1D8801"/>
    <w:rsid w:val="7AB4D144"/>
    <w:rsid w:val="7AD455B3"/>
    <w:rsid w:val="7B2F0374"/>
    <w:rsid w:val="7B7E9CB2"/>
    <w:rsid w:val="7BA33E0D"/>
    <w:rsid w:val="7BEF715F"/>
    <w:rsid w:val="7C0FB612"/>
    <w:rsid w:val="7C48F074"/>
    <w:rsid w:val="7C4B448B"/>
    <w:rsid w:val="7C98E45C"/>
    <w:rsid w:val="7CE87706"/>
    <w:rsid w:val="7D43FD80"/>
    <w:rsid w:val="7DF2B8F5"/>
    <w:rsid w:val="7E644D6E"/>
    <w:rsid w:val="7EA25F13"/>
    <w:rsid w:val="7F1FD7C3"/>
    <w:rsid w:val="7F6727BA"/>
    <w:rsid w:val="7F76F3F4"/>
    <w:rsid w:val="7F773DF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5ABAB3"/>
  <w15:docId w15:val="{06E701D4-8E9F-4C30-A175-14D90596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28B"/>
    <w:rPr>
      <w:rFonts w:ascii="Ubuntu" w:eastAsia="Ubuntu" w:hAnsi="Ubuntu" w:cs="Ubuntu"/>
      <w:lang w:val="el-GR"/>
    </w:rPr>
  </w:style>
  <w:style w:type="paragraph" w:styleId="Heading1">
    <w:name w:val="heading 1"/>
    <w:basedOn w:val="Normal"/>
    <w:link w:val="Heading1Char"/>
    <w:uiPriority w:val="9"/>
    <w:qFormat/>
    <w:rsid w:val="003532CF"/>
    <w:pPr>
      <w:spacing w:line="845" w:lineRule="exact"/>
      <w:ind w:left="117"/>
      <w:outlineLvl w:val="0"/>
    </w:pPr>
    <w:rPr>
      <w:b/>
      <w:bCs/>
      <w:sz w:val="77"/>
      <w:szCs w:val="7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pPr>
    <w:rPr>
      <w:rFonts w:ascii="Ubuntu-Medium" w:eastAsia="Ubuntu-Medium" w:hAnsi="Ubuntu-Medium" w:cs="Ubuntu-Medium"/>
      <w:sz w:val="80"/>
      <w:szCs w:val="80"/>
    </w:rPr>
  </w:style>
  <w:style w:type="paragraph" w:styleId="Title">
    <w:name w:val="Title"/>
    <w:basedOn w:val="Normal"/>
    <w:link w:val="TitleChar"/>
    <w:uiPriority w:val="1"/>
    <w:qFormat/>
    <w:pPr>
      <w:spacing w:before="63"/>
      <w:ind w:left="1176"/>
    </w:pPr>
    <w:rPr>
      <w:b/>
      <w:bCs/>
      <w:sz w:val="92"/>
      <w:szCs w:val="9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4578EA"/>
    <w:pPr>
      <w:widowControl/>
      <w:adjustRightInd w:val="0"/>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4578EA"/>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table" w:styleId="TableGrid">
    <w:name w:val="Table Grid"/>
    <w:basedOn w:val="TableNormal"/>
    <w:uiPriority w:val="39"/>
    <w:rsid w:val="00457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5E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E34"/>
    <w:rPr>
      <w:rFonts w:ascii="Segoe UI" w:eastAsia="Ubuntu" w:hAnsi="Segoe UI" w:cs="Segoe UI"/>
      <w:sz w:val="18"/>
      <w:szCs w:val="18"/>
      <w:lang w:val="el-GR"/>
    </w:rPr>
  </w:style>
  <w:style w:type="paragraph" w:styleId="Revision">
    <w:name w:val="Revision"/>
    <w:hidden/>
    <w:uiPriority w:val="99"/>
    <w:semiHidden/>
    <w:rsid w:val="000A70EC"/>
    <w:pPr>
      <w:widowControl/>
      <w:autoSpaceDE/>
      <w:autoSpaceDN/>
    </w:pPr>
    <w:rPr>
      <w:rFonts w:ascii="Ubuntu" w:eastAsia="Ubuntu" w:hAnsi="Ubuntu" w:cs="Ubuntu"/>
      <w:lang w:val="el-GR"/>
    </w:rPr>
  </w:style>
  <w:style w:type="character" w:styleId="CommentReference">
    <w:name w:val="annotation reference"/>
    <w:basedOn w:val="DefaultParagraphFont"/>
    <w:uiPriority w:val="99"/>
    <w:semiHidden/>
    <w:unhideWhenUsed/>
    <w:rsid w:val="00402D2D"/>
    <w:rPr>
      <w:sz w:val="16"/>
      <w:szCs w:val="16"/>
    </w:rPr>
  </w:style>
  <w:style w:type="paragraph" w:styleId="CommentText">
    <w:name w:val="annotation text"/>
    <w:basedOn w:val="Normal"/>
    <w:link w:val="CommentTextChar"/>
    <w:uiPriority w:val="99"/>
    <w:unhideWhenUsed/>
    <w:rsid w:val="00402D2D"/>
    <w:rPr>
      <w:sz w:val="20"/>
      <w:szCs w:val="20"/>
    </w:rPr>
  </w:style>
  <w:style w:type="character" w:customStyle="1" w:styleId="CommentTextChar">
    <w:name w:val="Comment Text Char"/>
    <w:basedOn w:val="DefaultParagraphFont"/>
    <w:link w:val="CommentText"/>
    <w:uiPriority w:val="99"/>
    <w:rsid w:val="00402D2D"/>
    <w:rPr>
      <w:rFonts w:ascii="Ubuntu" w:eastAsia="Ubuntu" w:hAnsi="Ubuntu" w:cs="Ubuntu"/>
      <w:sz w:val="20"/>
      <w:szCs w:val="20"/>
      <w:lang w:val="el-GR"/>
    </w:rPr>
  </w:style>
  <w:style w:type="paragraph" w:styleId="CommentSubject">
    <w:name w:val="annotation subject"/>
    <w:basedOn w:val="CommentText"/>
    <w:next w:val="CommentText"/>
    <w:link w:val="CommentSubjectChar"/>
    <w:uiPriority w:val="99"/>
    <w:semiHidden/>
    <w:unhideWhenUsed/>
    <w:rsid w:val="00402D2D"/>
    <w:rPr>
      <w:b/>
      <w:bCs/>
    </w:rPr>
  </w:style>
  <w:style w:type="character" w:customStyle="1" w:styleId="CommentSubjectChar">
    <w:name w:val="Comment Subject Char"/>
    <w:basedOn w:val="CommentTextChar"/>
    <w:link w:val="CommentSubject"/>
    <w:uiPriority w:val="99"/>
    <w:semiHidden/>
    <w:rsid w:val="00402D2D"/>
    <w:rPr>
      <w:rFonts w:ascii="Ubuntu" w:eastAsia="Ubuntu" w:hAnsi="Ubuntu" w:cs="Ubuntu"/>
      <w:b/>
      <w:bCs/>
      <w:sz w:val="20"/>
      <w:szCs w:val="20"/>
      <w:lang w:val="el-GR"/>
    </w:rPr>
  </w:style>
  <w:style w:type="character" w:customStyle="1" w:styleId="TitleChar">
    <w:name w:val="Title Char"/>
    <w:basedOn w:val="DefaultParagraphFont"/>
    <w:link w:val="Title"/>
    <w:uiPriority w:val="1"/>
    <w:rsid w:val="00D847D0"/>
    <w:rPr>
      <w:rFonts w:ascii="Ubuntu" w:eastAsia="Ubuntu" w:hAnsi="Ubuntu" w:cs="Ubuntu"/>
      <w:b/>
      <w:bCs/>
      <w:sz w:val="92"/>
      <w:szCs w:val="92"/>
      <w:lang w:val="el-GR"/>
    </w:rPr>
  </w:style>
  <w:style w:type="paragraph" w:styleId="Header">
    <w:name w:val="header"/>
    <w:basedOn w:val="Normal"/>
    <w:link w:val="HeaderChar"/>
    <w:uiPriority w:val="99"/>
    <w:unhideWhenUsed/>
    <w:rsid w:val="00AA73D8"/>
    <w:pPr>
      <w:tabs>
        <w:tab w:val="center" w:pos="4513"/>
        <w:tab w:val="right" w:pos="9026"/>
      </w:tabs>
    </w:pPr>
  </w:style>
  <w:style w:type="character" w:customStyle="1" w:styleId="HeaderChar">
    <w:name w:val="Header Char"/>
    <w:basedOn w:val="DefaultParagraphFont"/>
    <w:link w:val="Header"/>
    <w:uiPriority w:val="99"/>
    <w:rsid w:val="00AA73D8"/>
    <w:rPr>
      <w:rFonts w:ascii="Ubuntu" w:eastAsia="Ubuntu" w:hAnsi="Ubuntu" w:cs="Ubuntu"/>
      <w:lang w:val="el-GR"/>
    </w:rPr>
  </w:style>
  <w:style w:type="paragraph" w:styleId="Footer">
    <w:name w:val="footer"/>
    <w:basedOn w:val="Normal"/>
    <w:link w:val="FooterChar"/>
    <w:uiPriority w:val="99"/>
    <w:unhideWhenUsed/>
    <w:rsid w:val="00AA73D8"/>
    <w:pPr>
      <w:tabs>
        <w:tab w:val="center" w:pos="4513"/>
        <w:tab w:val="right" w:pos="9026"/>
      </w:tabs>
    </w:pPr>
  </w:style>
  <w:style w:type="character" w:customStyle="1" w:styleId="FooterChar">
    <w:name w:val="Footer Char"/>
    <w:basedOn w:val="DefaultParagraphFont"/>
    <w:link w:val="Footer"/>
    <w:uiPriority w:val="99"/>
    <w:rsid w:val="00AA73D8"/>
    <w:rPr>
      <w:rFonts w:ascii="Ubuntu" w:eastAsia="Ubuntu" w:hAnsi="Ubuntu" w:cs="Ubuntu"/>
      <w:lang w:val="el-GR"/>
    </w:rPr>
  </w:style>
  <w:style w:type="paragraph" w:styleId="FootnoteText">
    <w:name w:val="footnote text"/>
    <w:basedOn w:val="Normal"/>
    <w:link w:val="FootnoteTextChar"/>
    <w:uiPriority w:val="99"/>
    <w:semiHidden/>
    <w:unhideWhenUsed/>
    <w:rsid w:val="002D070C"/>
    <w:rPr>
      <w:sz w:val="20"/>
      <w:szCs w:val="20"/>
    </w:rPr>
  </w:style>
  <w:style w:type="character" w:customStyle="1" w:styleId="FootnoteTextChar">
    <w:name w:val="Footnote Text Char"/>
    <w:basedOn w:val="DefaultParagraphFont"/>
    <w:link w:val="FootnoteText"/>
    <w:uiPriority w:val="99"/>
    <w:semiHidden/>
    <w:rsid w:val="002D070C"/>
    <w:rPr>
      <w:rFonts w:ascii="Ubuntu" w:eastAsia="Ubuntu" w:hAnsi="Ubuntu" w:cs="Ubuntu"/>
      <w:sz w:val="20"/>
      <w:szCs w:val="20"/>
      <w:lang w:val="el-GR"/>
    </w:rPr>
  </w:style>
  <w:style w:type="character" w:styleId="FootnoteReference">
    <w:name w:val="footnote reference"/>
    <w:basedOn w:val="DefaultParagraphFont"/>
    <w:uiPriority w:val="99"/>
    <w:semiHidden/>
    <w:unhideWhenUsed/>
    <w:rsid w:val="002D070C"/>
    <w:rPr>
      <w:vertAlign w:val="superscript"/>
    </w:rPr>
  </w:style>
  <w:style w:type="character" w:customStyle="1" w:styleId="Mention1">
    <w:name w:val="Mention1"/>
    <w:basedOn w:val="DefaultParagraphFont"/>
    <w:uiPriority w:val="99"/>
    <w:unhideWhenUsed/>
    <w:rsid w:val="008111D5"/>
    <w:rPr>
      <w:color w:val="2B579A"/>
      <w:shd w:val="clear" w:color="auto" w:fill="E1DFDD"/>
    </w:rPr>
  </w:style>
  <w:style w:type="table" w:styleId="GridTable1Light">
    <w:name w:val="Grid Table 1 Light"/>
    <w:basedOn w:val="TableNormal"/>
    <w:uiPriority w:val="46"/>
    <w:rsid w:val="00B54A6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54A6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54A6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B54A6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B54A6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4">
    <w:name w:val="Grid Table 4 Accent 4"/>
    <w:basedOn w:val="TableNormal"/>
    <w:uiPriority w:val="49"/>
    <w:rsid w:val="00B54A6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1">
    <w:name w:val="Grid Table 4 Accent 1"/>
    <w:basedOn w:val="TableNormal"/>
    <w:uiPriority w:val="49"/>
    <w:rsid w:val="00B54A6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DefaultParagraphFont"/>
    <w:rsid w:val="00014B53"/>
  </w:style>
  <w:style w:type="character" w:customStyle="1" w:styleId="ui-provider">
    <w:name w:val="ui-provider"/>
    <w:basedOn w:val="DefaultParagraphFont"/>
    <w:rsid w:val="00CF17EB"/>
  </w:style>
  <w:style w:type="paragraph" w:styleId="EndnoteText">
    <w:name w:val="endnote text"/>
    <w:basedOn w:val="Normal"/>
    <w:link w:val="EndnoteTextChar"/>
    <w:uiPriority w:val="99"/>
    <w:semiHidden/>
    <w:unhideWhenUsed/>
    <w:rsid w:val="002B1C0E"/>
    <w:rPr>
      <w:sz w:val="20"/>
      <w:szCs w:val="20"/>
    </w:rPr>
  </w:style>
  <w:style w:type="character" w:customStyle="1" w:styleId="EndnoteTextChar">
    <w:name w:val="Endnote Text Char"/>
    <w:basedOn w:val="DefaultParagraphFont"/>
    <w:link w:val="EndnoteText"/>
    <w:uiPriority w:val="99"/>
    <w:semiHidden/>
    <w:rsid w:val="002B1C0E"/>
    <w:rPr>
      <w:rFonts w:ascii="Ubuntu" w:eastAsia="Ubuntu" w:hAnsi="Ubuntu" w:cs="Ubuntu"/>
      <w:sz w:val="20"/>
      <w:szCs w:val="20"/>
      <w:lang w:val="el-GR"/>
    </w:rPr>
  </w:style>
  <w:style w:type="character" w:styleId="EndnoteReference">
    <w:name w:val="endnote reference"/>
    <w:basedOn w:val="DefaultParagraphFont"/>
    <w:uiPriority w:val="99"/>
    <w:semiHidden/>
    <w:unhideWhenUsed/>
    <w:rsid w:val="002B1C0E"/>
    <w:rPr>
      <w:vertAlign w:val="superscript"/>
    </w:rPr>
  </w:style>
  <w:style w:type="character" w:customStyle="1" w:styleId="Heading1Char">
    <w:name w:val="Heading 1 Char"/>
    <w:basedOn w:val="DefaultParagraphFont"/>
    <w:link w:val="Heading1"/>
    <w:uiPriority w:val="9"/>
    <w:rsid w:val="003532CF"/>
    <w:rPr>
      <w:rFonts w:ascii="Ubuntu" w:eastAsia="Ubuntu" w:hAnsi="Ubuntu" w:cs="Ubuntu"/>
      <w:b/>
      <w:bCs/>
      <w:sz w:val="77"/>
      <w:szCs w:val="77"/>
    </w:rPr>
  </w:style>
  <w:style w:type="character" w:customStyle="1" w:styleId="BodyTextChar">
    <w:name w:val="Body Text Char"/>
    <w:basedOn w:val="DefaultParagraphFont"/>
    <w:link w:val="BodyText"/>
    <w:uiPriority w:val="1"/>
    <w:rsid w:val="009E476B"/>
    <w:rPr>
      <w:rFonts w:ascii="Ubuntu-Medium" w:eastAsia="Ubuntu-Medium" w:hAnsi="Ubuntu-Medium" w:cs="Ubuntu-Medium"/>
      <w:sz w:val="80"/>
      <w:szCs w:val="80"/>
      <w:lang w:val="el-GR"/>
    </w:rPr>
  </w:style>
  <w:style w:type="paragraph" w:customStyle="1" w:styleId="BasicParagraph">
    <w:name w:val="[Basic Paragraph]"/>
    <w:basedOn w:val="Normal"/>
    <w:uiPriority w:val="99"/>
    <w:rsid w:val="00C42922"/>
    <w:pPr>
      <w:widowControl/>
      <w:adjustRightInd w:val="0"/>
      <w:spacing w:line="288" w:lineRule="auto"/>
      <w:textAlignment w:val="center"/>
    </w:pPr>
    <w:rPr>
      <w:rFonts w:ascii="Minion Pro" w:eastAsiaTheme="minorHAnsi" w:hAnsi="Minion Pro" w:cs="Minion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1572">
      <w:bodyDiv w:val="1"/>
      <w:marLeft w:val="0"/>
      <w:marRight w:val="0"/>
      <w:marTop w:val="0"/>
      <w:marBottom w:val="0"/>
      <w:divBdr>
        <w:top w:val="none" w:sz="0" w:space="0" w:color="auto"/>
        <w:left w:val="none" w:sz="0" w:space="0" w:color="auto"/>
        <w:bottom w:val="none" w:sz="0" w:space="0" w:color="auto"/>
        <w:right w:val="none" w:sz="0" w:space="0" w:color="auto"/>
      </w:divBdr>
    </w:div>
    <w:div w:id="191070114">
      <w:bodyDiv w:val="1"/>
      <w:marLeft w:val="0"/>
      <w:marRight w:val="0"/>
      <w:marTop w:val="0"/>
      <w:marBottom w:val="0"/>
      <w:divBdr>
        <w:top w:val="none" w:sz="0" w:space="0" w:color="auto"/>
        <w:left w:val="none" w:sz="0" w:space="0" w:color="auto"/>
        <w:bottom w:val="none" w:sz="0" w:space="0" w:color="auto"/>
        <w:right w:val="none" w:sz="0" w:space="0" w:color="auto"/>
      </w:divBdr>
    </w:div>
    <w:div w:id="192117970">
      <w:bodyDiv w:val="1"/>
      <w:marLeft w:val="0"/>
      <w:marRight w:val="0"/>
      <w:marTop w:val="0"/>
      <w:marBottom w:val="0"/>
      <w:divBdr>
        <w:top w:val="none" w:sz="0" w:space="0" w:color="auto"/>
        <w:left w:val="none" w:sz="0" w:space="0" w:color="auto"/>
        <w:bottom w:val="none" w:sz="0" w:space="0" w:color="auto"/>
        <w:right w:val="none" w:sz="0" w:space="0" w:color="auto"/>
      </w:divBdr>
    </w:div>
    <w:div w:id="208301588">
      <w:bodyDiv w:val="1"/>
      <w:marLeft w:val="0"/>
      <w:marRight w:val="0"/>
      <w:marTop w:val="0"/>
      <w:marBottom w:val="0"/>
      <w:divBdr>
        <w:top w:val="none" w:sz="0" w:space="0" w:color="auto"/>
        <w:left w:val="none" w:sz="0" w:space="0" w:color="auto"/>
        <w:bottom w:val="none" w:sz="0" w:space="0" w:color="auto"/>
        <w:right w:val="none" w:sz="0" w:space="0" w:color="auto"/>
      </w:divBdr>
    </w:div>
    <w:div w:id="344941642">
      <w:bodyDiv w:val="1"/>
      <w:marLeft w:val="0"/>
      <w:marRight w:val="0"/>
      <w:marTop w:val="0"/>
      <w:marBottom w:val="0"/>
      <w:divBdr>
        <w:top w:val="none" w:sz="0" w:space="0" w:color="auto"/>
        <w:left w:val="none" w:sz="0" w:space="0" w:color="auto"/>
        <w:bottom w:val="none" w:sz="0" w:space="0" w:color="auto"/>
        <w:right w:val="none" w:sz="0" w:space="0" w:color="auto"/>
      </w:divBdr>
    </w:div>
    <w:div w:id="355622377">
      <w:bodyDiv w:val="1"/>
      <w:marLeft w:val="0"/>
      <w:marRight w:val="0"/>
      <w:marTop w:val="0"/>
      <w:marBottom w:val="0"/>
      <w:divBdr>
        <w:top w:val="none" w:sz="0" w:space="0" w:color="auto"/>
        <w:left w:val="none" w:sz="0" w:space="0" w:color="auto"/>
        <w:bottom w:val="none" w:sz="0" w:space="0" w:color="auto"/>
        <w:right w:val="none" w:sz="0" w:space="0" w:color="auto"/>
      </w:divBdr>
    </w:div>
    <w:div w:id="365787998">
      <w:bodyDiv w:val="1"/>
      <w:marLeft w:val="0"/>
      <w:marRight w:val="0"/>
      <w:marTop w:val="0"/>
      <w:marBottom w:val="0"/>
      <w:divBdr>
        <w:top w:val="none" w:sz="0" w:space="0" w:color="auto"/>
        <w:left w:val="none" w:sz="0" w:space="0" w:color="auto"/>
        <w:bottom w:val="none" w:sz="0" w:space="0" w:color="auto"/>
        <w:right w:val="none" w:sz="0" w:space="0" w:color="auto"/>
      </w:divBdr>
    </w:div>
    <w:div w:id="452015121">
      <w:bodyDiv w:val="1"/>
      <w:marLeft w:val="0"/>
      <w:marRight w:val="0"/>
      <w:marTop w:val="0"/>
      <w:marBottom w:val="0"/>
      <w:divBdr>
        <w:top w:val="none" w:sz="0" w:space="0" w:color="auto"/>
        <w:left w:val="none" w:sz="0" w:space="0" w:color="auto"/>
        <w:bottom w:val="none" w:sz="0" w:space="0" w:color="auto"/>
        <w:right w:val="none" w:sz="0" w:space="0" w:color="auto"/>
      </w:divBdr>
    </w:div>
    <w:div w:id="476461322">
      <w:bodyDiv w:val="1"/>
      <w:marLeft w:val="0"/>
      <w:marRight w:val="0"/>
      <w:marTop w:val="0"/>
      <w:marBottom w:val="0"/>
      <w:divBdr>
        <w:top w:val="none" w:sz="0" w:space="0" w:color="auto"/>
        <w:left w:val="none" w:sz="0" w:space="0" w:color="auto"/>
        <w:bottom w:val="none" w:sz="0" w:space="0" w:color="auto"/>
        <w:right w:val="none" w:sz="0" w:space="0" w:color="auto"/>
      </w:divBdr>
    </w:div>
    <w:div w:id="528377118">
      <w:bodyDiv w:val="1"/>
      <w:marLeft w:val="0"/>
      <w:marRight w:val="0"/>
      <w:marTop w:val="0"/>
      <w:marBottom w:val="0"/>
      <w:divBdr>
        <w:top w:val="none" w:sz="0" w:space="0" w:color="auto"/>
        <w:left w:val="none" w:sz="0" w:space="0" w:color="auto"/>
        <w:bottom w:val="none" w:sz="0" w:space="0" w:color="auto"/>
        <w:right w:val="none" w:sz="0" w:space="0" w:color="auto"/>
      </w:divBdr>
    </w:div>
    <w:div w:id="550044647">
      <w:bodyDiv w:val="1"/>
      <w:marLeft w:val="0"/>
      <w:marRight w:val="0"/>
      <w:marTop w:val="0"/>
      <w:marBottom w:val="0"/>
      <w:divBdr>
        <w:top w:val="none" w:sz="0" w:space="0" w:color="auto"/>
        <w:left w:val="none" w:sz="0" w:space="0" w:color="auto"/>
        <w:bottom w:val="none" w:sz="0" w:space="0" w:color="auto"/>
        <w:right w:val="none" w:sz="0" w:space="0" w:color="auto"/>
      </w:divBdr>
    </w:div>
    <w:div w:id="629014636">
      <w:bodyDiv w:val="1"/>
      <w:marLeft w:val="0"/>
      <w:marRight w:val="0"/>
      <w:marTop w:val="0"/>
      <w:marBottom w:val="0"/>
      <w:divBdr>
        <w:top w:val="none" w:sz="0" w:space="0" w:color="auto"/>
        <w:left w:val="none" w:sz="0" w:space="0" w:color="auto"/>
        <w:bottom w:val="none" w:sz="0" w:space="0" w:color="auto"/>
        <w:right w:val="none" w:sz="0" w:space="0" w:color="auto"/>
      </w:divBdr>
    </w:div>
    <w:div w:id="796483692">
      <w:bodyDiv w:val="1"/>
      <w:marLeft w:val="0"/>
      <w:marRight w:val="0"/>
      <w:marTop w:val="0"/>
      <w:marBottom w:val="0"/>
      <w:divBdr>
        <w:top w:val="none" w:sz="0" w:space="0" w:color="auto"/>
        <w:left w:val="none" w:sz="0" w:space="0" w:color="auto"/>
        <w:bottom w:val="none" w:sz="0" w:space="0" w:color="auto"/>
        <w:right w:val="none" w:sz="0" w:space="0" w:color="auto"/>
      </w:divBdr>
    </w:div>
    <w:div w:id="805859288">
      <w:bodyDiv w:val="1"/>
      <w:marLeft w:val="0"/>
      <w:marRight w:val="0"/>
      <w:marTop w:val="0"/>
      <w:marBottom w:val="0"/>
      <w:divBdr>
        <w:top w:val="none" w:sz="0" w:space="0" w:color="auto"/>
        <w:left w:val="none" w:sz="0" w:space="0" w:color="auto"/>
        <w:bottom w:val="none" w:sz="0" w:space="0" w:color="auto"/>
        <w:right w:val="none" w:sz="0" w:space="0" w:color="auto"/>
      </w:divBdr>
    </w:div>
    <w:div w:id="885338445">
      <w:bodyDiv w:val="1"/>
      <w:marLeft w:val="0"/>
      <w:marRight w:val="0"/>
      <w:marTop w:val="0"/>
      <w:marBottom w:val="0"/>
      <w:divBdr>
        <w:top w:val="none" w:sz="0" w:space="0" w:color="auto"/>
        <w:left w:val="none" w:sz="0" w:space="0" w:color="auto"/>
        <w:bottom w:val="none" w:sz="0" w:space="0" w:color="auto"/>
        <w:right w:val="none" w:sz="0" w:space="0" w:color="auto"/>
      </w:divBdr>
    </w:div>
    <w:div w:id="977419513">
      <w:bodyDiv w:val="1"/>
      <w:marLeft w:val="0"/>
      <w:marRight w:val="0"/>
      <w:marTop w:val="0"/>
      <w:marBottom w:val="0"/>
      <w:divBdr>
        <w:top w:val="none" w:sz="0" w:space="0" w:color="auto"/>
        <w:left w:val="none" w:sz="0" w:space="0" w:color="auto"/>
        <w:bottom w:val="none" w:sz="0" w:space="0" w:color="auto"/>
        <w:right w:val="none" w:sz="0" w:space="0" w:color="auto"/>
      </w:divBdr>
    </w:div>
    <w:div w:id="983267843">
      <w:bodyDiv w:val="1"/>
      <w:marLeft w:val="0"/>
      <w:marRight w:val="0"/>
      <w:marTop w:val="0"/>
      <w:marBottom w:val="0"/>
      <w:divBdr>
        <w:top w:val="none" w:sz="0" w:space="0" w:color="auto"/>
        <w:left w:val="none" w:sz="0" w:space="0" w:color="auto"/>
        <w:bottom w:val="none" w:sz="0" w:space="0" w:color="auto"/>
        <w:right w:val="none" w:sz="0" w:space="0" w:color="auto"/>
      </w:divBdr>
    </w:div>
    <w:div w:id="995763718">
      <w:bodyDiv w:val="1"/>
      <w:marLeft w:val="0"/>
      <w:marRight w:val="0"/>
      <w:marTop w:val="0"/>
      <w:marBottom w:val="0"/>
      <w:divBdr>
        <w:top w:val="none" w:sz="0" w:space="0" w:color="auto"/>
        <w:left w:val="none" w:sz="0" w:space="0" w:color="auto"/>
        <w:bottom w:val="none" w:sz="0" w:space="0" w:color="auto"/>
        <w:right w:val="none" w:sz="0" w:space="0" w:color="auto"/>
      </w:divBdr>
    </w:div>
    <w:div w:id="1007244166">
      <w:bodyDiv w:val="1"/>
      <w:marLeft w:val="0"/>
      <w:marRight w:val="0"/>
      <w:marTop w:val="0"/>
      <w:marBottom w:val="0"/>
      <w:divBdr>
        <w:top w:val="none" w:sz="0" w:space="0" w:color="auto"/>
        <w:left w:val="none" w:sz="0" w:space="0" w:color="auto"/>
        <w:bottom w:val="none" w:sz="0" w:space="0" w:color="auto"/>
        <w:right w:val="none" w:sz="0" w:space="0" w:color="auto"/>
      </w:divBdr>
    </w:div>
    <w:div w:id="1051076446">
      <w:bodyDiv w:val="1"/>
      <w:marLeft w:val="0"/>
      <w:marRight w:val="0"/>
      <w:marTop w:val="0"/>
      <w:marBottom w:val="0"/>
      <w:divBdr>
        <w:top w:val="none" w:sz="0" w:space="0" w:color="auto"/>
        <w:left w:val="none" w:sz="0" w:space="0" w:color="auto"/>
        <w:bottom w:val="none" w:sz="0" w:space="0" w:color="auto"/>
        <w:right w:val="none" w:sz="0" w:space="0" w:color="auto"/>
      </w:divBdr>
    </w:div>
    <w:div w:id="1281104273">
      <w:bodyDiv w:val="1"/>
      <w:marLeft w:val="0"/>
      <w:marRight w:val="0"/>
      <w:marTop w:val="0"/>
      <w:marBottom w:val="0"/>
      <w:divBdr>
        <w:top w:val="none" w:sz="0" w:space="0" w:color="auto"/>
        <w:left w:val="none" w:sz="0" w:space="0" w:color="auto"/>
        <w:bottom w:val="none" w:sz="0" w:space="0" w:color="auto"/>
        <w:right w:val="none" w:sz="0" w:space="0" w:color="auto"/>
      </w:divBdr>
    </w:div>
    <w:div w:id="1295599469">
      <w:bodyDiv w:val="1"/>
      <w:marLeft w:val="0"/>
      <w:marRight w:val="0"/>
      <w:marTop w:val="0"/>
      <w:marBottom w:val="0"/>
      <w:divBdr>
        <w:top w:val="none" w:sz="0" w:space="0" w:color="auto"/>
        <w:left w:val="none" w:sz="0" w:space="0" w:color="auto"/>
        <w:bottom w:val="none" w:sz="0" w:space="0" w:color="auto"/>
        <w:right w:val="none" w:sz="0" w:space="0" w:color="auto"/>
      </w:divBdr>
    </w:div>
    <w:div w:id="1529873804">
      <w:bodyDiv w:val="1"/>
      <w:marLeft w:val="0"/>
      <w:marRight w:val="0"/>
      <w:marTop w:val="0"/>
      <w:marBottom w:val="0"/>
      <w:divBdr>
        <w:top w:val="none" w:sz="0" w:space="0" w:color="auto"/>
        <w:left w:val="none" w:sz="0" w:space="0" w:color="auto"/>
        <w:bottom w:val="none" w:sz="0" w:space="0" w:color="auto"/>
        <w:right w:val="none" w:sz="0" w:space="0" w:color="auto"/>
      </w:divBdr>
    </w:div>
    <w:div w:id="1557661082">
      <w:bodyDiv w:val="1"/>
      <w:marLeft w:val="0"/>
      <w:marRight w:val="0"/>
      <w:marTop w:val="0"/>
      <w:marBottom w:val="0"/>
      <w:divBdr>
        <w:top w:val="none" w:sz="0" w:space="0" w:color="auto"/>
        <w:left w:val="none" w:sz="0" w:space="0" w:color="auto"/>
        <w:bottom w:val="none" w:sz="0" w:space="0" w:color="auto"/>
        <w:right w:val="none" w:sz="0" w:space="0" w:color="auto"/>
      </w:divBdr>
    </w:div>
    <w:div w:id="1666202199">
      <w:bodyDiv w:val="1"/>
      <w:marLeft w:val="0"/>
      <w:marRight w:val="0"/>
      <w:marTop w:val="0"/>
      <w:marBottom w:val="0"/>
      <w:divBdr>
        <w:top w:val="none" w:sz="0" w:space="0" w:color="auto"/>
        <w:left w:val="none" w:sz="0" w:space="0" w:color="auto"/>
        <w:bottom w:val="none" w:sz="0" w:space="0" w:color="auto"/>
        <w:right w:val="none" w:sz="0" w:space="0" w:color="auto"/>
      </w:divBdr>
    </w:div>
    <w:div w:id="1715420495">
      <w:bodyDiv w:val="1"/>
      <w:marLeft w:val="0"/>
      <w:marRight w:val="0"/>
      <w:marTop w:val="0"/>
      <w:marBottom w:val="0"/>
      <w:divBdr>
        <w:top w:val="none" w:sz="0" w:space="0" w:color="auto"/>
        <w:left w:val="none" w:sz="0" w:space="0" w:color="auto"/>
        <w:bottom w:val="none" w:sz="0" w:space="0" w:color="auto"/>
        <w:right w:val="none" w:sz="0" w:space="0" w:color="auto"/>
      </w:divBdr>
    </w:div>
    <w:div w:id="1836337931">
      <w:bodyDiv w:val="1"/>
      <w:marLeft w:val="0"/>
      <w:marRight w:val="0"/>
      <w:marTop w:val="0"/>
      <w:marBottom w:val="0"/>
      <w:divBdr>
        <w:top w:val="none" w:sz="0" w:space="0" w:color="auto"/>
        <w:left w:val="none" w:sz="0" w:space="0" w:color="auto"/>
        <w:bottom w:val="none" w:sz="0" w:space="0" w:color="auto"/>
        <w:right w:val="none" w:sz="0" w:space="0" w:color="auto"/>
      </w:divBdr>
    </w:div>
    <w:div w:id="1909877980">
      <w:bodyDiv w:val="1"/>
      <w:marLeft w:val="0"/>
      <w:marRight w:val="0"/>
      <w:marTop w:val="0"/>
      <w:marBottom w:val="0"/>
      <w:divBdr>
        <w:top w:val="none" w:sz="0" w:space="0" w:color="auto"/>
        <w:left w:val="none" w:sz="0" w:space="0" w:color="auto"/>
        <w:bottom w:val="none" w:sz="0" w:space="0" w:color="auto"/>
        <w:right w:val="none" w:sz="0" w:space="0" w:color="auto"/>
      </w:divBdr>
    </w:div>
    <w:div w:id="2038505340">
      <w:bodyDiv w:val="1"/>
      <w:marLeft w:val="0"/>
      <w:marRight w:val="0"/>
      <w:marTop w:val="0"/>
      <w:marBottom w:val="0"/>
      <w:divBdr>
        <w:top w:val="none" w:sz="0" w:space="0" w:color="auto"/>
        <w:left w:val="none" w:sz="0" w:space="0" w:color="auto"/>
        <w:bottom w:val="none" w:sz="0" w:space="0" w:color="auto"/>
        <w:right w:val="none" w:sz="0" w:space="0" w:color="auto"/>
      </w:divBdr>
    </w:div>
    <w:div w:id="2098479832">
      <w:bodyDiv w:val="1"/>
      <w:marLeft w:val="0"/>
      <w:marRight w:val="0"/>
      <w:marTop w:val="0"/>
      <w:marBottom w:val="0"/>
      <w:divBdr>
        <w:top w:val="none" w:sz="0" w:space="0" w:color="auto"/>
        <w:left w:val="none" w:sz="0" w:space="0" w:color="auto"/>
        <w:bottom w:val="none" w:sz="0" w:space="0" w:color="auto"/>
        <w:right w:val="none" w:sz="0" w:space="0" w:color="auto"/>
      </w:divBdr>
    </w:div>
    <w:div w:id="211000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4.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filehlcinf\FINANCIAL%20SERVICES\STATUTORY%20REPORTING\01.%20ELVALHALCOR\2025\12_2025\CONSOLIDATION\FAIR%20VALUE\ELVALHALCOR_TABLES%20FOR%20WORD_31.12.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hlcinf\FINANCIAL%20SERVICES\STATUTORY%20REPORTING\01.%20ELVALHALCOR\2025\12_2025\CONSOLIDATION\FAIR%20VALUE\ELVALHALCOR_TABLES%20FOR%20WORD_31.12.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filehlcinf\FINANCIAL%20SERVICES\STATUTORY%20REPORTING\01.%20ELVALHALCOR\2025\12_2025\CONSOLIDATION\FAIR%20VALUE\ELVALHALCOR_TABLES%20FOR%20WORD_31.12.2025.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filehlcinf\FINANCIAL%20SERVICES\STATUTORY%20REPORTING\01.%20ELVALHALCOR\2025\12_2025\CONSOLIDATION\FAIR%20VALUE\ELVALHALCOR_TABLES%20FOR%20WORD_31.12.202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26129362581066773"/>
          <c:w val="0.7623403097217627"/>
          <c:h val="0.54251297505929585"/>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Charts!$U$74:$U$76</c:f>
              <c:strCache>
                <c:ptCount val="3"/>
                <c:pt idx="0">
                  <c:v>12Μ' 25</c:v>
                </c:pt>
                <c:pt idx="2">
                  <c:v>12M' 24</c:v>
                </c:pt>
              </c:strCache>
            </c:strRef>
          </c:cat>
          <c:val>
            <c:numRef>
              <c:f>Charts!$V$74:$V$76</c:f>
              <c:numCache>
                <c:formatCode>General</c:formatCode>
                <c:ptCount val="3"/>
                <c:pt idx="0" formatCode="#,###,;\(#,###,\);_(* &quot;-&quot;_)">
                  <c:v>87343.32438371559</c:v>
                </c:pt>
                <c:pt idx="2" formatCode="#,###,;\(#,###,\);_(* &quot;-&quot;_)">
                  <c:v>98708.469098073532</c:v>
                </c:pt>
              </c:numCache>
            </c:numRef>
          </c:val>
          <c:extLst>
            <c:ext xmlns:c16="http://schemas.microsoft.com/office/drawing/2014/chart" uri="{C3380CC4-5D6E-409C-BE32-E72D297353CC}">
              <c16:uniqueId val="{00000000-4C11-4416-A10E-52225088E154}"/>
            </c:ext>
          </c:extLst>
        </c:ser>
        <c:ser>
          <c:idx val="1"/>
          <c:order val="1"/>
          <c:tx>
            <c:strRef>
              <c:f>Charts!$W$57</c:f>
              <c:strCache>
                <c:ptCount val="1"/>
                <c:pt idx="0">
                  <c:v>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Charts!$U$74:$U$76</c:f>
              <c:strCache>
                <c:ptCount val="3"/>
                <c:pt idx="0">
                  <c:v>12Μ' 25</c:v>
                </c:pt>
                <c:pt idx="2">
                  <c:v>12M' 24</c:v>
                </c:pt>
              </c:strCache>
            </c:strRef>
          </c:cat>
          <c:val>
            <c:numRef>
              <c:f>Charts!$W$74:$W$76</c:f>
              <c:numCache>
                <c:formatCode>General</c:formatCode>
                <c:ptCount val="3"/>
                <c:pt idx="0" formatCode="#,###,;\(#,###,\);_(* &quot;-&quot;_)">
                  <c:v>148696.5220067279</c:v>
                </c:pt>
                <c:pt idx="2" formatCode="#,###,;\(#,###,\);_(* &quot;-&quot;_)">
                  <c:v>138754.17897261601</c:v>
                </c:pt>
              </c:numCache>
            </c:numRef>
          </c:val>
          <c:extLst>
            <c:ext xmlns:c16="http://schemas.microsoft.com/office/drawing/2014/chart" uri="{C3380CC4-5D6E-409C-BE32-E72D297353CC}">
              <c16:uniqueId val="{00000001-4C11-4416-A10E-52225088E154}"/>
            </c:ext>
          </c:extLst>
        </c:ser>
        <c:ser>
          <c:idx val="2"/>
          <c:order val="2"/>
          <c:tx>
            <c:strRef>
              <c:f>Charts!$X$57</c:f>
              <c:strCache>
                <c:ptCount val="1"/>
                <c:pt idx="0">
                  <c:v>Total</c:v>
                </c:pt>
              </c:strCache>
            </c:strRef>
          </c:tx>
          <c:spPr>
            <a:noFill/>
            <a:ln>
              <a:noFill/>
            </a:ln>
            <a:effectLst/>
          </c:spPr>
          <c:invertIfNegative val="0"/>
          <c:dLbls>
            <c:dLbl>
              <c:idx val="2"/>
              <c:tx>
                <c:rich>
                  <a:bodyPr/>
                  <a:lstStyle/>
                  <a:p>
                    <a:r>
                      <a:rPr lang="en-US"/>
                      <a:t>238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7E2-49DE-9B85-917254C473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Charts!$U$74:$U$76</c:f>
              <c:strCache>
                <c:ptCount val="3"/>
                <c:pt idx="0">
                  <c:v>12Μ' 25</c:v>
                </c:pt>
                <c:pt idx="2">
                  <c:v>12M' 24</c:v>
                </c:pt>
              </c:strCache>
            </c:strRef>
          </c:cat>
          <c:val>
            <c:numRef>
              <c:f>Charts!$X$74:$X$76</c:f>
              <c:numCache>
                <c:formatCode>General</c:formatCode>
                <c:ptCount val="3"/>
                <c:pt idx="0" formatCode="#,###,;\(#,###,\);_(* &quot;-&quot;_)">
                  <c:v>236039.8463904435</c:v>
                </c:pt>
                <c:pt idx="2" formatCode="#,###,;\(#,###,\);_(* &quot;-&quot;_)">
                  <c:v>237462.64807068952</c:v>
                </c:pt>
              </c:numCache>
            </c:numRef>
          </c:val>
          <c:extLst>
            <c:ext xmlns:c16="http://schemas.microsoft.com/office/drawing/2014/chart" uri="{C3380CC4-5D6E-409C-BE32-E72D297353CC}">
              <c16:uniqueId val="{00000002-4C11-4416-A10E-52225088E154}"/>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3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3.8006597507568754E-2"/>
          <c:y val="3.059350172749966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0B0F0"/>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25380141435808895"/>
          <c:w val="0.7623403097217627"/>
          <c:h val="0.56506831994837858"/>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Charts!$U$96:$U$98</c:f>
              <c:strCache>
                <c:ptCount val="3"/>
                <c:pt idx="0">
                  <c:v>12Μ' 25</c:v>
                </c:pt>
                <c:pt idx="2">
                  <c:v>12M' 24</c:v>
                </c:pt>
              </c:strCache>
            </c:strRef>
          </c:cat>
          <c:val>
            <c:numRef>
              <c:f>Charts!$V$96:$V$98</c:f>
              <c:numCache>
                <c:formatCode>General</c:formatCode>
                <c:ptCount val="3"/>
                <c:pt idx="0" formatCode="#,###,;\(#,###,\);_(* &quot;-&quot;_)">
                  <c:v>84021.094105442287</c:v>
                </c:pt>
                <c:pt idx="2" formatCode="#,###,;\(#,###,\);_(* &quot;-&quot;_)">
                  <c:v>102842.72386598877</c:v>
                </c:pt>
              </c:numCache>
            </c:numRef>
          </c:val>
          <c:extLst>
            <c:ext xmlns:c16="http://schemas.microsoft.com/office/drawing/2014/chart" uri="{C3380CC4-5D6E-409C-BE32-E72D297353CC}">
              <c16:uniqueId val="{00000000-05AB-4A68-A354-4D4C9EB2CE61}"/>
            </c:ext>
          </c:extLst>
        </c:ser>
        <c:ser>
          <c:idx val="1"/>
          <c:order val="1"/>
          <c:tx>
            <c:strRef>
              <c:f>Charts!$W$57</c:f>
              <c:strCache>
                <c:ptCount val="1"/>
                <c:pt idx="0">
                  <c:v>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Charts!$U$96:$U$98</c:f>
              <c:strCache>
                <c:ptCount val="3"/>
                <c:pt idx="0">
                  <c:v>12Μ' 25</c:v>
                </c:pt>
                <c:pt idx="2">
                  <c:v>12M' 24</c:v>
                </c:pt>
              </c:strCache>
            </c:strRef>
          </c:cat>
          <c:val>
            <c:numRef>
              <c:f>Charts!$W$96:$W$98</c:f>
              <c:numCache>
                <c:formatCode>General</c:formatCode>
                <c:ptCount val="3"/>
                <c:pt idx="0" formatCode="#,###,;\(#,###,\);_(* &quot;-&quot;_)">
                  <c:v>142036.09433281777</c:v>
                </c:pt>
                <c:pt idx="2" formatCode="#,###,;\(#,###,\);_(* &quot;-&quot;_)">
                  <c:v>139832.48324256015</c:v>
                </c:pt>
              </c:numCache>
            </c:numRef>
          </c:val>
          <c:extLst>
            <c:ext xmlns:c16="http://schemas.microsoft.com/office/drawing/2014/chart" uri="{C3380CC4-5D6E-409C-BE32-E72D297353CC}">
              <c16:uniqueId val="{00000001-05AB-4A68-A354-4D4C9EB2CE61}"/>
            </c:ext>
          </c:extLst>
        </c:ser>
        <c:ser>
          <c:idx val="2"/>
          <c:order val="2"/>
          <c:tx>
            <c:strRef>
              <c:f>Charts!$X$57</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Charts!$U$96:$U$98</c:f>
              <c:strCache>
                <c:ptCount val="3"/>
                <c:pt idx="0">
                  <c:v>12Μ' 25</c:v>
                </c:pt>
                <c:pt idx="2">
                  <c:v>12M' 24</c:v>
                </c:pt>
              </c:strCache>
            </c:strRef>
          </c:cat>
          <c:val>
            <c:numRef>
              <c:f>Charts!$X$96:$X$98</c:f>
              <c:numCache>
                <c:formatCode>General</c:formatCode>
                <c:ptCount val="3"/>
                <c:pt idx="0" formatCode="#,###,;\(#,###,\);_(* &quot;-&quot;_)">
                  <c:v>226057.18843826005</c:v>
                </c:pt>
                <c:pt idx="2" formatCode="#,###,;\(#,###,\);_(* &quot;-&quot;_)">
                  <c:v>242675.2071085489</c:v>
                </c:pt>
              </c:numCache>
            </c:numRef>
          </c:val>
          <c:extLst>
            <c:ext xmlns:c16="http://schemas.microsoft.com/office/drawing/2014/chart" uri="{C3380CC4-5D6E-409C-BE32-E72D297353CC}">
              <c16:uniqueId val="{00000002-05AB-4A68-A354-4D4C9EB2CE61}"/>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3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3.8006597507568754E-2"/>
          <c:y val="3.059350172749966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0B0F0"/>
      </a:solid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18232978942148365"/>
          <c:w val="0.7623403097217627"/>
          <c:h val="0.64635194794199113"/>
        </c:manualLayout>
      </c:layout>
      <c:barChart>
        <c:barDir val="col"/>
        <c:grouping val="stacked"/>
        <c:varyColors val="0"/>
        <c:ser>
          <c:idx val="3"/>
          <c:order val="0"/>
          <c:tx>
            <c:strRef>
              <c:f>Charts!$V$44</c:f>
              <c:strCache>
                <c:ptCount val="1"/>
                <c:pt idx="0">
                  <c:v>CU</c:v>
                </c:pt>
              </c:strCache>
            </c:strRef>
          </c:tx>
          <c:spPr>
            <a:solidFill>
              <a:schemeClr val="bg1">
                <a:lumMod val="75000"/>
              </a:schemeClr>
            </a:solidFill>
          </c:spPr>
          <c:invertIfNegative val="0"/>
          <c:dLbls>
            <c:dLbl>
              <c:idx val="0"/>
              <c:tx>
                <c:rich>
                  <a:bodyPr/>
                  <a:lstStyle/>
                  <a:p>
                    <a:r>
                      <a:rPr lang="en-US"/>
                      <a:t>1.764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92B-4DA2-815E-4E04F24F43A9}"/>
                </c:ext>
              </c:extLst>
            </c:dLbl>
            <c:dLbl>
              <c:idx val="2"/>
              <c:tx>
                <c:rich>
                  <a:bodyPr/>
                  <a:lstStyle/>
                  <a:p>
                    <a:r>
                      <a:rPr lang="en-US"/>
                      <a:t>1.707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256-4A62-8FBE-815641CDC8C8}"/>
                </c:ext>
              </c:extLst>
            </c:dLbl>
            <c:spPr>
              <a:noFill/>
              <a:ln>
                <a:noFill/>
              </a:ln>
              <a:effectLst/>
            </c:spPr>
            <c:txPr>
              <a:bodyPr wrap="square" lIns="38100" tIns="19050" rIns="38100" bIns="19050" anchor="ctr">
                <a:spAutoFit/>
              </a:bodyPr>
              <a:lstStyle/>
              <a:p>
                <a:pPr>
                  <a:defRPr sz="900" baseline="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Charts!$U$45:$U$47</c:f>
              <c:strCache>
                <c:ptCount val="3"/>
                <c:pt idx="0">
                  <c:v>12Μ' 25</c:v>
                </c:pt>
                <c:pt idx="2">
                  <c:v>12M' 24</c:v>
                </c:pt>
              </c:strCache>
            </c:strRef>
          </c:cat>
          <c:val>
            <c:numRef>
              <c:f>Charts!$V$45:$V$47</c:f>
              <c:numCache>
                <c:formatCode>General</c:formatCode>
                <c:ptCount val="3"/>
                <c:pt idx="0" formatCode="#,###,;\(#,###,\);_(* &quot;-&quot;_)">
                  <c:v>1764269.8895700006</c:v>
                </c:pt>
                <c:pt idx="2" formatCode="#,###,;\(#,###,\);_(* &quot;-&quot;_)">
                  <c:v>1707540.9882699975</c:v>
                </c:pt>
              </c:numCache>
            </c:numRef>
          </c:val>
          <c:extLst>
            <c:ext xmlns:c16="http://schemas.microsoft.com/office/drawing/2014/chart" uri="{C3380CC4-5D6E-409C-BE32-E72D297353CC}">
              <c16:uniqueId val="{00000000-A815-419E-8321-189DFD2CB40D}"/>
            </c:ext>
          </c:extLst>
        </c:ser>
        <c:ser>
          <c:idx val="4"/>
          <c:order val="1"/>
          <c:tx>
            <c:strRef>
              <c:f>Charts!$W$44</c:f>
              <c:strCache>
                <c:ptCount val="1"/>
                <c:pt idx="0">
                  <c:v>AL</c:v>
                </c:pt>
              </c:strCache>
            </c:strRef>
          </c:tx>
          <c:spPr>
            <a:solidFill>
              <a:schemeClr val="accent1"/>
            </a:solidFill>
          </c:spPr>
          <c:invertIfNegative val="0"/>
          <c:dLbls>
            <c:dLbl>
              <c:idx val="0"/>
              <c:tx>
                <c:rich>
                  <a:bodyPr/>
                  <a:lstStyle/>
                  <a:p>
                    <a:r>
                      <a:rPr lang="en-US"/>
                      <a:t>1.850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92B-4DA2-815E-4E04F24F43A9}"/>
                </c:ext>
              </c:extLst>
            </c:dLbl>
            <c:dLbl>
              <c:idx val="2"/>
              <c:tx>
                <c:rich>
                  <a:bodyPr/>
                  <a:lstStyle/>
                  <a:p>
                    <a:r>
                      <a:rPr lang="en-US"/>
                      <a:t>1.731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92B-4DA2-815E-4E04F24F43A9}"/>
                </c:ext>
              </c:extLst>
            </c:dLbl>
            <c:spPr>
              <a:noFill/>
              <a:ln>
                <a:noFill/>
              </a:ln>
              <a:effectLst/>
            </c:spPr>
            <c:txPr>
              <a:bodyPr wrap="square" lIns="38100" tIns="19050" rIns="38100" bIns="19050" anchor="ctr">
                <a:spAutoFit/>
              </a:bodyPr>
              <a:lstStyle/>
              <a:p>
                <a:pPr>
                  <a:defRPr sz="900" baseline="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Charts!$U$45:$U$47</c:f>
              <c:strCache>
                <c:ptCount val="3"/>
                <c:pt idx="0">
                  <c:v>12Μ' 25</c:v>
                </c:pt>
                <c:pt idx="2">
                  <c:v>12M' 24</c:v>
                </c:pt>
              </c:strCache>
            </c:strRef>
          </c:cat>
          <c:val>
            <c:numRef>
              <c:f>Charts!$W$45:$W$47</c:f>
              <c:numCache>
                <c:formatCode>General</c:formatCode>
                <c:ptCount val="3"/>
                <c:pt idx="0" formatCode="#,###,;\(#,###,\);_(* &quot;-&quot;_)">
                  <c:v>1850247.3589299999</c:v>
                </c:pt>
                <c:pt idx="2" formatCode="#,###,;\(#,###,\);_(* &quot;-&quot;_)">
                  <c:v>1730910.7220799997</c:v>
                </c:pt>
              </c:numCache>
            </c:numRef>
          </c:val>
          <c:extLst>
            <c:ext xmlns:c16="http://schemas.microsoft.com/office/drawing/2014/chart" uri="{C3380CC4-5D6E-409C-BE32-E72D297353CC}">
              <c16:uniqueId val="{00000001-A815-419E-8321-189DFD2CB40D}"/>
            </c:ext>
          </c:extLst>
        </c:ser>
        <c:ser>
          <c:idx val="5"/>
          <c:order val="2"/>
          <c:tx>
            <c:strRef>
              <c:f>Charts!$X$44</c:f>
              <c:strCache>
                <c:ptCount val="1"/>
                <c:pt idx="0">
                  <c:v>Total</c:v>
                </c:pt>
              </c:strCache>
            </c:strRef>
          </c:tx>
          <c:spPr>
            <a:noFill/>
          </c:spPr>
          <c:invertIfNegative val="0"/>
          <c:dLbls>
            <c:dLbl>
              <c:idx val="0"/>
              <c:tx>
                <c:rich>
                  <a:bodyPr/>
                  <a:lstStyle/>
                  <a:p>
                    <a:r>
                      <a:rPr lang="en-US"/>
                      <a:t>3.614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94F-4B35-9B21-F06C2EB6F981}"/>
                </c:ext>
              </c:extLst>
            </c:dLbl>
            <c:dLbl>
              <c:idx val="2"/>
              <c:tx>
                <c:rich>
                  <a:bodyPr/>
                  <a:lstStyle/>
                  <a:p>
                    <a:r>
                      <a:rPr lang="en-US"/>
                      <a:t>3.438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94F-4B35-9B21-F06C2EB6F981}"/>
                </c:ext>
              </c:extLst>
            </c:dLbl>
            <c:spPr>
              <a:noFill/>
              <a:ln>
                <a:noFill/>
              </a:ln>
              <a:effectLst/>
            </c:spPr>
            <c:txPr>
              <a:bodyPr wrap="square" lIns="38100" tIns="19050" rIns="38100" bIns="19050" anchor="ctr">
                <a:spAutoFit/>
              </a:bodyPr>
              <a:lstStyle/>
              <a:p>
                <a:pPr>
                  <a:defRPr sz="9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Charts!$U$45:$U$47</c:f>
              <c:strCache>
                <c:ptCount val="3"/>
                <c:pt idx="0">
                  <c:v>12Μ' 25</c:v>
                </c:pt>
                <c:pt idx="2">
                  <c:v>12M' 24</c:v>
                </c:pt>
              </c:strCache>
            </c:strRef>
          </c:cat>
          <c:val>
            <c:numRef>
              <c:f>Charts!$X$45:$X$47</c:f>
              <c:numCache>
                <c:formatCode>General</c:formatCode>
                <c:ptCount val="3"/>
                <c:pt idx="0" formatCode="#,###,;\(#,###,\);_(* &quot;-&quot;_)">
                  <c:v>3614517.2485000007</c:v>
                </c:pt>
                <c:pt idx="2" formatCode="#,###,;\(#,###,\);_(* &quot;-&quot;_)">
                  <c:v>3438451.7103499975</c:v>
                </c:pt>
              </c:numCache>
            </c:numRef>
          </c:val>
          <c:extLst>
            <c:ext xmlns:c16="http://schemas.microsoft.com/office/drawing/2014/chart" uri="{C3380CC4-5D6E-409C-BE32-E72D297353CC}">
              <c16:uniqueId val="{00000002-A815-419E-8321-189DFD2CB40D}"/>
            </c:ext>
          </c:extLst>
        </c:ser>
        <c:ser>
          <c:idx val="0"/>
          <c:order val="3"/>
          <c:tx>
            <c:strRef>
              <c:f>Charts!$V$44</c:f>
              <c:strCache>
                <c:ptCount val="1"/>
                <c:pt idx="0">
                  <c:v>CU</c:v>
                </c:pt>
              </c:strCache>
            </c:strRef>
          </c:tx>
          <c:spPr>
            <a:gradFill flip="none" rotWithShape="1">
              <a:gsLst>
                <a:gs pos="0">
                  <a:srgbClr val="CC6600">
                    <a:shade val="30000"/>
                    <a:satMod val="115000"/>
                  </a:srgbClr>
                </a:gs>
                <a:gs pos="50000">
                  <a:srgbClr val="CC6600">
                    <a:shade val="67500"/>
                    <a:satMod val="115000"/>
                  </a:srgbClr>
                </a:gs>
                <a:gs pos="100000">
                  <a:srgbClr val="CC6600">
                    <a:shade val="100000"/>
                    <a:satMod val="115000"/>
                  </a:srgbClr>
                </a:gs>
              </a:gsLst>
              <a:lin ang="13500000" scaled="1"/>
              <a:tileRect/>
            </a:gradFill>
            <a:ln>
              <a:noFill/>
            </a:ln>
            <a:effectLst/>
          </c:spPr>
          <c:invertIfNegative val="0"/>
          <c:dLbls>
            <c:dLbl>
              <c:idx val="0"/>
              <c:tx>
                <c:rich>
                  <a:bodyPr/>
                  <a:lstStyle/>
                  <a:p>
                    <a:fld id="{B07C926F-4BC1-4429-98ED-12FFFF7A5998}" type="VALUE">
                      <a:rPr lang="en-US">
                        <a:solidFill>
                          <a:schemeClr val="bg1"/>
                        </a:solidFill>
                      </a:rPr>
                      <a:pPr/>
                      <a:t>[VALUE]</a:t>
                    </a:fld>
                    <a:endParaRPr lang="el-G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815-419E-8321-189DFD2CB4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Charts!$U$45:$U$47</c:f>
              <c:strCache>
                <c:ptCount val="3"/>
                <c:pt idx="0">
                  <c:v>12Μ' 25</c:v>
                </c:pt>
                <c:pt idx="2">
                  <c:v>12M' 24</c:v>
                </c:pt>
              </c:strCache>
            </c:strRef>
          </c:cat>
          <c:val>
            <c:numRef>
              <c:f>Charts!$V$45:$V$47</c:f>
              <c:numCache>
                <c:formatCode>General</c:formatCode>
                <c:ptCount val="3"/>
                <c:pt idx="0" formatCode="#,###,;\(#,###,\);_(* &quot;-&quot;_)">
                  <c:v>1764269.8895700006</c:v>
                </c:pt>
                <c:pt idx="2" formatCode="#,###,;\(#,###,\);_(* &quot;-&quot;_)">
                  <c:v>1707540.9882699975</c:v>
                </c:pt>
              </c:numCache>
            </c:numRef>
          </c:val>
          <c:extLst>
            <c:ext xmlns:c16="http://schemas.microsoft.com/office/drawing/2014/chart" uri="{C3380CC4-5D6E-409C-BE32-E72D297353CC}">
              <c16:uniqueId val="{00000004-A815-419E-8321-189DFD2CB40D}"/>
            </c:ext>
          </c:extLst>
        </c:ser>
        <c:ser>
          <c:idx val="1"/>
          <c:order val="4"/>
          <c:tx>
            <c:strRef>
              <c:f>Charts!$W$44</c:f>
              <c:strCache>
                <c:ptCount val="1"/>
                <c:pt idx="0">
                  <c:v>AL</c:v>
                </c:pt>
              </c:strCache>
            </c:strRef>
          </c:tx>
          <c:spPr>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135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Charts!$U$45:$U$47</c:f>
              <c:strCache>
                <c:ptCount val="3"/>
                <c:pt idx="0">
                  <c:v>12Μ' 25</c:v>
                </c:pt>
                <c:pt idx="2">
                  <c:v>12M' 24</c:v>
                </c:pt>
              </c:strCache>
            </c:strRef>
          </c:cat>
          <c:val>
            <c:numRef>
              <c:f>Charts!$W$45:$W$47</c:f>
              <c:numCache>
                <c:formatCode>General</c:formatCode>
                <c:ptCount val="3"/>
                <c:pt idx="0" formatCode="#,###,;\(#,###,\);_(* &quot;-&quot;_)">
                  <c:v>1850247.3589299999</c:v>
                </c:pt>
                <c:pt idx="2" formatCode="#,###,;\(#,###,\);_(* &quot;-&quot;_)">
                  <c:v>1730910.7220799997</c:v>
                </c:pt>
              </c:numCache>
            </c:numRef>
          </c:val>
          <c:extLst>
            <c:ext xmlns:c16="http://schemas.microsoft.com/office/drawing/2014/chart" uri="{C3380CC4-5D6E-409C-BE32-E72D297353CC}">
              <c16:uniqueId val="{00000005-A815-419E-8321-189DFD2CB40D}"/>
            </c:ext>
          </c:extLst>
        </c:ser>
        <c:ser>
          <c:idx val="2"/>
          <c:order val="5"/>
          <c:tx>
            <c:strRef>
              <c:f>Charts!$X$44</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Charts!$U$45:$U$47</c:f>
              <c:strCache>
                <c:ptCount val="3"/>
                <c:pt idx="0">
                  <c:v>12Μ' 25</c:v>
                </c:pt>
                <c:pt idx="2">
                  <c:v>12M' 24</c:v>
                </c:pt>
              </c:strCache>
            </c:strRef>
          </c:cat>
          <c:val>
            <c:numRef>
              <c:f>Charts!$X$45:$X$47</c:f>
              <c:numCache>
                <c:formatCode>General</c:formatCode>
                <c:ptCount val="3"/>
                <c:pt idx="0" formatCode="#,###,;\(#,###,\);_(* &quot;-&quot;_)">
                  <c:v>3614517.2485000007</c:v>
                </c:pt>
                <c:pt idx="2" formatCode="#,###,;\(#,###,\);_(* &quot;-&quot;_)">
                  <c:v>3438451.7103499975</c:v>
                </c:pt>
              </c:numCache>
            </c:numRef>
          </c:val>
          <c:extLst>
            <c:ext xmlns:c16="http://schemas.microsoft.com/office/drawing/2014/chart" uri="{C3380CC4-5D6E-409C-BE32-E72D297353CC}">
              <c16:uniqueId val="{00000006-A815-419E-8321-189DFD2CB40D}"/>
            </c:ext>
          </c:extLst>
        </c:ser>
        <c:dLbls>
          <c:dLblPos val="ctr"/>
          <c:showLegendKey val="0"/>
          <c:showVal val="1"/>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out"/>
        <c:minorTickMark val="none"/>
        <c:tickLblPos val="nextTo"/>
        <c:spPr>
          <a:noFill/>
          <a:ln w="9525" cap="flat" cmpd="sng" algn="ctr">
            <a:solidFill>
              <a:schemeClr val="tx1">
                <a:lumMod val="75000"/>
                <a:lumOff val="25000"/>
              </a:schemeClr>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46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plotArea>
    <c:legend>
      <c:legendPos val="t"/>
      <c:legendEntry>
        <c:idx val="3"/>
        <c:delete val="1"/>
      </c:legendEntry>
      <c:layout>
        <c:manualLayout>
          <c:xMode val="edge"/>
          <c:yMode val="edge"/>
          <c:x val="4.8720556637007202E-2"/>
          <c:y val="1.2853877136325697E-2"/>
          <c:w val="0.27050011279031339"/>
          <c:h val="8.31547220881452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c:chart>
  <c:spPr>
    <a:ln>
      <a:solidFill>
        <a:srgbClr val="00B0F0"/>
      </a:solidFill>
    </a:ln>
  </c:spPr>
  <c:txPr>
    <a:bodyPr/>
    <a:lstStyle/>
    <a:p>
      <a:pPr>
        <a:defRPr/>
      </a:pPr>
      <a:endParaRPr lang="el-G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24720196613301598"/>
          <c:w val="0.74227207149979224"/>
          <c:h val="0.57539230554578213"/>
        </c:manualLayout>
      </c:layout>
      <c:barChart>
        <c:barDir val="col"/>
        <c:grouping val="stacked"/>
        <c:varyColors val="0"/>
        <c:ser>
          <c:idx val="0"/>
          <c:order val="0"/>
          <c:tx>
            <c:strRef>
              <c:f>Charts!$V$57</c:f>
              <c:strCache>
                <c:ptCount val="1"/>
                <c:pt idx="0">
                  <c:v>CU</c:v>
                </c:pt>
              </c:strCache>
            </c:strRef>
          </c:tx>
          <c:spPr>
            <a:solidFill>
              <a:schemeClr val="bg1">
                <a:lumMod val="75000"/>
              </a:schemeClr>
            </a:solidFill>
            <a:ln>
              <a:noFill/>
            </a:ln>
            <a:effectLst/>
          </c:spPr>
          <c:invertIfNegative val="0"/>
          <c:dLbls>
            <c:dLbl>
              <c:idx val="0"/>
              <c:tx>
                <c:rich>
                  <a:bodyPr/>
                  <a:lstStyle/>
                  <a:p>
                    <a:fld id="{57B8CAA0-6A65-481C-9BF4-14B5AEC8F5BF}" type="VALUE">
                      <a:rPr lang="en-US">
                        <a:solidFill>
                          <a:schemeClr val="bg1"/>
                        </a:solidFill>
                      </a:rPr>
                      <a:pPr/>
                      <a:t>[VALUE]</a:t>
                    </a:fld>
                    <a:endParaRPr lang="el-G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3A6-4BCD-A8DC-34EEC1764F3C}"/>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extLst>
                <c:ext xmlns:c16="http://schemas.microsoft.com/office/drawing/2014/chart" uri="{C3380CC4-5D6E-409C-BE32-E72D297353CC}">
                  <c16:uniqueId val="{00000001-F3A6-4BCD-A8DC-34EEC1764F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Charts!$U$58:$U$60</c:f>
              <c:strCache>
                <c:ptCount val="3"/>
                <c:pt idx="0">
                  <c:v>12Μ' 25</c:v>
                </c:pt>
                <c:pt idx="2">
                  <c:v>12M' 24</c:v>
                </c:pt>
              </c:strCache>
            </c:strRef>
          </c:cat>
          <c:val>
            <c:numRef>
              <c:f>Charts!$V$58:$V$60</c:f>
              <c:numCache>
                <c:formatCode>General</c:formatCode>
                <c:ptCount val="3"/>
                <c:pt idx="0" formatCode="#,###,;\(#,###,\);_(* &quot;-&quot;_)">
                  <c:v>171717.39373099987</c:v>
                </c:pt>
                <c:pt idx="2" formatCode="#,###,;\(#,###,\);_(* &quot;-&quot;_)">
                  <c:v>170816.65712499997</c:v>
                </c:pt>
              </c:numCache>
            </c:numRef>
          </c:val>
          <c:extLst>
            <c:ext xmlns:c16="http://schemas.microsoft.com/office/drawing/2014/chart" uri="{C3380CC4-5D6E-409C-BE32-E72D297353CC}">
              <c16:uniqueId val="{00000002-F3A6-4BCD-A8DC-34EEC1764F3C}"/>
            </c:ext>
          </c:extLst>
        </c:ser>
        <c:ser>
          <c:idx val="1"/>
          <c:order val="1"/>
          <c:tx>
            <c:strRef>
              <c:f>Charts!$W$57</c:f>
              <c:strCache>
                <c:ptCount val="1"/>
                <c:pt idx="0">
                  <c:v>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Charts!$U$58:$U$60</c:f>
              <c:strCache>
                <c:ptCount val="3"/>
                <c:pt idx="0">
                  <c:v>12Μ' 25</c:v>
                </c:pt>
                <c:pt idx="2">
                  <c:v>12M' 24</c:v>
                </c:pt>
              </c:strCache>
            </c:strRef>
          </c:cat>
          <c:val>
            <c:numRef>
              <c:f>Charts!$W$58:$W$60</c:f>
              <c:numCache>
                <c:formatCode>General</c:formatCode>
                <c:ptCount val="3"/>
                <c:pt idx="0" formatCode="#,###,;\(#,###,\);_(* &quot;-&quot;_)">
                  <c:v>428257.0193284991</c:v>
                </c:pt>
                <c:pt idx="2" formatCode="#,###,;\(#,###,\);_(* &quot;-&quot;_)">
                  <c:v>414036.291163949</c:v>
                </c:pt>
              </c:numCache>
            </c:numRef>
          </c:val>
          <c:extLst>
            <c:ext xmlns:c16="http://schemas.microsoft.com/office/drawing/2014/chart" uri="{C3380CC4-5D6E-409C-BE32-E72D297353CC}">
              <c16:uniqueId val="{00000003-F3A6-4BCD-A8DC-34EEC1764F3C}"/>
            </c:ext>
          </c:extLst>
        </c:ser>
        <c:ser>
          <c:idx val="2"/>
          <c:order val="2"/>
          <c:tx>
            <c:strRef>
              <c:f>Charts!$X$57</c:f>
              <c:strCache>
                <c:ptCount val="1"/>
                <c:pt idx="0">
                  <c:v>Total</c:v>
                </c:pt>
              </c:strCache>
            </c:strRef>
          </c:tx>
          <c:spPr>
            <a:noFill/>
            <a:ln>
              <a:noFill/>
            </a:ln>
            <a:effectLst/>
          </c:spPr>
          <c:invertIfNegative val="0"/>
          <c:cat>
            <c:strRef>
              <c:f>Charts!$U$58:$U$60</c:f>
              <c:strCache>
                <c:ptCount val="3"/>
                <c:pt idx="0">
                  <c:v>12Μ' 25</c:v>
                </c:pt>
                <c:pt idx="2">
                  <c:v>12M' 24</c:v>
                </c:pt>
              </c:strCache>
            </c:strRef>
          </c:cat>
          <c:val>
            <c:numRef>
              <c:f>Charts!$X$58:$X$60</c:f>
              <c:numCache>
                <c:formatCode>General</c:formatCode>
                <c:ptCount val="3"/>
                <c:pt idx="0" formatCode="#,###,;\(#,###,\);_(* &quot;-&quot;_)">
                  <c:v>599974.413059499</c:v>
                </c:pt>
                <c:pt idx="2" formatCode="#,###,;\(#,###,\);_(* &quot;-&quot;_)">
                  <c:v>584852.94828894897</c:v>
                </c:pt>
              </c:numCache>
            </c:numRef>
          </c:val>
          <c:extLst>
            <c:ext xmlns:c16="http://schemas.microsoft.com/office/drawing/2014/chart" uri="{C3380CC4-5D6E-409C-BE32-E72D297353CC}">
              <c16:uniqueId val="{00000004-F3A6-4BCD-A8DC-34EEC1764F3C}"/>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1020000" spcFirstLastPara="1" vertOverflow="ellipsis"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70000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4.4876807704402014E-2"/>
          <c:y val="1.2103417735340861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0B0F0"/>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9de7b25a-f304-457f-9363-263703bd99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BCB7BF992983478AF6E2BDD6901B64" ma:contentTypeVersion="16" ma:contentTypeDescription="Create a new document." ma:contentTypeScope="" ma:versionID="97fcfa6f9082d6fa896bf7d79b6510f5">
  <xsd:schema xmlns:xsd="http://www.w3.org/2001/XMLSchema" xmlns:xs="http://www.w3.org/2001/XMLSchema" xmlns:p="http://schemas.microsoft.com/office/2006/metadata/properties" xmlns:ns3="9de7b25a-f304-457f-9363-263703bd9995" xmlns:ns4="28b25240-4b27-4f6f-82a3-ceaf2e2de58e" targetNamespace="http://schemas.microsoft.com/office/2006/metadata/properties" ma:root="true" ma:fieldsID="d5744cbc94ec9806888a4a178b0d1cc3" ns3:_="" ns4:_="">
    <xsd:import namespace="9de7b25a-f304-457f-9363-263703bd9995"/>
    <xsd:import namespace="28b25240-4b27-4f6f-82a3-ceaf2e2de58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7b25a-f304-457f-9363-263703bd99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25240-4b27-4f6f-82a3-ceaf2e2de5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3A0183-366F-47A9-930B-F2E2DC864964}">
  <ds:schemaRefs>
    <ds:schemaRef ds:uri="http://schemas.openxmlformats.org/officeDocument/2006/bibliography"/>
  </ds:schemaRefs>
</ds:datastoreItem>
</file>

<file path=customXml/itemProps2.xml><?xml version="1.0" encoding="utf-8"?>
<ds:datastoreItem xmlns:ds="http://schemas.openxmlformats.org/officeDocument/2006/customXml" ds:itemID="{B0576359-682E-49E0-AF6C-00B0FBA59DD6}">
  <ds:schemaRefs>
    <ds:schemaRef ds:uri="http://schemas.microsoft.com/office/2006/metadata/properties"/>
    <ds:schemaRef ds:uri="http://schemas.microsoft.com/office/infopath/2007/PartnerControls"/>
    <ds:schemaRef ds:uri="9de7b25a-f304-457f-9363-263703bd9995"/>
  </ds:schemaRefs>
</ds:datastoreItem>
</file>

<file path=customXml/itemProps3.xml><?xml version="1.0" encoding="utf-8"?>
<ds:datastoreItem xmlns:ds="http://schemas.openxmlformats.org/officeDocument/2006/customXml" ds:itemID="{3015841E-41AA-4B10-AEA1-44714E5BA7F6}">
  <ds:schemaRefs>
    <ds:schemaRef ds:uri="http://schemas.microsoft.com/sharepoint/v3/contenttype/forms"/>
  </ds:schemaRefs>
</ds:datastoreItem>
</file>

<file path=customXml/itemProps4.xml><?xml version="1.0" encoding="utf-8"?>
<ds:datastoreItem xmlns:ds="http://schemas.openxmlformats.org/officeDocument/2006/customXml" ds:itemID="{DA9D50F1-9883-401E-91D5-8CFB11EA5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7b25a-f304-457f-9363-263703bd9995"/>
    <ds:schemaRef ds:uri="28b25240-4b27-4f6f-82a3-ceaf2e2de5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Template>
  <TotalTime>2514</TotalTime>
  <Pages>7</Pages>
  <Words>2675</Words>
  <Characters>16539</Characters>
  <Application>Microsoft Office Word</Application>
  <DocSecurity>0</DocSecurity>
  <Lines>489</Lines>
  <Paragraphs>235</Paragraphs>
  <ScaleCrop>false</ScaleCrop>
  <HeadingPairs>
    <vt:vector size="2" baseType="variant">
      <vt:variant>
        <vt:lpstr>Title</vt:lpstr>
      </vt:variant>
      <vt:variant>
        <vt:i4>1</vt:i4>
      </vt:variant>
    </vt:vector>
  </HeadingPairs>
  <TitlesOfParts>
    <vt:vector size="1" baseType="lpstr">
      <vt:lpstr/>
    </vt:vector>
  </TitlesOfParts>
  <Company>Steelmet SA</Company>
  <LinksUpToDate>false</LinksUpToDate>
  <CharactersWithSpaces>19007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Kompotis, Alexandros (Κομπότης Αλέξανδρος)</dc:creator>
  <cp:keywords/>
  <dc:description/>
  <cp:lastModifiedBy>Theodorakatos, Dimitrios (Θεοδωρακάτος Δημήτριος)</cp:lastModifiedBy>
  <cp:revision>407</cp:revision>
  <cp:lastPrinted>2026-03-03T13:44:00Z</cp:lastPrinted>
  <dcterms:created xsi:type="dcterms:W3CDTF">2025-05-21T15:39:00Z</dcterms:created>
  <dcterms:modified xsi:type="dcterms:W3CDTF">2026-03-03T16:47:00Z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Adobe InDesign CS6 (Macintosh)</vt:lpwstr>
  </property>
  <property fmtid="{D5CDD505-2E9C-101B-9397-08002B2CF9AE}" pid="4" name="LastSaved">
    <vt:filetime>2022-03-10T00:00:00Z</vt:filetime>
  </property>
  <property fmtid="{D5CDD505-2E9C-101B-9397-08002B2CF9AE}" pid="5" name="GrammarlyDocumentId">
    <vt:lpwstr>5629eab9a5650dd95611a7b4b35e8ab6ff70827504323ec6188232686ffc9a47</vt:lpwstr>
  </property>
  <property fmtid="{D5CDD505-2E9C-101B-9397-08002B2CF9AE}" pid="6" name="ContentTypeId">
    <vt:lpwstr>0x01010071BCB7BF992983478AF6E2BDD6901B64</vt:lpwstr>
  </property>
</Properties>
</file>