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94F9D" w14:textId="54D34509" w:rsidR="00CA6F46" w:rsidRDefault="00C11221" w:rsidP="0075316E">
      <w:pPr>
        <w:rPr>
          <w:lang w:val="en-US"/>
        </w:rPr>
      </w:pPr>
      <w:r>
        <w:rPr>
          <w:lang w:val="en-US"/>
        </w:rPr>
        <w:t xml:space="preserve"> </w:t>
      </w:r>
    </w:p>
    <w:p w14:paraId="4AF020E9" w14:textId="4D8AA916" w:rsidR="002E17B5" w:rsidRDefault="002E17B5" w:rsidP="00AB10AB">
      <w:pPr>
        <w:tabs>
          <w:tab w:val="left" w:pos="5040"/>
        </w:tabs>
        <w:ind w:right="-144"/>
        <w:rPr>
          <w:rFonts w:eastAsia="Times New Roman" w:cs="Calibri"/>
          <w:b/>
          <w:color w:val="6691AB"/>
          <w:sz w:val="28"/>
          <w:szCs w:val="28"/>
          <w:lang w:val="en-US"/>
        </w:rPr>
      </w:pPr>
    </w:p>
    <w:p w14:paraId="792B738A" w14:textId="1F0E3D38" w:rsidR="00DD7CFD" w:rsidRDefault="00DD7CFD" w:rsidP="00E96360">
      <w:pPr>
        <w:spacing w:line="300" w:lineRule="exact"/>
        <w:ind w:hanging="1699"/>
        <w:rPr>
          <w:rFonts w:eastAsia="Times New Roman" w:cs="Calibri"/>
          <w:b/>
          <w:color w:val="6691AB"/>
          <w:sz w:val="28"/>
          <w:szCs w:val="28"/>
          <w:lang w:val="en-US"/>
        </w:rPr>
      </w:pPr>
    </w:p>
    <w:p w14:paraId="12FC80BA" w14:textId="3A4157F4" w:rsidR="000D5205" w:rsidRDefault="0086736A" w:rsidP="0086736A">
      <w:pPr>
        <w:tabs>
          <w:tab w:val="left" w:pos="3077"/>
        </w:tabs>
        <w:rPr>
          <w:rFonts w:eastAsia="Times New Roman" w:cs="Calibri"/>
          <w:b/>
          <w:color w:val="6691AB"/>
          <w:sz w:val="28"/>
          <w:szCs w:val="28"/>
          <w:lang w:val="en-US"/>
        </w:rPr>
      </w:pPr>
      <w:r>
        <w:rPr>
          <w:rFonts w:eastAsia="Times New Roman" w:cs="Calibri"/>
          <w:b/>
          <w:color w:val="6691AB"/>
          <w:sz w:val="28"/>
          <w:szCs w:val="28"/>
          <w:lang w:val="en-US"/>
        </w:rPr>
        <w:tab/>
      </w:r>
    </w:p>
    <w:p w14:paraId="00500CF3"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0F3EB2BC"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1928317E"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2129C5C5"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1B1D4264"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35A72A50"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03DC205A"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4203BB78"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2100499F"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7ECA550C"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7788602A"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75505564"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725952A2"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68A6AE0E"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383A0015"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45DFA0F3"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20E08ECA"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6879E02A"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6FAA072B"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3CCD48F1"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442CEDC4"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44D7CD9F"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3DDEFD3F"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35AE7FB0"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04380065"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3BCCD0BC" w14:textId="77777777" w:rsidR="00666DC5" w:rsidRDefault="00666DC5" w:rsidP="00B408CF">
      <w:pPr>
        <w:pStyle w:val="ListParagraph"/>
        <w:tabs>
          <w:tab w:val="left" w:pos="5040"/>
          <w:tab w:val="left" w:pos="10348"/>
        </w:tabs>
        <w:spacing w:after="120" w:line="200" w:lineRule="exact"/>
        <w:ind w:left="1361" w:right="255"/>
        <w:contextualSpacing w:val="0"/>
        <w:rPr>
          <w:rFonts w:eastAsia="Times New Roman" w:cs="Calibri"/>
          <w:b/>
          <w:color w:val="6691AB"/>
          <w:sz w:val="28"/>
          <w:szCs w:val="28"/>
          <w:lang w:val="el-GR"/>
        </w:rPr>
      </w:pPr>
    </w:p>
    <w:p w14:paraId="456999E7" w14:textId="0C6C1BEC" w:rsidR="00DF0602" w:rsidRDefault="00DF0602" w:rsidP="00DF0602">
      <w:pPr>
        <w:tabs>
          <w:tab w:val="left" w:pos="5040"/>
          <w:tab w:val="left" w:pos="10348"/>
        </w:tabs>
        <w:spacing w:after="120" w:line="200" w:lineRule="exact"/>
        <w:ind w:right="255"/>
        <w:rPr>
          <w:rFonts w:eastAsia="Times New Roman" w:cs="Calibri"/>
          <w:b/>
          <w:color w:val="6691AB"/>
          <w:sz w:val="28"/>
          <w:szCs w:val="28"/>
          <w:lang w:val="en-US"/>
        </w:rPr>
      </w:pPr>
    </w:p>
    <w:p w14:paraId="71D4630A" w14:textId="77777777" w:rsidR="00EB79E2" w:rsidRDefault="00EB79E2" w:rsidP="00DF0602">
      <w:pPr>
        <w:tabs>
          <w:tab w:val="left" w:pos="5040"/>
          <w:tab w:val="left" w:pos="10348"/>
        </w:tabs>
        <w:spacing w:after="120" w:line="200" w:lineRule="exact"/>
        <w:ind w:right="255"/>
        <w:rPr>
          <w:rFonts w:eastAsia="Times New Roman" w:cs="Calibri"/>
          <w:b/>
          <w:color w:val="6691AB"/>
          <w:sz w:val="28"/>
          <w:szCs w:val="28"/>
          <w:lang w:val="en-US"/>
        </w:rPr>
      </w:pPr>
    </w:p>
    <w:p w14:paraId="2023C17E" w14:textId="77777777" w:rsidR="00EB79E2" w:rsidRPr="00DF0602" w:rsidRDefault="00EB79E2" w:rsidP="00DF0602">
      <w:pPr>
        <w:tabs>
          <w:tab w:val="left" w:pos="5040"/>
          <w:tab w:val="left" w:pos="10348"/>
        </w:tabs>
        <w:spacing w:after="120" w:line="200" w:lineRule="exact"/>
        <w:ind w:right="255"/>
        <w:rPr>
          <w:rFonts w:eastAsia="Times New Roman" w:cs="Calibri"/>
          <w:b/>
          <w:color w:val="6691AB"/>
          <w:sz w:val="28"/>
          <w:szCs w:val="28"/>
          <w:lang w:val="en-US"/>
        </w:rPr>
      </w:pPr>
    </w:p>
    <w:p w14:paraId="0F7FDD36" w14:textId="4832434F" w:rsidR="006D219C" w:rsidRPr="00031E16" w:rsidRDefault="00E64E55" w:rsidP="000D3ABE">
      <w:pPr>
        <w:pStyle w:val="ListParagraph"/>
        <w:tabs>
          <w:tab w:val="left" w:pos="5040"/>
          <w:tab w:val="left" w:pos="10348"/>
        </w:tabs>
        <w:spacing w:line="400" w:lineRule="exact"/>
        <w:ind w:left="-142"/>
        <w:contextualSpacing w:val="0"/>
        <w:rPr>
          <w:rFonts w:asciiTheme="minorHAnsi" w:eastAsia="Times New Roman" w:hAnsiTheme="minorHAnsi" w:cs="Calibri"/>
          <w:sz w:val="40"/>
          <w:szCs w:val="40"/>
        </w:rPr>
      </w:pPr>
      <w:r w:rsidRPr="007E5B61">
        <w:rPr>
          <w:noProof/>
          <w:lang w:eastAsia="el-GR"/>
        </w:rPr>
        <w:lastRenderedPageBreak/>
        <mc:AlternateContent>
          <mc:Choice Requires="wps">
            <w:drawing>
              <wp:anchor distT="0" distB="0" distL="114300" distR="114300" simplePos="0" relativeHeight="251726848" behindDoc="0" locked="0" layoutInCell="1" allowOverlap="1" wp14:anchorId="18505E57" wp14:editId="46017572">
                <wp:simplePos x="0" y="0"/>
                <wp:positionH relativeFrom="page">
                  <wp:posOffset>2052084</wp:posOffset>
                </wp:positionH>
                <wp:positionV relativeFrom="page">
                  <wp:posOffset>85060</wp:posOffset>
                </wp:positionV>
                <wp:extent cx="4900103" cy="457200"/>
                <wp:effectExtent l="0" t="0" r="0" b="0"/>
                <wp:wrapTight wrapText="bothSides">
                  <wp:wrapPolygon edited="0">
                    <wp:start x="168" y="600"/>
                    <wp:lineTo x="168" y="20400"/>
                    <wp:lineTo x="21331" y="20400"/>
                    <wp:lineTo x="21331" y="600"/>
                    <wp:lineTo x="168" y="600"/>
                  </wp:wrapPolygon>
                </wp:wrapTight>
                <wp:docPr id="131162318"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010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148B" w14:textId="513B86C2" w:rsidR="003B57D5" w:rsidRPr="00364335" w:rsidRDefault="00E64E55" w:rsidP="003B57D5">
                            <w:pPr>
                              <w:pStyle w:val="NormalWeb"/>
                              <w:spacing w:before="0" w:beforeAutospacing="0" w:after="0" w:afterAutospacing="0" w:line="240" w:lineRule="exact"/>
                              <w:jc w:val="right"/>
                              <w:rPr>
                                <w:rFonts w:ascii="Piraeus Open Sans" w:hAnsi="Piraeus Open Sans"/>
                                <w:b/>
                                <w:bCs/>
                                <w:sz w:val="18"/>
                                <w:szCs w:val="18"/>
                              </w:rPr>
                            </w:pPr>
                            <w:r w:rsidRPr="00364335">
                              <w:rPr>
                                <w:rFonts w:ascii="Piraeus Open Sans" w:hAnsi="Piraeus Open Sans" w:cstheme="minorBidi"/>
                                <w:b/>
                                <w:bCs/>
                                <w:kern w:val="24"/>
                                <w:sz w:val="18"/>
                                <w:szCs w:val="18"/>
                              </w:rPr>
                              <w:t xml:space="preserve">ΠΕΙΡΑΙΩΣ | </w:t>
                            </w:r>
                            <w:r w:rsidR="008B4085" w:rsidRPr="00364335">
                              <w:rPr>
                                <w:rFonts w:ascii="Piraeus Open Sans" w:hAnsi="Piraeus Open Sans" w:cstheme="minorBidi"/>
                                <w:b/>
                                <w:bCs/>
                                <w:kern w:val="24"/>
                                <w:sz w:val="18"/>
                                <w:szCs w:val="18"/>
                              </w:rPr>
                              <w:t>ΜΙΑ ΜΟΝΑΔΙΚΗ</w:t>
                            </w:r>
                            <w:r w:rsidR="008B49C0" w:rsidRPr="00364335">
                              <w:rPr>
                                <w:rFonts w:ascii="Piraeus Open Sans" w:hAnsi="Piraeus Open Sans" w:cstheme="minorBidi"/>
                                <w:b/>
                                <w:bCs/>
                                <w:kern w:val="24"/>
                                <w:sz w:val="18"/>
                                <w:szCs w:val="18"/>
                              </w:rPr>
                              <w:t xml:space="preserve"> </w:t>
                            </w:r>
                            <w:r w:rsidRPr="00364335">
                              <w:rPr>
                                <w:rFonts w:ascii="Piraeus Open Sans" w:hAnsi="Piraeus Open Sans" w:cstheme="minorBidi"/>
                                <w:b/>
                                <w:bCs/>
                                <w:kern w:val="24"/>
                                <w:sz w:val="18"/>
                                <w:szCs w:val="18"/>
                              </w:rPr>
                              <w:t>ΙΣΤΟΡΙΑ ΑΝΑΠΤΥΞΗΣ</w:t>
                            </w:r>
                            <w:r w:rsidR="008B49C0" w:rsidRPr="00364335">
                              <w:rPr>
                                <w:rFonts w:ascii="Piraeus Open Sans" w:hAnsi="Piraeus Open Sans" w:cstheme="minorBidi"/>
                                <w:b/>
                                <w:bCs/>
                                <w:kern w:val="24"/>
                                <w:sz w:val="18"/>
                                <w:szCs w:val="18"/>
                              </w:rPr>
                              <w:t xml:space="preserve"> </w:t>
                            </w:r>
                            <w:r w:rsidR="003B57D5" w:rsidRPr="00364335">
                              <w:rPr>
                                <w:rFonts w:ascii="Piraeus Open Sans" w:hAnsi="Piraeus Open Sans" w:cstheme="minorBidi"/>
                                <w:b/>
                                <w:bCs/>
                                <w:kern w:val="24"/>
                                <w:sz w:val="18"/>
                                <w:szCs w:val="18"/>
                              </w:rPr>
                              <w:t xml:space="preserve">– </w:t>
                            </w:r>
                            <w:r w:rsidR="003B57D5" w:rsidRPr="00364335">
                              <w:rPr>
                                <w:rFonts w:ascii="Piraeus Open Sans" w:hAnsi="Piraeus Open Sans" w:cstheme="minorBidi"/>
                                <w:b/>
                                <w:bCs/>
                                <w:kern w:val="24"/>
                                <w:sz w:val="18"/>
                                <w:szCs w:val="18"/>
                                <w:lang w:val="en-US"/>
                              </w:rPr>
                              <w:t>T</w:t>
                            </w:r>
                            <w:r w:rsidRPr="00364335">
                              <w:rPr>
                                <w:rFonts w:ascii="Piraeus Open Sans" w:hAnsi="Piraeus Open Sans" w:cstheme="minorBidi"/>
                                <w:b/>
                                <w:bCs/>
                                <w:kern w:val="24"/>
                                <w:sz w:val="18"/>
                                <w:szCs w:val="18"/>
                              </w:rPr>
                              <w:t xml:space="preserve">Ο ΕΠΟΜΕΝΟ </w:t>
                            </w:r>
                            <w:r w:rsidR="00A11F0D" w:rsidRPr="00364335">
                              <w:rPr>
                                <w:rFonts w:ascii="Piraeus Open Sans" w:hAnsi="Piraeus Open Sans" w:cstheme="minorBidi"/>
                                <w:b/>
                                <w:bCs/>
                                <w:kern w:val="24"/>
                                <w:sz w:val="18"/>
                                <w:szCs w:val="18"/>
                              </w:rPr>
                              <w:t>ΒΗΜΑ</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505E57" id="_x0000_t202" coordsize="21600,21600" o:spt="202" path="m,l,21600r21600,l21600,xe">
                <v:stroke joinstyle="miter"/>
                <v:path gradientshapeok="t" o:connecttype="rect"/>
              </v:shapetype>
              <v:shape id="Τίτλος 9" o:spid="_x0000_s1026" type="#_x0000_t202" style="position:absolute;left:0;text-align:left;margin-left:161.6pt;margin-top:6.7pt;width:385.85pt;height:36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" filled="f" stroked="f">
                <v:path arrowok="t"/>
                <v:textbox inset="2.04597mm,1.023mm,2.04597mm,1.023mm">
                  <w:txbxContent>
                    <w:p w14:paraId="420C148B" w14:textId="513B86C2" w:rsidR="003B57D5" w:rsidRPr="00364335" w:rsidRDefault="00E64E55" w:rsidP="003B57D5">
                      <w:pPr>
                        <w:pStyle w:val="NormalWeb"/>
                        <w:spacing w:before="0" w:beforeAutospacing="0" w:after="0" w:afterAutospacing="0" w:line="240" w:lineRule="exact"/>
                        <w:jc w:val="right"/>
                        <w:rPr>
                          <w:rFonts w:ascii="Piraeus Open Sans" w:hAnsi="Piraeus Open Sans"/>
                          <w:b/>
                          <w:bCs/>
                          <w:sz w:val="18"/>
                          <w:szCs w:val="18"/>
                        </w:rPr>
                      </w:pPr>
                      <w:r w:rsidRPr="00364335">
                        <w:rPr>
                          <w:rFonts w:ascii="Piraeus Open Sans" w:hAnsi="Piraeus Open Sans" w:cstheme="minorBidi"/>
                          <w:b/>
                          <w:bCs/>
                          <w:kern w:val="24"/>
                          <w:sz w:val="18"/>
                          <w:szCs w:val="18"/>
                        </w:rPr>
                        <w:t xml:space="preserve">ΠΕΙΡΑΙΩΣ | </w:t>
                      </w:r>
                      <w:r w:rsidR="008B4085" w:rsidRPr="00364335">
                        <w:rPr>
                          <w:rFonts w:ascii="Piraeus Open Sans" w:hAnsi="Piraeus Open Sans" w:cstheme="minorBidi"/>
                          <w:b/>
                          <w:bCs/>
                          <w:kern w:val="24"/>
                          <w:sz w:val="18"/>
                          <w:szCs w:val="18"/>
                        </w:rPr>
                        <w:t>ΜΙΑ ΜΟΝΑΔΙΚΗ</w:t>
                      </w:r>
                      <w:r w:rsidR="008B49C0" w:rsidRPr="00364335">
                        <w:rPr>
                          <w:rFonts w:ascii="Piraeus Open Sans" w:hAnsi="Piraeus Open Sans" w:cstheme="minorBidi"/>
                          <w:b/>
                          <w:bCs/>
                          <w:kern w:val="24"/>
                          <w:sz w:val="18"/>
                          <w:szCs w:val="18"/>
                        </w:rPr>
                        <w:t xml:space="preserve"> </w:t>
                      </w:r>
                      <w:r w:rsidRPr="00364335">
                        <w:rPr>
                          <w:rFonts w:ascii="Piraeus Open Sans" w:hAnsi="Piraeus Open Sans" w:cstheme="minorBidi"/>
                          <w:b/>
                          <w:bCs/>
                          <w:kern w:val="24"/>
                          <w:sz w:val="18"/>
                          <w:szCs w:val="18"/>
                        </w:rPr>
                        <w:t>ΙΣΤΟΡΙΑ ΑΝΑΠΤΥΞΗΣ</w:t>
                      </w:r>
                      <w:r w:rsidR="008B49C0" w:rsidRPr="00364335">
                        <w:rPr>
                          <w:rFonts w:ascii="Piraeus Open Sans" w:hAnsi="Piraeus Open Sans" w:cstheme="minorBidi"/>
                          <w:b/>
                          <w:bCs/>
                          <w:kern w:val="24"/>
                          <w:sz w:val="18"/>
                          <w:szCs w:val="18"/>
                        </w:rPr>
                        <w:t xml:space="preserve"> </w:t>
                      </w:r>
                      <w:r w:rsidR="003B57D5" w:rsidRPr="00364335">
                        <w:rPr>
                          <w:rFonts w:ascii="Piraeus Open Sans" w:hAnsi="Piraeus Open Sans" w:cstheme="minorBidi"/>
                          <w:b/>
                          <w:bCs/>
                          <w:kern w:val="24"/>
                          <w:sz w:val="18"/>
                          <w:szCs w:val="18"/>
                        </w:rPr>
                        <w:t xml:space="preserve">– </w:t>
                      </w:r>
                      <w:r w:rsidR="003B57D5" w:rsidRPr="00364335">
                        <w:rPr>
                          <w:rFonts w:ascii="Piraeus Open Sans" w:hAnsi="Piraeus Open Sans" w:cstheme="minorBidi"/>
                          <w:b/>
                          <w:bCs/>
                          <w:kern w:val="24"/>
                          <w:sz w:val="18"/>
                          <w:szCs w:val="18"/>
                          <w:lang w:val="en-US"/>
                        </w:rPr>
                        <w:t>T</w:t>
                      </w:r>
                      <w:r w:rsidRPr="00364335">
                        <w:rPr>
                          <w:rFonts w:ascii="Piraeus Open Sans" w:hAnsi="Piraeus Open Sans" w:cstheme="minorBidi"/>
                          <w:b/>
                          <w:bCs/>
                          <w:kern w:val="24"/>
                          <w:sz w:val="18"/>
                          <w:szCs w:val="18"/>
                        </w:rPr>
                        <w:t xml:space="preserve">Ο ΕΠΟΜΕΝΟ </w:t>
                      </w:r>
                      <w:r w:rsidR="00A11F0D" w:rsidRPr="00364335">
                        <w:rPr>
                          <w:rFonts w:ascii="Piraeus Open Sans" w:hAnsi="Piraeus Open Sans" w:cstheme="minorBidi"/>
                          <w:b/>
                          <w:bCs/>
                          <w:kern w:val="24"/>
                          <w:sz w:val="18"/>
                          <w:szCs w:val="18"/>
                        </w:rPr>
                        <w:t>ΒΗΜΑ</w:t>
                      </w:r>
                    </w:p>
                  </w:txbxContent>
                </v:textbox>
                <w10:wrap type="tight" anchorx="page" anchory="page"/>
              </v:shape>
            </w:pict>
          </mc:Fallback>
        </mc:AlternateContent>
      </w:r>
      <w:r w:rsidR="00EB79E2" w:rsidRPr="007E5B61">
        <w:rPr>
          <w:rFonts w:ascii="Piraeus Open Serif" w:eastAsia="Times New Roman" w:hAnsi="Piraeus Open Serif" w:cs="Calibri"/>
          <w:noProof/>
          <w:sz w:val="40"/>
          <w:szCs w:val="40"/>
        </w:rPr>
        <mc:AlternateContent>
          <mc:Choice Requires="wps">
            <w:drawing>
              <wp:anchor distT="0" distB="0" distL="114300" distR="114300" simplePos="0" relativeHeight="251724800" behindDoc="1" locked="0" layoutInCell="1" allowOverlap="1" wp14:anchorId="5D759349" wp14:editId="2D756527">
                <wp:simplePos x="0" y="0"/>
                <wp:positionH relativeFrom="column">
                  <wp:posOffset>-805815</wp:posOffset>
                </wp:positionH>
                <wp:positionV relativeFrom="paragraph">
                  <wp:posOffset>-766445</wp:posOffset>
                </wp:positionV>
                <wp:extent cx="7667625" cy="10706100"/>
                <wp:effectExtent l="0" t="0" r="3175" b="0"/>
                <wp:wrapNone/>
                <wp:docPr id="103909419" name="Rectangle 10"/>
                <wp:cNvGraphicFramePr/>
                <a:graphic xmlns:a="http://schemas.openxmlformats.org/drawingml/2006/main">
                  <a:graphicData uri="http://schemas.microsoft.com/office/word/2010/wordprocessingShape">
                    <wps:wsp>
                      <wps:cNvSpPr/>
                      <wps:spPr>
                        <a:xfrm>
                          <a:off x="0" y="0"/>
                          <a:ext cx="7667625" cy="10706100"/>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877409" id="Rectangle 10" o:spid="_x0000_s1026" style="position:absolute;margin-left:-63.45pt;margin-top:-60.35pt;width:603.75pt;height:843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" fillcolor="#f2f0eb" stroked="f" strokeweight="2pt"/>
            </w:pict>
          </mc:Fallback>
        </mc:AlternateContent>
      </w:r>
      <w:r>
        <w:rPr>
          <w:rFonts w:ascii="Piraeus Open Serif" w:eastAsia="Times New Roman" w:hAnsi="Piraeus Open Serif" w:cs="Calibri"/>
          <w:sz w:val="40"/>
          <w:szCs w:val="40"/>
          <w:lang w:val="el-GR"/>
        </w:rPr>
        <w:t>Στόχοι</w:t>
      </w:r>
      <w:r w:rsidR="00031E16">
        <w:rPr>
          <w:rFonts w:asciiTheme="minorHAnsi" w:eastAsia="Times New Roman" w:hAnsiTheme="minorHAnsi" w:cs="Calibri"/>
          <w:sz w:val="40"/>
          <w:szCs w:val="40"/>
          <w:lang w:val="el-GR"/>
        </w:rPr>
        <w:t xml:space="preserve"> 2026-2030</w:t>
      </w:r>
    </w:p>
    <w:p w14:paraId="494F8DC7" w14:textId="77777777" w:rsidR="00C65F9E" w:rsidRDefault="00C65F9E" w:rsidP="00C65F9E">
      <w:pPr>
        <w:pStyle w:val="ListParagraph"/>
        <w:tabs>
          <w:tab w:val="left" w:pos="5040"/>
          <w:tab w:val="left" w:pos="10348"/>
        </w:tabs>
        <w:spacing w:line="400" w:lineRule="exact"/>
        <w:ind w:left="-1843"/>
        <w:contextualSpacing w:val="0"/>
        <w:rPr>
          <w:rFonts w:ascii="Piraeus Open Serif" w:eastAsia="Times New Roman" w:hAnsi="Piraeus Open Serif" w:cs="Calibri"/>
          <w:sz w:val="40"/>
          <w:szCs w:val="40"/>
        </w:rPr>
      </w:pPr>
    </w:p>
    <w:p w14:paraId="4DC2CE59" w14:textId="7CD4C02F" w:rsidR="00C65F9E" w:rsidRPr="00C65F9E" w:rsidRDefault="00C65F9E" w:rsidP="00C65F9E">
      <w:pPr>
        <w:pStyle w:val="ListParagraph"/>
        <w:tabs>
          <w:tab w:val="left" w:pos="5040"/>
          <w:tab w:val="left" w:pos="10348"/>
        </w:tabs>
        <w:spacing w:line="400" w:lineRule="exact"/>
        <w:ind w:left="-1843"/>
        <w:contextualSpacing w:val="0"/>
        <w:rPr>
          <w:rFonts w:ascii="Piraeus Open Serif" w:eastAsia="Times New Roman" w:hAnsi="Piraeus Open Serif" w:cs="Calibri"/>
          <w:sz w:val="40"/>
          <w:szCs w:val="40"/>
        </w:rPr>
      </w:pPr>
    </w:p>
    <w:tbl>
      <w:tblPr>
        <w:tblStyle w:val="TableGrid"/>
        <w:tblW w:w="9870" w:type="dxa"/>
        <w:tblInd w:w="-142" w:type="dxa"/>
        <w:tblBorders>
          <w:top w:val="none" w:sz="0" w:space="0" w:color="auto"/>
          <w:left w:val="none" w:sz="0" w:space="0" w:color="auto"/>
          <w:bottom w:val="none" w:sz="0" w:space="0" w:color="auto"/>
          <w:right w:val="none" w:sz="0" w:space="0" w:color="auto"/>
          <w:insideH w:val="none" w:sz="0" w:space="0" w:color="auto"/>
          <w:insideV w:val="single" w:sz="8" w:space="0" w:color="FFFFFF" w:themeColor="background1"/>
        </w:tblBorders>
        <w:tblCellMar>
          <w:top w:w="28" w:type="dxa"/>
          <w:left w:w="28" w:type="dxa"/>
          <w:right w:w="0" w:type="dxa"/>
        </w:tblCellMar>
        <w:tblLook w:val="04A0" w:firstRow="1" w:lastRow="0" w:firstColumn="1" w:lastColumn="0" w:noHBand="0" w:noVBand="1"/>
      </w:tblPr>
      <w:tblGrid>
        <w:gridCol w:w="4819"/>
        <w:gridCol w:w="227"/>
        <w:gridCol w:w="4824"/>
      </w:tblGrid>
      <w:tr w:rsidR="002626C1" w14:paraId="11491DDD" w14:textId="77777777" w:rsidTr="0003664E">
        <w:trPr>
          <w:trHeight w:val="1191"/>
        </w:trPr>
        <w:tc>
          <w:tcPr>
            <w:tcW w:w="4819" w:type="dxa"/>
            <w:tcBorders>
              <w:right w:val="single" w:sz="24" w:space="0" w:color="F2F0EB"/>
            </w:tcBorders>
            <w:shd w:val="clear" w:color="auto" w:fill="002F30"/>
            <w:vAlign w:val="center"/>
          </w:tcPr>
          <w:p w14:paraId="087B2951" w14:textId="3B5A5A57" w:rsidR="002626C1" w:rsidRPr="0003664E" w:rsidRDefault="00E64E55" w:rsidP="0003664E">
            <w:pPr>
              <w:tabs>
                <w:tab w:val="left" w:pos="5040"/>
                <w:tab w:val="left" w:pos="10348"/>
              </w:tabs>
              <w:spacing w:line="320" w:lineRule="exact"/>
              <w:jc w:val="center"/>
              <w:rPr>
                <w:rFonts w:eastAsia="Times New Roman" w:cs="Calibri"/>
                <w:color w:val="CAC3AF"/>
                <w:sz w:val="32"/>
                <w:szCs w:val="32"/>
                <w:lang w:val="en-US"/>
              </w:rPr>
            </w:pPr>
            <w:r w:rsidRPr="0003664E">
              <w:rPr>
                <w:rFonts w:eastAsia="Times New Roman" w:cs="Calibri"/>
                <w:color w:val="CAC3AF"/>
                <w:sz w:val="32"/>
                <w:szCs w:val="32"/>
              </w:rPr>
              <w:t>Απόδοση ενσώματων ιδίων κεφαλαίων</w:t>
            </w:r>
          </w:p>
        </w:tc>
        <w:tc>
          <w:tcPr>
            <w:tcW w:w="227" w:type="dxa"/>
            <w:tcBorders>
              <w:right w:val="single" w:sz="24" w:space="0" w:color="F2F0EB"/>
            </w:tcBorders>
            <w:vAlign w:val="center"/>
          </w:tcPr>
          <w:p w14:paraId="3B69C837" w14:textId="77777777" w:rsidR="002626C1" w:rsidRPr="00EB79E2" w:rsidRDefault="002626C1" w:rsidP="00815FCA">
            <w:pPr>
              <w:tabs>
                <w:tab w:val="left" w:pos="5040"/>
                <w:tab w:val="left" w:pos="10348"/>
              </w:tabs>
              <w:spacing w:line="420" w:lineRule="exact"/>
              <w:jc w:val="center"/>
              <w:rPr>
                <w:rFonts w:eastAsia="Times New Roman" w:cs="Calibri"/>
                <w:color w:val="CAC3AF"/>
                <w:sz w:val="36"/>
                <w:szCs w:val="36"/>
              </w:rPr>
            </w:pPr>
          </w:p>
        </w:tc>
        <w:tc>
          <w:tcPr>
            <w:tcW w:w="4824" w:type="dxa"/>
            <w:tcBorders>
              <w:left w:val="single" w:sz="24" w:space="0" w:color="F2F0EB"/>
              <w:right w:val="single" w:sz="24" w:space="0" w:color="F2F0EB"/>
            </w:tcBorders>
            <w:shd w:val="clear" w:color="auto" w:fill="002F30"/>
            <w:vAlign w:val="center"/>
          </w:tcPr>
          <w:p w14:paraId="1FCB0107" w14:textId="29B556A0" w:rsidR="002626C1" w:rsidRPr="0003664E" w:rsidRDefault="00607A77" w:rsidP="00815FCA">
            <w:pPr>
              <w:tabs>
                <w:tab w:val="left" w:pos="5040"/>
                <w:tab w:val="left" w:pos="10348"/>
              </w:tabs>
              <w:spacing w:line="420" w:lineRule="exact"/>
              <w:jc w:val="center"/>
              <w:rPr>
                <w:rFonts w:eastAsia="Times New Roman" w:cs="Calibri"/>
                <w:b/>
                <w:color w:val="CAC3AF"/>
                <w:sz w:val="32"/>
                <w:szCs w:val="32"/>
                <w:lang w:val="en-US"/>
              </w:rPr>
            </w:pPr>
            <w:r w:rsidRPr="0003664E">
              <w:rPr>
                <w:rFonts w:eastAsia="Times New Roman" w:cs="Calibri"/>
                <w:color w:val="CAC3AF"/>
                <w:sz w:val="32"/>
                <w:szCs w:val="32"/>
              </w:rPr>
              <w:t>Δείκτης κόστους-</w:t>
            </w:r>
            <w:r w:rsidRPr="0003664E">
              <w:rPr>
                <w:rFonts w:eastAsia="Times New Roman" w:cs="Calibri" w:hint="eastAsia"/>
                <w:color w:val="CAC3AF"/>
                <w:sz w:val="32"/>
                <w:szCs w:val="32"/>
              </w:rPr>
              <w:t>προς</w:t>
            </w:r>
            <w:r w:rsidRPr="0003664E">
              <w:rPr>
                <w:rFonts w:eastAsia="Times New Roman" w:cs="Calibri"/>
                <w:color w:val="CAC3AF"/>
                <w:sz w:val="32"/>
                <w:szCs w:val="32"/>
              </w:rPr>
              <w:t>-έσοδα</w:t>
            </w:r>
          </w:p>
        </w:tc>
      </w:tr>
      <w:tr w:rsidR="002626C1" w14:paraId="1E6A32CE" w14:textId="77777777" w:rsidTr="00815FCA">
        <w:trPr>
          <w:trHeight w:val="2551"/>
        </w:trPr>
        <w:tc>
          <w:tcPr>
            <w:tcW w:w="4819" w:type="dxa"/>
            <w:tcBorders>
              <w:right w:val="single" w:sz="24" w:space="0" w:color="F2F0EB"/>
            </w:tcBorders>
            <w:shd w:val="clear" w:color="auto" w:fill="FFD900"/>
          </w:tcPr>
          <w:p w14:paraId="7D0E8F81" w14:textId="69ED1794" w:rsidR="002626C1" w:rsidRPr="002626C1" w:rsidRDefault="002626C1" w:rsidP="002626C1">
            <w:pPr>
              <w:tabs>
                <w:tab w:val="left" w:pos="5040"/>
                <w:tab w:val="left" w:pos="10348"/>
              </w:tabs>
              <w:spacing w:line="520" w:lineRule="exact"/>
              <w:jc w:val="center"/>
              <w:rPr>
                <w:rFonts w:ascii="Piraeus Open Serif" w:eastAsia="Times New Roman" w:hAnsi="Piraeus Open Serif" w:cs="Calibri"/>
                <w:sz w:val="52"/>
                <w:szCs w:val="52"/>
                <w:lang w:val="en-US"/>
              </w:rPr>
            </w:pPr>
            <w:r w:rsidRPr="002626C1">
              <w:rPr>
                <w:rFonts w:eastAsia="Times New Roman" w:cs="Calibri"/>
                <w:b/>
                <w:sz w:val="52"/>
                <w:szCs w:val="52"/>
                <w:lang w:val="en-US"/>
              </w:rPr>
              <w:br/>
            </w:r>
            <w:r w:rsidRPr="002626C1">
              <w:rPr>
                <w:rFonts w:ascii="Piraeus Open Serif" w:eastAsia="Times New Roman" w:hAnsi="Piraeus Open Serif" w:cs="Calibri"/>
                <w:sz w:val="52"/>
                <w:szCs w:val="52"/>
                <w:lang w:val="en-US"/>
              </w:rPr>
              <w:t>~18%</w:t>
            </w:r>
          </w:p>
          <w:p w14:paraId="32A436FC" w14:textId="24A043BB" w:rsidR="002626C1" w:rsidRPr="002626C1" w:rsidRDefault="00364335" w:rsidP="002626C1">
            <w:pPr>
              <w:tabs>
                <w:tab w:val="left" w:pos="5040"/>
                <w:tab w:val="left" w:pos="10348"/>
              </w:tabs>
              <w:spacing w:line="420" w:lineRule="exact"/>
              <w:jc w:val="center"/>
              <w:rPr>
                <w:rFonts w:eastAsia="Times New Roman" w:cs="Calibri"/>
                <w:bCs/>
                <w:sz w:val="28"/>
                <w:szCs w:val="28"/>
                <w:lang w:val="en-US"/>
              </w:rPr>
            </w:pPr>
            <w:r>
              <w:rPr>
                <w:rFonts w:asciiTheme="minorHAnsi" w:eastAsia="Times New Roman" w:hAnsiTheme="minorHAnsi" w:cs="Calibri"/>
                <w:bCs/>
                <w:sz w:val="28"/>
                <w:szCs w:val="28"/>
              </w:rPr>
              <w:t xml:space="preserve">το </w:t>
            </w:r>
            <w:r w:rsidR="002626C1" w:rsidRPr="002626C1">
              <w:rPr>
                <w:rFonts w:eastAsia="Times New Roman" w:cs="Calibri"/>
                <w:bCs/>
                <w:sz w:val="28"/>
                <w:szCs w:val="28"/>
                <w:lang w:val="en-US"/>
              </w:rPr>
              <w:t>2030</w:t>
            </w:r>
          </w:p>
          <w:p w14:paraId="4A59D8C5" w14:textId="2EC78D26" w:rsidR="002626C1" w:rsidRPr="00815FCA" w:rsidRDefault="002626C1" w:rsidP="00E64E55">
            <w:pPr>
              <w:tabs>
                <w:tab w:val="left" w:pos="5040"/>
                <w:tab w:val="left" w:pos="10348"/>
              </w:tabs>
              <w:spacing w:line="420" w:lineRule="exact"/>
              <w:jc w:val="center"/>
              <w:rPr>
                <w:rFonts w:eastAsia="Times New Roman" w:cs="Calibri"/>
                <w:bCs/>
                <w:sz w:val="24"/>
                <w:szCs w:val="24"/>
                <w:lang w:val="en-US"/>
              </w:rPr>
            </w:pPr>
            <w:r w:rsidRPr="002626C1">
              <w:rPr>
                <w:rFonts w:eastAsia="Times New Roman" w:cs="Calibri"/>
                <w:bCs/>
                <w:sz w:val="24"/>
                <w:szCs w:val="24"/>
                <w:lang w:val="en-US"/>
              </w:rPr>
              <w:t>15</w:t>
            </w:r>
            <w:r w:rsidR="007E23B9">
              <w:rPr>
                <w:rFonts w:eastAsia="Times New Roman" w:cs="Calibri"/>
                <w:bCs/>
                <w:sz w:val="24"/>
                <w:szCs w:val="24"/>
              </w:rPr>
              <w:t>%</w:t>
            </w:r>
            <w:r w:rsidRPr="002626C1">
              <w:rPr>
                <w:rFonts w:eastAsia="Times New Roman" w:cs="Calibri"/>
                <w:bCs/>
                <w:sz w:val="24"/>
                <w:szCs w:val="24"/>
                <w:lang w:val="en-US"/>
              </w:rPr>
              <w:t xml:space="preserve">-18% </w:t>
            </w:r>
            <w:r w:rsidR="00E64E55">
              <w:rPr>
                <w:rFonts w:eastAsia="Times New Roman" w:cs="Calibri"/>
                <w:bCs/>
                <w:sz w:val="24"/>
                <w:szCs w:val="24"/>
              </w:rPr>
              <w:t>την περίοδο</w:t>
            </w:r>
            <w:r w:rsidRPr="002626C1">
              <w:rPr>
                <w:rFonts w:eastAsia="Times New Roman" w:cs="Calibri"/>
                <w:bCs/>
                <w:sz w:val="24"/>
                <w:szCs w:val="24"/>
                <w:lang w:val="en-US"/>
              </w:rPr>
              <w:t xml:space="preserve"> 2026-2030</w:t>
            </w:r>
            <w:r w:rsidRPr="002626C1">
              <w:rPr>
                <w:rFonts w:eastAsia="Times New Roman" w:cs="Calibri"/>
                <w:bCs/>
                <w:sz w:val="24"/>
                <w:szCs w:val="24"/>
                <w:lang w:val="en-US"/>
              </w:rPr>
              <w:br/>
            </w:r>
          </w:p>
        </w:tc>
        <w:tc>
          <w:tcPr>
            <w:tcW w:w="227" w:type="dxa"/>
            <w:tcBorders>
              <w:right w:val="single" w:sz="24" w:space="0" w:color="F2F0EB"/>
            </w:tcBorders>
          </w:tcPr>
          <w:p w14:paraId="070D2E76" w14:textId="77777777" w:rsidR="002626C1" w:rsidRPr="002626C1" w:rsidRDefault="002626C1" w:rsidP="002626C1">
            <w:pPr>
              <w:tabs>
                <w:tab w:val="left" w:pos="5040"/>
                <w:tab w:val="left" w:pos="10348"/>
              </w:tabs>
              <w:spacing w:line="520" w:lineRule="exact"/>
              <w:jc w:val="center"/>
              <w:rPr>
                <w:rFonts w:eastAsia="Times New Roman" w:cs="Calibri"/>
                <w:b/>
                <w:sz w:val="52"/>
                <w:szCs w:val="52"/>
                <w:lang w:val="en-US"/>
              </w:rPr>
            </w:pPr>
          </w:p>
        </w:tc>
        <w:tc>
          <w:tcPr>
            <w:tcW w:w="4824" w:type="dxa"/>
            <w:tcBorders>
              <w:left w:val="single" w:sz="24" w:space="0" w:color="F2F0EB"/>
              <w:right w:val="single" w:sz="24" w:space="0" w:color="F2F0EB"/>
            </w:tcBorders>
            <w:shd w:val="clear" w:color="auto" w:fill="FFD900"/>
          </w:tcPr>
          <w:p w14:paraId="5C21F62C" w14:textId="310FC429" w:rsidR="007E23B9" w:rsidRDefault="007E23B9" w:rsidP="007E23B9">
            <w:pPr>
              <w:tabs>
                <w:tab w:val="left" w:pos="5040"/>
                <w:tab w:val="left" w:pos="10348"/>
              </w:tabs>
              <w:jc w:val="center"/>
              <w:rPr>
                <w:rFonts w:ascii="Piraeus Open Serif" w:eastAsia="Times New Roman" w:hAnsi="Piraeus Open Serif" w:cs="Calibri"/>
                <w:sz w:val="24"/>
                <w:szCs w:val="24"/>
              </w:rPr>
            </w:pPr>
            <w:r w:rsidRPr="00C67ECD">
              <w:rPr>
                <w:rFonts w:eastAsia="Times New Roman" w:cs="Calibri"/>
                <w:b/>
                <w:sz w:val="28"/>
                <w:szCs w:val="28"/>
              </w:rPr>
              <w:br/>
            </w:r>
            <w:r w:rsidRPr="00C67ECD">
              <w:rPr>
                <w:rFonts w:ascii="Piraeus Open Serif" w:eastAsia="Times New Roman" w:hAnsi="Piraeus Open Serif" w:cs="Calibri"/>
                <w:sz w:val="52"/>
                <w:szCs w:val="52"/>
              </w:rPr>
              <w:t>~</w:t>
            </w:r>
            <w:r w:rsidR="00607A77">
              <w:rPr>
                <w:rFonts w:asciiTheme="minorHAnsi" w:eastAsia="Times New Roman" w:hAnsiTheme="minorHAnsi" w:cs="Calibri"/>
                <w:sz w:val="52"/>
                <w:szCs w:val="52"/>
              </w:rPr>
              <w:t>30%</w:t>
            </w:r>
          </w:p>
          <w:p w14:paraId="73DDC8B8" w14:textId="549DB03F" w:rsidR="002626C1" w:rsidRPr="00607A77" w:rsidRDefault="00607A77" w:rsidP="007E23B9">
            <w:pPr>
              <w:tabs>
                <w:tab w:val="left" w:pos="5040"/>
                <w:tab w:val="left" w:pos="10348"/>
              </w:tabs>
              <w:spacing w:line="420" w:lineRule="exact"/>
              <w:jc w:val="center"/>
              <w:rPr>
                <w:rFonts w:asciiTheme="minorHAnsi" w:eastAsia="Times New Roman" w:hAnsiTheme="minorHAnsi" w:cs="Calibri"/>
                <w:sz w:val="36"/>
                <w:szCs w:val="36"/>
              </w:rPr>
            </w:pPr>
            <w:r>
              <w:rPr>
                <w:rFonts w:eastAsia="Times New Roman" w:cs="Calibri"/>
                <w:bCs/>
                <w:sz w:val="28"/>
                <w:szCs w:val="28"/>
                <w:lang w:val="en-US"/>
              </w:rPr>
              <w:t>2026-</w:t>
            </w:r>
            <w:r w:rsidRPr="002626C1">
              <w:rPr>
                <w:rFonts w:eastAsia="Times New Roman" w:cs="Calibri"/>
                <w:bCs/>
                <w:sz w:val="28"/>
                <w:szCs w:val="28"/>
                <w:lang w:val="en-US"/>
              </w:rPr>
              <w:t>2030</w:t>
            </w:r>
            <w:r w:rsidRPr="002626C1">
              <w:rPr>
                <w:rFonts w:eastAsia="Times New Roman" w:cs="Calibri"/>
                <w:bCs/>
                <w:sz w:val="24"/>
                <w:szCs w:val="24"/>
                <w:lang w:val="en-US"/>
              </w:rPr>
              <w:t xml:space="preserve"> </w:t>
            </w:r>
            <w:r>
              <w:rPr>
                <w:rFonts w:asciiTheme="minorHAnsi" w:eastAsia="Times New Roman" w:hAnsiTheme="minorHAnsi" w:cs="Calibri"/>
                <w:bCs/>
                <w:sz w:val="24"/>
                <w:szCs w:val="24"/>
              </w:rPr>
              <w:t>μέσος όρος</w:t>
            </w:r>
          </w:p>
        </w:tc>
      </w:tr>
      <w:tr w:rsidR="000813F8" w14:paraId="06597455" w14:textId="77777777" w:rsidTr="00815FCA">
        <w:trPr>
          <w:trHeight w:val="567"/>
        </w:trPr>
        <w:tc>
          <w:tcPr>
            <w:tcW w:w="4819" w:type="dxa"/>
            <w:tcBorders>
              <w:right w:val="single" w:sz="24" w:space="0" w:color="F2F0EB"/>
            </w:tcBorders>
            <w:shd w:val="clear" w:color="auto" w:fill="F2F1EB"/>
          </w:tcPr>
          <w:p w14:paraId="155507AA" w14:textId="77777777" w:rsidR="000813F8" w:rsidRPr="00C67ECD" w:rsidRDefault="000813F8" w:rsidP="002626C1">
            <w:pPr>
              <w:tabs>
                <w:tab w:val="left" w:pos="5040"/>
                <w:tab w:val="left" w:pos="10348"/>
              </w:tabs>
              <w:spacing w:line="520" w:lineRule="exact"/>
              <w:jc w:val="center"/>
              <w:rPr>
                <w:rFonts w:eastAsia="Times New Roman" w:cs="Calibri"/>
                <w:b/>
                <w:sz w:val="52"/>
                <w:szCs w:val="52"/>
              </w:rPr>
            </w:pPr>
          </w:p>
        </w:tc>
        <w:tc>
          <w:tcPr>
            <w:tcW w:w="227" w:type="dxa"/>
            <w:tcBorders>
              <w:right w:val="single" w:sz="24" w:space="0" w:color="F2F0EB"/>
            </w:tcBorders>
          </w:tcPr>
          <w:p w14:paraId="7A13BD7A" w14:textId="77777777" w:rsidR="000813F8" w:rsidRPr="00C67ECD" w:rsidRDefault="000813F8" w:rsidP="002626C1">
            <w:pPr>
              <w:tabs>
                <w:tab w:val="left" w:pos="5040"/>
                <w:tab w:val="left" w:pos="10348"/>
              </w:tabs>
              <w:spacing w:line="520" w:lineRule="exact"/>
              <w:jc w:val="center"/>
              <w:rPr>
                <w:rFonts w:eastAsia="Times New Roman" w:cs="Calibri"/>
                <w:b/>
                <w:sz w:val="52"/>
                <w:szCs w:val="52"/>
              </w:rPr>
            </w:pPr>
          </w:p>
        </w:tc>
        <w:tc>
          <w:tcPr>
            <w:tcW w:w="4824" w:type="dxa"/>
            <w:tcBorders>
              <w:left w:val="single" w:sz="24" w:space="0" w:color="F2F0EB"/>
              <w:right w:val="single" w:sz="24" w:space="0" w:color="F2F0EB"/>
            </w:tcBorders>
            <w:shd w:val="clear" w:color="auto" w:fill="F2F1EB"/>
          </w:tcPr>
          <w:p w14:paraId="6258DE6A" w14:textId="77777777" w:rsidR="000813F8" w:rsidRPr="00C67ECD" w:rsidRDefault="000813F8" w:rsidP="002626C1">
            <w:pPr>
              <w:tabs>
                <w:tab w:val="left" w:pos="5040"/>
                <w:tab w:val="left" w:pos="10348"/>
              </w:tabs>
              <w:spacing w:line="520" w:lineRule="exact"/>
              <w:jc w:val="center"/>
              <w:rPr>
                <w:rFonts w:eastAsia="Times New Roman" w:cs="Calibri"/>
                <w:b/>
                <w:sz w:val="52"/>
                <w:szCs w:val="52"/>
              </w:rPr>
            </w:pPr>
          </w:p>
        </w:tc>
      </w:tr>
      <w:tr w:rsidR="000813F8" w14:paraId="40D0D340" w14:textId="77777777" w:rsidTr="0003664E">
        <w:trPr>
          <w:trHeight w:val="1191"/>
        </w:trPr>
        <w:tc>
          <w:tcPr>
            <w:tcW w:w="4819" w:type="dxa"/>
            <w:tcBorders>
              <w:right w:val="single" w:sz="24" w:space="0" w:color="F2F0EB"/>
            </w:tcBorders>
            <w:shd w:val="clear" w:color="auto" w:fill="002F30"/>
            <w:vAlign w:val="center"/>
          </w:tcPr>
          <w:p w14:paraId="4C4950EB" w14:textId="4C24BF2C" w:rsidR="007E23B9" w:rsidRPr="00607A77" w:rsidRDefault="0003664E" w:rsidP="007E23B9">
            <w:pPr>
              <w:tabs>
                <w:tab w:val="left" w:pos="5040"/>
                <w:tab w:val="left" w:pos="10348"/>
              </w:tabs>
              <w:spacing w:line="420" w:lineRule="exact"/>
              <w:jc w:val="center"/>
              <w:rPr>
                <w:rFonts w:asciiTheme="minorHAnsi" w:eastAsia="Times New Roman" w:hAnsiTheme="minorHAnsi" w:cs="Calibri"/>
                <w:color w:val="CAC3AF"/>
                <w:sz w:val="32"/>
                <w:szCs w:val="32"/>
                <w:lang w:val="en-US"/>
              </w:rPr>
            </w:pPr>
            <w:r w:rsidRPr="0003664E">
              <w:rPr>
                <w:rFonts w:eastAsia="Times New Roman" w:cs="Calibri"/>
                <w:color w:val="CAC3AF"/>
                <w:sz w:val="32"/>
                <w:szCs w:val="32"/>
              </w:rPr>
              <w:t>Δείκτης</w:t>
            </w:r>
            <w:r w:rsidR="00607A77">
              <w:rPr>
                <w:rFonts w:asciiTheme="minorHAnsi" w:eastAsia="Times New Roman" w:hAnsiTheme="minorHAnsi" w:cs="Calibri"/>
                <w:color w:val="CAC3AF"/>
                <w:sz w:val="32"/>
                <w:szCs w:val="32"/>
              </w:rPr>
              <w:t xml:space="preserve"> </w:t>
            </w:r>
            <w:r w:rsidR="00607A77">
              <w:rPr>
                <w:rFonts w:asciiTheme="minorHAnsi" w:eastAsia="Times New Roman" w:hAnsiTheme="minorHAnsi" w:cs="Calibri"/>
                <w:color w:val="CAC3AF"/>
                <w:sz w:val="32"/>
                <w:szCs w:val="32"/>
                <w:lang w:val="en-US"/>
              </w:rPr>
              <w:t>net promoter score</w:t>
            </w:r>
          </w:p>
        </w:tc>
        <w:tc>
          <w:tcPr>
            <w:tcW w:w="227" w:type="dxa"/>
            <w:tcBorders>
              <w:right w:val="single" w:sz="24" w:space="0" w:color="F2F0EB"/>
            </w:tcBorders>
            <w:vAlign w:val="center"/>
          </w:tcPr>
          <w:p w14:paraId="33B216F2" w14:textId="77777777" w:rsidR="000813F8" w:rsidRPr="0003664E" w:rsidRDefault="000813F8" w:rsidP="00815FCA">
            <w:pPr>
              <w:tabs>
                <w:tab w:val="left" w:pos="5040"/>
                <w:tab w:val="left" w:pos="10348"/>
              </w:tabs>
              <w:spacing w:line="520" w:lineRule="exact"/>
              <w:jc w:val="center"/>
              <w:rPr>
                <w:rFonts w:eastAsia="Times New Roman" w:cs="Calibri"/>
                <w:b/>
                <w:sz w:val="52"/>
                <w:szCs w:val="52"/>
              </w:rPr>
            </w:pPr>
          </w:p>
        </w:tc>
        <w:tc>
          <w:tcPr>
            <w:tcW w:w="4824" w:type="dxa"/>
            <w:tcBorders>
              <w:left w:val="single" w:sz="24" w:space="0" w:color="F2F0EB"/>
              <w:right w:val="single" w:sz="24" w:space="0" w:color="F2F0EB"/>
            </w:tcBorders>
            <w:shd w:val="clear" w:color="auto" w:fill="002F30"/>
            <w:vAlign w:val="center"/>
          </w:tcPr>
          <w:p w14:paraId="52271802" w14:textId="472DEB4E" w:rsidR="000813F8" w:rsidRPr="0003664E" w:rsidRDefault="0003664E" w:rsidP="00815FCA">
            <w:pPr>
              <w:tabs>
                <w:tab w:val="left" w:pos="5040"/>
                <w:tab w:val="left" w:pos="10348"/>
              </w:tabs>
              <w:spacing w:line="420" w:lineRule="exact"/>
              <w:jc w:val="center"/>
              <w:rPr>
                <w:rFonts w:eastAsia="Times New Roman" w:cs="Calibri"/>
                <w:color w:val="CAC3AF"/>
                <w:sz w:val="32"/>
                <w:szCs w:val="32"/>
                <w:lang w:val="en-US"/>
              </w:rPr>
            </w:pPr>
            <w:r w:rsidRPr="0003664E">
              <w:rPr>
                <w:rFonts w:eastAsia="Times New Roman" w:cs="Calibri"/>
                <w:color w:val="CAC3AF"/>
                <w:sz w:val="32"/>
                <w:szCs w:val="32"/>
              </w:rPr>
              <w:t xml:space="preserve">Κέρδη ανά μετοχή </w:t>
            </w:r>
          </w:p>
        </w:tc>
      </w:tr>
      <w:tr w:rsidR="000813F8" w14:paraId="5B022EE9" w14:textId="77777777" w:rsidTr="00815FCA">
        <w:trPr>
          <w:trHeight w:val="2551"/>
        </w:trPr>
        <w:tc>
          <w:tcPr>
            <w:tcW w:w="4819" w:type="dxa"/>
            <w:tcBorders>
              <w:right w:val="single" w:sz="24" w:space="0" w:color="F2F0EB"/>
            </w:tcBorders>
            <w:shd w:val="clear" w:color="auto" w:fill="FFD900"/>
          </w:tcPr>
          <w:p w14:paraId="19A5B4CD" w14:textId="4F9B55E3" w:rsidR="0003664E" w:rsidRPr="002626C1" w:rsidRDefault="0003664E" w:rsidP="0003664E">
            <w:pPr>
              <w:tabs>
                <w:tab w:val="left" w:pos="5040"/>
                <w:tab w:val="left" w:pos="10348"/>
              </w:tabs>
              <w:jc w:val="center"/>
              <w:rPr>
                <w:rFonts w:ascii="Piraeus Open Serif" w:eastAsia="Times New Roman" w:hAnsi="Piraeus Open Serif" w:cs="Calibri"/>
                <w:sz w:val="52"/>
                <w:szCs w:val="52"/>
                <w:lang w:val="en-US"/>
              </w:rPr>
            </w:pPr>
            <w:r w:rsidRPr="00815FCA">
              <w:rPr>
                <w:rFonts w:eastAsia="Times New Roman" w:cs="Calibri"/>
                <w:b/>
                <w:sz w:val="44"/>
                <w:szCs w:val="44"/>
                <w:lang w:val="en-US"/>
              </w:rPr>
              <w:br/>
            </w:r>
            <w:r w:rsidR="00607A77">
              <w:rPr>
                <w:rFonts w:ascii="Piraeus Open Serif" w:eastAsia="Times New Roman" w:hAnsi="Piraeus Open Serif" w:cs="Calibri"/>
                <w:sz w:val="52"/>
                <w:szCs w:val="52"/>
                <w:lang w:val="en-US"/>
              </w:rPr>
              <w:t>&gt;20</w:t>
            </w:r>
          </w:p>
          <w:p w14:paraId="19A02650" w14:textId="77777777" w:rsidR="00607A77" w:rsidRDefault="0003664E" w:rsidP="0003664E">
            <w:pPr>
              <w:tabs>
                <w:tab w:val="left" w:pos="5040"/>
                <w:tab w:val="left" w:pos="10348"/>
              </w:tabs>
              <w:spacing w:line="420" w:lineRule="exact"/>
              <w:jc w:val="center"/>
              <w:rPr>
                <w:rFonts w:eastAsia="Times New Roman" w:cs="Calibri"/>
                <w:bCs/>
                <w:sz w:val="24"/>
                <w:szCs w:val="24"/>
                <w:lang w:val="en-US"/>
              </w:rPr>
            </w:pPr>
            <w:r w:rsidRPr="002626C1">
              <w:rPr>
                <w:rFonts w:eastAsia="Times New Roman" w:cs="Calibri"/>
                <w:bCs/>
                <w:sz w:val="28"/>
                <w:szCs w:val="28"/>
                <w:lang w:val="en-US"/>
              </w:rPr>
              <w:t>2030</w:t>
            </w:r>
            <w:r w:rsidR="007E23B9" w:rsidRPr="002626C1">
              <w:rPr>
                <w:rFonts w:eastAsia="Times New Roman" w:cs="Calibri"/>
                <w:bCs/>
                <w:sz w:val="24"/>
                <w:szCs w:val="24"/>
                <w:lang w:val="en-US"/>
              </w:rPr>
              <w:t xml:space="preserve"> </w:t>
            </w:r>
          </w:p>
          <w:p w14:paraId="5E27515B" w14:textId="4FD9E7DD" w:rsidR="000813F8" w:rsidRPr="00815FCA" w:rsidRDefault="00607A77" w:rsidP="0003664E">
            <w:pPr>
              <w:tabs>
                <w:tab w:val="left" w:pos="5040"/>
                <w:tab w:val="left" w:pos="10348"/>
              </w:tabs>
              <w:spacing w:line="420" w:lineRule="exact"/>
              <w:jc w:val="center"/>
              <w:rPr>
                <w:rFonts w:eastAsia="Times New Roman" w:cs="Calibri"/>
                <w:bCs/>
                <w:sz w:val="24"/>
                <w:szCs w:val="24"/>
                <w:lang w:val="en-US"/>
              </w:rPr>
            </w:pPr>
            <w:r>
              <w:rPr>
                <w:rFonts w:asciiTheme="minorHAnsi" w:eastAsia="Times New Roman" w:hAnsiTheme="minorHAnsi" w:cs="Calibri"/>
                <w:bCs/>
                <w:sz w:val="24"/>
                <w:szCs w:val="24"/>
              </w:rPr>
              <w:t>από τρέχον επίπεδο 14</w:t>
            </w:r>
            <w:r w:rsidR="000813F8" w:rsidRPr="002626C1">
              <w:rPr>
                <w:rFonts w:eastAsia="Times New Roman" w:cs="Calibri"/>
                <w:bCs/>
                <w:sz w:val="24"/>
                <w:szCs w:val="24"/>
                <w:lang w:val="en-US"/>
              </w:rPr>
              <w:br/>
            </w:r>
          </w:p>
        </w:tc>
        <w:tc>
          <w:tcPr>
            <w:tcW w:w="227" w:type="dxa"/>
            <w:tcBorders>
              <w:right w:val="single" w:sz="24" w:space="0" w:color="F2F0EB"/>
            </w:tcBorders>
          </w:tcPr>
          <w:p w14:paraId="2569065F" w14:textId="77777777" w:rsidR="000813F8" w:rsidRPr="002626C1" w:rsidRDefault="000813F8" w:rsidP="002626C1">
            <w:pPr>
              <w:tabs>
                <w:tab w:val="left" w:pos="5040"/>
                <w:tab w:val="left" w:pos="10348"/>
              </w:tabs>
              <w:spacing w:line="520" w:lineRule="exact"/>
              <w:jc w:val="center"/>
              <w:rPr>
                <w:rFonts w:eastAsia="Times New Roman" w:cs="Calibri"/>
                <w:b/>
                <w:sz w:val="52"/>
                <w:szCs w:val="52"/>
                <w:lang w:val="en-US"/>
              </w:rPr>
            </w:pPr>
          </w:p>
        </w:tc>
        <w:tc>
          <w:tcPr>
            <w:tcW w:w="4824" w:type="dxa"/>
            <w:tcBorders>
              <w:left w:val="single" w:sz="24" w:space="0" w:color="F2F0EB"/>
              <w:right w:val="single" w:sz="24" w:space="0" w:color="F2F0EB"/>
            </w:tcBorders>
            <w:shd w:val="clear" w:color="auto" w:fill="FFD900"/>
          </w:tcPr>
          <w:p w14:paraId="60F4629B" w14:textId="0F380F9F" w:rsidR="00815FCA" w:rsidRPr="002626C1" w:rsidRDefault="00815FCA" w:rsidP="00815FCA">
            <w:pPr>
              <w:tabs>
                <w:tab w:val="left" w:pos="5040"/>
                <w:tab w:val="left" w:pos="10348"/>
              </w:tabs>
              <w:jc w:val="center"/>
              <w:rPr>
                <w:rFonts w:ascii="Piraeus Open Serif" w:eastAsia="Times New Roman" w:hAnsi="Piraeus Open Serif" w:cs="Calibri"/>
                <w:sz w:val="52"/>
                <w:szCs w:val="52"/>
                <w:lang w:val="en-US"/>
              </w:rPr>
            </w:pPr>
            <w:r w:rsidRPr="00815FCA">
              <w:rPr>
                <w:rFonts w:eastAsia="Times New Roman" w:cs="Calibri"/>
                <w:b/>
                <w:sz w:val="44"/>
                <w:szCs w:val="44"/>
                <w:lang w:val="en-US"/>
              </w:rPr>
              <w:br/>
            </w:r>
            <w:r w:rsidRPr="002626C1">
              <w:rPr>
                <w:rFonts w:ascii="Piraeus Open Serif" w:eastAsia="Times New Roman" w:hAnsi="Piraeus Open Serif" w:cs="Calibri"/>
                <w:sz w:val="52"/>
                <w:szCs w:val="52"/>
                <w:lang w:val="en-US"/>
              </w:rPr>
              <w:t>~</w:t>
            </w:r>
            <w:r>
              <w:rPr>
                <w:rFonts w:ascii="Piraeus Open Serif" w:eastAsia="Times New Roman" w:hAnsi="Piraeus Open Serif" w:cs="Calibri"/>
                <w:sz w:val="52"/>
                <w:szCs w:val="52"/>
                <w:lang w:val="en-US"/>
              </w:rPr>
              <w:t>10</w:t>
            </w:r>
            <w:r w:rsidRPr="002626C1">
              <w:rPr>
                <w:rFonts w:ascii="Piraeus Open Serif" w:eastAsia="Times New Roman" w:hAnsi="Piraeus Open Serif" w:cs="Calibri"/>
                <w:sz w:val="52"/>
                <w:szCs w:val="52"/>
                <w:lang w:val="en-US"/>
              </w:rPr>
              <w:t>%</w:t>
            </w:r>
          </w:p>
          <w:p w14:paraId="49263D15" w14:textId="47DC49AA" w:rsidR="000813F8" w:rsidRPr="00815FCA" w:rsidRDefault="00815FCA" w:rsidP="00815FCA">
            <w:pPr>
              <w:tabs>
                <w:tab w:val="left" w:pos="5040"/>
                <w:tab w:val="left" w:pos="10348"/>
              </w:tabs>
              <w:spacing w:line="420" w:lineRule="exact"/>
              <w:jc w:val="center"/>
              <w:rPr>
                <w:rFonts w:eastAsia="Times New Roman" w:cs="Calibri"/>
                <w:bCs/>
                <w:sz w:val="24"/>
                <w:szCs w:val="24"/>
                <w:lang w:val="en-US"/>
              </w:rPr>
            </w:pPr>
            <w:r>
              <w:rPr>
                <w:rFonts w:eastAsia="Times New Roman" w:cs="Calibri"/>
                <w:bCs/>
                <w:sz w:val="28"/>
                <w:szCs w:val="28"/>
                <w:lang w:val="en-US"/>
              </w:rPr>
              <w:t>2026-</w:t>
            </w:r>
            <w:r w:rsidRPr="002626C1">
              <w:rPr>
                <w:rFonts w:eastAsia="Times New Roman" w:cs="Calibri"/>
                <w:bCs/>
                <w:sz w:val="28"/>
                <w:szCs w:val="28"/>
                <w:lang w:val="en-US"/>
              </w:rPr>
              <w:t>2030</w:t>
            </w:r>
            <w:r w:rsidR="00C67ECD">
              <w:rPr>
                <w:rFonts w:eastAsia="Times New Roman" w:cs="Calibri"/>
                <w:bCs/>
                <w:sz w:val="28"/>
                <w:szCs w:val="28"/>
                <w:lang w:val="en-US"/>
              </w:rPr>
              <w:t xml:space="preserve"> </w:t>
            </w:r>
            <w:r w:rsidR="006402F7">
              <w:rPr>
                <w:rFonts w:asciiTheme="minorHAnsi" w:eastAsia="Times New Roman" w:hAnsiTheme="minorHAnsi" w:cs="Calibri"/>
                <w:bCs/>
                <w:sz w:val="28"/>
                <w:szCs w:val="28"/>
              </w:rPr>
              <w:t>μέση ετήσια άνοδος</w:t>
            </w:r>
            <w:r w:rsidRPr="002626C1">
              <w:rPr>
                <w:rFonts w:eastAsia="Times New Roman" w:cs="Calibri"/>
                <w:bCs/>
                <w:sz w:val="24"/>
                <w:szCs w:val="24"/>
                <w:lang w:val="en-US"/>
              </w:rPr>
              <w:br/>
            </w:r>
            <w:r w:rsidR="000813F8" w:rsidRPr="002626C1">
              <w:rPr>
                <w:rFonts w:eastAsia="Times New Roman" w:cs="Calibri"/>
                <w:bCs/>
                <w:sz w:val="24"/>
                <w:szCs w:val="24"/>
                <w:lang w:val="en-US"/>
              </w:rPr>
              <w:br/>
            </w:r>
          </w:p>
        </w:tc>
      </w:tr>
      <w:tr w:rsidR="000813F8" w14:paraId="30CBC649" w14:textId="77777777" w:rsidTr="00815FCA">
        <w:trPr>
          <w:trHeight w:val="567"/>
        </w:trPr>
        <w:tc>
          <w:tcPr>
            <w:tcW w:w="4819" w:type="dxa"/>
            <w:tcBorders>
              <w:right w:val="single" w:sz="24" w:space="0" w:color="F2F0EB"/>
            </w:tcBorders>
            <w:shd w:val="clear" w:color="auto" w:fill="F2F1EB"/>
          </w:tcPr>
          <w:p w14:paraId="106ADA59" w14:textId="77777777" w:rsidR="000813F8" w:rsidRPr="002626C1" w:rsidRDefault="000813F8" w:rsidP="002626C1">
            <w:pPr>
              <w:tabs>
                <w:tab w:val="left" w:pos="5040"/>
                <w:tab w:val="left" w:pos="10348"/>
              </w:tabs>
              <w:spacing w:line="520" w:lineRule="exact"/>
              <w:jc w:val="center"/>
              <w:rPr>
                <w:rFonts w:eastAsia="Times New Roman" w:cs="Calibri"/>
                <w:b/>
                <w:sz w:val="52"/>
                <w:szCs w:val="52"/>
                <w:lang w:val="en-US"/>
              </w:rPr>
            </w:pPr>
          </w:p>
        </w:tc>
        <w:tc>
          <w:tcPr>
            <w:tcW w:w="227" w:type="dxa"/>
            <w:tcBorders>
              <w:right w:val="single" w:sz="24" w:space="0" w:color="F2F0EB"/>
            </w:tcBorders>
          </w:tcPr>
          <w:p w14:paraId="6E474FD0" w14:textId="77777777" w:rsidR="000813F8" w:rsidRPr="002626C1" w:rsidRDefault="000813F8" w:rsidP="002626C1">
            <w:pPr>
              <w:tabs>
                <w:tab w:val="left" w:pos="5040"/>
                <w:tab w:val="left" w:pos="10348"/>
              </w:tabs>
              <w:spacing w:line="520" w:lineRule="exact"/>
              <w:jc w:val="center"/>
              <w:rPr>
                <w:rFonts w:eastAsia="Times New Roman" w:cs="Calibri"/>
                <w:b/>
                <w:sz w:val="52"/>
                <w:szCs w:val="52"/>
                <w:lang w:val="en-US"/>
              </w:rPr>
            </w:pPr>
          </w:p>
        </w:tc>
        <w:tc>
          <w:tcPr>
            <w:tcW w:w="4824" w:type="dxa"/>
            <w:tcBorders>
              <w:left w:val="single" w:sz="24" w:space="0" w:color="F2F0EB"/>
              <w:right w:val="single" w:sz="24" w:space="0" w:color="F2F0EB"/>
            </w:tcBorders>
            <w:shd w:val="clear" w:color="auto" w:fill="F2F1EB"/>
          </w:tcPr>
          <w:p w14:paraId="40CDC357" w14:textId="77777777" w:rsidR="000813F8" w:rsidRPr="002626C1" w:rsidRDefault="000813F8" w:rsidP="002626C1">
            <w:pPr>
              <w:tabs>
                <w:tab w:val="left" w:pos="5040"/>
                <w:tab w:val="left" w:pos="10348"/>
              </w:tabs>
              <w:spacing w:line="520" w:lineRule="exact"/>
              <w:jc w:val="center"/>
              <w:rPr>
                <w:rFonts w:eastAsia="Times New Roman" w:cs="Calibri"/>
                <w:b/>
                <w:sz w:val="52"/>
                <w:szCs w:val="52"/>
                <w:lang w:val="en-US"/>
              </w:rPr>
            </w:pPr>
          </w:p>
        </w:tc>
      </w:tr>
      <w:tr w:rsidR="00815FCA" w14:paraId="557D71A6" w14:textId="77777777" w:rsidTr="0003664E">
        <w:trPr>
          <w:trHeight w:val="1191"/>
        </w:trPr>
        <w:tc>
          <w:tcPr>
            <w:tcW w:w="4819" w:type="dxa"/>
            <w:tcBorders>
              <w:right w:val="single" w:sz="24" w:space="0" w:color="F2F0EB"/>
            </w:tcBorders>
            <w:shd w:val="clear" w:color="auto" w:fill="002F30"/>
            <w:vAlign w:val="center"/>
          </w:tcPr>
          <w:p w14:paraId="57990F12" w14:textId="6DE9D1A1" w:rsidR="00815FCA" w:rsidRPr="0003664E" w:rsidRDefault="0003664E" w:rsidP="00815FCA">
            <w:pPr>
              <w:tabs>
                <w:tab w:val="left" w:pos="5040"/>
                <w:tab w:val="left" w:pos="10348"/>
              </w:tabs>
              <w:spacing w:line="420" w:lineRule="exact"/>
              <w:jc w:val="center"/>
              <w:rPr>
                <w:rFonts w:eastAsia="Times New Roman" w:cs="Calibri"/>
                <w:color w:val="CAC3AF"/>
                <w:sz w:val="32"/>
                <w:szCs w:val="32"/>
                <w:lang w:val="en-US"/>
              </w:rPr>
            </w:pPr>
            <w:r w:rsidRPr="0003664E">
              <w:rPr>
                <w:rFonts w:eastAsia="Times New Roman" w:cs="Calibri"/>
                <w:color w:val="CAC3AF"/>
                <w:sz w:val="32"/>
                <w:szCs w:val="32"/>
              </w:rPr>
              <w:t xml:space="preserve">Μέρισμα ανά μετοχή </w:t>
            </w:r>
          </w:p>
        </w:tc>
        <w:tc>
          <w:tcPr>
            <w:tcW w:w="227" w:type="dxa"/>
            <w:tcBorders>
              <w:right w:val="single" w:sz="24" w:space="0" w:color="F2F0EB"/>
            </w:tcBorders>
            <w:vAlign w:val="center"/>
          </w:tcPr>
          <w:p w14:paraId="25E40B4B" w14:textId="77777777" w:rsidR="00815FCA" w:rsidRPr="002626C1" w:rsidRDefault="00815FCA" w:rsidP="00815FCA">
            <w:pPr>
              <w:tabs>
                <w:tab w:val="left" w:pos="5040"/>
                <w:tab w:val="left" w:pos="10348"/>
              </w:tabs>
              <w:spacing w:line="520" w:lineRule="exact"/>
              <w:jc w:val="center"/>
              <w:rPr>
                <w:rFonts w:eastAsia="Times New Roman" w:cs="Calibri"/>
                <w:b/>
                <w:sz w:val="52"/>
                <w:szCs w:val="52"/>
                <w:lang w:val="en-US"/>
              </w:rPr>
            </w:pPr>
          </w:p>
        </w:tc>
        <w:tc>
          <w:tcPr>
            <w:tcW w:w="4824" w:type="dxa"/>
            <w:tcBorders>
              <w:left w:val="single" w:sz="24" w:space="0" w:color="F2F0EB"/>
              <w:right w:val="single" w:sz="24" w:space="0" w:color="F2F0EB"/>
            </w:tcBorders>
            <w:shd w:val="clear" w:color="auto" w:fill="002F30"/>
            <w:vAlign w:val="center"/>
          </w:tcPr>
          <w:p w14:paraId="38920959" w14:textId="5007E708" w:rsidR="00815FCA" w:rsidRPr="0003664E" w:rsidRDefault="0003664E" w:rsidP="0003664E">
            <w:pPr>
              <w:tabs>
                <w:tab w:val="left" w:pos="5040"/>
                <w:tab w:val="left" w:pos="10348"/>
              </w:tabs>
              <w:spacing w:line="320" w:lineRule="exact"/>
              <w:jc w:val="center"/>
              <w:rPr>
                <w:rFonts w:eastAsia="Times New Roman" w:cs="Calibri"/>
                <w:color w:val="CAC3AF"/>
                <w:sz w:val="32"/>
                <w:szCs w:val="32"/>
              </w:rPr>
            </w:pPr>
            <w:r w:rsidRPr="0003664E">
              <w:rPr>
                <w:rFonts w:eastAsia="Times New Roman" w:cs="Calibri"/>
                <w:color w:val="CAC3AF"/>
                <w:sz w:val="32"/>
                <w:szCs w:val="32"/>
              </w:rPr>
              <w:t>Ενσώματη λογιστική αξία ανά μετοχή</w:t>
            </w:r>
            <w:r w:rsidR="00815FCA" w:rsidRPr="0003664E">
              <w:rPr>
                <w:rFonts w:eastAsia="Times New Roman" w:cs="Calibri"/>
                <w:color w:val="CAC3AF"/>
                <w:sz w:val="32"/>
                <w:szCs w:val="32"/>
              </w:rPr>
              <w:t xml:space="preserve"> + </w:t>
            </w:r>
            <w:r w:rsidRPr="0003664E">
              <w:rPr>
                <w:rFonts w:eastAsia="Times New Roman" w:cs="Calibri"/>
                <w:color w:val="CAC3AF"/>
                <w:sz w:val="32"/>
                <w:szCs w:val="32"/>
              </w:rPr>
              <w:t xml:space="preserve">μερίσματα </w:t>
            </w:r>
          </w:p>
        </w:tc>
      </w:tr>
      <w:tr w:rsidR="00815FCA" w14:paraId="1E4C66C1" w14:textId="77777777" w:rsidTr="00815FCA">
        <w:trPr>
          <w:trHeight w:val="2551"/>
        </w:trPr>
        <w:tc>
          <w:tcPr>
            <w:tcW w:w="4819" w:type="dxa"/>
            <w:tcBorders>
              <w:right w:val="single" w:sz="24" w:space="0" w:color="F2F0EB"/>
            </w:tcBorders>
            <w:shd w:val="clear" w:color="auto" w:fill="FFD900"/>
          </w:tcPr>
          <w:p w14:paraId="484CB6F2" w14:textId="3341B1B7" w:rsidR="00815FCA" w:rsidRPr="002626C1" w:rsidRDefault="00784D1C" w:rsidP="00784D1C">
            <w:pPr>
              <w:tabs>
                <w:tab w:val="left" w:pos="5040"/>
                <w:tab w:val="left" w:pos="10348"/>
              </w:tabs>
              <w:jc w:val="center"/>
              <w:rPr>
                <w:rFonts w:ascii="Piraeus Open Serif" w:eastAsia="Times New Roman" w:hAnsi="Piraeus Open Serif" w:cs="Calibri"/>
                <w:sz w:val="52"/>
                <w:szCs w:val="52"/>
                <w:lang w:val="en-US"/>
              </w:rPr>
            </w:pPr>
            <w:r w:rsidRPr="0003664E">
              <w:rPr>
                <w:rFonts w:eastAsia="Times New Roman" w:cs="Calibri"/>
                <w:b/>
                <w:sz w:val="44"/>
                <w:szCs w:val="44"/>
              </w:rPr>
              <w:br/>
            </w:r>
            <w:r w:rsidR="00815FCA" w:rsidRPr="002626C1">
              <w:rPr>
                <w:rFonts w:ascii="Piraeus Open Serif" w:eastAsia="Times New Roman" w:hAnsi="Piraeus Open Serif" w:cs="Calibri"/>
                <w:sz w:val="52"/>
                <w:szCs w:val="52"/>
                <w:lang w:val="en-US"/>
              </w:rPr>
              <w:t>~</w:t>
            </w:r>
            <w:r w:rsidR="00815FCA">
              <w:rPr>
                <w:rFonts w:ascii="Piraeus Open Serif" w:eastAsia="Times New Roman" w:hAnsi="Piraeus Open Serif" w:cs="Calibri"/>
                <w:sz w:val="52"/>
                <w:szCs w:val="52"/>
                <w:lang w:val="en-US"/>
              </w:rPr>
              <w:t>17</w:t>
            </w:r>
            <w:r w:rsidR="00815FCA" w:rsidRPr="002626C1">
              <w:rPr>
                <w:rFonts w:ascii="Piraeus Open Serif" w:eastAsia="Times New Roman" w:hAnsi="Piraeus Open Serif" w:cs="Calibri"/>
                <w:sz w:val="52"/>
                <w:szCs w:val="52"/>
                <w:lang w:val="en-US"/>
              </w:rPr>
              <w:t>%</w:t>
            </w:r>
          </w:p>
          <w:p w14:paraId="42134F29" w14:textId="13A55A30" w:rsidR="00815FCA" w:rsidRPr="006A692B" w:rsidRDefault="00815FCA" w:rsidP="00815FCA">
            <w:pPr>
              <w:tabs>
                <w:tab w:val="left" w:pos="5040"/>
                <w:tab w:val="left" w:pos="10348"/>
              </w:tabs>
              <w:spacing w:line="420" w:lineRule="exact"/>
              <w:jc w:val="center"/>
              <w:rPr>
                <w:rFonts w:asciiTheme="minorHAnsi" w:eastAsia="Times New Roman" w:hAnsiTheme="minorHAnsi" w:cs="Calibri"/>
                <w:bCs/>
                <w:sz w:val="24"/>
                <w:szCs w:val="24"/>
                <w:lang w:val="en-US"/>
              </w:rPr>
            </w:pPr>
            <w:r>
              <w:rPr>
                <w:rFonts w:eastAsia="Times New Roman" w:cs="Calibri"/>
                <w:bCs/>
                <w:sz w:val="28"/>
                <w:szCs w:val="28"/>
                <w:lang w:val="en-US"/>
              </w:rPr>
              <w:t>2026-</w:t>
            </w:r>
            <w:r w:rsidRPr="002626C1">
              <w:rPr>
                <w:rFonts w:eastAsia="Times New Roman" w:cs="Calibri"/>
                <w:bCs/>
                <w:sz w:val="28"/>
                <w:szCs w:val="28"/>
                <w:lang w:val="en-US"/>
              </w:rPr>
              <w:t>2030</w:t>
            </w:r>
            <w:r w:rsidR="006A692B">
              <w:rPr>
                <w:rFonts w:asciiTheme="minorHAnsi" w:eastAsia="Times New Roman" w:hAnsiTheme="minorHAnsi" w:cs="Calibri"/>
                <w:bCs/>
                <w:sz w:val="28"/>
                <w:szCs w:val="28"/>
              </w:rPr>
              <w:t xml:space="preserve"> </w:t>
            </w:r>
            <w:r w:rsidR="006402F7">
              <w:rPr>
                <w:rFonts w:asciiTheme="minorHAnsi" w:eastAsia="Times New Roman" w:hAnsiTheme="minorHAnsi" w:cs="Calibri"/>
                <w:bCs/>
                <w:sz w:val="28"/>
                <w:szCs w:val="28"/>
              </w:rPr>
              <w:t>μέση ετήσια άνοδος</w:t>
            </w:r>
          </w:p>
          <w:p w14:paraId="01579AC8" w14:textId="79D0AB49" w:rsidR="00815FCA" w:rsidRDefault="00815FCA" w:rsidP="00815FCA">
            <w:pPr>
              <w:tabs>
                <w:tab w:val="left" w:pos="5040"/>
                <w:tab w:val="left" w:pos="10348"/>
              </w:tabs>
              <w:spacing w:line="420" w:lineRule="exact"/>
              <w:jc w:val="center"/>
              <w:rPr>
                <w:rFonts w:eastAsia="Times New Roman" w:cs="Calibri"/>
                <w:color w:val="CAC3AF"/>
                <w:sz w:val="36"/>
                <w:szCs w:val="36"/>
                <w:lang w:val="en-US"/>
              </w:rPr>
            </w:pPr>
            <w:r w:rsidRPr="002626C1">
              <w:rPr>
                <w:rFonts w:eastAsia="Times New Roman" w:cs="Calibri"/>
                <w:bCs/>
                <w:sz w:val="24"/>
                <w:szCs w:val="24"/>
                <w:lang w:val="en-US"/>
              </w:rPr>
              <w:br/>
            </w:r>
          </w:p>
        </w:tc>
        <w:tc>
          <w:tcPr>
            <w:tcW w:w="227" w:type="dxa"/>
            <w:tcBorders>
              <w:right w:val="single" w:sz="24" w:space="0" w:color="F2F0EB"/>
            </w:tcBorders>
          </w:tcPr>
          <w:p w14:paraId="18D990A6" w14:textId="77777777" w:rsidR="00815FCA" w:rsidRPr="002626C1" w:rsidRDefault="00815FCA" w:rsidP="00815FCA">
            <w:pPr>
              <w:tabs>
                <w:tab w:val="left" w:pos="5040"/>
                <w:tab w:val="left" w:pos="10348"/>
              </w:tabs>
              <w:spacing w:line="520" w:lineRule="exact"/>
              <w:jc w:val="center"/>
              <w:rPr>
                <w:rFonts w:eastAsia="Times New Roman" w:cs="Calibri"/>
                <w:b/>
                <w:sz w:val="52"/>
                <w:szCs w:val="52"/>
                <w:lang w:val="en-US"/>
              </w:rPr>
            </w:pPr>
          </w:p>
        </w:tc>
        <w:tc>
          <w:tcPr>
            <w:tcW w:w="4824" w:type="dxa"/>
            <w:tcBorders>
              <w:left w:val="single" w:sz="24" w:space="0" w:color="F2F0EB"/>
              <w:right w:val="single" w:sz="24" w:space="0" w:color="F2F0EB"/>
            </w:tcBorders>
            <w:shd w:val="clear" w:color="auto" w:fill="FFD900"/>
          </w:tcPr>
          <w:p w14:paraId="55481617" w14:textId="3D4EC5C4" w:rsidR="00815FCA" w:rsidRPr="002626C1" w:rsidRDefault="00784D1C" w:rsidP="00784D1C">
            <w:pPr>
              <w:tabs>
                <w:tab w:val="left" w:pos="5040"/>
                <w:tab w:val="left" w:pos="10348"/>
              </w:tabs>
              <w:jc w:val="center"/>
              <w:rPr>
                <w:rFonts w:ascii="Piraeus Open Serif" w:eastAsia="Times New Roman" w:hAnsi="Piraeus Open Serif" w:cs="Calibri"/>
                <w:sz w:val="52"/>
                <w:szCs w:val="52"/>
                <w:lang w:val="en-US"/>
              </w:rPr>
            </w:pPr>
            <w:r w:rsidRPr="00815FCA">
              <w:rPr>
                <w:rFonts w:eastAsia="Times New Roman" w:cs="Calibri"/>
                <w:b/>
                <w:sz w:val="44"/>
                <w:szCs w:val="44"/>
                <w:lang w:val="en-US"/>
              </w:rPr>
              <w:br/>
            </w:r>
            <w:r w:rsidR="00815FCA" w:rsidRPr="002626C1">
              <w:rPr>
                <w:rFonts w:ascii="Piraeus Open Serif" w:eastAsia="Times New Roman" w:hAnsi="Piraeus Open Serif" w:cs="Calibri"/>
                <w:sz w:val="52"/>
                <w:szCs w:val="52"/>
                <w:lang w:val="en-US"/>
              </w:rPr>
              <w:t>~1</w:t>
            </w:r>
            <w:r w:rsidR="00815FCA">
              <w:rPr>
                <w:rFonts w:ascii="Piraeus Open Serif" w:eastAsia="Times New Roman" w:hAnsi="Piraeus Open Serif" w:cs="Calibri"/>
                <w:sz w:val="52"/>
                <w:szCs w:val="52"/>
                <w:lang w:val="en-US"/>
              </w:rPr>
              <w:t>3</w:t>
            </w:r>
            <w:r w:rsidR="00815FCA" w:rsidRPr="002626C1">
              <w:rPr>
                <w:rFonts w:ascii="Piraeus Open Serif" w:eastAsia="Times New Roman" w:hAnsi="Piraeus Open Serif" w:cs="Calibri"/>
                <w:sz w:val="52"/>
                <w:szCs w:val="52"/>
                <w:lang w:val="en-US"/>
              </w:rPr>
              <w:t>%</w:t>
            </w:r>
          </w:p>
          <w:p w14:paraId="498452E3" w14:textId="655A2CD4" w:rsidR="00815FCA" w:rsidRPr="002626C1" w:rsidRDefault="00815FCA" w:rsidP="00815FCA">
            <w:pPr>
              <w:tabs>
                <w:tab w:val="left" w:pos="5040"/>
                <w:tab w:val="left" w:pos="10348"/>
              </w:tabs>
              <w:spacing w:line="420" w:lineRule="exact"/>
              <w:jc w:val="center"/>
              <w:rPr>
                <w:rFonts w:eastAsia="Times New Roman" w:cs="Calibri"/>
                <w:bCs/>
                <w:sz w:val="24"/>
                <w:szCs w:val="24"/>
                <w:lang w:val="en-US"/>
              </w:rPr>
            </w:pPr>
            <w:r>
              <w:rPr>
                <w:rFonts w:eastAsia="Times New Roman" w:cs="Calibri"/>
                <w:bCs/>
                <w:sz w:val="28"/>
                <w:szCs w:val="28"/>
                <w:lang w:val="en-US"/>
              </w:rPr>
              <w:t>2026-</w:t>
            </w:r>
            <w:r w:rsidRPr="002626C1">
              <w:rPr>
                <w:rFonts w:eastAsia="Times New Roman" w:cs="Calibri"/>
                <w:bCs/>
                <w:sz w:val="28"/>
                <w:szCs w:val="28"/>
                <w:lang w:val="en-US"/>
              </w:rPr>
              <w:t>2030</w:t>
            </w:r>
            <w:r w:rsidR="006A692B">
              <w:rPr>
                <w:rFonts w:eastAsia="Times New Roman" w:cs="Calibri"/>
                <w:bCs/>
                <w:sz w:val="28"/>
                <w:szCs w:val="28"/>
                <w:lang w:val="en-US"/>
              </w:rPr>
              <w:t xml:space="preserve"> </w:t>
            </w:r>
            <w:r w:rsidR="006402F7">
              <w:rPr>
                <w:rFonts w:asciiTheme="minorHAnsi" w:eastAsia="Times New Roman" w:hAnsiTheme="minorHAnsi" w:cs="Calibri"/>
                <w:bCs/>
                <w:sz w:val="28"/>
                <w:szCs w:val="28"/>
              </w:rPr>
              <w:t>μέση ετήσια άνοδος</w:t>
            </w:r>
          </w:p>
          <w:p w14:paraId="6D8EE74D" w14:textId="746CA2D5" w:rsidR="00815FCA" w:rsidRDefault="00815FCA" w:rsidP="00815FCA">
            <w:pPr>
              <w:tabs>
                <w:tab w:val="left" w:pos="5040"/>
                <w:tab w:val="left" w:pos="10348"/>
              </w:tabs>
              <w:spacing w:line="420" w:lineRule="exact"/>
              <w:jc w:val="center"/>
              <w:rPr>
                <w:rFonts w:eastAsia="Times New Roman" w:cs="Calibri"/>
                <w:color w:val="CAC3AF"/>
                <w:sz w:val="36"/>
                <w:szCs w:val="36"/>
                <w:lang w:val="en-US"/>
              </w:rPr>
            </w:pPr>
            <w:r w:rsidRPr="002626C1">
              <w:rPr>
                <w:rFonts w:eastAsia="Times New Roman" w:cs="Calibri"/>
                <w:bCs/>
                <w:sz w:val="24"/>
                <w:szCs w:val="24"/>
                <w:lang w:val="en-US"/>
              </w:rPr>
              <w:br/>
            </w:r>
          </w:p>
        </w:tc>
      </w:tr>
    </w:tbl>
    <w:p w14:paraId="45045BEC" w14:textId="45414698" w:rsidR="006D219C" w:rsidRPr="00F66749" w:rsidRDefault="006D219C" w:rsidP="00F66749">
      <w:pPr>
        <w:tabs>
          <w:tab w:val="left" w:pos="5040"/>
          <w:tab w:val="left" w:pos="10348"/>
        </w:tabs>
        <w:spacing w:after="120" w:line="200" w:lineRule="exact"/>
        <w:ind w:right="255"/>
        <w:rPr>
          <w:rFonts w:eastAsia="Times New Roman" w:cs="Calibri"/>
          <w:b/>
          <w:color w:val="6691AB"/>
          <w:sz w:val="28"/>
          <w:szCs w:val="28"/>
        </w:rPr>
      </w:pPr>
    </w:p>
    <w:p w14:paraId="16D28C06" w14:textId="62EB5FDA" w:rsidR="00C73B15" w:rsidRPr="0003664E" w:rsidRDefault="005B45D0" w:rsidP="0003664E">
      <w:pPr>
        <w:tabs>
          <w:tab w:val="left" w:pos="5040"/>
          <w:tab w:val="left" w:pos="10348"/>
        </w:tabs>
        <w:spacing w:after="120" w:line="200" w:lineRule="exact"/>
        <w:ind w:right="255"/>
        <w:rPr>
          <w:rFonts w:eastAsia="Times New Roman" w:cs="Calibri"/>
          <w:b/>
          <w:color w:val="6691AB"/>
          <w:sz w:val="28"/>
          <w:szCs w:val="28"/>
        </w:rPr>
      </w:pPr>
      <w:r>
        <w:rPr>
          <w:noProof/>
          <w:lang w:eastAsia="el-GR"/>
        </w:rPr>
        <mc:AlternateContent>
          <mc:Choice Requires="wps">
            <w:drawing>
              <wp:anchor distT="0" distB="0" distL="114300" distR="114300" simplePos="0" relativeHeight="251741184" behindDoc="0" locked="0" layoutInCell="1" allowOverlap="1" wp14:anchorId="33CEF043" wp14:editId="7A3E2EAB">
                <wp:simplePos x="0" y="0"/>
                <wp:positionH relativeFrom="page">
                  <wp:posOffset>6534785</wp:posOffset>
                </wp:positionH>
                <wp:positionV relativeFrom="page">
                  <wp:posOffset>10198735</wp:posOffset>
                </wp:positionV>
                <wp:extent cx="261620" cy="379730"/>
                <wp:effectExtent l="0" t="0" r="5080" b="1270"/>
                <wp:wrapNone/>
                <wp:docPr id="19090248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79730"/>
                        </a:xfrm>
                        <a:prstGeom prst="rect">
                          <a:avLst/>
                        </a:prstGeom>
                        <a:noFill/>
                        <a:ln>
                          <a:noFill/>
                        </a:ln>
                      </wps:spPr>
                      <wps:txbx>
                        <w:txbxContent>
                          <w:p w14:paraId="5C956CEE" w14:textId="28DC6693" w:rsidR="0003664E" w:rsidRPr="007B318E" w:rsidRDefault="0003664E" w:rsidP="0003664E">
                            <w:pPr>
                              <w:jc w:val="right"/>
                              <w:rPr>
                                <w:b/>
                                <w:sz w:val="20"/>
                              </w:rPr>
                            </w:pPr>
                            <w:r w:rsidRPr="007B318E">
                              <w:rPr>
                                <w:b/>
                                <w:sz w:val="20"/>
                              </w:rPr>
                              <w:fldChar w:fldCharType="begin"/>
                            </w:r>
                            <w:r w:rsidRPr="007B318E">
                              <w:rPr>
                                <w:b/>
                                <w:sz w:val="20"/>
                              </w:rPr>
                              <w:instrText xml:space="preserve"> PAGE   \* MERGEFORMAT </w:instrText>
                            </w:r>
                            <w:r w:rsidRPr="007B318E">
                              <w:rPr>
                                <w:b/>
                                <w:sz w:val="20"/>
                              </w:rPr>
                              <w:fldChar w:fldCharType="separate"/>
                            </w:r>
                            <w:r w:rsidR="00DF4DF4">
                              <w:rPr>
                                <w:b/>
                                <w:noProof/>
                                <w:sz w:val="20"/>
                              </w:rPr>
                              <w:t>2</w:t>
                            </w:r>
                            <w:r w:rsidRPr="007B318E">
                              <w:rPr>
                                <w:b/>
                                <w:sz w:val="20"/>
                              </w:rPr>
                              <w:fldChar w:fldCharType="end"/>
                            </w:r>
                          </w:p>
                        </w:txbxContent>
                      </wps:txbx>
                      <wps:bodyPr rot="0" vert="horz" wrap="square" lIns="91440" tIns="45720" rIns="0" bIns="45720" anchor="ctr" anchorCtr="0" upright="1">
                        <a:noAutofit/>
                      </wps:bodyPr>
                    </wps:wsp>
                  </a:graphicData>
                </a:graphic>
              </wp:anchor>
            </w:drawing>
          </mc:Choice>
          <mc:Fallback>
            <w:pict>
              <v:shape w14:anchorId="33CEF043" id="Text Box 13" o:spid="_x0000_s1027" type="#_x0000_t202" style="position:absolute;margin-left:514.55pt;margin-top:803.05pt;width:20.6pt;height:29.9pt;z-index:251741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" filled="f" stroked="f">
                <v:textbox inset=",,0">
                  <w:txbxContent>
                    <w:p w14:paraId="5C956CEE" w14:textId="28DC6693" w:rsidR="0003664E" w:rsidRPr="007B318E" w:rsidRDefault="0003664E" w:rsidP="0003664E">
                      <w:pPr>
                        <w:jc w:val="right"/>
                        <w:rPr>
                          <w:b/>
                          <w:sz w:val="20"/>
                        </w:rPr>
                      </w:pPr>
                      <w:r w:rsidRPr="007B318E">
                        <w:rPr>
                          <w:b/>
                          <w:sz w:val="20"/>
                        </w:rPr>
                        <w:fldChar w:fldCharType="begin"/>
                      </w:r>
                      <w:r w:rsidRPr="007B318E">
                        <w:rPr>
                          <w:b/>
                          <w:sz w:val="20"/>
                        </w:rPr>
                        <w:instrText xml:space="preserve"> PAGE   \* MERGEFORMAT </w:instrText>
                      </w:r>
                      <w:r w:rsidRPr="007B318E">
                        <w:rPr>
                          <w:b/>
                          <w:sz w:val="20"/>
                        </w:rPr>
                        <w:fldChar w:fldCharType="separate"/>
                      </w:r>
                      <w:r w:rsidR="00DF4DF4">
                        <w:rPr>
                          <w:b/>
                          <w:noProof/>
                          <w:sz w:val="20"/>
                        </w:rPr>
                        <w:t>2</w:t>
                      </w:r>
                      <w:r w:rsidRPr="007B318E">
                        <w:rPr>
                          <w:b/>
                          <w:sz w:val="20"/>
                        </w:rPr>
                        <w:fldChar w:fldCharType="end"/>
                      </w:r>
                    </w:p>
                  </w:txbxContent>
                </v:textbox>
                <w10:wrap anchorx="page" anchory="page"/>
              </v:shape>
            </w:pict>
          </mc:Fallback>
        </mc:AlternateContent>
      </w:r>
      <w:r w:rsidR="0003664E">
        <w:rPr>
          <w:noProof/>
          <w:lang w:eastAsia="el-GR"/>
        </w:rPr>
        <mc:AlternateContent>
          <mc:Choice Requires="wps">
            <w:drawing>
              <wp:anchor distT="0" distB="0" distL="114300" distR="114300" simplePos="0" relativeHeight="251742208" behindDoc="0" locked="0" layoutInCell="1" allowOverlap="1" wp14:anchorId="5D0978D4" wp14:editId="7AC915D1">
                <wp:simplePos x="0" y="0"/>
                <wp:positionH relativeFrom="page">
                  <wp:posOffset>533400</wp:posOffset>
                </wp:positionH>
                <wp:positionV relativeFrom="page">
                  <wp:posOffset>10123170</wp:posOffset>
                </wp:positionV>
                <wp:extent cx="1371600" cy="457200"/>
                <wp:effectExtent l="0" t="0" r="0" b="0"/>
                <wp:wrapTight wrapText="bothSides">
                  <wp:wrapPolygon edited="0">
                    <wp:start x="600" y="600"/>
                    <wp:lineTo x="600" y="20400"/>
                    <wp:lineTo x="20800" y="20400"/>
                    <wp:lineTo x="20800" y="600"/>
                    <wp:lineTo x="600" y="600"/>
                  </wp:wrapPolygon>
                </wp:wrapTight>
                <wp:docPr id="1771724052"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0D0B5" w14:textId="5DBC212E" w:rsidR="0003664E" w:rsidRPr="004F314A" w:rsidRDefault="00975A07" w:rsidP="0003664E">
                            <w:pPr>
                              <w:pStyle w:val="NormalWeb"/>
                              <w:spacing w:before="0" w:beforeAutospacing="0" w:after="0" w:afterAutospacing="0" w:line="240" w:lineRule="exact"/>
                              <w:rPr>
                                <w:rFonts w:ascii="Piraeus Open Sans" w:hAnsi="Piraeus Open Sans"/>
                                <w:b/>
                                <w:bCs/>
                              </w:rPr>
                            </w:pPr>
                            <w:r>
                              <w:rPr>
                                <w:rFonts w:asciiTheme="minorHAnsi" w:hAnsiTheme="minorHAnsi" w:cstheme="minorBidi"/>
                                <w:b/>
                                <w:bCs/>
                                <w:kern w:val="24"/>
                                <w:sz w:val="20"/>
                                <w:szCs w:val="21"/>
                              </w:rPr>
                              <w:t>ΜΑΡΤΙΟΣ</w:t>
                            </w:r>
                            <w:r w:rsidR="0003664E">
                              <w:rPr>
                                <w:rFonts w:ascii="Piraeus Open Sans" w:hAnsi="Piraeus Open Sans" w:cstheme="minorBidi"/>
                                <w:b/>
                                <w:bCs/>
                                <w:kern w:val="24"/>
                                <w:sz w:val="20"/>
                                <w:szCs w:val="21"/>
                                <w:lang w:val="en-US"/>
                              </w:rPr>
                              <w:t xml:space="preserve"> 2026</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978D4" id="_x0000_s1028" type="#_x0000_t202" style="position:absolute;margin-left:42pt;margin-top:797.1pt;width:108pt;height:36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" filled="f" stroked="f">
                <v:path arrowok="t"/>
                <v:textbox inset="2.04597mm,1.023mm,2.04597mm,1.023mm">
                  <w:txbxContent>
                    <w:p w14:paraId="6B80D0B5" w14:textId="5DBC212E" w:rsidR="0003664E" w:rsidRPr="004F314A" w:rsidRDefault="00975A07" w:rsidP="0003664E">
                      <w:pPr>
                        <w:pStyle w:val="NormalWeb"/>
                        <w:spacing w:before="0" w:beforeAutospacing="0" w:after="0" w:afterAutospacing="0" w:line="240" w:lineRule="exact"/>
                        <w:rPr>
                          <w:rFonts w:ascii="Piraeus Open Sans" w:hAnsi="Piraeus Open Sans"/>
                          <w:b/>
                          <w:bCs/>
                        </w:rPr>
                      </w:pPr>
                      <w:r>
                        <w:rPr>
                          <w:rFonts w:asciiTheme="minorHAnsi" w:hAnsiTheme="minorHAnsi" w:cstheme="minorBidi"/>
                          <w:b/>
                          <w:bCs/>
                          <w:kern w:val="24"/>
                          <w:sz w:val="20"/>
                          <w:szCs w:val="21"/>
                        </w:rPr>
                        <w:t>ΜΑΡΤΙΟΣ</w:t>
                      </w:r>
                      <w:r w:rsidR="0003664E">
                        <w:rPr>
                          <w:rFonts w:ascii="Piraeus Open Sans" w:hAnsi="Piraeus Open Sans" w:cstheme="minorBidi"/>
                          <w:b/>
                          <w:bCs/>
                          <w:kern w:val="24"/>
                          <w:sz w:val="20"/>
                          <w:szCs w:val="21"/>
                          <w:lang w:val="en-US"/>
                        </w:rPr>
                        <w:t xml:space="preserve"> 2026</w:t>
                      </w:r>
                    </w:p>
                  </w:txbxContent>
                </v:textbox>
                <w10:wrap type="tight" anchorx="page" anchory="page"/>
              </v:shape>
            </w:pict>
          </mc:Fallback>
        </mc:AlternateContent>
      </w:r>
    </w:p>
    <w:p w14:paraId="57935247" w14:textId="0C946499" w:rsidR="00C73B15" w:rsidRPr="00C73B15" w:rsidRDefault="00834029" w:rsidP="00C73B15">
      <w:pPr>
        <w:pStyle w:val="ListParagraph"/>
        <w:tabs>
          <w:tab w:val="left" w:pos="5040"/>
          <w:tab w:val="left" w:pos="10348"/>
        </w:tabs>
        <w:spacing w:after="120" w:line="200" w:lineRule="exact"/>
        <w:ind w:left="1361" w:right="255"/>
        <w:contextualSpacing w:val="0"/>
        <w:rPr>
          <w:rFonts w:eastAsia="Times New Roman" w:cs="Calibri"/>
          <w:b/>
          <w:color w:val="6691AB"/>
          <w:sz w:val="28"/>
          <w:szCs w:val="28"/>
        </w:rPr>
      </w:pPr>
      <w:r w:rsidRPr="007A419D">
        <w:rPr>
          <w:noProof/>
          <w:lang w:eastAsia="el-GR"/>
        </w:rPr>
        <w:lastRenderedPageBreak/>
        <mc:AlternateContent>
          <mc:Choice Requires="wps">
            <w:drawing>
              <wp:anchor distT="0" distB="0" distL="114300" distR="114300" simplePos="0" relativeHeight="251687935" behindDoc="0" locked="0" layoutInCell="1" allowOverlap="1" wp14:anchorId="2E32AC3F" wp14:editId="51F7973F">
                <wp:simplePos x="0" y="0"/>
                <wp:positionH relativeFrom="page">
                  <wp:posOffset>-9525</wp:posOffset>
                </wp:positionH>
                <wp:positionV relativeFrom="page">
                  <wp:posOffset>247649</wp:posOffset>
                </wp:positionV>
                <wp:extent cx="7653020" cy="9629775"/>
                <wp:effectExtent l="0" t="0" r="0" b="9525"/>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020" cy="9629775"/>
                        </a:xfrm>
                        <a:prstGeom prst="rect">
                          <a:avLst/>
                        </a:prstGeom>
                        <a:noFill/>
                        <a:ln>
                          <a:noFill/>
                        </a:ln>
                      </wps:spPr>
                      <wps:txbx>
                        <w:txbxContent>
                          <w:p w14:paraId="22734A8E" w14:textId="77777777" w:rsidR="006F3F83" w:rsidRDefault="006F3F83" w:rsidP="004B7263">
                            <w:pPr>
                              <w:pStyle w:val="ListParagraph"/>
                              <w:tabs>
                                <w:tab w:val="left" w:pos="5040"/>
                                <w:tab w:val="left" w:pos="10348"/>
                              </w:tabs>
                              <w:ind w:left="1361" w:right="1985"/>
                              <w:contextualSpacing w:val="0"/>
                              <w:rPr>
                                <w:rFonts w:cs="Calibri"/>
                                <w:color w:val="023E87"/>
                                <w:szCs w:val="20"/>
                              </w:rPr>
                            </w:pPr>
                          </w:p>
                          <w:p w14:paraId="555F5E20" w14:textId="77777777" w:rsidR="00B408CF" w:rsidRDefault="00B408CF" w:rsidP="00B408CF">
                            <w:pPr>
                              <w:pStyle w:val="ListParagraph"/>
                              <w:tabs>
                                <w:tab w:val="left" w:pos="5040"/>
                                <w:tab w:val="left" w:pos="10348"/>
                              </w:tabs>
                              <w:spacing w:after="120"/>
                              <w:ind w:left="851" w:right="1423"/>
                              <w:contextualSpacing w:val="0"/>
                              <w:rPr>
                                <w:rFonts w:cs="Calibri"/>
                                <w:sz w:val="32"/>
                                <w:szCs w:val="32"/>
                                <w:lang w:val="en-GB"/>
                              </w:rPr>
                            </w:pPr>
                          </w:p>
                          <w:p w14:paraId="58D8F067" w14:textId="77777777" w:rsidR="00530E7F" w:rsidRPr="00417A84" w:rsidRDefault="00530E7F" w:rsidP="00530E7F">
                            <w:pPr>
                              <w:pStyle w:val="ListParagraph"/>
                              <w:spacing w:line="276" w:lineRule="auto"/>
                              <w:ind w:left="851" w:right="1007"/>
                              <w:jc w:val="both"/>
                              <w:rPr>
                                <w:b/>
                                <w:bCs/>
                                <w:sz w:val="30"/>
                                <w:szCs w:val="30"/>
                                <w:lang w:val="el-GR"/>
                              </w:rPr>
                            </w:pPr>
                            <w:r w:rsidRPr="00CF77AE">
                              <w:rPr>
                                <w:b/>
                                <w:bCs/>
                                <w:sz w:val="30"/>
                                <w:szCs w:val="30"/>
                                <w:lang w:val="el-GR"/>
                              </w:rPr>
                              <w:t>Στρατηγικό</w:t>
                            </w:r>
                            <w:r w:rsidRPr="00417A84">
                              <w:rPr>
                                <w:b/>
                                <w:bCs/>
                                <w:sz w:val="30"/>
                                <w:szCs w:val="30"/>
                                <w:lang w:val="el-GR"/>
                              </w:rPr>
                              <w:t xml:space="preserve"> </w:t>
                            </w:r>
                            <w:r w:rsidRPr="00CF77AE">
                              <w:rPr>
                                <w:b/>
                                <w:bCs/>
                                <w:sz w:val="30"/>
                                <w:szCs w:val="30"/>
                                <w:lang w:val="el-GR"/>
                              </w:rPr>
                              <w:t>Σχέδιο</w:t>
                            </w:r>
                            <w:r w:rsidRPr="00417A84">
                              <w:rPr>
                                <w:b/>
                                <w:bCs/>
                                <w:sz w:val="30"/>
                                <w:szCs w:val="30"/>
                                <w:lang w:val="el-GR"/>
                              </w:rPr>
                              <w:t xml:space="preserve"> 2026-2030</w:t>
                            </w:r>
                          </w:p>
                          <w:p w14:paraId="158B8459" w14:textId="77777777" w:rsidR="00530E7F" w:rsidRPr="00211997" w:rsidRDefault="00530E7F" w:rsidP="00530E7F">
                            <w:pPr>
                              <w:pStyle w:val="ListParagraph"/>
                              <w:spacing w:line="276" w:lineRule="auto"/>
                              <w:ind w:left="851" w:right="1007"/>
                              <w:jc w:val="both"/>
                              <w:rPr>
                                <w:rFonts w:asciiTheme="minorHAnsi" w:hAnsiTheme="minorHAnsi" w:cstheme="minorHAnsi"/>
                                <w:lang w:val="el-GR"/>
                              </w:rPr>
                            </w:pPr>
                          </w:p>
                          <w:p w14:paraId="24611783" w14:textId="71AA98B7" w:rsidR="00530E7F" w:rsidRPr="00364335" w:rsidRDefault="000A600D" w:rsidP="00530E7F">
                            <w:pPr>
                              <w:pStyle w:val="ListParagraph"/>
                              <w:spacing w:line="276" w:lineRule="auto"/>
                              <w:ind w:left="851" w:right="1007"/>
                              <w:jc w:val="both"/>
                              <w:rPr>
                                <w:rFonts w:cstheme="minorHAnsi"/>
                                <w:lang w:val="el-GR"/>
                              </w:rPr>
                            </w:pPr>
                            <w:r w:rsidRPr="00364335">
                              <w:rPr>
                                <w:rFonts w:cstheme="minorHAnsi"/>
                                <w:lang w:val="el-GR"/>
                              </w:rPr>
                              <w:t>Οι επιδόσεις</w:t>
                            </w:r>
                            <w:r w:rsidR="00530E7F" w:rsidRPr="00364335">
                              <w:rPr>
                                <w:rFonts w:cstheme="minorHAnsi"/>
                                <w:lang w:val="el-GR"/>
                              </w:rPr>
                              <w:t xml:space="preserve"> της Πειραιώς το 2025, με ισχυρή κερδοφορία και πιστωτική επέκταση, πειθαρχία κόστους και </w:t>
                            </w:r>
                            <w:r w:rsidRPr="00364335">
                              <w:rPr>
                                <w:rFonts w:cstheme="minorHAnsi"/>
                                <w:lang w:val="el-GR"/>
                              </w:rPr>
                              <w:t>δράσεις</w:t>
                            </w:r>
                            <w:r w:rsidR="00530E7F" w:rsidRPr="00364335">
                              <w:rPr>
                                <w:rFonts w:cstheme="minorHAnsi"/>
                                <w:lang w:val="el-GR"/>
                              </w:rPr>
                              <w:t xml:space="preserve"> ψηφιακού μετασχηματισμού, ανοίγ</w:t>
                            </w:r>
                            <w:r w:rsidRPr="00364335">
                              <w:rPr>
                                <w:rFonts w:cstheme="minorHAnsi"/>
                                <w:lang w:val="el-GR"/>
                              </w:rPr>
                              <w:t>ουν</w:t>
                            </w:r>
                            <w:r w:rsidR="00530E7F" w:rsidRPr="00364335">
                              <w:rPr>
                                <w:rFonts w:cstheme="minorHAnsi"/>
                                <w:lang w:val="el-GR"/>
                              </w:rPr>
                              <w:t xml:space="preserve"> τον δρόμο για την επόμενη φάση της ανάπτυξής της. Παράλληλα, η εξαγορά της Εθνικής Ασφαλιστικής σηματοδοτεί μια νέα εποχή για </w:t>
                            </w:r>
                            <w:r w:rsidRPr="00364335">
                              <w:rPr>
                                <w:rFonts w:cstheme="minorHAnsi"/>
                                <w:lang w:val="el-GR"/>
                              </w:rPr>
                              <w:t>τον Όμιλο</w:t>
                            </w:r>
                            <w:r w:rsidR="00530E7F" w:rsidRPr="00364335">
                              <w:rPr>
                                <w:rFonts w:cstheme="minorHAnsi"/>
                                <w:lang w:val="el-GR"/>
                              </w:rPr>
                              <w:t xml:space="preserve"> Πειραιώς.</w:t>
                            </w:r>
                          </w:p>
                          <w:p w14:paraId="3BCFB383" w14:textId="77777777" w:rsidR="00530E7F" w:rsidRPr="00364335" w:rsidRDefault="00530E7F" w:rsidP="00530E7F">
                            <w:pPr>
                              <w:pStyle w:val="ListParagraph"/>
                              <w:spacing w:line="276" w:lineRule="auto"/>
                              <w:ind w:left="851" w:right="1007"/>
                              <w:jc w:val="both"/>
                              <w:rPr>
                                <w:rFonts w:cstheme="minorHAnsi"/>
                                <w:lang w:val="el-GR"/>
                              </w:rPr>
                            </w:pPr>
                          </w:p>
                          <w:p w14:paraId="2A2687E6" w14:textId="6D37E868" w:rsidR="00530E7F" w:rsidRPr="00364335" w:rsidRDefault="00530E7F" w:rsidP="00530E7F">
                            <w:pPr>
                              <w:pStyle w:val="ListParagraph"/>
                              <w:spacing w:line="276" w:lineRule="auto"/>
                              <w:ind w:left="851" w:right="1007"/>
                              <w:jc w:val="both"/>
                              <w:rPr>
                                <w:rFonts w:cstheme="minorHAnsi"/>
                                <w:lang w:val="el-GR"/>
                              </w:rPr>
                            </w:pPr>
                            <w:r w:rsidRPr="00364335">
                              <w:rPr>
                                <w:rFonts w:cstheme="minorHAnsi"/>
                                <w:lang w:val="el-GR"/>
                              </w:rPr>
                              <w:t xml:space="preserve">Η Πειραιώς ανακοινώνει σήμερα τις στρατηγικές της φιλοδοξίες και τους χρηματοοικονομικούς της στόχους μέσω του </w:t>
                            </w:r>
                            <w:r w:rsidRPr="00364335">
                              <w:rPr>
                                <w:rFonts w:cstheme="minorHAnsi"/>
                                <w:b/>
                                <w:bCs/>
                                <w:lang w:val="el-GR"/>
                              </w:rPr>
                              <w:t>Επιχειρηματικού Σχεδίου 2026-2030</w:t>
                            </w:r>
                            <w:r w:rsidRPr="00364335">
                              <w:rPr>
                                <w:rFonts w:cstheme="minorHAnsi"/>
                                <w:lang w:val="el-GR"/>
                              </w:rPr>
                              <w:t xml:space="preserve">, </w:t>
                            </w:r>
                            <w:r w:rsidR="00F3450C" w:rsidRPr="00364335">
                              <w:rPr>
                                <w:rFonts w:cstheme="minorHAnsi"/>
                                <w:lang w:val="el-GR"/>
                              </w:rPr>
                              <w:t xml:space="preserve">περιγράφοντας </w:t>
                            </w:r>
                            <w:r w:rsidR="00C90569" w:rsidRPr="00364335">
                              <w:rPr>
                                <w:rFonts w:cstheme="minorHAnsi"/>
                                <w:lang w:val="el-GR"/>
                              </w:rPr>
                              <w:t>τις επιδιώξεις της</w:t>
                            </w:r>
                            <w:r w:rsidRPr="00364335">
                              <w:rPr>
                                <w:rFonts w:cstheme="minorHAnsi"/>
                                <w:lang w:val="el-GR"/>
                              </w:rPr>
                              <w:t xml:space="preserve"> για τη μεσοπρόθεσμη και μακροπρόθεσμη περίοδο. Ο πυρήνας της στρατηγικής μας εστιάζει σε τρεις βασικές προτεραιότητες:</w:t>
                            </w:r>
                          </w:p>
                          <w:p w14:paraId="23385E32" w14:textId="77777777" w:rsidR="00530E7F" w:rsidRPr="00364335" w:rsidRDefault="00530E7F" w:rsidP="00530E7F">
                            <w:pPr>
                              <w:pStyle w:val="ListParagraph"/>
                              <w:spacing w:line="276" w:lineRule="auto"/>
                              <w:ind w:left="851" w:right="1007"/>
                              <w:jc w:val="both"/>
                              <w:rPr>
                                <w:rFonts w:cstheme="minorHAnsi"/>
                                <w:lang w:val="el-GR"/>
                              </w:rPr>
                            </w:pPr>
                          </w:p>
                          <w:p w14:paraId="44825D42" w14:textId="37E06798" w:rsidR="00530E7F" w:rsidRPr="00364335" w:rsidRDefault="00530E7F" w:rsidP="00530E7F">
                            <w:pPr>
                              <w:pStyle w:val="ListParagraph"/>
                              <w:numPr>
                                <w:ilvl w:val="0"/>
                                <w:numId w:val="11"/>
                              </w:numPr>
                              <w:spacing w:after="160" w:line="276" w:lineRule="auto"/>
                              <w:ind w:left="1418" w:right="1007" w:hanging="567"/>
                              <w:jc w:val="both"/>
                              <w:rPr>
                                <w:rFonts w:cstheme="minorHAnsi"/>
                                <w:lang w:val="el-GR"/>
                              </w:rPr>
                            </w:pPr>
                            <w:r w:rsidRPr="00364335">
                              <w:rPr>
                                <w:rFonts w:cstheme="minorHAnsi"/>
                                <w:b/>
                                <w:bCs/>
                                <w:lang w:val="el-GR"/>
                              </w:rPr>
                              <w:t xml:space="preserve">Ισχυρή και </w:t>
                            </w:r>
                            <w:r w:rsidR="00071183" w:rsidRPr="00364335">
                              <w:rPr>
                                <w:rFonts w:cstheme="minorHAnsi"/>
                                <w:b/>
                                <w:bCs/>
                                <w:lang w:val="el-GR"/>
                              </w:rPr>
                              <w:t>κερδοφόρος ανάπτυξη</w:t>
                            </w:r>
                            <w:r w:rsidRPr="00364335">
                              <w:rPr>
                                <w:rFonts w:cstheme="minorHAnsi"/>
                                <w:lang w:val="el-GR"/>
                              </w:rPr>
                              <w:t xml:space="preserve">, με κινητήρια δύναμη την επέκταση του ενεργητικού και την παραγωγή εσόδων από διαφοροποιημένες πηγές </w:t>
                            </w:r>
                          </w:p>
                          <w:p w14:paraId="5840968D" w14:textId="222C8595" w:rsidR="00530E7F" w:rsidRPr="00364335" w:rsidRDefault="00530E7F" w:rsidP="00530E7F">
                            <w:pPr>
                              <w:pStyle w:val="ListParagraph"/>
                              <w:numPr>
                                <w:ilvl w:val="0"/>
                                <w:numId w:val="11"/>
                              </w:numPr>
                              <w:spacing w:after="160" w:line="276" w:lineRule="auto"/>
                              <w:ind w:left="1418" w:right="1007" w:hanging="567"/>
                              <w:jc w:val="both"/>
                              <w:rPr>
                                <w:rFonts w:cstheme="minorHAnsi"/>
                                <w:lang w:val="el-GR"/>
                              </w:rPr>
                            </w:pPr>
                            <w:r w:rsidRPr="00364335">
                              <w:rPr>
                                <w:rFonts w:cstheme="minorHAnsi"/>
                                <w:b/>
                                <w:bCs/>
                                <w:lang w:val="el-GR"/>
                              </w:rPr>
                              <w:t xml:space="preserve">Ενίσχυση της </w:t>
                            </w:r>
                            <w:r w:rsidR="00D5423B" w:rsidRPr="00364335">
                              <w:rPr>
                                <w:rFonts w:cstheme="minorHAnsi"/>
                                <w:b/>
                                <w:bCs/>
                                <w:lang w:val="el-GR"/>
                              </w:rPr>
                              <w:t>αποτελεσματικότητας</w:t>
                            </w:r>
                            <w:r w:rsidRPr="00364335">
                              <w:rPr>
                                <w:rFonts w:cstheme="minorHAnsi"/>
                                <w:lang w:val="el-GR"/>
                              </w:rPr>
                              <w:t xml:space="preserve"> μέσω πειθαρχίας κόστους, </w:t>
                            </w:r>
                            <w:proofErr w:type="spellStart"/>
                            <w:r w:rsidRPr="00364335">
                              <w:rPr>
                                <w:rFonts w:cstheme="minorHAnsi"/>
                                <w:lang w:val="el-GR"/>
                              </w:rPr>
                              <w:t>ψηφιοποίησης</w:t>
                            </w:r>
                            <w:proofErr w:type="spellEnd"/>
                            <w:r w:rsidRPr="00364335">
                              <w:rPr>
                                <w:rFonts w:cstheme="minorHAnsi"/>
                                <w:lang w:val="el-GR"/>
                              </w:rPr>
                              <w:t xml:space="preserve"> και </w:t>
                            </w:r>
                            <w:proofErr w:type="spellStart"/>
                            <w:r w:rsidRPr="00364335">
                              <w:rPr>
                                <w:rFonts w:cstheme="minorHAnsi"/>
                                <w:lang w:val="el-GR"/>
                              </w:rPr>
                              <w:t>στοχευμένων</w:t>
                            </w:r>
                            <w:proofErr w:type="spellEnd"/>
                            <w:r w:rsidRPr="00364335">
                              <w:rPr>
                                <w:rFonts w:cstheme="minorHAnsi"/>
                                <w:lang w:val="el-GR"/>
                              </w:rPr>
                              <w:t xml:space="preserve"> επενδύσεων στην προσέλκυση και διατήρηση ταλέντ</w:t>
                            </w:r>
                            <w:r w:rsidR="0079436F" w:rsidRPr="00364335">
                              <w:rPr>
                                <w:rFonts w:cstheme="minorHAnsi"/>
                                <w:lang w:val="el-GR"/>
                              </w:rPr>
                              <w:t>ου</w:t>
                            </w:r>
                            <w:r w:rsidRPr="00364335">
                              <w:rPr>
                                <w:rFonts w:cstheme="minorHAnsi"/>
                                <w:lang w:val="el-GR"/>
                              </w:rPr>
                              <w:t xml:space="preserve"> και στην τεχνολογία</w:t>
                            </w:r>
                          </w:p>
                          <w:p w14:paraId="40DC7671" w14:textId="77777777" w:rsidR="00530E7F" w:rsidRPr="00364335" w:rsidRDefault="00530E7F" w:rsidP="00530E7F">
                            <w:pPr>
                              <w:pStyle w:val="ListParagraph"/>
                              <w:numPr>
                                <w:ilvl w:val="0"/>
                                <w:numId w:val="11"/>
                              </w:numPr>
                              <w:spacing w:after="160" w:line="276" w:lineRule="auto"/>
                              <w:ind w:left="1418" w:right="1007" w:hanging="567"/>
                              <w:jc w:val="both"/>
                              <w:rPr>
                                <w:rFonts w:cstheme="minorHAnsi"/>
                                <w:lang w:val="el-GR"/>
                              </w:rPr>
                            </w:pPr>
                            <w:r w:rsidRPr="00364335">
                              <w:rPr>
                                <w:rFonts w:cstheme="minorHAnsi"/>
                                <w:b/>
                                <w:bCs/>
                                <w:lang w:val="el-GR"/>
                              </w:rPr>
                              <w:t>Βέλτιστη κατανομή κεφαλαίου</w:t>
                            </w:r>
                            <w:r w:rsidRPr="00364335">
                              <w:rPr>
                                <w:rFonts w:cstheme="minorHAnsi"/>
                                <w:lang w:val="el-GR"/>
                              </w:rPr>
                              <w:t xml:space="preserve"> μέσω ισχυροποίησης του ισολογισμού, ισχυρών αποθεμάτων έναντι των εποπτικών απαιτήσεων και αυξημένων διανομών στους μετόχους </w:t>
                            </w:r>
                          </w:p>
                          <w:p w14:paraId="64B89102" w14:textId="77777777" w:rsidR="00530E7F" w:rsidRPr="00364335" w:rsidRDefault="00530E7F" w:rsidP="00530E7F">
                            <w:pPr>
                              <w:ind w:right="1007"/>
                              <w:jc w:val="both"/>
                              <w:rPr>
                                <w:rFonts w:cstheme="minorHAnsi"/>
                              </w:rPr>
                            </w:pPr>
                          </w:p>
                          <w:p w14:paraId="179FF044" w14:textId="418AC1CE" w:rsidR="00530E7F" w:rsidRPr="00364335" w:rsidRDefault="00530E7F" w:rsidP="00530E7F">
                            <w:pPr>
                              <w:pStyle w:val="ListParagraph"/>
                              <w:spacing w:line="276" w:lineRule="auto"/>
                              <w:ind w:left="851" w:right="1007"/>
                              <w:jc w:val="both"/>
                              <w:rPr>
                                <w:rFonts w:cstheme="minorHAnsi"/>
                                <w:lang w:val="el-GR"/>
                              </w:rPr>
                            </w:pPr>
                            <w:r w:rsidRPr="00364335">
                              <w:rPr>
                                <w:rFonts w:cstheme="minorHAnsi"/>
                                <w:lang w:val="el-GR"/>
                              </w:rPr>
                              <w:t xml:space="preserve">Οι στόχοι της Πειραιώς αντανακλούν τη δέσμευσή της </w:t>
                            </w:r>
                            <w:r w:rsidR="00C913BF" w:rsidRPr="00364335">
                              <w:rPr>
                                <w:rFonts w:cstheme="minorHAnsi"/>
                                <w:lang w:val="el-GR"/>
                              </w:rPr>
                              <w:t>στη</w:t>
                            </w:r>
                            <w:r w:rsidRPr="00364335">
                              <w:rPr>
                                <w:rFonts w:cstheme="minorHAnsi"/>
                                <w:lang w:val="el-GR"/>
                              </w:rPr>
                              <w:t xml:space="preserve"> δημιουργία αξίας για τους μετόχους της, με απόδοση ενσώματων ιδίων κεφαλαίων (</w:t>
                            </w:r>
                            <w:r w:rsidRPr="00364335">
                              <w:rPr>
                                <w:rFonts w:cstheme="minorHAnsi"/>
                              </w:rPr>
                              <w:t>RoaTBV</w:t>
                            </w:r>
                            <w:r w:rsidRPr="00364335">
                              <w:rPr>
                                <w:rFonts w:cstheme="minorHAnsi"/>
                                <w:lang w:val="el-GR"/>
                              </w:rPr>
                              <w:t xml:space="preserve">) περίπου 18% έως το 2030, κυμαινόμενη μεταξύ 15% και 18% κατά την περίοδο 2026-2030, στηριζόμενη σε διατηρήσιμη παραγωγή καθαρών κερδών, η οποία μεταφράζεται σε ετήσια αύξηση των κερδών ανά μετοχή (EPS) περίπου 10% για την περίοδο. Η αύξηση των δανείων αναμένεται να παραμείνει ισχυρή, με ετήσιο ρυθμό 10% για την </w:t>
                            </w:r>
                            <w:r w:rsidRPr="00364335">
                              <w:rPr>
                                <w:bdr w:val="none" w:sz="0" w:space="0" w:color="auto" w:frame="1"/>
                                <w:lang w:val="el-GR"/>
                              </w:rPr>
                              <w:t>επιχειρηματική πίστη (</w:t>
                            </w:r>
                            <w:r w:rsidRPr="00364335">
                              <w:rPr>
                                <w:rFonts w:cstheme="minorHAnsi"/>
                                <w:lang w:val="el-GR"/>
                              </w:rPr>
                              <w:t>CIB) και 5% για τη λιανική.</w:t>
                            </w:r>
                          </w:p>
                          <w:p w14:paraId="6DD121D0" w14:textId="77777777" w:rsidR="00530E7F" w:rsidRPr="00364335" w:rsidRDefault="00530E7F" w:rsidP="00530E7F">
                            <w:pPr>
                              <w:pStyle w:val="ListParagraph"/>
                              <w:spacing w:line="276" w:lineRule="auto"/>
                              <w:ind w:left="851" w:right="1007"/>
                              <w:jc w:val="both"/>
                              <w:rPr>
                                <w:lang w:val="el-GR"/>
                              </w:rPr>
                            </w:pPr>
                            <w:bookmarkStart w:id="0" w:name="_Hlk223188921"/>
                          </w:p>
                          <w:p w14:paraId="0B0B22D9" w14:textId="6ECBD855" w:rsidR="00530E7F" w:rsidRPr="00364335" w:rsidRDefault="00530E7F" w:rsidP="00530E7F">
                            <w:pPr>
                              <w:pStyle w:val="ListParagraph"/>
                              <w:spacing w:line="276" w:lineRule="auto"/>
                              <w:ind w:left="851" w:right="1007"/>
                              <w:jc w:val="both"/>
                              <w:rPr>
                                <w:lang w:val="el-GR"/>
                              </w:rPr>
                            </w:pPr>
                            <w:r w:rsidRPr="00364335">
                              <w:rPr>
                                <w:lang w:val="el-GR"/>
                              </w:rPr>
                              <w:t xml:space="preserve">Διατηρώντας την πειθαρχία κόστους και ενισχύοντας περαιτέρω την παραγωγικότητα μέσω </w:t>
                            </w:r>
                            <w:proofErr w:type="spellStart"/>
                            <w:r w:rsidRPr="00364335">
                              <w:rPr>
                                <w:lang w:val="el-GR"/>
                              </w:rPr>
                              <w:t>στοχευμένων</w:t>
                            </w:r>
                            <w:proofErr w:type="spellEnd"/>
                            <w:r w:rsidRPr="00364335">
                              <w:rPr>
                                <w:lang w:val="el-GR"/>
                              </w:rPr>
                              <w:t xml:space="preserve"> επενδύσεων, η Πειραιώς στοχεύει σε δείκτη κόστους προς έσοδα (</w:t>
                            </w:r>
                            <w:proofErr w:type="spellStart"/>
                            <w:r w:rsidRPr="00364335">
                              <w:rPr>
                                <w:lang w:val="el-GR"/>
                              </w:rPr>
                              <w:t>cost-to-income</w:t>
                            </w:r>
                            <w:proofErr w:type="spellEnd"/>
                            <w:r w:rsidRPr="00364335">
                              <w:rPr>
                                <w:lang w:val="el-GR"/>
                              </w:rPr>
                              <w:t xml:space="preserve"> </w:t>
                            </w:r>
                            <w:proofErr w:type="spellStart"/>
                            <w:r w:rsidRPr="00364335">
                              <w:rPr>
                                <w:lang w:val="el-GR"/>
                              </w:rPr>
                              <w:t>ratio</w:t>
                            </w:r>
                            <w:proofErr w:type="spellEnd"/>
                            <w:r w:rsidRPr="00364335">
                              <w:rPr>
                                <w:lang w:val="el-GR"/>
                              </w:rPr>
                              <w:t xml:space="preserve">) περίπου 30% κατά μέσο όρο για την περίοδο 2026-2030. Παράλληλα, η Τράπεζα </w:t>
                            </w:r>
                            <w:r w:rsidR="000B0ED7" w:rsidRPr="00364335">
                              <w:rPr>
                                <w:lang w:val="el-GR"/>
                              </w:rPr>
                              <w:t>θέτει</w:t>
                            </w:r>
                            <w:r w:rsidRPr="00364335">
                              <w:rPr>
                                <w:lang w:val="el-GR"/>
                              </w:rPr>
                              <w:t xml:space="preserve"> τους πελάτες </w:t>
                            </w:r>
                            <w:r w:rsidR="000B0ED7" w:rsidRPr="00364335">
                              <w:rPr>
                                <w:lang w:val="el-GR"/>
                              </w:rPr>
                              <w:t xml:space="preserve">της </w:t>
                            </w:r>
                            <w:r w:rsidRPr="00364335">
                              <w:rPr>
                                <w:lang w:val="el-GR"/>
                              </w:rPr>
                              <w:t>στο επίκεντρο</w:t>
                            </w:r>
                            <w:r w:rsidR="000B0ED7" w:rsidRPr="00364335">
                              <w:rPr>
                                <w:lang w:val="el-GR"/>
                              </w:rPr>
                              <w:t>,</w:t>
                            </w:r>
                            <w:r w:rsidRPr="00364335">
                              <w:rPr>
                                <w:lang w:val="el-GR"/>
                              </w:rPr>
                              <w:t xml:space="preserve"> στοχεύοντας σε δείκτη </w:t>
                            </w:r>
                            <w:r w:rsidR="00336CD5" w:rsidRPr="00364335">
                              <w:rPr>
                                <w:lang w:val="el-GR"/>
                              </w:rPr>
                              <w:t xml:space="preserve">μέτρησης </w:t>
                            </w:r>
                            <w:proofErr w:type="spellStart"/>
                            <w:r w:rsidR="00336CD5" w:rsidRPr="00364335">
                              <w:rPr>
                                <w:lang w:val="el-GR"/>
                              </w:rPr>
                              <w:t>ικα</w:t>
                            </w:r>
                            <w:r w:rsidR="002E2291" w:rsidRPr="00364335">
                              <w:rPr>
                                <w:lang w:val="el-GR"/>
                              </w:rPr>
                              <w:t>νοποιίησης</w:t>
                            </w:r>
                            <w:proofErr w:type="spellEnd"/>
                            <w:r w:rsidR="002E2291" w:rsidRPr="00364335">
                              <w:rPr>
                                <w:lang w:val="el-GR"/>
                              </w:rPr>
                              <w:t xml:space="preserve"> (</w:t>
                            </w:r>
                            <w:r w:rsidRPr="00364335">
                              <w:rPr>
                                <w:lang w:val="el-GR"/>
                              </w:rPr>
                              <w:t>NPS</w:t>
                            </w:r>
                            <w:r w:rsidR="002E2291" w:rsidRPr="00364335">
                              <w:rPr>
                                <w:lang w:val="el-GR"/>
                              </w:rPr>
                              <w:t>)</w:t>
                            </w:r>
                            <w:r w:rsidRPr="00364335">
                              <w:rPr>
                                <w:lang w:val="el-GR"/>
                              </w:rPr>
                              <w:t xml:space="preserve"> άνω του 20 έως το 2030, από 14 σήμερα.</w:t>
                            </w:r>
                          </w:p>
                          <w:p w14:paraId="4544A317" w14:textId="77777777" w:rsidR="00530E7F" w:rsidRPr="00364335" w:rsidRDefault="00530E7F" w:rsidP="00530E7F">
                            <w:pPr>
                              <w:pStyle w:val="ListParagraph"/>
                              <w:spacing w:line="276" w:lineRule="auto"/>
                              <w:ind w:left="851" w:right="1007"/>
                              <w:jc w:val="both"/>
                              <w:rPr>
                                <w:rFonts w:cstheme="minorHAnsi"/>
                                <w:lang w:val="el-GR"/>
                              </w:rPr>
                            </w:pPr>
                          </w:p>
                          <w:bookmarkEnd w:id="0"/>
                          <w:p w14:paraId="75319566" w14:textId="55C8416C" w:rsidR="00530E7F" w:rsidRPr="00834029" w:rsidRDefault="00530E7F" w:rsidP="00530E7F">
                            <w:pPr>
                              <w:pStyle w:val="ListParagraph"/>
                              <w:spacing w:line="276" w:lineRule="auto"/>
                              <w:ind w:left="851" w:right="1007"/>
                              <w:jc w:val="both"/>
                              <w:rPr>
                                <w:lang w:val="el-GR"/>
                              </w:rPr>
                            </w:pPr>
                            <w:r w:rsidRPr="00364335">
                              <w:rPr>
                                <w:lang w:val="el-GR"/>
                              </w:rPr>
                              <w:t xml:space="preserve">Η Πειραιώς επιδιώκει </w:t>
                            </w:r>
                            <w:proofErr w:type="spellStart"/>
                            <w:r w:rsidRPr="00364335">
                              <w:rPr>
                                <w:lang w:val="el-GR"/>
                              </w:rPr>
                              <w:t>υπερδιπλασιασμό</w:t>
                            </w:r>
                            <w:proofErr w:type="spellEnd"/>
                            <w:r w:rsidRPr="00364335">
                              <w:rPr>
                                <w:lang w:val="el-GR"/>
                              </w:rPr>
                              <w:t xml:space="preserve"> του μερίσματος ανά μετοχή, από 40 cent</w:t>
                            </w:r>
                            <w:r w:rsidR="002E2291" w:rsidRPr="00364335">
                              <w:rPr>
                                <w:lang w:val="el-GR"/>
                              </w:rPr>
                              <w:t>s</w:t>
                            </w:r>
                            <w:r w:rsidRPr="00364335">
                              <w:rPr>
                                <w:lang w:val="el-GR"/>
                              </w:rPr>
                              <w:t xml:space="preserve"> το 2025, σε περίπου 80</w:t>
                            </w:r>
                            <w:r w:rsidR="002E2291" w:rsidRPr="00364335">
                              <w:rPr>
                                <w:lang w:val="el-GR"/>
                              </w:rPr>
                              <w:t>s</w:t>
                            </w:r>
                            <w:r w:rsidRPr="00364335">
                              <w:rPr>
                                <w:lang w:val="el-GR"/>
                              </w:rPr>
                              <w:t xml:space="preserve"> cent το 2030. Η συνολική αύξηση της αξίας για τους μετόχους(ενσώματη λογιστική αξία και μερίσματα) θα διαμορφωθεί σε 13% ανά έτος, κατά την πενταετή περίοδο</w:t>
                            </w:r>
                            <w:r w:rsidR="0015645B" w:rsidRPr="00364335">
                              <w:rPr>
                                <w:lang w:val="el-GR"/>
                              </w:rPr>
                              <w:t xml:space="preserve"> (σημ. η διανομή </w:t>
                            </w:r>
                            <w:r w:rsidR="00834029" w:rsidRPr="00364335">
                              <w:rPr>
                                <w:lang w:val="el-GR"/>
                              </w:rPr>
                              <w:t>μερίσματος υπόκειται σε εποπτική έγκριση</w:t>
                            </w:r>
                            <w:r w:rsidR="00320F9E" w:rsidRPr="00364335">
                              <w:rPr>
                                <w:lang w:val="el-GR"/>
                              </w:rPr>
                              <w:t>,</w:t>
                            </w:r>
                            <w:r w:rsidR="00834029" w:rsidRPr="00364335">
                              <w:rPr>
                                <w:lang w:val="el-GR"/>
                              </w:rPr>
                              <w:t xml:space="preserve"> καθώς και στην έγκριση από τη Γενική Συνέλευση μετόχων).</w:t>
                            </w:r>
                          </w:p>
                          <w:p w14:paraId="2A58E78B" w14:textId="2576C7BA" w:rsidR="00E75C5B" w:rsidRPr="00530E7F" w:rsidRDefault="00E75C5B" w:rsidP="00530E7F">
                            <w:pPr>
                              <w:pStyle w:val="ListParagraph"/>
                              <w:spacing w:line="276" w:lineRule="auto"/>
                              <w:ind w:left="851" w:right="1002"/>
                              <w:jc w:val="both"/>
                              <w:rPr>
                                <w:rFonts w:cs="Calibri"/>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2AC3F" id="Rectangle 37" o:spid="_x0000_s1029" style="position:absolute;left:0;text-align:left;margin-left:-.75pt;margin-top:19.5pt;width:602.6pt;height:758.25pt;z-index:251687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" filled="f" stroked="f">
                <v:textbox>
                  <w:txbxContent>
                    <w:p w14:paraId="22734A8E" w14:textId="77777777" w:rsidR="006F3F83" w:rsidRDefault="006F3F83" w:rsidP="004B7263">
                      <w:pPr>
                        <w:pStyle w:val="ListParagraph"/>
                        <w:tabs>
                          <w:tab w:val="left" w:pos="5040"/>
                          <w:tab w:val="left" w:pos="10348"/>
                        </w:tabs>
                        <w:ind w:left="1361" w:right="1985"/>
                        <w:contextualSpacing w:val="0"/>
                        <w:rPr>
                          <w:rFonts w:cs="Calibri"/>
                          <w:color w:val="023E87"/>
                          <w:szCs w:val="20"/>
                        </w:rPr>
                      </w:pPr>
                    </w:p>
                    <w:p w14:paraId="555F5E20" w14:textId="77777777" w:rsidR="00B408CF" w:rsidRDefault="00B408CF" w:rsidP="00B408CF">
                      <w:pPr>
                        <w:pStyle w:val="ListParagraph"/>
                        <w:tabs>
                          <w:tab w:val="left" w:pos="5040"/>
                          <w:tab w:val="left" w:pos="10348"/>
                        </w:tabs>
                        <w:spacing w:after="120"/>
                        <w:ind w:left="851" w:right="1423"/>
                        <w:contextualSpacing w:val="0"/>
                        <w:rPr>
                          <w:rFonts w:cs="Calibri"/>
                          <w:sz w:val="32"/>
                          <w:szCs w:val="32"/>
                          <w:lang w:val="en-GB"/>
                        </w:rPr>
                      </w:pPr>
                    </w:p>
                    <w:p w14:paraId="58D8F067" w14:textId="77777777" w:rsidR="00530E7F" w:rsidRPr="00417A84" w:rsidRDefault="00530E7F" w:rsidP="00530E7F">
                      <w:pPr>
                        <w:pStyle w:val="ListParagraph"/>
                        <w:spacing w:line="276" w:lineRule="auto"/>
                        <w:ind w:left="851" w:right="1007"/>
                        <w:jc w:val="both"/>
                        <w:rPr>
                          <w:b/>
                          <w:bCs/>
                          <w:sz w:val="30"/>
                          <w:szCs w:val="30"/>
                          <w:lang w:val="el-GR"/>
                        </w:rPr>
                      </w:pPr>
                      <w:r w:rsidRPr="00CF77AE">
                        <w:rPr>
                          <w:b/>
                          <w:bCs/>
                          <w:sz w:val="30"/>
                          <w:szCs w:val="30"/>
                          <w:lang w:val="el-GR"/>
                        </w:rPr>
                        <w:t>Στρατηγικό</w:t>
                      </w:r>
                      <w:r w:rsidRPr="00417A84">
                        <w:rPr>
                          <w:b/>
                          <w:bCs/>
                          <w:sz w:val="30"/>
                          <w:szCs w:val="30"/>
                          <w:lang w:val="el-GR"/>
                        </w:rPr>
                        <w:t xml:space="preserve"> </w:t>
                      </w:r>
                      <w:r w:rsidRPr="00CF77AE">
                        <w:rPr>
                          <w:b/>
                          <w:bCs/>
                          <w:sz w:val="30"/>
                          <w:szCs w:val="30"/>
                          <w:lang w:val="el-GR"/>
                        </w:rPr>
                        <w:t>Σχέδιο</w:t>
                      </w:r>
                      <w:r w:rsidRPr="00417A84">
                        <w:rPr>
                          <w:b/>
                          <w:bCs/>
                          <w:sz w:val="30"/>
                          <w:szCs w:val="30"/>
                          <w:lang w:val="el-GR"/>
                        </w:rPr>
                        <w:t xml:space="preserve"> 2026-2030</w:t>
                      </w:r>
                    </w:p>
                    <w:p w14:paraId="158B8459" w14:textId="77777777" w:rsidR="00530E7F" w:rsidRPr="00211997" w:rsidRDefault="00530E7F" w:rsidP="00530E7F">
                      <w:pPr>
                        <w:pStyle w:val="ListParagraph"/>
                        <w:spacing w:line="276" w:lineRule="auto"/>
                        <w:ind w:left="851" w:right="1007"/>
                        <w:jc w:val="both"/>
                        <w:rPr>
                          <w:rFonts w:asciiTheme="minorHAnsi" w:hAnsiTheme="minorHAnsi" w:cstheme="minorHAnsi"/>
                          <w:lang w:val="el-GR"/>
                        </w:rPr>
                      </w:pPr>
                    </w:p>
                    <w:p w14:paraId="24611783" w14:textId="71AA98B7" w:rsidR="00530E7F" w:rsidRPr="00364335" w:rsidRDefault="000A600D" w:rsidP="00530E7F">
                      <w:pPr>
                        <w:pStyle w:val="ListParagraph"/>
                        <w:spacing w:line="276" w:lineRule="auto"/>
                        <w:ind w:left="851" w:right="1007"/>
                        <w:jc w:val="both"/>
                        <w:rPr>
                          <w:rFonts w:cstheme="minorHAnsi"/>
                          <w:lang w:val="el-GR"/>
                        </w:rPr>
                      </w:pPr>
                      <w:r w:rsidRPr="00364335">
                        <w:rPr>
                          <w:rFonts w:cstheme="minorHAnsi"/>
                          <w:lang w:val="el-GR"/>
                        </w:rPr>
                        <w:t>Οι επιδόσεις</w:t>
                      </w:r>
                      <w:r w:rsidR="00530E7F" w:rsidRPr="00364335">
                        <w:rPr>
                          <w:rFonts w:cstheme="minorHAnsi"/>
                          <w:lang w:val="el-GR"/>
                        </w:rPr>
                        <w:t xml:space="preserve"> της Πειραιώς το 2025, με ισχυρή κερδοφορία και πιστωτική επέκταση, πειθαρχία κόστους και </w:t>
                      </w:r>
                      <w:r w:rsidRPr="00364335">
                        <w:rPr>
                          <w:rFonts w:cstheme="minorHAnsi"/>
                          <w:lang w:val="el-GR"/>
                        </w:rPr>
                        <w:t>δράσεις</w:t>
                      </w:r>
                      <w:r w:rsidR="00530E7F" w:rsidRPr="00364335">
                        <w:rPr>
                          <w:rFonts w:cstheme="minorHAnsi"/>
                          <w:lang w:val="el-GR"/>
                        </w:rPr>
                        <w:t xml:space="preserve"> ψηφιακού μετασχηματισμού, ανοίγ</w:t>
                      </w:r>
                      <w:r w:rsidRPr="00364335">
                        <w:rPr>
                          <w:rFonts w:cstheme="minorHAnsi"/>
                          <w:lang w:val="el-GR"/>
                        </w:rPr>
                        <w:t>ουν</w:t>
                      </w:r>
                      <w:r w:rsidR="00530E7F" w:rsidRPr="00364335">
                        <w:rPr>
                          <w:rFonts w:cstheme="minorHAnsi"/>
                          <w:lang w:val="el-GR"/>
                        </w:rPr>
                        <w:t xml:space="preserve"> τον δρόμο για την επόμενη φάση της ανάπτυξής της. Παράλληλα, η εξαγορά της Εθνικής Ασφαλιστικής σηματοδοτεί μια νέα εποχή για </w:t>
                      </w:r>
                      <w:r w:rsidRPr="00364335">
                        <w:rPr>
                          <w:rFonts w:cstheme="minorHAnsi"/>
                          <w:lang w:val="el-GR"/>
                        </w:rPr>
                        <w:t>τον Όμιλο</w:t>
                      </w:r>
                      <w:r w:rsidR="00530E7F" w:rsidRPr="00364335">
                        <w:rPr>
                          <w:rFonts w:cstheme="minorHAnsi"/>
                          <w:lang w:val="el-GR"/>
                        </w:rPr>
                        <w:t xml:space="preserve"> Πειραιώς.</w:t>
                      </w:r>
                    </w:p>
                    <w:p w14:paraId="3BCFB383" w14:textId="77777777" w:rsidR="00530E7F" w:rsidRPr="00364335" w:rsidRDefault="00530E7F" w:rsidP="00530E7F">
                      <w:pPr>
                        <w:pStyle w:val="ListParagraph"/>
                        <w:spacing w:line="276" w:lineRule="auto"/>
                        <w:ind w:left="851" w:right="1007"/>
                        <w:jc w:val="both"/>
                        <w:rPr>
                          <w:rFonts w:cstheme="minorHAnsi"/>
                          <w:lang w:val="el-GR"/>
                        </w:rPr>
                      </w:pPr>
                    </w:p>
                    <w:p w14:paraId="2A2687E6" w14:textId="6D37E868" w:rsidR="00530E7F" w:rsidRPr="00364335" w:rsidRDefault="00530E7F" w:rsidP="00530E7F">
                      <w:pPr>
                        <w:pStyle w:val="ListParagraph"/>
                        <w:spacing w:line="276" w:lineRule="auto"/>
                        <w:ind w:left="851" w:right="1007"/>
                        <w:jc w:val="both"/>
                        <w:rPr>
                          <w:rFonts w:cstheme="minorHAnsi"/>
                          <w:lang w:val="el-GR"/>
                        </w:rPr>
                      </w:pPr>
                      <w:r w:rsidRPr="00364335">
                        <w:rPr>
                          <w:rFonts w:cstheme="minorHAnsi"/>
                          <w:lang w:val="el-GR"/>
                        </w:rPr>
                        <w:t xml:space="preserve">Η Πειραιώς ανακοινώνει σήμερα τις στρατηγικές της φιλοδοξίες και τους χρηματοοικονομικούς της στόχους μέσω του </w:t>
                      </w:r>
                      <w:r w:rsidRPr="00364335">
                        <w:rPr>
                          <w:rFonts w:cstheme="minorHAnsi"/>
                          <w:b/>
                          <w:bCs/>
                          <w:lang w:val="el-GR"/>
                        </w:rPr>
                        <w:t>Επιχειρηματικού Σχεδίου 2026-2030</w:t>
                      </w:r>
                      <w:r w:rsidRPr="00364335">
                        <w:rPr>
                          <w:rFonts w:cstheme="minorHAnsi"/>
                          <w:lang w:val="el-GR"/>
                        </w:rPr>
                        <w:t xml:space="preserve">, </w:t>
                      </w:r>
                      <w:r w:rsidR="00F3450C" w:rsidRPr="00364335">
                        <w:rPr>
                          <w:rFonts w:cstheme="minorHAnsi"/>
                          <w:lang w:val="el-GR"/>
                        </w:rPr>
                        <w:t xml:space="preserve">περιγράφοντας </w:t>
                      </w:r>
                      <w:r w:rsidR="00C90569" w:rsidRPr="00364335">
                        <w:rPr>
                          <w:rFonts w:cstheme="minorHAnsi"/>
                          <w:lang w:val="el-GR"/>
                        </w:rPr>
                        <w:t>τις επιδιώξεις της</w:t>
                      </w:r>
                      <w:r w:rsidRPr="00364335">
                        <w:rPr>
                          <w:rFonts w:cstheme="minorHAnsi"/>
                          <w:lang w:val="el-GR"/>
                        </w:rPr>
                        <w:t xml:space="preserve"> για τη μεσοπρόθεσμη και μακροπρόθεσμη περίοδο. Ο πυρήνας της στρατηγικής μας εστιάζει σε τρεις βασικές προτεραιότητες:</w:t>
                      </w:r>
                    </w:p>
                    <w:p w14:paraId="23385E32" w14:textId="77777777" w:rsidR="00530E7F" w:rsidRPr="00364335" w:rsidRDefault="00530E7F" w:rsidP="00530E7F">
                      <w:pPr>
                        <w:pStyle w:val="ListParagraph"/>
                        <w:spacing w:line="276" w:lineRule="auto"/>
                        <w:ind w:left="851" w:right="1007"/>
                        <w:jc w:val="both"/>
                        <w:rPr>
                          <w:rFonts w:cstheme="minorHAnsi"/>
                          <w:lang w:val="el-GR"/>
                        </w:rPr>
                      </w:pPr>
                    </w:p>
                    <w:p w14:paraId="44825D42" w14:textId="37E06798" w:rsidR="00530E7F" w:rsidRPr="00364335" w:rsidRDefault="00530E7F" w:rsidP="00530E7F">
                      <w:pPr>
                        <w:pStyle w:val="ListParagraph"/>
                        <w:numPr>
                          <w:ilvl w:val="0"/>
                          <w:numId w:val="11"/>
                        </w:numPr>
                        <w:spacing w:after="160" w:line="276" w:lineRule="auto"/>
                        <w:ind w:left="1418" w:right="1007" w:hanging="567"/>
                        <w:jc w:val="both"/>
                        <w:rPr>
                          <w:rFonts w:cstheme="minorHAnsi"/>
                          <w:lang w:val="el-GR"/>
                        </w:rPr>
                      </w:pPr>
                      <w:r w:rsidRPr="00364335">
                        <w:rPr>
                          <w:rFonts w:cstheme="minorHAnsi"/>
                          <w:b/>
                          <w:bCs/>
                          <w:lang w:val="el-GR"/>
                        </w:rPr>
                        <w:t xml:space="preserve">Ισχυρή και </w:t>
                      </w:r>
                      <w:r w:rsidR="00071183" w:rsidRPr="00364335">
                        <w:rPr>
                          <w:rFonts w:cstheme="minorHAnsi"/>
                          <w:b/>
                          <w:bCs/>
                          <w:lang w:val="el-GR"/>
                        </w:rPr>
                        <w:t>κερδοφόρος ανάπτυξη</w:t>
                      </w:r>
                      <w:r w:rsidRPr="00364335">
                        <w:rPr>
                          <w:rFonts w:cstheme="minorHAnsi"/>
                          <w:lang w:val="el-GR"/>
                        </w:rPr>
                        <w:t xml:space="preserve">, με κινητήρια δύναμη την επέκταση του ενεργητικού και την παραγωγή εσόδων από διαφοροποιημένες πηγές </w:t>
                      </w:r>
                    </w:p>
                    <w:p w14:paraId="5840968D" w14:textId="222C8595" w:rsidR="00530E7F" w:rsidRPr="00364335" w:rsidRDefault="00530E7F" w:rsidP="00530E7F">
                      <w:pPr>
                        <w:pStyle w:val="ListParagraph"/>
                        <w:numPr>
                          <w:ilvl w:val="0"/>
                          <w:numId w:val="11"/>
                        </w:numPr>
                        <w:spacing w:after="160" w:line="276" w:lineRule="auto"/>
                        <w:ind w:left="1418" w:right="1007" w:hanging="567"/>
                        <w:jc w:val="both"/>
                        <w:rPr>
                          <w:rFonts w:cstheme="minorHAnsi"/>
                          <w:lang w:val="el-GR"/>
                        </w:rPr>
                      </w:pPr>
                      <w:r w:rsidRPr="00364335">
                        <w:rPr>
                          <w:rFonts w:cstheme="minorHAnsi"/>
                          <w:b/>
                          <w:bCs/>
                          <w:lang w:val="el-GR"/>
                        </w:rPr>
                        <w:t xml:space="preserve">Ενίσχυση της </w:t>
                      </w:r>
                      <w:r w:rsidR="00D5423B" w:rsidRPr="00364335">
                        <w:rPr>
                          <w:rFonts w:cstheme="minorHAnsi"/>
                          <w:b/>
                          <w:bCs/>
                          <w:lang w:val="el-GR"/>
                        </w:rPr>
                        <w:t>αποτελεσματικότητας</w:t>
                      </w:r>
                      <w:r w:rsidRPr="00364335">
                        <w:rPr>
                          <w:rFonts w:cstheme="minorHAnsi"/>
                          <w:lang w:val="el-GR"/>
                        </w:rPr>
                        <w:t xml:space="preserve"> μέσω πειθαρχίας κόστους, </w:t>
                      </w:r>
                      <w:proofErr w:type="spellStart"/>
                      <w:r w:rsidRPr="00364335">
                        <w:rPr>
                          <w:rFonts w:cstheme="minorHAnsi"/>
                          <w:lang w:val="el-GR"/>
                        </w:rPr>
                        <w:t>ψηφιοποίησης</w:t>
                      </w:r>
                      <w:proofErr w:type="spellEnd"/>
                      <w:r w:rsidRPr="00364335">
                        <w:rPr>
                          <w:rFonts w:cstheme="minorHAnsi"/>
                          <w:lang w:val="el-GR"/>
                        </w:rPr>
                        <w:t xml:space="preserve"> και </w:t>
                      </w:r>
                      <w:proofErr w:type="spellStart"/>
                      <w:r w:rsidRPr="00364335">
                        <w:rPr>
                          <w:rFonts w:cstheme="minorHAnsi"/>
                          <w:lang w:val="el-GR"/>
                        </w:rPr>
                        <w:t>στοχευμένων</w:t>
                      </w:r>
                      <w:proofErr w:type="spellEnd"/>
                      <w:r w:rsidRPr="00364335">
                        <w:rPr>
                          <w:rFonts w:cstheme="minorHAnsi"/>
                          <w:lang w:val="el-GR"/>
                        </w:rPr>
                        <w:t xml:space="preserve"> επενδύσεων στην προσέλκυση και διατήρηση ταλέντ</w:t>
                      </w:r>
                      <w:r w:rsidR="0079436F" w:rsidRPr="00364335">
                        <w:rPr>
                          <w:rFonts w:cstheme="minorHAnsi"/>
                          <w:lang w:val="el-GR"/>
                        </w:rPr>
                        <w:t>ου</w:t>
                      </w:r>
                      <w:r w:rsidRPr="00364335">
                        <w:rPr>
                          <w:rFonts w:cstheme="minorHAnsi"/>
                          <w:lang w:val="el-GR"/>
                        </w:rPr>
                        <w:t xml:space="preserve"> και στην τεχνολογία</w:t>
                      </w:r>
                    </w:p>
                    <w:p w14:paraId="40DC7671" w14:textId="77777777" w:rsidR="00530E7F" w:rsidRPr="00364335" w:rsidRDefault="00530E7F" w:rsidP="00530E7F">
                      <w:pPr>
                        <w:pStyle w:val="ListParagraph"/>
                        <w:numPr>
                          <w:ilvl w:val="0"/>
                          <w:numId w:val="11"/>
                        </w:numPr>
                        <w:spacing w:after="160" w:line="276" w:lineRule="auto"/>
                        <w:ind w:left="1418" w:right="1007" w:hanging="567"/>
                        <w:jc w:val="both"/>
                        <w:rPr>
                          <w:rFonts w:cstheme="minorHAnsi"/>
                          <w:lang w:val="el-GR"/>
                        </w:rPr>
                      </w:pPr>
                      <w:r w:rsidRPr="00364335">
                        <w:rPr>
                          <w:rFonts w:cstheme="minorHAnsi"/>
                          <w:b/>
                          <w:bCs/>
                          <w:lang w:val="el-GR"/>
                        </w:rPr>
                        <w:t>Βέλτιστη κατανομή κεφαλαίου</w:t>
                      </w:r>
                      <w:r w:rsidRPr="00364335">
                        <w:rPr>
                          <w:rFonts w:cstheme="minorHAnsi"/>
                          <w:lang w:val="el-GR"/>
                        </w:rPr>
                        <w:t xml:space="preserve"> μέσω ισχυροποίησης του ισολογισμού, ισχυρών αποθεμάτων έναντι των εποπτικών απαιτήσεων και αυξημένων διανομών στους μετόχους </w:t>
                      </w:r>
                    </w:p>
                    <w:p w14:paraId="64B89102" w14:textId="77777777" w:rsidR="00530E7F" w:rsidRPr="00364335" w:rsidRDefault="00530E7F" w:rsidP="00530E7F">
                      <w:pPr>
                        <w:ind w:right="1007"/>
                        <w:jc w:val="both"/>
                        <w:rPr>
                          <w:rFonts w:cstheme="minorHAnsi"/>
                        </w:rPr>
                      </w:pPr>
                    </w:p>
                    <w:p w14:paraId="179FF044" w14:textId="418AC1CE" w:rsidR="00530E7F" w:rsidRPr="00364335" w:rsidRDefault="00530E7F" w:rsidP="00530E7F">
                      <w:pPr>
                        <w:pStyle w:val="ListParagraph"/>
                        <w:spacing w:line="276" w:lineRule="auto"/>
                        <w:ind w:left="851" w:right="1007"/>
                        <w:jc w:val="both"/>
                        <w:rPr>
                          <w:rFonts w:cstheme="minorHAnsi"/>
                          <w:lang w:val="el-GR"/>
                        </w:rPr>
                      </w:pPr>
                      <w:r w:rsidRPr="00364335">
                        <w:rPr>
                          <w:rFonts w:cstheme="minorHAnsi"/>
                          <w:lang w:val="el-GR"/>
                        </w:rPr>
                        <w:t xml:space="preserve">Οι στόχοι της Πειραιώς αντανακλούν τη δέσμευσή της </w:t>
                      </w:r>
                      <w:r w:rsidR="00C913BF" w:rsidRPr="00364335">
                        <w:rPr>
                          <w:rFonts w:cstheme="minorHAnsi"/>
                          <w:lang w:val="el-GR"/>
                        </w:rPr>
                        <w:t>στη</w:t>
                      </w:r>
                      <w:r w:rsidRPr="00364335">
                        <w:rPr>
                          <w:rFonts w:cstheme="minorHAnsi"/>
                          <w:lang w:val="el-GR"/>
                        </w:rPr>
                        <w:t xml:space="preserve"> δημιουργία αξίας για τους μετόχους της, με απόδοση ενσώματων ιδίων κεφαλαίων (</w:t>
                      </w:r>
                      <w:r w:rsidRPr="00364335">
                        <w:rPr>
                          <w:rFonts w:cstheme="minorHAnsi"/>
                        </w:rPr>
                        <w:t>RoaTBV</w:t>
                      </w:r>
                      <w:r w:rsidRPr="00364335">
                        <w:rPr>
                          <w:rFonts w:cstheme="minorHAnsi"/>
                          <w:lang w:val="el-GR"/>
                        </w:rPr>
                        <w:t xml:space="preserve">) περίπου 18% έως το 2030, κυμαινόμενη μεταξύ 15% και 18% κατά την περίοδο 2026-2030, στηριζόμενη σε διατηρήσιμη παραγωγή καθαρών κερδών, η οποία μεταφράζεται σε ετήσια αύξηση των κερδών ανά μετοχή (EPS) περίπου 10% για την περίοδο. Η αύξηση των δανείων αναμένεται να παραμείνει ισχυρή, με ετήσιο ρυθμό 10% για την </w:t>
                      </w:r>
                      <w:r w:rsidRPr="00364335">
                        <w:rPr>
                          <w:bdr w:val="none" w:sz="0" w:space="0" w:color="auto" w:frame="1"/>
                          <w:lang w:val="el-GR"/>
                        </w:rPr>
                        <w:t>επιχειρηματική πίστη (</w:t>
                      </w:r>
                      <w:r w:rsidRPr="00364335">
                        <w:rPr>
                          <w:rFonts w:cstheme="minorHAnsi"/>
                          <w:lang w:val="el-GR"/>
                        </w:rPr>
                        <w:t>CIB) και 5% για τη λιανική.</w:t>
                      </w:r>
                    </w:p>
                    <w:p w14:paraId="6DD121D0" w14:textId="77777777" w:rsidR="00530E7F" w:rsidRPr="00364335" w:rsidRDefault="00530E7F" w:rsidP="00530E7F">
                      <w:pPr>
                        <w:pStyle w:val="ListParagraph"/>
                        <w:spacing w:line="276" w:lineRule="auto"/>
                        <w:ind w:left="851" w:right="1007"/>
                        <w:jc w:val="both"/>
                        <w:rPr>
                          <w:lang w:val="el-GR"/>
                        </w:rPr>
                      </w:pPr>
                      <w:bookmarkStart w:id="1" w:name="_Hlk223188921"/>
                    </w:p>
                    <w:p w14:paraId="0B0B22D9" w14:textId="6ECBD855" w:rsidR="00530E7F" w:rsidRPr="00364335" w:rsidRDefault="00530E7F" w:rsidP="00530E7F">
                      <w:pPr>
                        <w:pStyle w:val="ListParagraph"/>
                        <w:spacing w:line="276" w:lineRule="auto"/>
                        <w:ind w:left="851" w:right="1007"/>
                        <w:jc w:val="both"/>
                        <w:rPr>
                          <w:lang w:val="el-GR"/>
                        </w:rPr>
                      </w:pPr>
                      <w:r w:rsidRPr="00364335">
                        <w:rPr>
                          <w:lang w:val="el-GR"/>
                        </w:rPr>
                        <w:t xml:space="preserve">Διατηρώντας την πειθαρχία κόστους και ενισχύοντας περαιτέρω την παραγωγικότητα μέσω </w:t>
                      </w:r>
                      <w:proofErr w:type="spellStart"/>
                      <w:r w:rsidRPr="00364335">
                        <w:rPr>
                          <w:lang w:val="el-GR"/>
                        </w:rPr>
                        <w:t>στοχευμένων</w:t>
                      </w:r>
                      <w:proofErr w:type="spellEnd"/>
                      <w:r w:rsidRPr="00364335">
                        <w:rPr>
                          <w:lang w:val="el-GR"/>
                        </w:rPr>
                        <w:t xml:space="preserve"> επενδύσεων, η Πειραιώς στοχεύει σε δείκτη κόστους προς έσοδα (</w:t>
                      </w:r>
                      <w:proofErr w:type="spellStart"/>
                      <w:r w:rsidRPr="00364335">
                        <w:rPr>
                          <w:lang w:val="el-GR"/>
                        </w:rPr>
                        <w:t>cost-to-income</w:t>
                      </w:r>
                      <w:proofErr w:type="spellEnd"/>
                      <w:r w:rsidRPr="00364335">
                        <w:rPr>
                          <w:lang w:val="el-GR"/>
                        </w:rPr>
                        <w:t xml:space="preserve"> </w:t>
                      </w:r>
                      <w:proofErr w:type="spellStart"/>
                      <w:r w:rsidRPr="00364335">
                        <w:rPr>
                          <w:lang w:val="el-GR"/>
                        </w:rPr>
                        <w:t>ratio</w:t>
                      </w:r>
                      <w:proofErr w:type="spellEnd"/>
                      <w:r w:rsidRPr="00364335">
                        <w:rPr>
                          <w:lang w:val="el-GR"/>
                        </w:rPr>
                        <w:t xml:space="preserve">) περίπου 30% κατά μέσο όρο για την περίοδο 2026-2030. Παράλληλα, η Τράπεζα </w:t>
                      </w:r>
                      <w:r w:rsidR="000B0ED7" w:rsidRPr="00364335">
                        <w:rPr>
                          <w:lang w:val="el-GR"/>
                        </w:rPr>
                        <w:t>θέτει</w:t>
                      </w:r>
                      <w:r w:rsidRPr="00364335">
                        <w:rPr>
                          <w:lang w:val="el-GR"/>
                        </w:rPr>
                        <w:t xml:space="preserve"> τους πελάτες </w:t>
                      </w:r>
                      <w:r w:rsidR="000B0ED7" w:rsidRPr="00364335">
                        <w:rPr>
                          <w:lang w:val="el-GR"/>
                        </w:rPr>
                        <w:t xml:space="preserve">της </w:t>
                      </w:r>
                      <w:r w:rsidRPr="00364335">
                        <w:rPr>
                          <w:lang w:val="el-GR"/>
                        </w:rPr>
                        <w:t>στο επίκεντρο</w:t>
                      </w:r>
                      <w:r w:rsidR="000B0ED7" w:rsidRPr="00364335">
                        <w:rPr>
                          <w:lang w:val="el-GR"/>
                        </w:rPr>
                        <w:t>,</w:t>
                      </w:r>
                      <w:r w:rsidRPr="00364335">
                        <w:rPr>
                          <w:lang w:val="el-GR"/>
                        </w:rPr>
                        <w:t xml:space="preserve"> στοχεύοντας σε δείκτη </w:t>
                      </w:r>
                      <w:r w:rsidR="00336CD5" w:rsidRPr="00364335">
                        <w:rPr>
                          <w:lang w:val="el-GR"/>
                        </w:rPr>
                        <w:t xml:space="preserve">μέτρησης </w:t>
                      </w:r>
                      <w:proofErr w:type="spellStart"/>
                      <w:r w:rsidR="00336CD5" w:rsidRPr="00364335">
                        <w:rPr>
                          <w:lang w:val="el-GR"/>
                        </w:rPr>
                        <w:t>ικα</w:t>
                      </w:r>
                      <w:r w:rsidR="002E2291" w:rsidRPr="00364335">
                        <w:rPr>
                          <w:lang w:val="el-GR"/>
                        </w:rPr>
                        <w:t>νοποιίησης</w:t>
                      </w:r>
                      <w:proofErr w:type="spellEnd"/>
                      <w:r w:rsidR="002E2291" w:rsidRPr="00364335">
                        <w:rPr>
                          <w:lang w:val="el-GR"/>
                        </w:rPr>
                        <w:t xml:space="preserve"> (</w:t>
                      </w:r>
                      <w:r w:rsidRPr="00364335">
                        <w:rPr>
                          <w:lang w:val="el-GR"/>
                        </w:rPr>
                        <w:t>NPS</w:t>
                      </w:r>
                      <w:r w:rsidR="002E2291" w:rsidRPr="00364335">
                        <w:rPr>
                          <w:lang w:val="el-GR"/>
                        </w:rPr>
                        <w:t>)</w:t>
                      </w:r>
                      <w:r w:rsidRPr="00364335">
                        <w:rPr>
                          <w:lang w:val="el-GR"/>
                        </w:rPr>
                        <w:t xml:space="preserve"> άνω του 20 έως το 2030, από 14 σήμερα.</w:t>
                      </w:r>
                    </w:p>
                    <w:p w14:paraId="4544A317" w14:textId="77777777" w:rsidR="00530E7F" w:rsidRPr="00364335" w:rsidRDefault="00530E7F" w:rsidP="00530E7F">
                      <w:pPr>
                        <w:pStyle w:val="ListParagraph"/>
                        <w:spacing w:line="276" w:lineRule="auto"/>
                        <w:ind w:left="851" w:right="1007"/>
                        <w:jc w:val="both"/>
                        <w:rPr>
                          <w:rFonts w:cstheme="minorHAnsi"/>
                          <w:lang w:val="el-GR"/>
                        </w:rPr>
                      </w:pPr>
                    </w:p>
                    <w:bookmarkEnd w:id="1"/>
                    <w:p w14:paraId="75319566" w14:textId="55C8416C" w:rsidR="00530E7F" w:rsidRPr="00834029" w:rsidRDefault="00530E7F" w:rsidP="00530E7F">
                      <w:pPr>
                        <w:pStyle w:val="ListParagraph"/>
                        <w:spacing w:line="276" w:lineRule="auto"/>
                        <w:ind w:left="851" w:right="1007"/>
                        <w:jc w:val="both"/>
                        <w:rPr>
                          <w:lang w:val="el-GR"/>
                        </w:rPr>
                      </w:pPr>
                      <w:r w:rsidRPr="00364335">
                        <w:rPr>
                          <w:lang w:val="el-GR"/>
                        </w:rPr>
                        <w:t xml:space="preserve">Η Πειραιώς επιδιώκει </w:t>
                      </w:r>
                      <w:proofErr w:type="spellStart"/>
                      <w:r w:rsidRPr="00364335">
                        <w:rPr>
                          <w:lang w:val="el-GR"/>
                        </w:rPr>
                        <w:t>υπερδιπλασιασμό</w:t>
                      </w:r>
                      <w:proofErr w:type="spellEnd"/>
                      <w:r w:rsidRPr="00364335">
                        <w:rPr>
                          <w:lang w:val="el-GR"/>
                        </w:rPr>
                        <w:t xml:space="preserve"> του μερίσματος ανά μετοχή, από 40 cent</w:t>
                      </w:r>
                      <w:r w:rsidR="002E2291" w:rsidRPr="00364335">
                        <w:rPr>
                          <w:lang w:val="el-GR"/>
                        </w:rPr>
                        <w:t>s</w:t>
                      </w:r>
                      <w:r w:rsidRPr="00364335">
                        <w:rPr>
                          <w:lang w:val="el-GR"/>
                        </w:rPr>
                        <w:t xml:space="preserve"> το 2025, σε περίπου 80</w:t>
                      </w:r>
                      <w:r w:rsidR="002E2291" w:rsidRPr="00364335">
                        <w:rPr>
                          <w:lang w:val="el-GR"/>
                        </w:rPr>
                        <w:t>s</w:t>
                      </w:r>
                      <w:r w:rsidRPr="00364335">
                        <w:rPr>
                          <w:lang w:val="el-GR"/>
                        </w:rPr>
                        <w:t xml:space="preserve"> cent το 2030. Η συνολική αύξηση της αξίας για τους μετόχους(ενσώματη λογιστική αξία και μερίσματα) θα διαμορφωθεί σε 13% ανά έτος, κατά την πενταετή περίοδο</w:t>
                      </w:r>
                      <w:r w:rsidR="0015645B" w:rsidRPr="00364335">
                        <w:rPr>
                          <w:lang w:val="el-GR"/>
                        </w:rPr>
                        <w:t xml:space="preserve"> (σημ. η διανομή </w:t>
                      </w:r>
                      <w:r w:rsidR="00834029" w:rsidRPr="00364335">
                        <w:rPr>
                          <w:lang w:val="el-GR"/>
                        </w:rPr>
                        <w:t>μερίσματος υπόκειται σε εποπτική έγκριση</w:t>
                      </w:r>
                      <w:r w:rsidR="00320F9E" w:rsidRPr="00364335">
                        <w:rPr>
                          <w:lang w:val="el-GR"/>
                        </w:rPr>
                        <w:t>,</w:t>
                      </w:r>
                      <w:r w:rsidR="00834029" w:rsidRPr="00364335">
                        <w:rPr>
                          <w:lang w:val="el-GR"/>
                        </w:rPr>
                        <w:t xml:space="preserve"> καθώς και στην έγκριση από τη Γενική Συνέλευση μετόχων).</w:t>
                      </w:r>
                    </w:p>
                    <w:p w14:paraId="2A58E78B" w14:textId="2576C7BA" w:rsidR="00E75C5B" w:rsidRPr="00530E7F" w:rsidRDefault="00E75C5B" w:rsidP="00530E7F">
                      <w:pPr>
                        <w:pStyle w:val="ListParagraph"/>
                        <w:spacing w:line="276" w:lineRule="auto"/>
                        <w:ind w:left="851" w:right="1002"/>
                        <w:jc w:val="both"/>
                        <w:rPr>
                          <w:rFonts w:cs="Calibri"/>
                          <w:lang w:val="el-GR"/>
                        </w:rPr>
                      </w:pPr>
                    </w:p>
                  </w:txbxContent>
                </v:textbox>
                <w10:wrap anchorx="page" anchory="page"/>
              </v:rect>
            </w:pict>
          </mc:Fallback>
        </mc:AlternateContent>
      </w:r>
      <w:r w:rsidR="00C42725" w:rsidRPr="007E5B61">
        <w:rPr>
          <w:noProof/>
          <w:lang w:eastAsia="el-GR"/>
        </w:rPr>
        <mc:AlternateContent>
          <mc:Choice Requires="wps">
            <w:drawing>
              <wp:anchor distT="0" distB="0" distL="114300" distR="114300" simplePos="0" relativeHeight="251734016" behindDoc="0" locked="0" layoutInCell="1" allowOverlap="1" wp14:anchorId="568997B5" wp14:editId="197282CF">
                <wp:simplePos x="0" y="0"/>
                <wp:positionH relativeFrom="page">
                  <wp:posOffset>2112579</wp:posOffset>
                </wp:positionH>
                <wp:positionV relativeFrom="page">
                  <wp:posOffset>78828</wp:posOffset>
                </wp:positionV>
                <wp:extent cx="4835941" cy="457200"/>
                <wp:effectExtent l="0" t="0" r="0" b="0"/>
                <wp:wrapTight wrapText="bothSides">
                  <wp:wrapPolygon edited="0">
                    <wp:start x="170" y="600"/>
                    <wp:lineTo x="170" y="20400"/>
                    <wp:lineTo x="21331" y="20400"/>
                    <wp:lineTo x="21331" y="600"/>
                    <wp:lineTo x="170" y="600"/>
                  </wp:wrapPolygon>
                </wp:wrapTight>
                <wp:docPr id="1999343209"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594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F5B42" w14:textId="3093C57E" w:rsidR="00C42725" w:rsidRPr="00364335" w:rsidRDefault="00530E7F" w:rsidP="00530E7F">
                            <w:pPr>
                              <w:pStyle w:val="NormalWeb"/>
                              <w:spacing w:before="0" w:beforeAutospacing="0" w:after="0" w:afterAutospacing="0" w:line="240" w:lineRule="exact"/>
                              <w:jc w:val="right"/>
                              <w:rPr>
                                <w:rFonts w:ascii="Piraeus Open Sans" w:hAnsi="Piraeus Open Sans"/>
                                <w:b/>
                                <w:bCs/>
                                <w:sz w:val="18"/>
                                <w:szCs w:val="18"/>
                              </w:rPr>
                            </w:pPr>
                            <w:r w:rsidRPr="00364335">
                              <w:rPr>
                                <w:rFonts w:ascii="Piraeus Open Sans" w:hAnsi="Piraeus Open Sans" w:cstheme="minorBidi"/>
                                <w:b/>
                                <w:bCs/>
                                <w:kern w:val="24"/>
                                <w:sz w:val="18"/>
                                <w:szCs w:val="18"/>
                              </w:rPr>
                              <w:t xml:space="preserve">ΠΕΙΡΑΙΩΣ | </w:t>
                            </w:r>
                            <w:r w:rsidR="00755EC2" w:rsidRPr="00364335">
                              <w:rPr>
                                <w:rFonts w:ascii="Piraeus Open Sans" w:hAnsi="Piraeus Open Sans" w:cstheme="minorBidi"/>
                                <w:b/>
                                <w:bCs/>
                                <w:kern w:val="24"/>
                                <w:sz w:val="18"/>
                                <w:szCs w:val="18"/>
                              </w:rPr>
                              <w:t>ΜΙΑ ΜΟΝΑΔΙΚΗ</w:t>
                            </w:r>
                            <w:r w:rsidRPr="00364335">
                              <w:rPr>
                                <w:rFonts w:ascii="Piraeus Open Sans" w:hAnsi="Piraeus Open Sans" w:cstheme="minorBidi"/>
                                <w:b/>
                                <w:bCs/>
                                <w:kern w:val="24"/>
                                <w:sz w:val="18"/>
                                <w:szCs w:val="18"/>
                              </w:rPr>
                              <w:t xml:space="preserve"> </w:t>
                            </w:r>
                            <w:r w:rsidR="00A11F0D" w:rsidRPr="00364335">
                              <w:rPr>
                                <w:rFonts w:ascii="Piraeus Open Sans" w:hAnsi="Piraeus Open Sans" w:cstheme="minorBidi"/>
                                <w:b/>
                                <w:bCs/>
                                <w:kern w:val="24"/>
                                <w:sz w:val="18"/>
                                <w:szCs w:val="18"/>
                              </w:rPr>
                              <w:t>ΠΟΡΕΙΑ</w:t>
                            </w:r>
                            <w:r w:rsidRPr="00364335">
                              <w:rPr>
                                <w:rFonts w:ascii="Piraeus Open Sans" w:hAnsi="Piraeus Open Sans" w:cstheme="minorBidi"/>
                                <w:b/>
                                <w:bCs/>
                                <w:kern w:val="24"/>
                                <w:sz w:val="18"/>
                                <w:szCs w:val="18"/>
                              </w:rPr>
                              <w:t xml:space="preserve"> ΑΝΑΠΤΥΞΗΣ – </w:t>
                            </w:r>
                            <w:r w:rsidRPr="00364335">
                              <w:rPr>
                                <w:rFonts w:ascii="Piraeus Open Sans" w:hAnsi="Piraeus Open Sans" w:cstheme="minorBidi"/>
                                <w:b/>
                                <w:bCs/>
                                <w:kern w:val="24"/>
                                <w:sz w:val="18"/>
                                <w:szCs w:val="18"/>
                                <w:lang w:val="en-US"/>
                              </w:rPr>
                              <w:t>T</w:t>
                            </w:r>
                            <w:r w:rsidRPr="00364335">
                              <w:rPr>
                                <w:rFonts w:ascii="Piraeus Open Sans" w:hAnsi="Piraeus Open Sans" w:cstheme="minorBidi"/>
                                <w:b/>
                                <w:bCs/>
                                <w:kern w:val="24"/>
                                <w:sz w:val="18"/>
                                <w:szCs w:val="18"/>
                              </w:rPr>
                              <w:t xml:space="preserve">Ο ΕΠΟΜΕΝΟ </w:t>
                            </w:r>
                            <w:r w:rsidR="00A11F0D" w:rsidRPr="00364335">
                              <w:rPr>
                                <w:rFonts w:ascii="Piraeus Open Sans" w:hAnsi="Piraeus Open Sans" w:cstheme="minorBidi"/>
                                <w:b/>
                                <w:bCs/>
                                <w:kern w:val="24"/>
                                <w:sz w:val="18"/>
                                <w:szCs w:val="18"/>
                              </w:rPr>
                              <w:t>ΒΗΜΑ</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997B5" id="_x0000_s1030" type="#_x0000_t202" style="position:absolute;left:0;text-align:left;margin-left:166.35pt;margin-top:6.2pt;width:380.8pt;height:36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" filled="f" stroked="f">
                <v:path arrowok="t"/>
                <v:textbox inset="2.04597mm,1.023mm,2.04597mm,1.023mm">
                  <w:txbxContent>
                    <w:p w14:paraId="6B2F5B42" w14:textId="3093C57E" w:rsidR="00C42725" w:rsidRPr="00364335" w:rsidRDefault="00530E7F" w:rsidP="00530E7F">
                      <w:pPr>
                        <w:pStyle w:val="NormalWeb"/>
                        <w:spacing w:before="0" w:beforeAutospacing="0" w:after="0" w:afterAutospacing="0" w:line="240" w:lineRule="exact"/>
                        <w:jc w:val="right"/>
                        <w:rPr>
                          <w:rFonts w:ascii="Piraeus Open Sans" w:hAnsi="Piraeus Open Sans"/>
                          <w:b/>
                          <w:bCs/>
                          <w:sz w:val="18"/>
                          <w:szCs w:val="18"/>
                        </w:rPr>
                      </w:pPr>
                      <w:r w:rsidRPr="00364335">
                        <w:rPr>
                          <w:rFonts w:ascii="Piraeus Open Sans" w:hAnsi="Piraeus Open Sans" w:cstheme="minorBidi"/>
                          <w:b/>
                          <w:bCs/>
                          <w:kern w:val="24"/>
                          <w:sz w:val="18"/>
                          <w:szCs w:val="18"/>
                        </w:rPr>
                        <w:t xml:space="preserve">ΠΕΙΡΑΙΩΣ | </w:t>
                      </w:r>
                      <w:r w:rsidR="00755EC2" w:rsidRPr="00364335">
                        <w:rPr>
                          <w:rFonts w:ascii="Piraeus Open Sans" w:hAnsi="Piraeus Open Sans" w:cstheme="minorBidi"/>
                          <w:b/>
                          <w:bCs/>
                          <w:kern w:val="24"/>
                          <w:sz w:val="18"/>
                          <w:szCs w:val="18"/>
                        </w:rPr>
                        <w:t>ΜΙΑ ΜΟΝΑΔΙΚΗ</w:t>
                      </w:r>
                      <w:r w:rsidRPr="00364335">
                        <w:rPr>
                          <w:rFonts w:ascii="Piraeus Open Sans" w:hAnsi="Piraeus Open Sans" w:cstheme="minorBidi"/>
                          <w:b/>
                          <w:bCs/>
                          <w:kern w:val="24"/>
                          <w:sz w:val="18"/>
                          <w:szCs w:val="18"/>
                        </w:rPr>
                        <w:t xml:space="preserve"> </w:t>
                      </w:r>
                      <w:r w:rsidR="00A11F0D" w:rsidRPr="00364335">
                        <w:rPr>
                          <w:rFonts w:ascii="Piraeus Open Sans" w:hAnsi="Piraeus Open Sans" w:cstheme="minorBidi"/>
                          <w:b/>
                          <w:bCs/>
                          <w:kern w:val="24"/>
                          <w:sz w:val="18"/>
                          <w:szCs w:val="18"/>
                        </w:rPr>
                        <w:t>ΠΟΡΕΙΑ</w:t>
                      </w:r>
                      <w:r w:rsidRPr="00364335">
                        <w:rPr>
                          <w:rFonts w:ascii="Piraeus Open Sans" w:hAnsi="Piraeus Open Sans" w:cstheme="minorBidi"/>
                          <w:b/>
                          <w:bCs/>
                          <w:kern w:val="24"/>
                          <w:sz w:val="18"/>
                          <w:szCs w:val="18"/>
                        </w:rPr>
                        <w:t xml:space="preserve"> ΑΝΑΠΤΥΞΗΣ – </w:t>
                      </w:r>
                      <w:r w:rsidRPr="00364335">
                        <w:rPr>
                          <w:rFonts w:ascii="Piraeus Open Sans" w:hAnsi="Piraeus Open Sans" w:cstheme="minorBidi"/>
                          <w:b/>
                          <w:bCs/>
                          <w:kern w:val="24"/>
                          <w:sz w:val="18"/>
                          <w:szCs w:val="18"/>
                          <w:lang w:val="en-US"/>
                        </w:rPr>
                        <w:t>T</w:t>
                      </w:r>
                      <w:r w:rsidRPr="00364335">
                        <w:rPr>
                          <w:rFonts w:ascii="Piraeus Open Sans" w:hAnsi="Piraeus Open Sans" w:cstheme="minorBidi"/>
                          <w:b/>
                          <w:bCs/>
                          <w:kern w:val="24"/>
                          <w:sz w:val="18"/>
                          <w:szCs w:val="18"/>
                        </w:rPr>
                        <w:t xml:space="preserve">Ο ΕΠΟΜΕΝΟ </w:t>
                      </w:r>
                      <w:r w:rsidR="00A11F0D" w:rsidRPr="00364335">
                        <w:rPr>
                          <w:rFonts w:ascii="Piraeus Open Sans" w:hAnsi="Piraeus Open Sans" w:cstheme="minorBidi"/>
                          <w:b/>
                          <w:bCs/>
                          <w:kern w:val="24"/>
                          <w:sz w:val="18"/>
                          <w:szCs w:val="18"/>
                        </w:rPr>
                        <w:t>ΒΗΜΑ</w:t>
                      </w:r>
                    </w:p>
                  </w:txbxContent>
                </v:textbox>
                <w10:wrap type="tight" anchorx="page" anchory="page"/>
              </v:shape>
            </w:pict>
          </mc:Fallback>
        </mc:AlternateContent>
      </w:r>
    </w:p>
    <w:p w14:paraId="7505DD44" w14:textId="5737C281"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7B9C752B" w14:textId="5D903EE0"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2C38FD0F" w14:textId="01C4FE98"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3B954545" w14:textId="21ABDAB6"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5C4782C9" w14:textId="317B4F6C"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1AF1EE7B" w14:textId="6FF48E31"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6C010417" w14:textId="1D62C16A"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65AE9CD3" w14:textId="1CEB84B5"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3880FA41" w14:textId="2ECF6E05"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68C156BE" w14:textId="1DD08A90"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4333EE1C" w14:textId="5A1B0FB1"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2573F3E6" w14:textId="79CF8B95"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508F6EB1" w14:textId="78E9A23E"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070079ED" w14:textId="4450BA61"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45288231" w14:textId="47D77F6F"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2549B014" w14:textId="4018CD36"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4367556F" w14:textId="533C1EF8"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77DFD13C" w14:textId="4458E09F"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7FA0FDEF" w14:textId="237A9288"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0EBA47D0" w14:textId="6DCE39AE"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0CCDB2EC" w14:textId="3A508111" w:rsidR="007B318E" w:rsidRDefault="007B318E"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238B4C0A" w14:textId="712AD49B" w:rsidR="00B408CF" w:rsidRDefault="00B408CF"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012BD57B" w14:textId="7B683FB0" w:rsidR="00B408CF" w:rsidRDefault="00B408CF"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48ABFB76" w14:textId="36219D1F" w:rsidR="00B408CF" w:rsidRDefault="00B408CF"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4B34EBF9" w14:textId="5161E25A" w:rsidR="00B408CF" w:rsidRDefault="00B408CF"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63CC60EE" w14:textId="6D346AF1" w:rsidR="00B408CF" w:rsidRDefault="00B408CF"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1305B1D4" w14:textId="743450ED" w:rsidR="00B408CF" w:rsidRDefault="00B408CF"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49EB1A07" w14:textId="04EB4E62" w:rsidR="00B408CF" w:rsidRDefault="00B408CF"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p>
    <w:p w14:paraId="3F562885" w14:textId="1A069D63" w:rsidR="00DA6AAA" w:rsidRDefault="00EF6A4D" w:rsidP="00853570">
      <w:pPr>
        <w:pStyle w:val="ListParagraph"/>
        <w:tabs>
          <w:tab w:val="left" w:pos="5040"/>
          <w:tab w:val="left" w:pos="10348"/>
        </w:tabs>
        <w:spacing w:after="120"/>
        <w:ind w:left="1361" w:right="1985"/>
        <w:contextualSpacing w:val="0"/>
        <w:rPr>
          <w:rFonts w:eastAsia="Times New Roman" w:cs="Calibri"/>
          <w:b/>
          <w:color w:val="6691AB"/>
          <w:sz w:val="28"/>
          <w:szCs w:val="28"/>
        </w:rPr>
      </w:pPr>
      <w:r>
        <w:rPr>
          <w:noProof/>
          <w:lang w:eastAsia="el-GR"/>
        </w:rPr>
        <mc:AlternateContent>
          <mc:Choice Requires="wps">
            <w:drawing>
              <wp:anchor distT="0" distB="0" distL="114300" distR="114300" simplePos="0" relativeHeight="251737088" behindDoc="0" locked="0" layoutInCell="1" allowOverlap="1" wp14:anchorId="261A7AFB" wp14:editId="5904947E">
                <wp:simplePos x="0" y="0"/>
                <wp:positionH relativeFrom="page">
                  <wp:posOffset>6516582</wp:posOffset>
                </wp:positionH>
                <wp:positionV relativeFrom="page">
                  <wp:posOffset>10201910</wp:posOffset>
                </wp:positionV>
                <wp:extent cx="261620" cy="379730"/>
                <wp:effectExtent l="0" t="0" r="5080" b="1270"/>
                <wp:wrapNone/>
                <wp:docPr id="11999448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79730"/>
                        </a:xfrm>
                        <a:prstGeom prst="rect">
                          <a:avLst/>
                        </a:prstGeom>
                        <a:noFill/>
                        <a:ln>
                          <a:noFill/>
                        </a:ln>
                      </wps:spPr>
                      <wps:txbx>
                        <w:txbxContent>
                          <w:p w14:paraId="0F128FE1" w14:textId="092BDE97" w:rsidR="00C42725" w:rsidRPr="007B318E" w:rsidRDefault="00C42725" w:rsidP="00C42725">
                            <w:pPr>
                              <w:jc w:val="right"/>
                              <w:rPr>
                                <w:b/>
                                <w:sz w:val="20"/>
                              </w:rPr>
                            </w:pPr>
                            <w:r w:rsidRPr="007B318E">
                              <w:rPr>
                                <w:b/>
                                <w:sz w:val="20"/>
                              </w:rPr>
                              <w:fldChar w:fldCharType="begin"/>
                            </w:r>
                            <w:r w:rsidRPr="007B318E">
                              <w:rPr>
                                <w:b/>
                                <w:sz w:val="20"/>
                              </w:rPr>
                              <w:instrText xml:space="preserve"> PAGE   \* MERGEFORMAT </w:instrText>
                            </w:r>
                            <w:r w:rsidRPr="007B318E">
                              <w:rPr>
                                <w:b/>
                                <w:sz w:val="20"/>
                              </w:rPr>
                              <w:fldChar w:fldCharType="separate"/>
                            </w:r>
                            <w:r w:rsidR="00DF4DF4">
                              <w:rPr>
                                <w:b/>
                                <w:noProof/>
                                <w:sz w:val="20"/>
                              </w:rPr>
                              <w:t>3</w:t>
                            </w:r>
                            <w:r w:rsidRPr="007B318E">
                              <w:rPr>
                                <w:b/>
                                <w:sz w:val="20"/>
                              </w:rPr>
                              <w:fldChar w:fldCharType="end"/>
                            </w:r>
                          </w:p>
                        </w:txbxContent>
                      </wps:txbx>
                      <wps:bodyPr rot="0" vert="horz" wrap="square" lIns="91440" tIns="45720" rIns="0" bIns="45720" anchor="ctr" anchorCtr="0" upright="1">
                        <a:noAutofit/>
                      </wps:bodyPr>
                    </wps:wsp>
                  </a:graphicData>
                </a:graphic>
              </wp:anchor>
            </w:drawing>
          </mc:Choice>
          <mc:Fallback>
            <w:pict>
              <v:shape w14:anchorId="261A7AFB" id="_x0000_s1031" type="#_x0000_t202" style="position:absolute;left:0;text-align:left;margin-left:513.1pt;margin-top:803.3pt;width:20.6pt;height:29.9pt;z-index:2517370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" filled="f" stroked="f">
                <v:textbox inset=",,0">
                  <w:txbxContent>
                    <w:p w14:paraId="0F128FE1" w14:textId="092BDE97" w:rsidR="00C42725" w:rsidRPr="007B318E" w:rsidRDefault="00C42725" w:rsidP="00C42725">
                      <w:pPr>
                        <w:jc w:val="right"/>
                        <w:rPr>
                          <w:b/>
                          <w:sz w:val="20"/>
                        </w:rPr>
                      </w:pPr>
                      <w:r w:rsidRPr="007B318E">
                        <w:rPr>
                          <w:b/>
                          <w:sz w:val="20"/>
                        </w:rPr>
                        <w:fldChar w:fldCharType="begin"/>
                      </w:r>
                      <w:r w:rsidRPr="007B318E">
                        <w:rPr>
                          <w:b/>
                          <w:sz w:val="20"/>
                        </w:rPr>
                        <w:instrText xml:space="preserve"> PAGE   \* MERGEFORMAT </w:instrText>
                      </w:r>
                      <w:r w:rsidRPr="007B318E">
                        <w:rPr>
                          <w:b/>
                          <w:sz w:val="20"/>
                        </w:rPr>
                        <w:fldChar w:fldCharType="separate"/>
                      </w:r>
                      <w:r w:rsidR="00DF4DF4">
                        <w:rPr>
                          <w:b/>
                          <w:noProof/>
                          <w:sz w:val="20"/>
                        </w:rPr>
                        <w:t>3</w:t>
                      </w:r>
                      <w:r w:rsidRPr="007B318E">
                        <w:rPr>
                          <w:b/>
                          <w:sz w:val="20"/>
                        </w:rPr>
                        <w:fldChar w:fldCharType="end"/>
                      </w:r>
                    </w:p>
                  </w:txbxContent>
                </v:textbox>
                <w10:wrap anchorx="page" anchory="page"/>
              </v:shape>
            </w:pict>
          </mc:Fallback>
        </mc:AlternateContent>
      </w:r>
      <w:r w:rsidR="00C42725">
        <w:rPr>
          <w:noProof/>
          <w:lang w:eastAsia="el-GR"/>
        </w:rPr>
        <mc:AlternateContent>
          <mc:Choice Requires="wps">
            <w:drawing>
              <wp:anchor distT="0" distB="0" distL="114300" distR="114300" simplePos="0" relativeHeight="251738112" behindDoc="0" locked="0" layoutInCell="1" allowOverlap="1" wp14:anchorId="7511520F" wp14:editId="0AD09883">
                <wp:simplePos x="0" y="0"/>
                <wp:positionH relativeFrom="page">
                  <wp:posOffset>533400</wp:posOffset>
                </wp:positionH>
                <wp:positionV relativeFrom="page">
                  <wp:posOffset>10123805</wp:posOffset>
                </wp:positionV>
                <wp:extent cx="1371600" cy="457200"/>
                <wp:effectExtent l="0" t="0" r="0" b="0"/>
                <wp:wrapTight wrapText="bothSides">
                  <wp:wrapPolygon edited="0">
                    <wp:start x="600" y="600"/>
                    <wp:lineTo x="600" y="20400"/>
                    <wp:lineTo x="20800" y="20400"/>
                    <wp:lineTo x="20800" y="600"/>
                    <wp:lineTo x="600" y="600"/>
                  </wp:wrapPolygon>
                </wp:wrapTight>
                <wp:docPr id="1150131484"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65705" w14:textId="0166FFB3" w:rsidR="00C42725" w:rsidRPr="004F314A" w:rsidRDefault="00AB3EEF" w:rsidP="00C42725">
                            <w:pPr>
                              <w:pStyle w:val="NormalWeb"/>
                              <w:spacing w:before="0" w:beforeAutospacing="0" w:after="0" w:afterAutospacing="0" w:line="240" w:lineRule="exact"/>
                              <w:rPr>
                                <w:rFonts w:ascii="Piraeus Open Sans" w:hAnsi="Piraeus Open Sans"/>
                                <w:b/>
                                <w:bCs/>
                              </w:rPr>
                            </w:pPr>
                            <w:r>
                              <w:rPr>
                                <w:rFonts w:asciiTheme="minorHAnsi" w:hAnsiTheme="minorHAnsi" w:cstheme="minorBidi"/>
                                <w:b/>
                                <w:bCs/>
                                <w:kern w:val="24"/>
                                <w:sz w:val="20"/>
                                <w:szCs w:val="21"/>
                              </w:rPr>
                              <w:t xml:space="preserve">5 </w:t>
                            </w:r>
                            <w:r w:rsidR="00EF6A4D">
                              <w:rPr>
                                <w:rFonts w:asciiTheme="minorHAnsi" w:hAnsiTheme="minorHAnsi" w:cstheme="minorBidi"/>
                                <w:b/>
                                <w:bCs/>
                                <w:kern w:val="24"/>
                                <w:sz w:val="20"/>
                                <w:szCs w:val="21"/>
                              </w:rPr>
                              <w:t>ΜΑΡΤΙΟ</w:t>
                            </w:r>
                            <w:r>
                              <w:rPr>
                                <w:rFonts w:asciiTheme="minorHAnsi" w:hAnsiTheme="minorHAnsi" w:cstheme="minorBidi"/>
                                <w:b/>
                                <w:bCs/>
                                <w:kern w:val="24"/>
                                <w:sz w:val="20"/>
                                <w:szCs w:val="21"/>
                              </w:rPr>
                              <w:t>Υ</w:t>
                            </w:r>
                            <w:r w:rsidR="00C42725">
                              <w:rPr>
                                <w:rFonts w:ascii="Piraeus Open Sans" w:hAnsi="Piraeus Open Sans" w:cstheme="minorBidi"/>
                                <w:b/>
                                <w:bCs/>
                                <w:kern w:val="24"/>
                                <w:sz w:val="20"/>
                                <w:szCs w:val="21"/>
                                <w:lang w:val="en-US"/>
                              </w:rPr>
                              <w:t xml:space="preserve"> 2026</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1520F" id="_x0000_s1032" type="#_x0000_t202" style="position:absolute;left:0;text-align:left;margin-left:42pt;margin-top:797.15pt;width:108pt;height:36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" filled="f" stroked="f">
                <v:path arrowok="t"/>
                <v:textbox inset="2.04597mm,1.023mm,2.04597mm,1.023mm">
                  <w:txbxContent>
                    <w:p w14:paraId="56265705" w14:textId="0166FFB3" w:rsidR="00C42725" w:rsidRPr="004F314A" w:rsidRDefault="00AB3EEF" w:rsidP="00C42725">
                      <w:pPr>
                        <w:pStyle w:val="NormalWeb"/>
                        <w:spacing w:before="0" w:beforeAutospacing="0" w:after="0" w:afterAutospacing="0" w:line="240" w:lineRule="exact"/>
                        <w:rPr>
                          <w:rFonts w:ascii="Piraeus Open Sans" w:hAnsi="Piraeus Open Sans"/>
                          <w:b/>
                          <w:bCs/>
                        </w:rPr>
                      </w:pPr>
                      <w:r>
                        <w:rPr>
                          <w:rFonts w:asciiTheme="minorHAnsi" w:hAnsiTheme="minorHAnsi" w:cstheme="minorBidi"/>
                          <w:b/>
                          <w:bCs/>
                          <w:kern w:val="24"/>
                          <w:sz w:val="20"/>
                          <w:szCs w:val="21"/>
                        </w:rPr>
                        <w:t xml:space="preserve">5 </w:t>
                      </w:r>
                      <w:r w:rsidR="00EF6A4D">
                        <w:rPr>
                          <w:rFonts w:asciiTheme="minorHAnsi" w:hAnsiTheme="minorHAnsi" w:cstheme="minorBidi"/>
                          <w:b/>
                          <w:bCs/>
                          <w:kern w:val="24"/>
                          <w:sz w:val="20"/>
                          <w:szCs w:val="21"/>
                        </w:rPr>
                        <w:t>ΜΑΡΤΙΟ</w:t>
                      </w:r>
                      <w:r>
                        <w:rPr>
                          <w:rFonts w:asciiTheme="minorHAnsi" w:hAnsiTheme="minorHAnsi" w:cstheme="minorBidi"/>
                          <w:b/>
                          <w:bCs/>
                          <w:kern w:val="24"/>
                          <w:sz w:val="20"/>
                          <w:szCs w:val="21"/>
                        </w:rPr>
                        <w:t>Υ</w:t>
                      </w:r>
                      <w:r w:rsidR="00C42725">
                        <w:rPr>
                          <w:rFonts w:ascii="Piraeus Open Sans" w:hAnsi="Piraeus Open Sans" w:cstheme="minorBidi"/>
                          <w:b/>
                          <w:bCs/>
                          <w:kern w:val="24"/>
                          <w:sz w:val="20"/>
                          <w:szCs w:val="21"/>
                          <w:lang w:val="en-US"/>
                        </w:rPr>
                        <w:t xml:space="preserve"> 2026</w:t>
                      </w:r>
                    </w:p>
                  </w:txbxContent>
                </v:textbox>
                <w10:wrap type="tight" anchorx="page" anchory="page"/>
              </v:shape>
            </w:pict>
          </mc:Fallback>
        </mc:AlternateContent>
      </w:r>
      <w:r w:rsidR="00C42725">
        <w:rPr>
          <w:noProof/>
          <w:lang w:eastAsia="el-GR"/>
        </w:rPr>
        <mc:AlternateContent>
          <mc:Choice Requires="wps">
            <w:drawing>
              <wp:anchor distT="0" distB="0" distL="114300" distR="114300" simplePos="0" relativeHeight="251731968" behindDoc="1" locked="0" layoutInCell="1" allowOverlap="1" wp14:anchorId="1A0815F9" wp14:editId="12C21E79">
                <wp:simplePos x="0" y="0"/>
                <wp:positionH relativeFrom="column">
                  <wp:posOffset>-729615</wp:posOffset>
                </wp:positionH>
                <wp:positionV relativeFrom="paragraph">
                  <wp:posOffset>-9766300</wp:posOffset>
                </wp:positionV>
                <wp:extent cx="7572375" cy="10706100"/>
                <wp:effectExtent l="0" t="0" r="0" b="0"/>
                <wp:wrapNone/>
                <wp:docPr id="642212929" name="Rectangle 16"/>
                <wp:cNvGraphicFramePr/>
                <a:graphic xmlns:a="http://schemas.openxmlformats.org/drawingml/2006/main">
                  <a:graphicData uri="http://schemas.microsoft.com/office/word/2010/wordprocessingShape">
                    <wps:wsp>
                      <wps:cNvSpPr/>
                      <wps:spPr>
                        <a:xfrm>
                          <a:off x="0" y="0"/>
                          <a:ext cx="7572375" cy="10706100"/>
                        </a:xfrm>
                        <a:prstGeom prst="rect">
                          <a:avLst/>
                        </a:prstGeom>
                        <a:solidFill>
                          <a:srgbClr val="E6DE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89E9F" id="Rectangle 16" o:spid="_x0000_s1026" style="position:absolute;margin-left:-57.45pt;margin-top:-769pt;width:596.25pt;height:843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" fillcolor="#e6dec9" stroked="f" strokeweight="2pt"/>
            </w:pict>
          </mc:Fallback>
        </mc:AlternateContent>
      </w: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227" w:type="dxa"/>
        </w:tblCellMar>
        <w:tblLook w:val="04A0" w:firstRow="1" w:lastRow="0" w:firstColumn="1" w:lastColumn="0" w:noHBand="0" w:noVBand="1"/>
      </w:tblPr>
      <w:tblGrid>
        <w:gridCol w:w="2269"/>
        <w:gridCol w:w="7654"/>
      </w:tblGrid>
      <w:tr w:rsidR="003D6D91" w:rsidRPr="00530E7F" w14:paraId="241E74C8" w14:textId="77777777" w:rsidTr="00BC03AD">
        <w:trPr>
          <w:trHeight w:val="596"/>
        </w:trPr>
        <w:tc>
          <w:tcPr>
            <w:tcW w:w="2269" w:type="dxa"/>
          </w:tcPr>
          <w:p w14:paraId="04F3E592" w14:textId="2A74585F" w:rsidR="003D6D91" w:rsidRPr="00F8633A" w:rsidRDefault="00530E7F" w:rsidP="00A977BB">
            <w:pPr>
              <w:tabs>
                <w:tab w:val="left" w:pos="8262"/>
              </w:tabs>
              <w:spacing w:after="60"/>
              <w:ind w:left="-104"/>
              <w:contextualSpacing/>
              <w:rPr>
                <w:rFonts w:asciiTheme="minorHAnsi" w:hAnsiTheme="minorHAnsi" w:cs="Calibri"/>
                <w:b/>
                <w:iCs/>
                <w:color w:val="023E87"/>
                <w:sz w:val="24"/>
                <w:szCs w:val="24"/>
              </w:rPr>
            </w:pPr>
            <w:r w:rsidRPr="00C97AFD">
              <w:rPr>
                <w:rFonts w:cs="Calibri"/>
                <w:b/>
                <w:iCs/>
                <w:sz w:val="24"/>
                <w:szCs w:val="24"/>
              </w:rPr>
              <w:lastRenderedPageBreak/>
              <w:t>Πειραιώς:</w:t>
            </w:r>
            <w:r w:rsidR="00F8633A">
              <w:rPr>
                <w:rFonts w:asciiTheme="minorHAnsi" w:hAnsiTheme="minorHAnsi" w:cs="Calibri"/>
                <w:b/>
                <w:iCs/>
                <w:sz w:val="24"/>
                <w:szCs w:val="24"/>
              </w:rPr>
              <w:t xml:space="preserve"> </w:t>
            </w:r>
            <w:r w:rsidR="00F8633A" w:rsidRPr="00F8633A">
              <w:rPr>
                <w:rFonts w:cs="Calibri"/>
                <w:b/>
                <w:iCs/>
                <w:sz w:val="24"/>
                <w:szCs w:val="24"/>
              </w:rPr>
              <w:t>Το Επόμενο Βήμα σε Μια Μοναδική Πορεία Ανάπτυξης</w:t>
            </w:r>
          </w:p>
        </w:tc>
        <w:tc>
          <w:tcPr>
            <w:tcW w:w="7654" w:type="dxa"/>
          </w:tcPr>
          <w:p w14:paraId="1D7AA834" w14:textId="77777777" w:rsidR="00364335"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Η Πειραιώς είναι η κορυφαία τράπεζα στην Ελλάδα, καταλαμβάνοντας την πρώτη θέση σε όλους τους επιχειρηματικούς τομείς, με 4,5 εκατ.</w:t>
            </w:r>
            <w:r w:rsidR="00157662" w:rsidRPr="00364335">
              <w:rPr>
                <w:sz w:val="24"/>
                <w:szCs w:val="24"/>
                <w:bdr w:val="none" w:sz="0" w:space="0" w:color="auto" w:frame="1"/>
              </w:rPr>
              <w:t xml:space="preserve"> πελάτες,</w:t>
            </w:r>
            <w:r w:rsidRPr="00364335">
              <w:rPr>
                <w:sz w:val="24"/>
                <w:szCs w:val="24"/>
                <w:bdr w:val="none" w:sz="0" w:space="0" w:color="auto" w:frame="1"/>
              </w:rPr>
              <w:t xml:space="preserve"> €80 δισ. καταθέσεις και υπό διαχείριση κεφάλαια</w:t>
            </w:r>
            <w:r w:rsidR="00157662" w:rsidRPr="00364335">
              <w:rPr>
                <w:sz w:val="24"/>
                <w:szCs w:val="24"/>
                <w:bdr w:val="none" w:sz="0" w:space="0" w:color="auto" w:frame="1"/>
              </w:rPr>
              <w:t>,</w:t>
            </w:r>
            <w:r w:rsidRPr="00364335">
              <w:rPr>
                <w:sz w:val="24"/>
                <w:szCs w:val="24"/>
                <w:bdr w:val="none" w:sz="0" w:space="0" w:color="auto" w:frame="1"/>
              </w:rPr>
              <w:t xml:space="preserve"> €37 δισ.</w:t>
            </w:r>
            <w:r w:rsidR="00157662" w:rsidRPr="00364335">
              <w:rPr>
                <w:sz w:val="24"/>
                <w:szCs w:val="24"/>
                <w:bdr w:val="none" w:sz="0" w:space="0" w:color="auto" w:frame="1"/>
              </w:rPr>
              <w:t xml:space="preserve"> δάνεια</w:t>
            </w:r>
            <w:r w:rsidRPr="00364335">
              <w:rPr>
                <w:sz w:val="24"/>
                <w:szCs w:val="24"/>
                <w:bdr w:val="none" w:sz="0" w:space="0" w:color="auto" w:frame="1"/>
              </w:rPr>
              <w:t xml:space="preserve"> και συνολική απόδοση προς τους μετόχους 84% το 2025</w:t>
            </w:r>
            <w:r w:rsidR="00157662" w:rsidRPr="00364335">
              <w:rPr>
                <w:sz w:val="24"/>
                <w:szCs w:val="24"/>
                <w:bdr w:val="none" w:sz="0" w:space="0" w:color="auto" w:frame="1"/>
              </w:rPr>
              <w:t xml:space="preserve"> (άνοδος τιμής μετοχής και μερισματική απόδοση)</w:t>
            </w:r>
            <w:r w:rsidRPr="00364335">
              <w:rPr>
                <w:sz w:val="24"/>
                <w:szCs w:val="24"/>
                <w:bdr w:val="none" w:sz="0" w:space="0" w:color="auto" w:frame="1"/>
              </w:rPr>
              <w:t xml:space="preserve">. Η Πειραιώς αποτελεί την </w:t>
            </w:r>
            <w:r w:rsidR="00157662" w:rsidRPr="00364335">
              <w:rPr>
                <w:sz w:val="24"/>
                <w:szCs w:val="24"/>
                <w:bdr w:val="none" w:sz="0" w:space="0" w:color="auto" w:frame="1"/>
              </w:rPr>
              <w:t>προτιμητέα επιλογή</w:t>
            </w:r>
            <w:r w:rsidRPr="00364335">
              <w:rPr>
                <w:sz w:val="24"/>
                <w:szCs w:val="24"/>
                <w:bdr w:val="none" w:sz="0" w:space="0" w:color="auto" w:frame="1"/>
              </w:rPr>
              <w:t xml:space="preserve"> των καταθετών στην Ελλάδα με μερίδιο αγοράς 28%.</w:t>
            </w:r>
          </w:p>
          <w:p w14:paraId="0A3177D2" w14:textId="77777777" w:rsidR="00364335" w:rsidRPr="00364335" w:rsidRDefault="00364335" w:rsidP="00530E7F">
            <w:pPr>
              <w:spacing w:line="300" w:lineRule="exact"/>
              <w:ind w:left="40"/>
              <w:jc w:val="both"/>
              <w:rPr>
                <w:sz w:val="24"/>
                <w:szCs w:val="24"/>
                <w:bdr w:val="none" w:sz="0" w:space="0" w:color="auto" w:frame="1"/>
              </w:rPr>
            </w:pPr>
          </w:p>
          <w:p w14:paraId="5558010C" w14:textId="77777777" w:rsidR="00364335"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Η Πειραιώς λειτουργεί ως «</w:t>
            </w:r>
            <w:proofErr w:type="spellStart"/>
            <w:r w:rsidRPr="00364335">
              <w:rPr>
                <w:sz w:val="24"/>
                <w:szCs w:val="24"/>
                <w:bdr w:val="none" w:sz="0" w:space="0" w:color="auto" w:frame="1"/>
              </w:rPr>
              <w:t>one-stop</w:t>
            </w:r>
            <w:proofErr w:type="spellEnd"/>
            <w:r w:rsidRPr="00364335">
              <w:rPr>
                <w:sz w:val="24"/>
                <w:szCs w:val="24"/>
                <w:bdr w:val="none" w:sz="0" w:space="0" w:color="auto" w:frame="1"/>
              </w:rPr>
              <w:t xml:space="preserve"> </w:t>
            </w:r>
            <w:proofErr w:type="spellStart"/>
            <w:r w:rsidRPr="00364335">
              <w:rPr>
                <w:sz w:val="24"/>
                <w:szCs w:val="24"/>
                <w:bdr w:val="none" w:sz="0" w:space="0" w:color="auto" w:frame="1"/>
              </w:rPr>
              <w:t>shop</w:t>
            </w:r>
            <w:proofErr w:type="spellEnd"/>
            <w:r w:rsidRPr="00364335">
              <w:rPr>
                <w:sz w:val="24"/>
                <w:szCs w:val="24"/>
                <w:bdr w:val="none" w:sz="0" w:space="0" w:color="auto" w:frame="1"/>
              </w:rPr>
              <w:t xml:space="preserve">» για χρηματοοικονομικές υπηρεσίες, διαθέτοντας ένα ευρύ </w:t>
            </w:r>
            <w:proofErr w:type="spellStart"/>
            <w:r w:rsidRPr="00364335">
              <w:rPr>
                <w:sz w:val="24"/>
                <w:szCs w:val="24"/>
                <w:bdr w:val="none" w:sz="0" w:space="0" w:color="auto" w:frame="1"/>
              </w:rPr>
              <w:t>πολυκαναλικό</w:t>
            </w:r>
            <w:proofErr w:type="spellEnd"/>
            <w:r w:rsidRPr="00364335">
              <w:rPr>
                <w:sz w:val="24"/>
                <w:szCs w:val="24"/>
                <w:bdr w:val="none" w:sz="0" w:space="0" w:color="auto" w:frame="1"/>
              </w:rPr>
              <w:t xml:space="preserve"> δίκτυο εξυπηρέτησης πελατών μέσω 370 καταστημάτων και 1.500 ΑΤΜ, καθώς και μέσω των ψηφιακών της καναλιών, του e-</w:t>
            </w:r>
            <w:proofErr w:type="spellStart"/>
            <w:r w:rsidRPr="00364335">
              <w:rPr>
                <w:sz w:val="24"/>
                <w:szCs w:val="24"/>
                <w:bdr w:val="none" w:sz="0" w:space="0" w:color="auto" w:frame="1"/>
              </w:rPr>
              <w:t>banking</w:t>
            </w:r>
            <w:proofErr w:type="spellEnd"/>
            <w:r w:rsidRPr="00364335">
              <w:rPr>
                <w:sz w:val="24"/>
                <w:szCs w:val="24"/>
                <w:bdr w:val="none" w:sz="0" w:space="0" w:color="auto" w:frame="1"/>
              </w:rPr>
              <w:t xml:space="preserve"> και της κορυφαίας σε αξιολόγηση εφαρμογής </w:t>
            </w:r>
            <w:proofErr w:type="spellStart"/>
            <w:r w:rsidRPr="00364335">
              <w:rPr>
                <w:sz w:val="24"/>
                <w:szCs w:val="24"/>
                <w:bdr w:val="none" w:sz="0" w:space="0" w:color="auto" w:frame="1"/>
              </w:rPr>
              <w:t>mobile</w:t>
            </w:r>
            <w:proofErr w:type="spellEnd"/>
            <w:r w:rsidRPr="00364335">
              <w:rPr>
                <w:sz w:val="24"/>
                <w:szCs w:val="24"/>
                <w:bdr w:val="none" w:sz="0" w:space="0" w:color="auto" w:frame="1"/>
              </w:rPr>
              <w:t xml:space="preserve"> </w:t>
            </w:r>
            <w:proofErr w:type="spellStart"/>
            <w:r w:rsidRPr="00364335">
              <w:rPr>
                <w:sz w:val="24"/>
                <w:szCs w:val="24"/>
                <w:bdr w:val="none" w:sz="0" w:space="0" w:color="auto" w:frame="1"/>
              </w:rPr>
              <w:t>banking</w:t>
            </w:r>
            <w:proofErr w:type="spellEnd"/>
            <w:r w:rsidRPr="00364335">
              <w:rPr>
                <w:sz w:val="24"/>
                <w:szCs w:val="24"/>
                <w:bdr w:val="none" w:sz="0" w:space="0" w:color="auto" w:frame="1"/>
              </w:rPr>
              <w:t>, η οποία εξυπηρετεί σήμερα 3,2 εκατ. ψηφιακούς πελάτες.</w:t>
            </w:r>
          </w:p>
          <w:p w14:paraId="560BAB42" w14:textId="77777777" w:rsidR="00364335" w:rsidRPr="00364335" w:rsidRDefault="00364335" w:rsidP="00530E7F">
            <w:pPr>
              <w:spacing w:line="300" w:lineRule="exact"/>
              <w:ind w:left="40"/>
              <w:jc w:val="both"/>
              <w:rPr>
                <w:sz w:val="24"/>
                <w:szCs w:val="24"/>
                <w:bdr w:val="none" w:sz="0" w:space="0" w:color="auto" w:frame="1"/>
              </w:rPr>
            </w:pPr>
          </w:p>
          <w:p w14:paraId="454CD029" w14:textId="2C2D0453" w:rsidR="00530E7F" w:rsidRPr="00364335" w:rsidRDefault="00530E7F" w:rsidP="00530E7F">
            <w:pPr>
              <w:spacing w:line="300" w:lineRule="exact"/>
              <w:ind w:left="40"/>
              <w:jc w:val="both"/>
              <w:rPr>
                <w:sz w:val="24"/>
                <w:szCs w:val="24"/>
                <w:bdr w:val="none" w:sz="0" w:space="0" w:color="auto" w:frame="1"/>
                <w:lang w:val="en-US"/>
              </w:rPr>
            </w:pPr>
            <w:r w:rsidRPr="00364335">
              <w:rPr>
                <w:sz w:val="24"/>
                <w:szCs w:val="24"/>
                <w:bdr w:val="none" w:sz="0" w:space="0" w:color="auto" w:frame="1"/>
              </w:rPr>
              <w:t xml:space="preserve">Το 2025, η Πειραιώς βραβεύθηκε ως η «Καλύτερη Τράπεζα στην Ελλάδα» από το περιοδικό The </w:t>
            </w:r>
            <w:proofErr w:type="spellStart"/>
            <w:r w:rsidRPr="00364335">
              <w:rPr>
                <w:sz w:val="24"/>
                <w:szCs w:val="24"/>
                <w:bdr w:val="none" w:sz="0" w:space="0" w:color="auto" w:frame="1"/>
              </w:rPr>
              <w:t>Banker</w:t>
            </w:r>
            <w:proofErr w:type="spellEnd"/>
            <w:r w:rsidRPr="00364335">
              <w:rPr>
                <w:sz w:val="24"/>
                <w:szCs w:val="24"/>
                <w:bdr w:val="none" w:sz="0" w:space="0" w:color="auto" w:frame="1"/>
              </w:rPr>
              <w:t xml:space="preserve"> και ως η «Τράπεζα με την υψηλότερη επίδοση στην Ελλάδα» στην κατάταξη Top 1000 World </w:t>
            </w:r>
            <w:proofErr w:type="spellStart"/>
            <w:r w:rsidRPr="00364335">
              <w:rPr>
                <w:sz w:val="24"/>
                <w:szCs w:val="24"/>
                <w:bdr w:val="none" w:sz="0" w:space="0" w:color="auto" w:frame="1"/>
              </w:rPr>
              <w:t>Banks</w:t>
            </w:r>
            <w:proofErr w:type="spellEnd"/>
            <w:r w:rsidRPr="00364335">
              <w:rPr>
                <w:sz w:val="24"/>
                <w:szCs w:val="24"/>
                <w:bdr w:val="none" w:sz="0" w:space="0" w:color="auto" w:frame="1"/>
              </w:rPr>
              <w:t xml:space="preserve"> για το 2025. Επιπλέον</w:t>
            </w:r>
            <w:r w:rsidRPr="00364335">
              <w:rPr>
                <w:sz w:val="24"/>
                <w:szCs w:val="24"/>
                <w:bdr w:val="none" w:sz="0" w:space="0" w:color="auto" w:frame="1"/>
                <w:lang w:val="en-US"/>
              </w:rPr>
              <w:t xml:space="preserve">, </w:t>
            </w:r>
            <w:r w:rsidRPr="00364335">
              <w:rPr>
                <w:sz w:val="24"/>
                <w:szCs w:val="24"/>
                <w:bdr w:val="none" w:sz="0" w:space="0" w:color="auto" w:frame="1"/>
              </w:rPr>
              <w:t>στα</w:t>
            </w:r>
            <w:r w:rsidRPr="00364335">
              <w:rPr>
                <w:sz w:val="24"/>
                <w:szCs w:val="24"/>
                <w:bdr w:val="none" w:sz="0" w:space="0" w:color="auto" w:frame="1"/>
                <w:lang w:val="en-US"/>
              </w:rPr>
              <w:t xml:space="preserve"> </w:t>
            </w:r>
            <w:r w:rsidRPr="00364335">
              <w:rPr>
                <w:sz w:val="24"/>
                <w:szCs w:val="24"/>
                <w:bdr w:val="none" w:sz="0" w:space="0" w:color="auto" w:frame="1"/>
              </w:rPr>
              <w:t>βραβεία</w:t>
            </w:r>
            <w:r w:rsidRPr="00364335">
              <w:rPr>
                <w:sz w:val="24"/>
                <w:szCs w:val="24"/>
                <w:bdr w:val="none" w:sz="0" w:space="0" w:color="auto" w:frame="1"/>
                <w:lang w:val="en-US"/>
              </w:rPr>
              <w:t xml:space="preserve"> Euromoney’s Awards for Excellence </w:t>
            </w:r>
            <w:r w:rsidRPr="00364335">
              <w:rPr>
                <w:sz w:val="24"/>
                <w:szCs w:val="24"/>
                <w:bdr w:val="none" w:sz="0" w:space="0" w:color="auto" w:frame="1"/>
              </w:rPr>
              <w:t>αναγνωρίσ</w:t>
            </w:r>
            <w:r w:rsidR="00651CAB" w:rsidRPr="00364335">
              <w:rPr>
                <w:sz w:val="24"/>
                <w:szCs w:val="24"/>
                <w:bdr w:val="none" w:sz="0" w:space="0" w:color="auto" w:frame="1"/>
              </w:rPr>
              <w:t>θ</w:t>
            </w:r>
            <w:r w:rsidRPr="00364335">
              <w:rPr>
                <w:sz w:val="24"/>
                <w:szCs w:val="24"/>
                <w:bdr w:val="none" w:sz="0" w:space="0" w:color="auto" w:frame="1"/>
              </w:rPr>
              <w:t>ηκε</w:t>
            </w:r>
            <w:r w:rsidRPr="00364335">
              <w:rPr>
                <w:sz w:val="24"/>
                <w:szCs w:val="24"/>
                <w:bdr w:val="none" w:sz="0" w:space="0" w:color="auto" w:frame="1"/>
                <w:lang w:val="en-US"/>
              </w:rPr>
              <w:t xml:space="preserve"> </w:t>
            </w:r>
            <w:r w:rsidRPr="00364335">
              <w:rPr>
                <w:sz w:val="24"/>
                <w:szCs w:val="24"/>
                <w:bdr w:val="none" w:sz="0" w:space="0" w:color="auto" w:frame="1"/>
              </w:rPr>
              <w:t>ως</w:t>
            </w:r>
            <w:r w:rsidRPr="00364335">
              <w:rPr>
                <w:sz w:val="24"/>
                <w:szCs w:val="24"/>
                <w:bdr w:val="none" w:sz="0" w:space="0" w:color="auto" w:frame="1"/>
                <w:lang w:val="en-US"/>
              </w:rPr>
              <w:t xml:space="preserve"> «Europe’s Best Bank in Corporate Responsibility», «Best Bank in Greece for ESG» </w:t>
            </w:r>
            <w:r w:rsidRPr="00364335">
              <w:rPr>
                <w:sz w:val="24"/>
                <w:szCs w:val="24"/>
                <w:bdr w:val="none" w:sz="0" w:space="0" w:color="auto" w:frame="1"/>
              </w:rPr>
              <w:t>και</w:t>
            </w:r>
            <w:r w:rsidRPr="00364335">
              <w:rPr>
                <w:sz w:val="24"/>
                <w:szCs w:val="24"/>
                <w:bdr w:val="none" w:sz="0" w:space="0" w:color="auto" w:frame="1"/>
                <w:lang w:val="en-US"/>
              </w:rPr>
              <w:t xml:space="preserve"> «Best Digital Bank in Greece».</w:t>
            </w:r>
          </w:p>
          <w:p w14:paraId="524BB57E" w14:textId="77777777" w:rsidR="00530E7F" w:rsidRPr="00364335" w:rsidRDefault="00530E7F" w:rsidP="00530E7F">
            <w:pPr>
              <w:spacing w:line="300" w:lineRule="exact"/>
              <w:ind w:left="40"/>
              <w:jc w:val="both"/>
              <w:rPr>
                <w:sz w:val="24"/>
                <w:szCs w:val="24"/>
                <w:bdr w:val="none" w:sz="0" w:space="0" w:color="auto" w:frame="1"/>
                <w:lang w:val="en-US"/>
              </w:rPr>
            </w:pPr>
          </w:p>
          <w:p w14:paraId="2EDA8AB0" w14:textId="149E4091"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Η Πειραιώς αξιοποιεί την ισχυρή της παρουσία στη λιανική τραπεζική</w:t>
            </w:r>
            <w:r w:rsidR="0044586F" w:rsidRPr="00364335">
              <w:rPr>
                <w:sz w:val="24"/>
                <w:szCs w:val="24"/>
                <w:bdr w:val="none" w:sz="0" w:space="0" w:color="auto" w:frame="1"/>
              </w:rPr>
              <w:t>.</w:t>
            </w:r>
            <w:r w:rsidRPr="00364335">
              <w:rPr>
                <w:sz w:val="24"/>
                <w:szCs w:val="24"/>
                <w:bdr w:val="none" w:sz="0" w:space="0" w:color="auto" w:frame="1"/>
              </w:rPr>
              <w:t xml:space="preserve"> </w:t>
            </w:r>
            <w:r w:rsidR="0044586F" w:rsidRPr="00364335">
              <w:rPr>
                <w:sz w:val="24"/>
                <w:szCs w:val="24"/>
                <w:bdr w:val="none" w:sz="0" w:space="0" w:color="auto" w:frame="1"/>
              </w:rPr>
              <w:t xml:space="preserve">Το 2025 κατέγραψε </w:t>
            </w:r>
            <w:r w:rsidRPr="00364335">
              <w:rPr>
                <w:sz w:val="24"/>
                <w:szCs w:val="24"/>
                <w:bdr w:val="none" w:sz="0" w:space="0" w:color="auto" w:frame="1"/>
              </w:rPr>
              <w:t xml:space="preserve">καθαρή πιστωτική επέκταση €0,3 δισ., σηματοδοτώντας το πρώτο έτος καθαρής αύξησης στεγαστικών δανείων μετά από δεκαπέντε </w:t>
            </w:r>
            <w:r w:rsidR="0044586F" w:rsidRPr="00364335">
              <w:rPr>
                <w:sz w:val="24"/>
                <w:szCs w:val="24"/>
                <w:bdr w:val="none" w:sz="0" w:space="0" w:color="auto" w:frame="1"/>
              </w:rPr>
              <w:t>χρόνια</w:t>
            </w:r>
            <w:r w:rsidRPr="00364335">
              <w:rPr>
                <w:sz w:val="24"/>
                <w:szCs w:val="24"/>
                <w:bdr w:val="none" w:sz="0" w:space="0" w:color="auto" w:frame="1"/>
              </w:rPr>
              <w:t xml:space="preserve">, υποδηλώνοντας ότι η ανάκαμψη του συγκεκριμένου τομέα βρίσκεται ακόμη στα αρχικά της στάδια. Η Πειραιώς αποτελεί τον έμπιστο τραπεζικό συνεργάτη για 700 χιλ. αγρότες, ενώ η δυναμική της παρουσία στη λιανική τραπεζική αποτυπώνεται και </w:t>
            </w:r>
            <w:r w:rsidR="0088512E" w:rsidRPr="00364335">
              <w:rPr>
                <w:sz w:val="24"/>
                <w:szCs w:val="24"/>
                <w:bdr w:val="none" w:sz="0" w:space="0" w:color="auto" w:frame="1"/>
              </w:rPr>
              <w:t xml:space="preserve">στις </w:t>
            </w:r>
            <w:proofErr w:type="spellStart"/>
            <w:r w:rsidRPr="00364335">
              <w:rPr>
                <w:sz w:val="24"/>
                <w:szCs w:val="24"/>
                <w:bdr w:val="none" w:sz="0" w:space="0" w:color="auto" w:frame="1"/>
              </w:rPr>
              <w:t>προϊοντικές</w:t>
            </w:r>
            <w:proofErr w:type="spellEnd"/>
            <w:r w:rsidRPr="00364335">
              <w:rPr>
                <w:sz w:val="24"/>
                <w:szCs w:val="24"/>
                <w:bdr w:val="none" w:sz="0" w:space="0" w:color="auto" w:frame="1"/>
              </w:rPr>
              <w:t xml:space="preserve"> προτάσεις</w:t>
            </w:r>
            <w:r w:rsidR="0088512E" w:rsidRPr="00364335">
              <w:rPr>
                <w:sz w:val="24"/>
                <w:szCs w:val="24"/>
                <w:bdr w:val="none" w:sz="0" w:space="0" w:color="auto" w:frame="1"/>
              </w:rPr>
              <w:t xml:space="preserve"> της,</w:t>
            </w:r>
            <w:r w:rsidRPr="00364335">
              <w:rPr>
                <w:sz w:val="24"/>
                <w:szCs w:val="24"/>
                <w:bdr w:val="none" w:sz="0" w:space="0" w:color="auto" w:frame="1"/>
              </w:rPr>
              <w:t xml:space="preserve"> με καινοτόμα προϊόντα που καλύπτουν το φάσμα </w:t>
            </w:r>
            <w:r w:rsidR="00126EDD" w:rsidRPr="00364335">
              <w:rPr>
                <w:sz w:val="24"/>
                <w:szCs w:val="24"/>
                <w:bdr w:val="none" w:sz="0" w:space="0" w:color="auto" w:frame="1"/>
              </w:rPr>
              <w:t>της</w:t>
            </w:r>
            <w:r w:rsidRPr="00364335">
              <w:rPr>
                <w:sz w:val="24"/>
                <w:szCs w:val="24"/>
                <w:bdr w:val="none" w:sz="0" w:space="0" w:color="auto" w:frame="1"/>
              </w:rPr>
              <w:t xml:space="preserve"> χρηματοοικονομικ</w:t>
            </w:r>
            <w:r w:rsidR="00126EDD" w:rsidRPr="00364335">
              <w:rPr>
                <w:sz w:val="24"/>
                <w:szCs w:val="24"/>
                <w:bdr w:val="none" w:sz="0" w:space="0" w:color="auto" w:frame="1"/>
              </w:rPr>
              <w:t>ής συμπερίληψης,</w:t>
            </w:r>
            <w:r w:rsidRPr="00364335">
              <w:rPr>
                <w:sz w:val="24"/>
                <w:szCs w:val="24"/>
                <w:bdr w:val="none" w:sz="0" w:space="0" w:color="auto" w:frame="1"/>
              </w:rPr>
              <w:t xml:space="preserve"> </w:t>
            </w:r>
            <w:r w:rsidR="00126EDD" w:rsidRPr="00364335">
              <w:rPr>
                <w:sz w:val="24"/>
                <w:szCs w:val="24"/>
                <w:bdr w:val="none" w:sz="0" w:space="0" w:color="auto" w:frame="1"/>
              </w:rPr>
              <w:t>της</w:t>
            </w:r>
            <w:r w:rsidRPr="00364335">
              <w:rPr>
                <w:sz w:val="24"/>
                <w:szCs w:val="24"/>
                <w:bdr w:val="none" w:sz="0" w:space="0" w:color="auto" w:frame="1"/>
              </w:rPr>
              <w:t xml:space="preserve"> ενεργειακής αποδοτικότητας, καθώς και </w:t>
            </w:r>
            <w:proofErr w:type="spellStart"/>
            <w:r w:rsidRPr="00364335">
              <w:rPr>
                <w:sz w:val="24"/>
                <w:szCs w:val="24"/>
                <w:bdr w:val="none" w:sz="0" w:space="0" w:color="auto" w:frame="1"/>
              </w:rPr>
              <w:t>στοχευμένες</w:t>
            </w:r>
            <w:proofErr w:type="spellEnd"/>
            <w:r w:rsidRPr="00364335">
              <w:rPr>
                <w:sz w:val="24"/>
                <w:szCs w:val="24"/>
                <w:bdr w:val="none" w:sz="0" w:space="0" w:color="auto" w:frame="1"/>
              </w:rPr>
              <w:t xml:space="preserve"> λύσεις για τη </w:t>
            </w:r>
            <w:r w:rsidR="008F7AC8" w:rsidRPr="00364335">
              <w:rPr>
                <w:sz w:val="24"/>
                <w:szCs w:val="24"/>
                <w:bdr w:val="none" w:sz="0" w:space="0" w:color="auto" w:frame="1"/>
                <w:lang w:val="en-US"/>
              </w:rPr>
              <w:t>Gen</w:t>
            </w:r>
            <w:r w:rsidRPr="00364335">
              <w:rPr>
                <w:sz w:val="24"/>
                <w:szCs w:val="24"/>
                <w:bdr w:val="none" w:sz="0" w:space="0" w:color="auto" w:frame="1"/>
              </w:rPr>
              <w:t xml:space="preserve"> Ζ. </w:t>
            </w:r>
          </w:p>
          <w:p w14:paraId="3B4E0460" w14:textId="77777777" w:rsidR="00530E7F" w:rsidRPr="00364335" w:rsidRDefault="00530E7F" w:rsidP="00530E7F">
            <w:pPr>
              <w:spacing w:line="300" w:lineRule="exact"/>
              <w:ind w:left="40"/>
              <w:jc w:val="both"/>
              <w:rPr>
                <w:sz w:val="24"/>
                <w:szCs w:val="24"/>
                <w:bdr w:val="none" w:sz="0" w:space="0" w:color="auto" w:frame="1"/>
              </w:rPr>
            </w:pPr>
          </w:p>
          <w:p w14:paraId="11075AF5" w14:textId="1290E6EC"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 xml:space="preserve">Με χαρτοφυλάκιο βιώσιμων χρηματοδοτήσεων περίπου €5 δισ. και συνολικές εκδόσεις </w:t>
            </w:r>
            <w:r w:rsidR="008F7AC8" w:rsidRPr="00364335">
              <w:rPr>
                <w:sz w:val="24"/>
                <w:szCs w:val="24"/>
                <w:bdr w:val="none" w:sz="0" w:space="0" w:color="auto" w:frame="1"/>
              </w:rPr>
              <w:t xml:space="preserve">πράσινων ομολόγων </w:t>
            </w:r>
            <w:r w:rsidRPr="00364335">
              <w:rPr>
                <w:sz w:val="24"/>
                <w:szCs w:val="24"/>
                <w:bdr w:val="none" w:sz="0" w:space="0" w:color="auto" w:frame="1"/>
              </w:rPr>
              <w:t>€2,2 δισ., ο Όμιλος στηρίζει την ελληνική οικονομία στην ενεργειακή</w:t>
            </w:r>
            <w:r w:rsidR="008F7AC8" w:rsidRPr="00364335">
              <w:rPr>
                <w:sz w:val="24"/>
                <w:szCs w:val="24"/>
                <w:bdr w:val="none" w:sz="0" w:space="0" w:color="auto" w:frame="1"/>
              </w:rPr>
              <w:t xml:space="preserve"> της</w:t>
            </w:r>
            <w:r w:rsidRPr="00364335">
              <w:rPr>
                <w:sz w:val="24"/>
                <w:szCs w:val="24"/>
                <w:bdr w:val="none" w:sz="0" w:space="0" w:color="auto" w:frame="1"/>
              </w:rPr>
              <w:t xml:space="preserve"> μετάβαση, ενώ</w:t>
            </w:r>
            <w:r w:rsidR="00F56BDC" w:rsidRPr="00364335">
              <w:rPr>
                <w:sz w:val="24"/>
                <w:szCs w:val="24"/>
                <w:bdr w:val="none" w:sz="0" w:space="0" w:color="auto" w:frame="1"/>
              </w:rPr>
              <w:t xml:space="preserve"> η Πειραιώς</w:t>
            </w:r>
            <w:r w:rsidRPr="00364335">
              <w:rPr>
                <w:sz w:val="24"/>
                <w:szCs w:val="24"/>
                <w:bdr w:val="none" w:sz="0" w:space="0" w:color="auto" w:frame="1"/>
              </w:rPr>
              <w:t xml:space="preserve"> είναι η μόνη εταιρεία στην Ελλάδα με αξιολόγηση ESG </w:t>
            </w:r>
            <w:r w:rsidR="00F56BDC" w:rsidRPr="00364335">
              <w:rPr>
                <w:sz w:val="24"/>
                <w:szCs w:val="24"/>
                <w:bdr w:val="none" w:sz="0" w:space="0" w:color="auto" w:frame="1"/>
              </w:rPr>
              <w:t>‘</w:t>
            </w:r>
            <w:r w:rsidRPr="00364335">
              <w:rPr>
                <w:sz w:val="24"/>
                <w:szCs w:val="24"/>
                <w:bdr w:val="none" w:sz="0" w:space="0" w:color="auto" w:frame="1"/>
              </w:rPr>
              <w:t>AAA</w:t>
            </w:r>
            <w:r w:rsidR="00F56BDC" w:rsidRPr="00364335">
              <w:rPr>
                <w:sz w:val="24"/>
                <w:szCs w:val="24"/>
                <w:bdr w:val="none" w:sz="0" w:space="0" w:color="auto" w:frame="1"/>
              </w:rPr>
              <w:t>’</w:t>
            </w:r>
            <w:r w:rsidRPr="00364335">
              <w:rPr>
                <w:sz w:val="24"/>
                <w:szCs w:val="24"/>
                <w:bdr w:val="none" w:sz="0" w:space="0" w:color="auto" w:frame="1"/>
              </w:rPr>
              <w:t xml:space="preserve"> από τον </w:t>
            </w:r>
            <w:r w:rsidR="00F56BDC" w:rsidRPr="00364335">
              <w:rPr>
                <w:sz w:val="24"/>
                <w:szCs w:val="24"/>
                <w:bdr w:val="none" w:sz="0" w:space="0" w:color="auto" w:frame="1"/>
              </w:rPr>
              <w:t xml:space="preserve">οίκο </w:t>
            </w:r>
            <w:r w:rsidRPr="00364335">
              <w:rPr>
                <w:sz w:val="24"/>
                <w:szCs w:val="24"/>
                <w:bdr w:val="none" w:sz="0" w:space="0" w:color="auto" w:frame="1"/>
              </w:rPr>
              <w:t>MSCI.</w:t>
            </w:r>
          </w:p>
          <w:p w14:paraId="24EDA55C" w14:textId="77777777" w:rsidR="00530E7F" w:rsidRPr="00364335" w:rsidRDefault="00530E7F" w:rsidP="00530E7F">
            <w:pPr>
              <w:spacing w:line="300" w:lineRule="exact"/>
              <w:ind w:left="40"/>
              <w:jc w:val="both"/>
              <w:rPr>
                <w:sz w:val="24"/>
                <w:szCs w:val="24"/>
                <w:bdr w:val="none" w:sz="0" w:space="0" w:color="auto" w:frame="1"/>
              </w:rPr>
            </w:pPr>
          </w:p>
          <w:p w14:paraId="62391463" w14:textId="78B752FC"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 xml:space="preserve">Η Πειραιώς αποτελεί την κορυφαία τράπεζα επιλογής </w:t>
            </w:r>
            <w:r w:rsidR="00F56BDC" w:rsidRPr="00364335">
              <w:rPr>
                <w:sz w:val="24"/>
                <w:szCs w:val="24"/>
                <w:bdr w:val="none" w:sz="0" w:space="0" w:color="auto" w:frame="1"/>
              </w:rPr>
              <w:t xml:space="preserve">και </w:t>
            </w:r>
            <w:r w:rsidRPr="00364335">
              <w:rPr>
                <w:sz w:val="24"/>
                <w:szCs w:val="24"/>
                <w:bdr w:val="none" w:sz="0" w:space="0" w:color="auto" w:frame="1"/>
              </w:rPr>
              <w:t>για τις μικρές και μεσαίες επιχειρήσεις, έχοντας χορηγήσει €6,7 δισ. δάνεια στον συγκεκριμένο τομέα και επιτυγχάνοντας NPS 27 έναντι μέσου όρου 15-20 στη Νότια και Ανατολική Ευρώπη.</w:t>
            </w:r>
          </w:p>
          <w:p w14:paraId="728BF4F6" w14:textId="77777777" w:rsidR="00530E7F" w:rsidRPr="00364335" w:rsidRDefault="00530E7F" w:rsidP="00530E7F">
            <w:pPr>
              <w:spacing w:line="300" w:lineRule="exact"/>
              <w:ind w:left="40"/>
              <w:jc w:val="both"/>
              <w:rPr>
                <w:sz w:val="24"/>
                <w:szCs w:val="24"/>
                <w:bdr w:val="none" w:sz="0" w:space="0" w:color="auto" w:frame="1"/>
              </w:rPr>
            </w:pPr>
          </w:p>
          <w:p w14:paraId="42CFFA53" w14:textId="4BED881F"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lastRenderedPageBreak/>
              <w:t xml:space="preserve">Παράλληλα, ο Όμιλος ενισχύει τη δραστηριότητά του σε διεθνείς συναλλαγές, με ισχυρή συμμετοχή σε κοινοπρακτικά δάνεια έργων υποδομής και με εξαγωγικό προσανατολισμό. </w:t>
            </w:r>
          </w:p>
          <w:p w14:paraId="2E93B823" w14:textId="77777777" w:rsidR="00530E7F" w:rsidRPr="00364335" w:rsidRDefault="00530E7F" w:rsidP="00530E7F">
            <w:pPr>
              <w:spacing w:line="300" w:lineRule="exact"/>
              <w:ind w:left="40"/>
              <w:jc w:val="both"/>
              <w:rPr>
                <w:sz w:val="24"/>
                <w:szCs w:val="24"/>
                <w:bdr w:val="none" w:sz="0" w:space="0" w:color="auto" w:frame="1"/>
              </w:rPr>
            </w:pPr>
          </w:p>
          <w:p w14:paraId="3FC30C42" w14:textId="7E416A30"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 xml:space="preserve">Ο τομέας διαχείρισης κεφαλαίων συνεχίζει να καταγράφει δυναμική ανάπτυξη, με αύξηση των υπό διαχείριση κεφαλαίων κατά 27% ετησίως το 2025, στα €14,5 δισ. </w:t>
            </w:r>
          </w:p>
          <w:p w14:paraId="074C5DF4" w14:textId="77777777" w:rsidR="00530E7F" w:rsidRPr="00364335" w:rsidRDefault="00530E7F" w:rsidP="00530E7F">
            <w:pPr>
              <w:spacing w:line="300" w:lineRule="exact"/>
              <w:ind w:left="40"/>
              <w:jc w:val="both"/>
              <w:rPr>
                <w:sz w:val="24"/>
                <w:szCs w:val="24"/>
                <w:bdr w:val="none" w:sz="0" w:space="0" w:color="auto" w:frame="1"/>
              </w:rPr>
            </w:pPr>
          </w:p>
          <w:p w14:paraId="38BA0C1B" w14:textId="005FA17A"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Το 2025 αποτέλεσε έτος ορόσημο, καθώς η Πειραιώς ολοκλήρωσε την εξαγορά της Εθνικής Ασφαλιστικής, με στόχο τη</w:t>
            </w:r>
            <w:r w:rsidR="009D5556" w:rsidRPr="00364335">
              <w:rPr>
                <w:sz w:val="24"/>
                <w:szCs w:val="24"/>
                <w:bdr w:val="none" w:sz="0" w:space="0" w:color="auto" w:frame="1"/>
              </w:rPr>
              <w:t xml:space="preserve"> διεύρυνση </w:t>
            </w:r>
            <w:r w:rsidRPr="00364335">
              <w:rPr>
                <w:sz w:val="24"/>
                <w:szCs w:val="24"/>
                <w:bdr w:val="none" w:sz="0" w:space="0" w:color="auto" w:frame="1"/>
              </w:rPr>
              <w:t>του λειτουργικού της μοντέλου, με τα έσοδα από ασφαλιστικές προμήθειες να αποτελούν επιπλέον πυλώνα διαφοροποίησης των πηγών εσόδων. Η Εθνική Ασφαλιστική συγκαταλέγεται μεταξύ των κορυφαίων ασφαλιστικών εταιρειών στην Ελλάδα και είναι η πρώτη ιδρυθείσα ασφαλιστική στη χώρα</w:t>
            </w:r>
            <w:r w:rsidR="00345179" w:rsidRPr="00364335">
              <w:rPr>
                <w:sz w:val="24"/>
                <w:szCs w:val="24"/>
                <w:bdr w:val="none" w:sz="0" w:space="0" w:color="auto" w:frame="1"/>
              </w:rPr>
              <w:t xml:space="preserve">. Η εταιρεία </w:t>
            </w:r>
            <w:r w:rsidRPr="00364335">
              <w:rPr>
                <w:sz w:val="24"/>
                <w:szCs w:val="24"/>
                <w:bdr w:val="none" w:sz="0" w:space="0" w:color="auto" w:frame="1"/>
              </w:rPr>
              <w:t xml:space="preserve">αναμένεται να ενισχύσει τις δυνατότητες του Ομίλου σε λύσεις προστασίας και επένδυσης, αξιοποιώντας το υφιστάμενο ισχυρό δίκτυο πωλήσεων </w:t>
            </w:r>
            <w:r w:rsidR="00F65A9A" w:rsidRPr="00364335">
              <w:rPr>
                <w:sz w:val="24"/>
                <w:szCs w:val="24"/>
                <w:bdr w:val="none" w:sz="0" w:space="0" w:color="auto" w:frame="1"/>
              </w:rPr>
              <w:t>τραπεζο</w:t>
            </w:r>
            <w:r w:rsidRPr="00364335">
              <w:rPr>
                <w:sz w:val="24"/>
                <w:szCs w:val="24"/>
                <w:bdr w:val="none" w:sz="0" w:space="0" w:color="auto" w:frame="1"/>
              </w:rPr>
              <w:t>ασφαλιστικών προϊόντων της Πειραιώς.</w:t>
            </w:r>
          </w:p>
          <w:p w14:paraId="4BAFBDEE" w14:textId="77777777" w:rsidR="00530E7F" w:rsidRPr="00364335" w:rsidRDefault="00530E7F" w:rsidP="00530E7F">
            <w:pPr>
              <w:spacing w:line="300" w:lineRule="exact"/>
              <w:ind w:left="40"/>
              <w:jc w:val="both"/>
              <w:rPr>
                <w:sz w:val="24"/>
                <w:szCs w:val="24"/>
                <w:bdr w:val="none" w:sz="0" w:space="0" w:color="auto" w:frame="1"/>
              </w:rPr>
            </w:pPr>
          </w:p>
          <w:p w14:paraId="546F3043" w14:textId="24899813"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 xml:space="preserve">Σε μακροοικονομικό επίπεδο, η εντυπωσιακή πορεία ανάκαμψης της Ελλάδας στηρίζει ουσιαστικά την εξέλιξη του τραπεζικού κλάδου. Η ελληνική οικονομία παρουσιάζει σταθερή αναπτυξιακή τροχιά, με τις πιο πρόσφατες προβλέψεις της Ευρωπαϊκής Επιτροπής να τοποθετούν τον ρυθμό αύξησης του ΑΕΠ στο 2,2% για το 2026, </w:t>
            </w:r>
            <w:r w:rsidR="00E6005C" w:rsidRPr="00364335">
              <w:rPr>
                <w:sz w:val="24"/>
                <w:szCs w:val="24"/>
                <w:bdr w:val="none" w:sz="0" w:space="0" w:color="auto" w:frame="1"/>
              </w:rPr>
              <w:t xml:space="preserve">ποσοστό ανόδου </w:t>
            </w:r>
            <w:r w:rsidRPr="00364335">
              <w:rPr>
                <w:sz w:val="24"/>
                <w:szCs w:val="24"/>
                <w:bdr w:val="none" w:sz="0" w:space="0" w:color="auto" w:frame="1"/>
              </w:rPr>
              <w:t xml:space="preserve">υπερδιπλάσιο του μέσου όρου της Ευρωζώνης. Παρά τη συνεχιζόμενη διεθνή μεταβλητότητα, τα μακροοικονομικά μεγέθη της Ελλάδας βελτιώνονται </w:t>
            </w:r>
            <w:r w:rsidR="00820265" w:rsidRPr="00364335">
              <w:rPr>
                <w:sz w:val="24"/>
                <w:szCs w:val="24"/>
                <w:bdr w:val="none" w:sz="0" w:space="0" w:color="auto" w:frame="1"/>
              </w:rPr>
              <w:t>με συνέπεια</w:t>
            </w:r>
            <w:r w:rsidRPr="00364335">
              <w:rPr>
                <w:sz w:val="24"/>
                <w:szCs w:val="24"/>
                <w:bdr w:val="none" w:sz="0" w:space="0" w:color="auto" w:frame="1"/>
              </w:rPr>
              <w:t xml:space="preserve">, δημιουργώντας προϋποθέσεις διατηρήσιμης ανάπτυξης. Ενδεικτικά, η χώρα διαθέτει πλέον πιστοληπτική αξιολόγηση επενδυτικής βαθμίδας από όλους τους οίκους αξιολόγησης, με σύγκλιση των </w:t>
            </w:r>
            <w:proofErr w:type="spellStart"/>
            <w:r w:rsidRPr="00364335">
              <w:rPr>
                <w:sz w:val="24"/>
                <w:szCs w:val="24"/>
                <w:bdr w:val="none" w:sz="0" w:space="0" w:color="auto" w:frame="1"/>
              </w:rPr>
              <w:t>spreads</w:t>
            </w:r>
            <w:proofErr w:type="spellEnd"/>
            <w:r w:rsidRPr="00364335">
              <w:rPr>
                <w:sz w:val="24"/>
                <w:szCs w:val="24"/>
                <w:bdr w:val="none" w:sz="0" w:space="0" w:color="auto" w:frame="1"/>
              </w:rPr>
              <w:t xml:space="preserve"> κρατικών ομολόγων με τον μέσο όρο της Ευρωζώνης, υποστηριζόμενα από χαμηλότερα επίπεδα ανεργίας, επαναλαμβανόμενα πρωτογενή πλεονάσματα και συνεχιζόμενη μείωση του δημόσιου χρέους. Το </w:t>
            </w:r>
            <w:r w:rsidR="00B448B7" w:rsidRPr="00364335">
              <w:rPr>
                <w:sz w:val="24"/>
                <w:szCs w:val="24"/>
                <w:bdr w:val="none" w:sz="0" w:space="0" w:color="auto" w:frame="1"/>
              </w:rPr>
              <w:t>αναξιοποίητο</w:t>
            </w:r>
            <w:r w:rsidRPr="00364335">
              <w:rPr>
                <w:sz w:val="24"/>
                <w:szCs w:val="24"/>
                <w:bdr w:val="none" w:sz="0" w:space="0" w:color="auto" w:frame="1"/>
              </w:rPr>
              <w:t xml:space="preserve"> δυναμικό σε πολλούς τομείς της αγοράς ενισχύει τη στρατηγική δέσμευση της Πειραιώς να διατηρήσει την Ελλάδα ως </w:t>
            </w:r>
            <w:r w:rsidR="00B448B7" w:rsidRPr="00364335">
              <w:rPr>
                <w:sz w:val="24"/>
                <w:szCs w:val="24"/>
                <w:bdr w:val="none" w:sz="0" w:space="0" w:color="auto" w:frame="1"/>
              </w:rPr>
              <w:t xml:space="preserve">την </w:t>
            </w:r>
            <w:r w:rsidRPr="00364335">
              <w:rPr>
                <w:sz w:val="24"/>
                <w:szCs w:val="24"/>
                <w:bdr w:val="none" w:sz="0" w:space="0" w:color="auto" w:frame="1"/>
              </w:rPr>
              <w:t xml:space="preserve">κύρια αγορά δραστηριοποίησής της. </w:t>
            </w:r>
          </w:p>
          <w:p w14:paraId="5FAC1F6F" w14:textId="77777777" w:rsidR="00530E7F" w:rsidRPr="00364335" w:rsidRDefault="00530E7F" w:rsidP="00530E7F">
            <w:pPr>
              <w:spacing w:line="300" w:lineRule="exact"/>
              <w:ind w:left="40"/>
              <w:jc w:val="both"/>
              <w:rPr>
                <w:sz w:val="24"/>
                <w:szCs w:val="24"/>
                <w:bdr w:val="none" w:sz="0" w:space="0" w:color="auto" w:frame="1"/>
              </w:rPr>
            </w:pPr>
          </w:p>
          <w:p w14:paraId="5C00C1FA" w14:textId="1C40EA32" w:rsidR="00426867" w:rsidRPr="00364335" w:rsidRDefault="00530E7F" w:rsidP="008D6E95">
            <w:pPr>
              <w:spacing w:line="300" w:lineRule="exact"/>
              <w:ind w:left="40"/>
              <w:jc w:val="both"/>
              <w:rPr>
                <w:sz w:val="24"/>
                <w:szCs w:val="24"/>
                <w:bdr w:val="none" w:sz="0" w:space="0" w:color="auto" w:frame="1"/>
              </w:rPr>
            </w:pPr>
            <w:r w:rsidRPr="00364335">
              <w:rPr>
                <w:sz w:val="24"/>
                <w:szCs w:val="24"/>
                <w:bdr w:val="none" w:sz="0" w:space="0" w:color="auto" w:frame="1"/>
              </w:rPr>
              <w:t xml:space="preserve">Σήμερα, η Πειραιώς παρουσιάζει ένα ισχυρό ιστορικό επιδόσεων και ουσιαστικές προοπτικές περαιτέρω ανάπτυξης, με τα οικονομικά αποτελέσματα του 2025 να αποτελούν σταθερή βάση για την επόμενη </w:t>
            </w:r>
            <w:r w:rsidR="00FF22DF" w:rsidRPr="00364335">
              <w:rPr>
                <w:sz w:val="24"/>
                <w:szCs w:val="24"/>
                <w:bdr w:val="none" w:sz="0" w:space="0" w:color="auto" w:frame="1"/>
              </w:rPr>
              <w:t>σελίδα της</w:t>
            </w:r>
            <w:r w:rsidRPr="00364335">
              <w:rPr>
                <w:sz w:val="24"/>
                <w:szCs w:val="24"/>
                <w:bdr w:val="none" w:sz="0" w:space="0" w:color="auto" w:frame="1"/>
              </w:rPr>
              <w:t>. Το 2025, η Πειραιώς κατέγραψε καθαρή κερδοφορία €1,1 δισ., που αντιστοιχεί σε απόδοση 15,5% επί των ενσώματων ιδίων κεφαλαίων (προσαρμοσμένη για μη επαναλαμβανόμενα στοιχεία). Ο δείκτης κόστους προς έσοδα διαμορφώθηκε σ</w:t>
            </w:r>
            <w:r w:rsidR="00CD797F" w:rsidRPr="00364335">
              <w:rPr>
                <w:sz w:val="24"/>
                <w:szCs w:val="24"/>
                <w:bdr w:val="none" w:sz="0" w:space="0" w:color="auto" w:frame="1"/>
              </w:rPr>
              <w:t>το</w:t>
            </w:r>
            <w:r w:rsidRPr="00364335">
              <w:rPr>
                <w:sz w:val="24"/>
                <w:szCs w:val="24"/>
                <w:bdr w:val="none" w:sz="0" w:space="0" w:color="auto" w:frame="1"/>
              </w:rPr>
              <w:t xml:space="preserve"> 33%, παραμένοντας σε κορυφαίο επίπεδο στην Ευρώπη, επιβεβαιώνοντας την πειθαρχία κόστους παρά τον πληθωρισμό και τις </w:t>
            </w:r>
            <w:r w:rsidR="00CD797F" w:rsidRPr="00364335">
              <w:rPr>
                <w:sz w:val="24"/>
                <w:szCs w:val="24"/>
                <w:bdr w:val="none" w:sz="0" w:space="0" w:color="auto" w:frame="1"/>
              </w:rPr>
              <w:t xml:space="preserve">αυξημένες </w:t>
            </w:r>
            <w:r w:rsidRPr="00364335">
              <w:rPr>
                <w:sz w:val="24"/>
                <w:szCs w:val="24"/>
                <w:bdr w:val="none" w:sz="0" w:space="0" w:color="auto" w:frame="1"/>
              </w:rPr>
              <w:t xml:space="preserve">επενδύσεις. Η πιστωτική επέκταση ανήλθε σε €3,9 δισ. (+11% σε ετήσια βάση), </w:t>
            </w:r>
            <w:r w:rsidRPr="00364335">
              <w:rPr>
                <w:sz w:val="24"/>
                <w:szCs w:val="24"/>
                <w:bdr w:val="none" w:sz="0" w:space="0" w:color="auto" w:frame="1"/>
              </w:rPr>
              <w:lastRenderedPageBreak/>
              <w:t>καταγράφοντας έναν από τους υψηλότερους ρυθμούς αύξησης στην Ευρώπη. Ο συνολικός κεφαλαιακός δείκτης διαμορφώθηκε σε 18,7%, με απόθεμα περίπου 275 μονάδων βάσης πλέον της εποπτικής κατεύθυνσης Πυλώνα 2, μετά την εξαγορά της Εθνικής Ασφαλιστικής και την πρόβλεψη διανομής 55% για το 2025 (</w:t>
            </w:r>
            <w:r w:rsidR="000D4DAE" w:rsidRPr="00364335">
              <w:rPr>
                <w:sz w:val="24"/>
                <w:szCs w:val="24"/>
                <w:bdr w:val="none" w:sz="0" w:space="0" w:color="auto" w:frame="1"/>
              </w:rPr>
              <w:t xml:space="preserve">σημ. </w:t>
            </w:r>
            <w:r w:rsidRPr="00364335">
              <w:rPr>
                <w:sz w:val="24"/>
                <w:szCs w:val="24"/>
                <w:bdr w:val="none" w:sz="0" w:space="0" w:color="auto" w:frame="1"/>
              </w:rPr>
              <w:t xml:space="preserve">υπόκειται σε εποπτική </w:t>
            </w:r>
            <w:r w:rsidR="000D4DAE" w:rsidRPr="00364335">
              <w:rPr>
                <w:sz w:val="24"/>
                <w:szCs w:val="24"/>
                <w:bdr w:val="none" w:sz="0" w:space="0" w:color="auto" w:frame="1"/>
              </w:rPr>
              <w:t>έγκριση, καθώς</w:t>
            </w:r>
            <w:r w:rsidRPr="00364335">
              <w:rPr>
                <w:sz w:val="24"/>
                <w:szCs w:val="24"/>
                <w:bdr w:val="none" w:sz="0" w:space="0" w:color="auto" w:frame="1"/>
              </w:rPr>
              <w:t xml:space="preserve"> και έγκριση της Γενικής Συνέλευσης</w:t>
            </w:r>
            <w:r w:rsidR="000D4DAE" w:rsidRPr="00364335">
              <w:rPr>
                <w:sz w:val="24"/>
                <w:szCs w:val="24"/>
                <w:bdr w:val="none" w:sz="0" w:space="0" w:color="auto" w:frame="1"/>
              </w:rPr>
              <w:t xml:space="preserve"> μετόχων</w:t>
            </w:r>
            <w:r w:rsidRPr="00364335">
              <w:rPr>
                <w:sz w:val="24"/>
                <w:szCs w:val="24"/>
                <w:bdr w:val="none" w:sz="0" w:space="0" w:color="auto" w:frame="1"/>
              </w:rPr>
              <w:t xml:space="preserve">). Η ρευστότητα παραμένει ισχυρή, με δείκτη κάλυψης 216%, υπερδιπλάσιο της ελάχιστης κανονιστικής απαίτησης 100%. Η Πειραιώς συνεχίζει να αναπτύσσεται, καταγράφοντας ισχυρή καθαρή πιστωτική επέκταση, εισροές καταθέσεων, αυξημένα υπό διαχείριση κεφάλαια και ανθεκτική ποιότητα ενεργητικού. </w:t>
            </w:r>
          </w:p>
        </w:tc>
      </w:tr>
      <w:tr w:rsidR="003D6D91" w:rsidRPr="00530E7F" w14:paraId="74977EF6" w14:textId="77777777" w:rsidTr="00BC03AD">
        <w:trPr>
          <w:trHeight w:val="1665"/>
        </w:trPr>
        <w:tc>
          <w:tcPr>
            <w:tcW w:w="2269" w:type="dxa"/>
          </w:tcPr>
          <w:p w14:paraId="3F72D1C8" w14:textId="64014DF2" w:rsidR="003D6D91" w:rsidRPr="00105AE3" w:rsidRDefault="00530E7F" w:rsidP="00437667">
            <w:pPr>
              <w:tabs>
                <w:tab w:val="left" w:pos="8262"/>
              </w:tabs>
              <w:spacing w:after="60"/>
              <w:contextualSpacing/>
              <w:rPr>
                <w:rFonts w:cs="Calibri"/>
                <w:b/>
                <w:iCs/>
                <w:color w:val="023E87"/>
                <w:sz w:val="24"/>
                <w:szCs w:val="24"/>
                <w:lang w:val="en-US"/>
              </w:rPr>
            </w:pPr>
            <w:r w:rsidRPr="00C97AFD">
              <w:rPr>
                <w:rFonts w:cs="Calibri"/>
                <w:b/>
                <w:iCs/>
                <w:sz w:val="24"/>
                <w:szCs w:val="24"/>
              </w:rPr>
              <w:lastRenderedPageBreak/>
              <w:t>Στρατηγικοί στόχοι και προτεραιότητες</w:t>
            </w:r>
          </w:p>
        </w:tc>
        <w:tc>
          <w:tcPr>
            <w:tcW w:w="7654" w:type="dxa"/>
          </w:tcPr>
          <w:p w14:paraId="6147B4A2" w14:textId="3B1FF931"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 xml:space="preserve">Η Τράπεζα επικεντρώνεται στην επίτευξη </w:t>
            </w:r>
            <w:r w:rsidRPr="00364335">
              <w:rPr>
                <w:b/>
                <w:bCs/>
                <w:sz w:val="24"/>
                <w:szCs w:val="24"/>
                <w:bdr w:val="none" w:sz="0" w:space="0" w:color="auto" w:frame="1"/>
              </w:rPr>
              <w:t>ισχυρής και κερδοφόρας ανάπτυξης</w:t>
            </w:r>
            <w:r w:rsidRPr="00364335">
              <w:rPr>
                <w:sz w:val="24"/>
                <w:szCs w:val="24"/>
                <w:bdr w:val="none" w:sz="0" w:space="0" w:color="auto" w:frame="1"/>
              </w:rPr>
              <w:t xml:space="preserve"> με βιώσιμο τρόπο σε όλους τους βασικούς τομείς της δραστηριότητάς της. Τα εξυπηρετούμενα δάνεια αναμένεται να αυξηθούν από περίπου €37 δισ. το 2025 σε περίπου €56 δισ. έως το 2030, μέσω της επέκτασης τόσο της επιχειρηματικής πίστης (CIB)</w:t>
            </w:r>
            <w:r w:rsidR="00112216" w:rsidRPr="00364335">
              <w:rPr>
                <w:sz w:val="24"/>
                <w:szCs w:val="24"/>
                <w:bdr w:val="none" w:sz="0" w:space="0" w:color="auto" w:frame="1"/>
              </w:rPr>
              <w:t>,</w:t>
            </w:r>
            <w:r w:rsidRPr="00364335">
              <w:rPr>
                <w:sz w:val="24"/>
                <w:szCs w:val="24"/>
                <w:bdr w:val="none" w:sz="0" w:space="0" w:color="auto" w:frame="1"/>
              </w:rPr>
              <w:t xml:space="preserve"> αλλά και της λιανικής, αξιοποιώντας μια </w:t>
            </w:r>
            <w:r w:rsidR="00112216" w:rsidRPr="00364335">
              <w:rPr>
                <w:sz w:val="24"/>
                <w:szCs w:val="24"/>
                <w:bdr w:val="none" w:sz="0" w:space="0" w:color="auto" w:frame="1"/>
              </w:rPr>
              <w:t xml:space="preserve">εμπορική </w:t>
            </w:r>
            <w:r w:rsidRPr="00364335">
              <w:rPr>
                <w:sz w:val="24"/>
                <w:szCs w:val="24"/>
                <w:bdr w:val="none" w:sz="0" w:space="0" w:color="auto" w:frame="1"/>
              </w:rPr>
              <w:t xml:space="preserve">πλατφόρμα εστιασμένη στη λειτουργικότητα. Νέα ψηφιακά προϊόντα και δυνατότητες αναπτύσσονται για την περαιτέρω ενίσχυση της ζήτησης και την απόκτηση από την Τράπεζα ανταγωνιστικού πλεονεκτήματος έναντι των υπολοίπων ελληνικών τραπεζών. </w:t>
            </w:r>
          </w:p>
          <w:p w14:paraId="2D1D8E79" w14:textId="77777777" w:rsidR="00530E7F" w:rsidRPr="00364335" w:rsidRDefault="00530E7F" w:rsidP="00530E7F">
            <w:pPr>
              <w:spacing w:line="300" w:lineRule="exact"/>
              <w:ind w:left="40"/>
              <w:jc w:val="both"/>
              <w:rPr>
                <w:sz w:val="24"/>
                <w:szCs w:val="24"/>
                <w:bdr w:val="none" w:sz="0" w:space="0" w:color="auto" w:frame="1"/>
              </w:rPr>
            </w:pPr>
          </w:p>
          <w:p w14:paraId="16E9A1EA" w14:textId="18A9CCE6"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 xml:space="preserve">Αναφορικά με τις καταθέσεις, η Τράπεζα αναμένει τη συνέχιση της ανοδικής τάσης, με το υπόλοιπο να </w:t>
            </w:r>
            <w:r w:rsidR="00EB1BC2" w:rsidRPr="00364335">
              <w:rPr>
                <w:sz w:val="24"/>
                <w:szCs w:val="24"/>
                <w:bdr w:val="none" w:sz="0" w:space="0" w:color="auto" w:frame="1"/>
              </w:rPr>
              <w:t>αναμένεται να διαμορφωθεί</w:t>
            </w:r>
            <w:r w:rsidRPr="00364335">
              <w:rPr>
                <w:sz w:val="24"/>
                <w:szCs w:val="24"/>
                <w:bdr w:val="none" w:sz="0" w:space="0" w:color="auto" w:frame="1"/>
              </w:rPr>
              <w:t xml:space="preserve"> σε περίπου €76 δισ. το 2030, από €66 δισ. το 2025, χρηματοδοτώντας το μεγαλύτερο μέρος της πιστωτικής επέκτασης, με ευρεία και διαφοροποιημένη πελατειακή βάση άνω των 10 εκατ. λογαριασμών.</w:t>
            </w:r>
          </w:p>
          <w:p w14:paraId="3A2CE529" w14:textId="77777777" w:rsidR="00530E7F" w:rsidRPr="00364335" w:rsidRDefault="00530E7F" w:rsidP="00530E7F">
            <w:pPr>
              <w:spacing w:line="300" w:lineRule="exact"/>
              <w:ind w:left="40"/>
              <w:jc w:val="both"/>
              <w:rPr>
                <w:sz w:val="24"/>
                <w:szCs w:val="24"/>
                <w:bdr w:val="none" w:sz="0" w:space="0" w:color="auto" w:frame="1"/>
              </w:rPr>
            </w:pPr>
          </w:p>
          <w:p w14:paraId="1BF5598A" w14:textId="46F49B67"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Προσδοκούμε σημαντική αύξηση των υπό διαχείριση κεφαλαίων (</w:t>
            </w:r>
            <w:proofErr w:type="spellStart"/>
            <w:r w:rsidRPr="00364335">
              <w:rPr>
                <w:sz w:val="24"/>
                <w:szCs w:val="24"/>
                <w:bdr w:val="none" w:sz="0" w:space="0" w:color="auto" w:frame="1"/>
              </w:rPr>
              <w:t>AuM</w:t>
            </w:r>
            <w:proofErr w:type="spellEnd"/>
            <w:r w:rsidRPr="00364335">
              <w:rPr>
                <w:sz w:val="24"/>
                <w:szCs w:val="24"/>
                <w:bdr w:val="none" w:sz="0" w:space="0" w:color="auto" w:frame="1"/>
              </w:rPr>
              <w:t xml:space="preserve">), τα οποία εκτιμάται ότι θα υπερβούν τα €20 δισ. έως το 2030, από €14,5 δισ. το 2025, υποστηριζόμενα από καινοτόμες λύσεις, ενισχυμένο δίκτυο </w:t>
            </w:r>
            <w:proofErr w:type="spellStart"/>
            <w:r w:rsidRPr="00364335">
              <w:rPr>
                <w:sz w:val="24"/>
                <w:szCs w:val="24"/>
                <w:bdr w:val="none" w:sz="0" w:space="0" w:color="auto" w:frame="1"/>
              </w:rPr>
              <w:t>Relationship</w:t>
            </w:r>
            <w:proofErr w:type="spellEnd"/>
            <w:r w:rsidRPr="00364335">
              <w:rPr>
                <w:sz w:val="24"/>
                <w:szCs w:val="24"/>
                <w:bdr w:val="none" w:sz="0" w:space="0" w:color="auto" w:frame="1"/>
              </w:rPr>
              <w:t xml:space="preserve"> </w:t>
            </w:r>
            <w:proofErr w:type="spellStart"/>
            <w:r w:rsidRPr="00364335">
              <w:rPr>
                <w:sz w:val="24"/>
                <w:szCs w:val="24"/>
                <w:bdr w:val="none" w:sz="0" w:space="0" w:color="auto" w:frame="1"/>
              </w:rPr>
              <w:t>Managers</w:t>
            </w:r>
            <w:proofErr w:type="spellEnd"/>
            <w:r w:rsidRPr="00364335">
              <w:rPr>
                <w:sz w:val="24"/>
                <w:szCs w:val="24"/>
                <w:bdr w:val="none" w:sz="0" w:space="0" w:color="auto" w:frame="1"/>
              </w:rPr>
              <w:t xml:space="preserve"> (</w:t>
            </w:r>
            <w:proofErr w:type="spellStart"/>
            <w:r w:rsidRPr="00364335">
              <w:rPr>
                <w:sz w:val="24"/>
                <w:szCs w:val="24"/>
                <w:bdr w:val="none" w:sz="0" w:space="0" w:color="auto" w:frame="1"/>
              </w:rPr>
              <w:t>RMs</w:t>
            </w:r>
            <w:proofErr w:type="spellEnd"/>
            <w:r w:rsidRPr="00364335">
              <w:rPr>
                <w:sz w:val="24"/>
                <w:szCs w:val="24"/>
                <w:bdr w:val="none" w:sz="0" w:space="0" w:color="auto" w:frame="1"/>
              </w:rPr>
              <w:t xml:space="preserve">), αξιοποίηση της </w:t>
            </w:r>
            <w:proofErr w:type="spellStart"/>
            <w:r w:rsidRPr="00364335">
              <w:rPr>
                <w:sz w:val="24"/>
                <w:szCs w:val="24"/>
                <w:bdr w:val="none" w:sz="0" w:space="0" w:color="auto" w:frame="1"/>
              </w:rPr>
              <w:t>ψηφιοποίησης</w:t>
            </w:r>
            <w:proofErr w:type="spellEnd"/>
            <w:r w:rsidRPr="00364335">
              <w:rPr>
                <w:sz w:val="24"/>
                <w:szCs w:val="24"/>
                <w:bdr w:val="none" w:sz="0" w:space="0" w:color="auto" w:frame="1"/>
              </w:rPr>
              <w:t xml:space="preserve"> και της τεχνητής νοημοσύνης.</w:t>
            </w:r>
          </w:p>
          <w:p w14:paraId="6D2B9276" w14:textId="77777777" w:rsidR="00530E7F" w:rsidRPr="00364335" w:rsidRDefault="00530E7F" w:rsidP="00530E7F">
            <w:pPr>
              <w:spacing w:line="300" w:lineRule="exact"/>
              <w:ind w:left="40"/>
              <w:jc w:val="both"/>
              <w:rPr>
                <w:sz w:val="24"/>
                <w:szCs w:val="24"/>
                <w:bdr w:val="none" w:sz="0" w:space="0" w:color="auto" w:frame="1"/>
              </w:rPr>
            </w:pPr>
          </w:p>
          <w:p w14:paraId="2E78BA35" w14:textId="30FAAA17"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Η εξαγορά της Εθνικής Ασφαλιστικής δημιουργεί σημαντικές ευκαιρίες για σταυροειδείς πωλήσεις, διεύρυνση μεριδίων αγοράς και ενίσχυση της διαφοροποίησης εσόδων. Τα ασφάλιστρα των πελατών αναμένεται να διαμορφωθούν σε περίπου €1,6 δισ. έως το 2030, έναντι €0,8 δισ. το 2025, μέσω της αύξησης του μεριδίου σε μια αναπτυσσόμενη ασφαλιστική αγορά. Η ισχυρή και διαφοροποιημένη ανάπτυξη στους κλάδους Ζωής και Υγείας και Γενικών Ασφαλίσεων, θα επιτευχθεί μέσω επανατοποθέτησης της τραπεζοασφαλιστικής δραστηριότητας ως διαρθρωτικού μοχλού ανάπτυξης, καθώς και αξιοποίησης ευκαιριών δημιουργίας νέων αγορών.</w:t>
            </w:r>
          </w:p>
          <w:p w14:paraId="5217E5C1" w14:textId="77777777" w:rsidR="00530E7F" w:rsidRPr="00364335" w:rsidRDefault="00530E7F" w:rsidP="00530E7F">
            <w:pPr>
              <w:spacing w:line="300" w:lineRule="exact"/>
              <w:ind w:left="40"/>
              <w:jc w:val="both"/>
              <w:rPr>
                <w:sz w:val="24"/>
                <w:szCs w:val="24"/>
                <w:bdr w:val="none" w:sz="0" w:space="0" w:color="auto" w:frame="1"/>
              </w:rPr>
            </w:pPr>
          </w:p>
          <w:p w14:paraId="688C4A22" w14:textId="791D13A9"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lastRenderedPageBreak/>
              <w:t xml:space="preserve">Η </w:t>
            </w:r>
            <w:r w:rsidR="00357EC4" w:rsidRPr="00364335">
              <w:rPr>
                <w:b/>
                <w:bCs/>
                <w:sz w:val="24"/>
                <w:szCs w:val="24"/>
                <w:bdr w:val="none" w:sz="0" w:space="0" w:color="auto" w:frame="1"/>
              </w:rPr>
              <w:t>αποτελεσματικότητα</w:t>
            </w:r>
            <w:r w:rsidRPr="00364335">
              <w:rPr>
                <w:sz w:val="24"/>
                <w:szCs w:val="24"/>
                <w:bdr w:val="none" w:sz="0" w:space="0" w:color="auto" w:frame="1"/>
              </w:rPr>
              <w:t xml:space="preserve"> αποτελεί το δεύτερο πυλώνα των στρατηγικών προτεραιοτήτων της Τράπεζας, με τις επενδύσεις στην τεχνολογία να λειτουργούν ως καταλύτης, με </w:t>
            </w:r>
            <w:proofErr w:type="spellStart"/>
            <w:r w:rsidRPr="00364335">
              <w:rPr>
                <w:sz w:val="24"/>
                <w:szCs w:val="24"/>
                <w:bdr w:val="none" w:sz="0" w:space="0" w:color="auto" w:frame="1"/>
              </w:rPr>
              <w:t>στοχευμένη</w:t>
            </w:r>
            <w:proofErr w:type="spellEnd"/>
            <w:r w:rsidRPr="00364335">
              <w:rPr>
                <w:sz w:val="24"/>
                <w:szCs w:val="24"/>
                <w:bdr w:val="none" w:sz="0" w:space="0" w:color="auto" w:frame="1"/>
              </w:rPr>
              <w:t xml:space="preserve"> διατήρηση του </w:t>
            </w:r>
            <w:r w:rsidR="008C4269" w:rsidRPr="00364335">
              <w:rPr>
                <w:sz w:val="24"/>
                <w:szCs w:val="24"/>
                <w:bdr w:val="none" w:sz="0" w:space="0" w:color="auto" w:frame="1"/>
              </w:rPr>
              <w:t xml:space="preserve">δείκτη </w:t>
            </w:r>
            <w:r w:rsidRPr="00364335">
              <w:rPr>
                <w:sz w:val="24"/>
                <w:szCs w:val="24"/>
                <w:bdr w:val="none" w:sz="0" w:space="0" w:color="auto" w:frame="1"/>
              </w:rPr>
              <w:t>κόστους</w:t>
            </w:r>
            <w:r w:rsidR="008C4269" w:rsidRPr="00364335">
              <w:rPr>
                <w:sz w:val="24"/>
                <w:szCs w:val="24"/>
                <w:bdr w:val="none" w:sz="0" w:space="0" w:color="auto" w:frame="1"/>
              </w:rPr>
              <w:t xml:space="preserve"> προς έσοδα</w:t>
            </w:r>
            <w:r w:rsidRPr="00364335">
              <w:rPr>
                <w:sz w:val="24"/>
                <w:szCs w:val="24"/>
                <w:bdr w:val="none" w:sz="0" w:space="0" w:color="auto" w:frame="1"/>
              </w:rPr>
              <w:t xml:space="preserve"> σε περίπου 30% κατά μέσο όρο σε όλη την περίοδο, και παράλληλη ενίσχυση των δαπανών για </w:t>
            </w:r>
            <w:r w:rsidR="00F8660C" w:rsidRPr="00364335">
              <w:rPr>
                <w:sz w:val="24"/>
                <w:szCs w:val="24"/>
                <w:bdr w:val="none" w:sz="0" w:space="0" w:color="auto" w:frame="1"/>
              </w:rPr>
              <w:t xml:space="preserve">επιχειρηματική </w:t>
            </w:r>
            <w:r w:rsidRPr="00364335">
              <w:rPr>
                <w:sz w:val="24"/>
                <w:szCs w:val="24"/>
                <w:bdr w:val="none" w:sz="0" w:space="0" w:color="auto" w:frame="1"/>
              </w:rPr>
              <w:t xml:space="preserve">ανάπτυξη. Ο δείκτης εξόδων </w:t>
            </w:r>
            <w:r w:rsidR="001B1FCE" w:rsidRPr="00364335">
              <w:rPr>
                <w:sz w:val="24"/>
                <w:szCs w:val="24"/>
                <w:bdr w:val="none" w:sz="0" w:space="0" w:color="auto" w:frame="1"/>
              </w:rPr>
              <w:t xml:space="preserve">προς ασφάλιστρα </w:t>
            </w:r>
            <w:r w:rsidRPr="00364335">
              <w:rPr>
                <w:sz w:val="24"/>
                <w:szCs w:val="24"/>
                <w:bdr w:val="none" w:sz="0" w:space="0" w:color="auto" w:frame="1"/>
              </w:rPr>
              <w:t xml:space="preserve">στον ασφαλιστικό </w:t>
            </w:r>
            <w:r w:rsidR="001B1FCE" w:rsidRPr="00364335">
              <w:rPr>
                <w:sz w:val="24"/>
                <w:szCs w:val="24"/>
                <w:bdr w:val="none" w:sz="0" w:space="0" w:color="auto" w:frame="1"/>
              </w:rPr>
              <w:t>μας βραχίονα</w:t>
            </w:r>
            <w:r w:rsidRPr="00364335">
              <w:rPr>
                <w:sz w:val="24"/>
                <w:szCs w:val="24"/>
                <w:bdr w:val="none" w:sz="0" w:space="0" w:color="auto" w:frame="1"/>
              </w:rPr>
              <w:t xml:space="preserve"> αναμένεται να μειωθεί σε περίπου 8% έως το 2030 από 13% το 2025. Η παραγωγικότητα προβλέπεται να ενισχυθεί, με τα κεφάλαια πελατών υπό διαχείριση ανά εργαζόμενο να αυξάνονται κατά 30% έως το 2030, αξιοποιώντας την ενοποίηση </w:t>
            </w:r>
            <w:proofErr w:type="spellStart"/>
            <w:r w:rsidRPr="00364335">
              <w:rPr>
                <w:sz w:val="24"/>
                <w:szCs w:val="24"/>
                <w:bdr w:val="none" w:sz="0" w:space="0" w:color="auto" w:frame="1"/>
              </w:rPr>
              <w:t>πλατφορμών</w:t>
            </w:r>
            <w:proofErr w:type="spellEnd"/>
            <w:r w:rsidRPr="00364335">
              <w:rPr>
                <w:sz w:val="24"/>
                <w:szCs w:val="24"/>
                <w:bdr w:val="none" w:sz="0" w:space="0" w:color="auto" w:frame="1"/>
              </w:rPr>
              <w:t xml:space="preserve"> και οικοσυστημάτων. Επιπλέον, η αποδοτικότητα από την αξιοποίηση τεχνητής νοημοσύνης και τεχνολογίας εκτιμάται ότι θα ανέλθει σε περίπου €70 εκατ., με υφιστάμενο χαρτοφυλάκιο 50 περιπτώσεων χρήσης </w:t>
            </w:r>
            <w:proofErr w:type="spellStart"/>
            <w:r w:rsidRPr="00364335">
              <w:rPr>
                <w:sz w:val="24"/>
                <w:szCs w:val="24"/>
                <w:bdr w:val="none" w:sz="0" w:space="0" w:color="auto" w:frame="1"/>
              </w:rPr>
              <w:t>GenAI</w:t>
            </w:r>
            <w:proofErr w:type="spellEnd"/>
            <w:r w:rsidRPr="00364335">
              <w:rPr>
                <w:sz w:val="24"/>
                <w:szCs w:val="24"/>
                <w:bdr w:val="none" w:sz="0" w:space="0" w:color="auto" w:frame="1"/>
              </w:rPr>
              <w:t xml:space="preserve"> για ψηφιακή αποδοτικότητα, 13 περιπτώσεις χρήσης για παραγωγή εσόδων, ποσοστό υιοθέτησης εργαλείων τεχνητής νοημοσύνης άνω του 75% και περαιτέρω απελευθέρωση δυναμικότητας κατά 15% μέσω της τεχνολογίας και της τεχνητής νοημοσύνης.</w:t>
            </w:r>
          </w:p>
          <w:p w14:paraId="22C88549" w14:textId="77777777" w:rsidR="00530E7F" w:rsidRPr="00364335" w:rsidRDefault="00530E7F" w:rsidP="00530E7F">
            <w:pPr>
              <w:spacing w:line="300" w:lineRule="exact"/>
              <w:ind w:left="40"/>
              <w:jc w:val="both"/>
              <w:rPr>
                <w:sz w:val="24"/>
                <w:szCs w:val="24"/>
                <w:bdr w:val="none" w:sz="0" w:space="0" w:color="auto" w:frame="1"/>
              </w:rPr>
            </w:pPr>
          </w:p>
          <w:p w14:paraId="6904F41C" w14:textId="3BAEB94B" w:rsidR="00530E7F"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 xml:space="preserve">Οι συνεχιζόμενες ενέργειες για </w:t>
            </w:r>
            <w:r w:rsidRPr="00364335">
              <w:rPr>
                <w:b/>
                <w:bCs/>
                <w:sz w:val="24"/>
                <w:szCs w:val="24"/>
                <w:bdr w:val="none" w:sz="0" w:space="0" w:color="auto" w:frame="1"/>
              </w:rPr>
              <w:t>βελτιστοποιημένη κατανομή κεφαλαίου</w:t>
            </w:r>
            <w:r w:rsidRPr="00364335">
              <w:rPr>
                <w:sz w:val="24"/>
                <w:szCs w:val="24"/>
                <w:bdr w:val="none" w:sz="0" w:space="0" w:color="auto" w:frame="1"/>
              </w:rPr>
              <w:t xml:space="preserve"> αποτελούν τον τρίτο στρατηγικό πυλώνα της Τράπεζας, με στόχο </w:t>
            </w:r>
            <w:r w:rsidR="00CB0BBE" w:rsidRPr="00364335">
              <w:rPr>
                <w:sz w:val="24"/>
                <w:szCs w:val="24"/>
                <w:bdr w:val="none" w:sz="0" w:space="0" w:color="auto" w:frame="1"/>
              </w:rPr>
              <w:t>διαχείρισης της κεφαλαιακής θέσης</w:t>
            </w:r>
            <w:r w:rsidRPr="00364335">
              <w:rPr>
                <w:sz w:val="24"/>
                <w:szCs w:val="24"/>
                <w:bdr w:val="none" w:sz="0" w:space="0" w:color="auto" w:frame="1"/>
              </w:rPr>
              <w:t xml:space="preserve"> </w:t>
            </w:r>
            <w:r w:rsidR="00A34821" w:rsidRPr="00364335">
              <w:rPr>
                <w:sz w:val="24"/>
                <w:szCs w:val="24"/>
                <w:bdr w:val="none" w:sz="0" w:space="0" w:color="auto" w:frame="1"/>
              </w:rPr>
              <w:t>σε επίπεδο δείκτη</w:t>
            </w:r>
            <w:r w:rsidRPr="00364335">
              <w:rPr>
                <w:sz w:val="24"/>
                <w:szCs w:val="24"/>
                <w:bdr w:val="none" w:sz="0" w:space="0" w:color="auto" w:frame="1"/>
              </w:rPr>
              <w:t xml:space="preserve"> CET1 </w:t>
            </w:r>
            <w:r w:rsidR="00A34821" w:rsidRPr="00364335">
              <w:rPr>
                <w:sz w:val="24"/>
                <w:szCs w:val="24"/>
                <w:bdr w:val="none" w:sz="0" w:space="0" w:color="auto" w:frame="1"/>
              </w:rPr>
              <w:t>στο</w:t>
            </w:r>
            <w:r w:rsidRPr="00364335">
              <w:rPr>
                <w:sz w:val="24"/>
                <w:szCs w:val="24"/>
                <w:bdr w:val="none" w:sz="0" w:space="0" w:color="auto" w:frame="1"/>
              </w:rPr>
              <w:t xml:space="preserve"> 12,5%, με απόθεμα άνω των 200 </w:t>
            </w:r>
            <w:proofErr w:type="spellStart"/>
            <w:r w:rsidRPr="00364335">
              <w:rPr>
                <w:sz w:val="24"/>
                <w:szCs w:val="24"/>
                <w:bdr w:val="none" w:sz="0" w:space="0" w:color="auto" w:frame="1"/>
              </w:rPr>
              <w:t>μ.β</w:t>
            </w:r>
            <w:proofErr w:type="spellEnd"/>
            <w:r w:rsidRPr="00364335">
              <w:rPr>
                <w:sz w:val="24"/>
                <w:szCs w:val="24"/>
                <w:bdr w:val="none" w:sz="0" w:space="0" w:color="auto" w:frame="1"/>
              </w:rPr>
              <w:t>. έναντι P</w:t>
            </w:r>
            <w:proofErr w:type="spellStart"/>
            <w:r w:rsidR="00A34821" w:rsidRPr="00364335">
              <w:rPr>
                <w:sz w:val="24"/>
                <w:szCs w:val="24"/>
                <w:bdr w:val="none" w:sz="0" w:space="0" w:color="auto" w:frame="1"/>
                <w:lang w:val="en-US"/>
              </w:rPr>
              <w:t>illar</w:t>
            </w:r>
            <w:proofErr w:type="spellEnd"/>
            <w:r w:rsidR="00A34821" w:rsidRPr="00364335">
              <w:rPr>
                <w:sz w:val="24"/>
                <w:szCs w:val="24"/>
                <w:bdr w:val="none" w:sz="0" w:space="0" w:color="auto" w:frame="1"/>
              </w:rPr>
              <w:t xml:space="preserve"> </w:t>
            </w:r>
            <w:r w:rsidRPr="00364335">
              <w:rPr>
                <w:sz w:val="24"/>
                <w:szCs w:val="24"/>
                <w:bdr w:val="none" w:sz="0" w:space="0" w:color="auto" w:frame="1"/>
              </w:rPr>
              <w:t>2</w:t>
            </w:r>
            <w:r w:rsidR="00A34821" w:rsidRPr="00364335">
              <w:rPr>
                <w:sz w:val="24"/>
                <w:szCs w:val="24"/>
                <w:bdr w:val="none" w:sz="0" w:space="0" w:color="auto" w:frame="1"/>
              </w:rPr>
              <w:t xml:space="preserve"> </w:t>
            </w:r>
            <w:r w:rsidRPr="00364335">
              <w:rPr>
                <w:sz w:val="24"/>
                <w:szCs w:val="24"/>
                <w:bdr w:val="none" w:sz="0" w:space="0" w:color="auto" w:frame="1"/>
              </w:rPr>
              <w:t>G</w:t>
            </w:r>
            <w:proofErr w:type="spellStart"/>
            <w:r w:rsidR="00A34821" w:rsidRPr="00364335">
              <w:rPr>
                <w:sz w:val="24"/>
                <w:szCs w:val="24"/>
                <w:bdr w:val="none" w:sz="0" w:space="0" w:color="auto" w:frame="1"/>
                <w:lang w:val="en-US"/>
              </w:rPr>
              <w:t>uidance</w:t>
            </w:r>
            <w:proofErr w:type="spellEnd"/>
            <w:r w:rsidRPr="00364335">
              <w:rPr>
                <w:sz w:val="24"/>
                <w:szCs w:val="24"/>
                <w:bdr w:val="none" w:sz="0" w:space="0" w:color="auto" w:frame="1"/>
              </w:rPr>
              <w:t xml:space="preserve"> και </w:t>
            </w:r>
            <w:r w:rsidR="00A34821" w:rsidRPr="00364335">
              <w:rPr>
                <w:sz w:val="24"/>
                <w:szCs w:val="24"/>
                <w:bdr w:val="none" w:sz="0" w:space="0" w:color="auto" w:frame="1"/>
                <w:lang w:val="en-US"/>
              </w:rPr>
              <w:t>M</w:t>
            </w:r>
            <w:r w:rsidR="006A2D1B" w:rsidRPr="00364335">
              <w:rPr>
                <w:sz w:val="24"/>
                <w:szCs w:val="24"/>
                <w:bdr w:val="none" w:sz="0" w:space="0" w:color="auto" w:frame="1"/>
                <w:lang w:val="en-US"/>
              </w:rPr>
              <w:t>aximum</w:t>
            </w:r>
            <w:r w:rsidR="006A2D1B" w:rsidRPr="00364335">
              <w:rPr>
                <w:sz w:val="24"/>
                <w:szCs w:val="24"/>
                <w:bdr w:val="none" w:sz="0" w:space="0" w:color="auto" w:frame="1"/>
              </w:rPr>
              <w:t xml:space="preserve"> </w:t>
            </w:r>
            <w:r w:rsidRPr="00364335">
              <w:rPr>
                <w:sz w:val="24"/>
                <w:szCs w:val="24"/>
                <w:bdr w:val="none" w:sz="0" w:space="0" w:color="auto" w:frame="1"/>
              </w:rPr>
              <w:t>D</w:t>
            </w:r>
            <w:proofErr w:type="spellStart"/>
            <w:r w:rsidR="006A2D1B" w:rsidRPr="00364335">
              <w:rPr>
                <w:sz w:val="24"/>
                <w:szCs w:val="24"/>
                <w:bdr w:val="none" w:sz="0" w:space="0" w:color="auto" w:frame="1"/>
                <w:lang w:val="en-US"/>
              </w:rPr>
              <w:t>istribution</w:t>
            </w:r>
            <w:proofErr w:type="spellEnd"/>
            <w:r w:rsidR="006A2D1B" w:rsidRPr="00364335">
              <w:rPr>
                <w:sz w:val="24"/>
                <w:szCs w:val="24"/>
                <w:bdr w:val="none" w:sz="0" w:space="0" w:color="auto" w:frame="1"/>
              </w:rPr>
              <w:t xml:space="preserve"> </w:t>
            </w:r>
            <w:r w:rsidRPr="00364335">
              <w:rPr>
                <w:sz w:val="24"/>
                <w:szCs w:val="24"/>
                <w:bdr w:val="none" w:sz="0" w:space="0" w:color="auto" w:frame="1"/>
              </w:rPr>
              <w:t>A</w:t>
            </w:r>
            <w:r w:rsidR="006A2D1B" w:rsidRPr="00364335">
              <w:rPr>
                <w:sz w:val="24"/>
                <w:szCs w:val="24"/>
                <w:bdr w:val="none" w:sz="0" w:space="0" w:color="auto" w:frame="1"/>
                <w:lang w:val="en-US"/>
              </w:rPr>
              <w:t>mount</w:t>
            </w:r>
            <w:r w:rsidRPr="00364335">
              <w:rPr>
                <w:sz w:val="24"/>
                <w:szCs w:val="24"/>
                <w:bdr w:val="none" w:sz="0" w:space="0" w:color="auto" w:frame="1"/>
              </w:rPr>
              <w:t xml:space="preserve">, και σταθερή αύξηση ποσοστού διανομών και μερίσματος ανά μετοχή. Η </w:t>
            </w:r>
            <w:r w:rsidR="006A2D1B" w:rsidRPr="00364335">
              <w:rPr>
                <w:sz w:val="24"/>
                <w:szCs w:val="24"/>
                <w:bdr w:val="none" w:sz="0" w:space="0" w:color="auto" w:frame="1"/>
              </w:rPr>
              <w:t xml:space="preserve">μερισματική </w:t>
            </w:r>
            <w:r w:rsidRPr="00364335">
              <w:rPr>
                <w:sz w:val="24"/>
                <w:szCs w:val="24"/>
                <w:bdr w:val="none" w:sz="0" w:space="0" w:color="auto" w:frame="1"/>
              </w:rPr>
              <w:t xml:space="preserve">πολιτική στοχεύει </w:t>
            </w:r>
            <w:r w:rsidR="006A2D1B" w:rsidRPr="00364335">
              <w:rPr>
                <w:sz w:val="24"/>
                <w:szCs w:val="24"/>
                <w:bdr w:val="none" w:sz="0" w:space="0" w:color="auto" w:frame="1"/>
              </w:rPr>
              <w:t xml:space="preserve">σε διανομή </w:t>
            </w:r>
            <w:r w:rsidRPr="00364335">
              <w:rPr>
                <w:sz w:val="24"/>
                <w:szCs w:val="24"/>
                <w:bdr w:val="none" w:sz="0" w:space="0" w:color="auto" w:frame="1"/>
              </w:rPr>
              <w:t xml:space="preserve">έως 65% των </w:t>
            </w:r>
            <w:r w:rsidR="00A70289" w:rsidRPr="00364335">
              <w:rPr>
                <w:sz w:val="24"/>
                <w:szCs w:val="24"/>
                <w:bdr w:val="none" w:sz="0" w:space="0" w:color="auto" w:frame="1"/>
              </w:rPr>
              <w:t xml:space="preserve">ετήσιων </w:t>
            </w:r>
            <w:r w:rsidRPr="00364335">
              <w:rPr>
                <w:sz w:val="24"/>
                <w:szCs w:val="24"/>
                <w:bdr w:val="none" w:sz="0" w:space="0" w:color="auto" w:frame="1"/>
              </w:rPr>
              <w:t>καθαρών κερδών, με ενδιάμεσα μερίσματα. Συνολικά</w:t>
            </w:r>
            <w:r w:rsidR="00791973" w:rsidRPr="00364335">
              <w:rPr>
                <w:sz w:val="24"/>
                <w:szCs w:val="24"/>
                <w:bdr w:val="none" w:sz="0" w:space="0" w:color="auto" w:frame="1"/>
              </w:rPr>
              <w:t xml:space="preserve">, </w:t>
            </w:r>
            <w:r w:rsidRPr="00364335">
              <w:rPr>
                <w:sz w:val="24"/>
                <w:szCs w:val="24"/>
                <w:bdr w:val="none" w:sz="0" w:space="0" w:color="auto" w:frame="1"/>
              </w:rPr>
              <w:t xml:space="preserve">περίπου €5 δισ. αναμένεται να διανεμηθούν στους μετόχους της Πειραιώς για </w:t>
            </w:r>
            <w:r w:rsidR="00A70289" w:rsidRPr="00364335">
              <w:rPr>
                <w:sz w:val="24"/>
                <w:szCs w:val="24"/>
                <w:bdr w:val="none" w:sz="0" w:space="0" w:color="auto" w:frame="1"/>
              </w:rPr>
              <w:t>τα κέρδη της</w:t>
            </w:r>
            <w:r w:rsidRPr="00364335">
              <w:rPr>
                <w:sz w:val="24"/>
                <w:szCs w:val="24"/>
                <w:bdr w:val="none" w:sz="0" w:space="0" w:color="auto" w:frame="1"/>
              </w:rPr>
              <w:t xml:space="preserve"> περ</w:t>
            </w:r>
            <w:r w:rsidR="00A70289" w:rsidRPr="00364335">
              <w:rPr>
                <w:sz w:val="24"/>
                <w:szCs w:val="24"/>
                <w:bdr w:val="none" w:sz="0" w:space="0" w:color="auto" w:frame="1"/>
              </w:rPr>
              <w:t>ιόδου</w:t>
            </w:r>
            <w:r w:rsidRPr="00364335">
              <w:rPr>
                <w:sz w:val="24"/>
                <w:szCs w:val="24"/>
                <w:bdr w:val="none" w:sz="0" w:space="0" w:color="auto" w:frame="1"/>
              </w:rPr>
              <w:t xml:space="preserve"> 2025-2030.</w:t>
            </w:r>
          </w:p>
          <w:p w14:paraId="0CB6089E" w14:textId="77777777" w:rsidR="00530E7F" w:rsidRPr="00364335" w:rsidRDefault="00530E7F" w:rsidP="00530E7F">
            <w:pPr>
              <w:spacing w:line="300" w:lineRule="exact"/>
              <w:ind w:left="40"/>
              <w:jc w:val="both"/>
              <w:rPr>
                <w:sz w:val="24"/>
                <w:szCs w:val="24"/>
                <w:bdr w:val="none" w:sz="0" w:space="0" w:color="auto" w:frame="1"/>
              </w:rPr>
            </w:pPr>
          </w:p>
          <w:p w14:paraId="4D3E58CF" w14:textId="77777777" w:rsidR="003D6D91" w:rsidRPr="00364335" w:rsidRDefault="00530E7F" w:rsidP="00530E7F">
            <w:pPr>
              <w:spacing w:line="300" w:lineRule="exact"/>
              <w:ind w:left="40"/>
              <w:jc w:val="both"/>
              <w:rPr>
                <w:sz w:val="24"/>
                <w:szCs w:val="24"/>
                <w:bdr w:val="none" w:sz="0" w:space="0" w:color="auto" w:frame="1"/>
              </w:rPr>
            </w:pPr>
            <w:r w:rsidRPr="00364335">
              <w:rPr>
                <w:sz w:val="24"/>
                <w:szCs w:val="24"/>
                <w:bdr w:val="none" w:sz="0" w:space="0" w:color="auto" w:frame="1"/>
              </w:rPr>
              <w:t>Παράλληλα, η συμβολή του τομέα διαχείρισης κεφαλαίων και των ασφαλιστικών δραστηριοτήτων στα έσοδα αναμένεται να ανέλθει σε μεσαία διψήφια επίπεδα. Συνολικά, η συνεισφορά δραστηριοτήτων χαμηλής κεφαλαιακής δαπάνης θα αυξηθεί, ενώ θα πραγματοποιηθεί  περαιτέρω κεφαλαιακή αποδέσμευση μέσω της ενεργητικής διαχείρισης χαρτοφυλακίων, συμπεριλαμβανομένων συναλλαγών μεταφοράς ουσιωδών κινδύνων (</w:t>
            </w:r>
            <w:proofErr w:type="spellStart"/>
            <w:r w:rsidRPr="00364335">
              <w:rPr>
                <w:sz w:val="24"/>
                <w:szCs w:val="24"/>
                <w:bdr w:val="none" w:sz="0" w:space="0" w:color="auto" w:frame="1"/>
              </w:rPr>
              <w:t>Significant</w:t>
            </w:r>
            <w:proofErr w:type="spellEnd"/>
            <w:r w:rsidRPr="00364335">
              <w:rPr>
                <w:sz w:val="24"/>
                <w:szCs w:val="24"/>
                <w:bdr w:val="none" w:sz="0" w:space="0" w:color="auto" w:frame="1"/>
              </w:rPr>
              <w:t xml:space="preserve"> Risk </w:t>
            </w:r>
            <w:proofErr w:type="spellStart"/>
            <w:r w:rsidRPr="00364335">
              <w:rPr>
                <w:sz w:val="24"/>
                <w:szCs w:val="24"/>
                <w:bdr w:val="none" w:sz="0" w:space="0" w:color="auto" w:frame="1"/>
              </w:rPr>
              <w:t>Transfer</w:t>
            </w:r>
            <w:proofErr w:type="spellEnd"/>
            <w:r w:rsidRPr="00364335">
              <w:rPr>
                <w:sz w:val="24"/>
                <w:szCs w:val="24"/>
                <w:bdr w:val="none" w:sz="0" w:space="0" w:color="auto" w:frame="1"/>
              </w:rPr>
              <w:t xml:space="preserve"> – (SRT)).</w:t>
            </w:r>
          </w:p>
          <w:p w14:paraId="3D655C6C" w14:textId="01AE09AE" w:rsidR="00426867" w:rsidRPr="00364335" w:rsidRDefault="00426867" w:rsidP="00530E7F">
            <w:pPr>
              <w:spacing w:line="300" w:lineRule="exact"/>
              <w:ind w:left="40"/>
              <w:jc w:val="both"/>
              <w:rPr>
                <w:rFonts w:cstheme="minorHAnsi"/>
                <w:sz w:val="24"/>
                <w:szCs w:val="24"/>
                <w:lang w:eastAsia="el-GR"/>
              </w:rPr>
            </w:pPr>
          </w:p>
        </w:tc>
      </w:tr>
      <w:tr w:rsidR="003D6D91" w:rsidRPr="00530E7F" w14:paraId="0E894A8B" w14:textId="77777777" w:rsidTr="00BC03AD">
        <w:trPr>
          <w:trHeight w:val="2182"/>
        </w:trPr>
        <w:tc>
          <w:tcPr>
            <w:tcW w:w="2269" w:type="dxa"/>
          </w:tcPr>
          <w:p w14:paraId="46AA195C" w14:textId="03F2215F" w:rsidR="003D6D91" w:rsidRPr="00274417" w:rsidRDefault="006F4E47" w:rsidP="00437667">
            <w:pPr>
              <w:tabs>
                <w:tab w:val="left" w:pos="8262"/>
              </w:tabs>
              <w:spacing w:after="60"/>
              <w:contextualSpacing/>
              <w:rPr>
                <w:rFonts w:cs="Calibri"/>
                <w:bCs/>
                <w:iCs/>
                <w:color w:val="023E87"/>
                <w:lang w:val="en-US"/>
              </w:rPr>
            </w:pPr>
            <w:r>
              <w:rPr>
                <w:rFonts w:asciiTheme="minorHAnsi" w:hAnsiTheme="minorHAnsi" w:cs="Calibri"/>
                <w:b/>
                <w:iCs/>
                <w:sz w:val="24"/>
                <w:szCs w:val="24"/>
              </w:rPr>
              <w:lastRenderedPageBreak/>
              <w:t>Κύριοι καταλύτες</w:t>
            </w:r>
            <w:r w:rsidR="00530E7F" w:rsidRPr="00274417">
              <w:rPr>
                <w:rFonts w:cs="Calibri"/>
                <w:bCs/>
                <w:iCs/>
                <w:color w:val="023E87"/>
                <w:lang w:val="en-US"/>
              </w:rPr>
              <w:t xml:space="preserve"> </w:t>
            </w:r>
          </w:p>
        </w:tc>
        <w:tc>
          <w:tcPr>
            <w:tcW w:w="7654" w:type="dxa"/>
          </w:tcPr>
          <w:p w14:paraId="680E6E06" w14:textId="6CDD69B5" w:rsidR="00530E7F" w:rsidRPr="00364335" w:rsidRDefault="00530E7F" w:rsidP="00530E7F">
            <w:pPr>
              <w:spacing w:line="300" w:lineRule="exact"/>
              <w:jc w:val="both"/>
              <w:rPr>
                <w:sz w:val="24"/>
                <w:szCs w:val="24"/>
                <w:bdr w:val="none" w:sz="0" w:space="0" w:color="auto" w:frame="1"/>
              </w:rPr>
            </w:pPr>
            <w:r w:rsidRPr="00364335">
              <w:rPr>
                <w:sz w:val="24"/>
                <w:szCs w:val="24"/>
                <w:bdr w:val="none" w:sz="0" w:space="0" w:color="auto" w:frame="1"/>
              </w:rPr>
              <w:t xml:space="preserve">Η </w:t>
            </w:r>
            <w:proofErr w:type="spellStart"/>
            <w:r w:rsidR="00E74FB0" w:rsidRPr="00364335">
              <w:rPr>
                <w:sz w:val="24"/>
                <w:szCs w:val="24"/>
                <w:bdr w:val="none" w:sz="0" w:space="0" w:color="auto" w:frame="1"/>
              </w:rPr>
              <w:t>Πειριαώς</w:t>
            </w:r>
            <w:proofErr w:type="spellEnd"/>
            <w:r w:rsidRPr="00364335">
              <w:rPr>
                <w:sz w:val="24"/>
                <w:szCs w:val="24"/>
                <w:bdr w:val="none" w:sz="0" w:space="0" w:color="auto" w:frame="1"/>
              </w:rPr>
              <w:t xml:space="preserve">, </w:t>
            </w:r>
            <w:r w:rsidR="00E74FB0" w:rsidRPr="00364335">
              <w:rPr>
                <w:sz w:val="24"/>
                <w:szCs w:val="24"/>
                <w:bdr w:val="none" w:sz="0" w:space="0" w:color="auto" w:frame="1"/>
              </w:rPr>
              <w:t>είναι</w:t>
            </w:r>
            <w:r w:rsidRPr="00364335">
              <w:rPr>
                <w:sz w:val="24"/>
                <w:szCs w:val="24"/>
                <w:bdr w:val="none" w:sz="0" w:space="0" w:color="auto" w:frame="1"/>
              </w:rPr>
              <w:t xml:space="preserve"> σε θέση  να πετύχει τις στρατηγικές της προτεραιότητες, αξιοποιώντας </w:t>
            </w:r>
            <w:r w:rsidR="00E74FB0" w:rsidRPr="00364335">
              <w:rPr>
                <w:sz w:val="24"/>
                <w:szCs w:val="24"/>
                <w:bdr w:val="none" w:sz="0" w:space="0" w:color="auto" w:frame="1"/>
              </w:rPr>
              <w:t>τα ανταγωνιστικά της πλεονεκτήματα.</w:t>
            </w:r>
          </w:p>
          <w:p w14:paraId="7BF2D182" w14:textId="77777777" w:rsidR="00530E7F" w:rsidRPr="00364335" w:rsidRDefault="00530E7F" w:rsidP="00530E7F">
            <w:pPr>
              <w:spacing w:line="300" w:lineRule="exact"/>
              <w:jc w:val="both"/>
              <w:rPr>
                <w:sz w:val="24"/>
                <w:szCs w:val="24"/>
                <w:bdr w:val="none" w:sz="0" w:space="0" w:color="auto" w:frame="1"/>
              </w:rPr>
            </w:pPr>
          </w:p>
          <w:p w14:paraId="0C9FDDBC" w14:textId="3D3BA9DC" w:rsidR="00530E7F" w:rsidRPr="00364335" w:rsidRDefault="00530E7F" w:rsidP="00530E7F">
            <w:pPr>
              <w:spacing w:line="300" w:lineRule="exact"/>
              <w:jc w:val="both"/>
              <w:rPr>
                <w:sz w:val="24"/>
                <w:szCs w:val="24"/>
                <w:bdr w:val="none" w:sz="0" w:space="0" w:color="auto" w:frame="1"/>
              </w:rPr>
            </w:pPr>
            <w:r w:rsidRPr="00364335">
              <w:rPr>
                <w:sz w:val="24"/>
                <w:szCs w:val="24"/>
                <w:bdr w:val="none" w:sz="0" w:space="0" w:color="auto" w:frame="1"/>
              </w:rPr>
              <w:t xml:space="preserve">Με </w:t>
            </w:r>
            <w:r w:rsidR="003024CA" w:rsidRPr="00364335">
              <w:rPr>
                <w:sz w:val="24"/>
                <w:szCs w:val="24"/>
                <w:bdr w:val="none" w:sz="0" w:space="0" w:color="auto" w:frame="1"/>
              </w:rPr>
              <w:t>χρήση</w:t>
            </w:r>
            <w:r w:rsidRPr="00364335">
              <w:rPr>
                <w:sz w:val="24"/>
                <w:szCs w:val="24"/>
                <w:bdr w:val="none" w:sz="0" w:space="0" w:color="auto" w:frame="1"/>
              </w:rPr>
              <w:t xml:space="preserve"> του εκτεταμένου </w:t>
            </w:r>
            <w:r w:rsidR="00E74FB0" w:rsidRPr="00364335">
              <w:rPr>
                <w:sz w:val="24"/>
                <w:szCs w:val="24"/>
                <w:bdr w:val="none" w:sz="0" w:space="0" w:color="auto" w:frame="1"/>
              </w:rPr>
              <w:t>δ</w:t>
            </w:r>
            <w:r w:rsidRPr="00364335">
              <w:rPr>
                <w:sz w:val="24"/>
                <w:szCs w:val="24"/>
                <w:bdr w:val="none" w:sz="0" w:space="0" w:color="auto" w:frame="1"/>
              </w:rPr>
              <w:t xml:space="preserve">ικτύου 370 φυσικών καταστημάτων της Τράπεζας Πειραιώς σε όλη την Ελλάδα, </w:t>
            </w:r>
            <w:r w:rsidR="003E5072" w:rsidRPr="00364335">
              <w:rPr>
                <w:sz w:val="24"/>
                <w:szCs w:val="24"/>
                <w:bdr w:val="none" w:sz="0" w:space="0" w:color="auto" w:frame="1"/>
              </w:rPr>
              <w:t xml:space="preserve">βάσει ενός αναδιαμορφωμένου μοντέλου δικτύου, </w:t>
            </w:r>
            <w:r w:rsidRPr="00364335">
              <w:rPr>
                <w:sz w:val="24"/>
                <w:szCs w:val="24"/>
                <w:bdr w:val="none" w:sz="0" w:space="0" w:color="auto" w:frame="1"/>
              </w:rPr>
              <w:t>με περίπου 1</w:t>
            </w:r>
            <w:r w:rsidR="003024CA" w:rsidRPr="00364335">
              <w:rPr>
                <w:sz w:val="24"/>
                <w:szCs w:val="24"/>
                <w:bdr w:val="none" w:sz="0" w:space="0" w:color="auto" w:frame="1"/>
              </w:rPr>
              <w:t>.</w:t>
            </w:r>
            <w:r w:rsidRPr="00364335">
              <w:rPr>
                <w:sz w:val="24"/>
                <w:szCs w:val="24"/>
                <w:bdr w:val="none" w:sz="0" w:space="0" w:color="auto" w:frame="1"/>
              </w:rPr>
              <w:t xml:space="preserve">500 ATM, καθώς και </w:t>
            </w:r>
            <w:r w:rsidR="003E5072" w:rsidRPr="00364335">
              <w:rPr>
                <w:sz w:val="24"/>
                <w:szCs w:val="24"/>
                <w:bdr w:val="none" w:sz="0" w:space="0" w:color="auto" w:frame="1"/>
              </w:rPr>
              <w:t xml:space="preserve">με </w:t>
            </w:r>
            <w:r w:rsidRPr="00364335">
              <w:rPr>
                <w:sz w:val="24"/>
                <w:szCs w:val="24"/>
                <w:bdr w:val="none" w:sz="0" w:space="0" w:color="auto" w:frame="1"/>
              </w:rPr>
              <w:t xml:space="preserve">4 χιλ. </w:t>
            </w:r>
            <w:proofErr w:type="spellStart"/>
            <w:r w:rsidRPr="00364335">
              <w:rPr>
                <w:sz w:val="24"/>
                <w:szCs w:val="24"/>
                <w:bdr w:val="none" w:sz="0" w:space="0" w:color="auto" w:frame="1"/>
              </w:rPr>
              <w:t>relationship</w:t>
            </w:r>
            <w:proofErr w:type="spellEnd"/>
            <w:r w:rsidRPr="00364335">
              <w:rPr>
                <w:sz w:val="24"/>
                <w:szCs w:val="24"/>
                <w:bdr w:val="none" w:sz="0" w:space="0" w:color="auto" w:frame="1"/>
              </w:rPr>
              <w:t xml:space="preserve"> </w:t>
            </w:r>
            <w:proofErr w:type="spellStart"/>
            <w:r w:rsidRPr="00364335">
              <w:rPr>
                <w:sz w:val="24"/>
                <w:szCs w:val="24"/>
                <w:bdr w:val="none" w:sz="0" w:space="0" w:color="auto" w:frame="1"/>
              </w:rPr>
              <w:t>managers</w:t>
            </w:r>
            <w:proofErr w:type="spellEnd"/>
            <w:r w:rsidRPr="00364335">
              <w:rPr>
                <w:sz w:val="24"/>
                <w:szCs w:val="24"/>
                <w:bdr w:val="none" w:sz="0" w:space="0" w:color="auto" w:frame="1"/>
              </w:rPr>
              <w:t xml:space="preserve"> (RM), οι οποίοι αξιολογούνται με συγκεκριμένους δείκτες απόδοσης, </w:t>
            </w:r>
            <w:r w:rsidR="003E5072" w:rsidRPr="00364335">
              <w:rPr>
                <w:sz w:val="24"/>
                <w:szCs w:val="24"/>
                <w:bdr w:val="none" w:sz="0" w:space="0" w:color="auto" w:frame="1"/>
              </w:rPr>
              <w:t xml:space="preserve">με </w:t>
            </w:r>
            <w:r w:rsidRPr="00364335">
              <w:rPr>
                <w:sz w:val="24"/>
                <w:szCs w:val="24"/>
                <w:bdr w:val="none" w:sz="0" w:space="0" w:color="auto" w:frame="1"/>
              </w:rPr>
              <w:t xml:space="preserve">δείκτη πωλήσεων 4,5x σε επίπεδο </w:t>
            </w:r>
            <w:proofErr w:type="spellStart"/>
            <w:r w:rsidRPr="00364335">
              <w:rPr>
                <w:sz w:val="24"/>
                <w:szCs w:val="24"/>
                <w:bdr w:val="none" w:sz="0" w:space="0" w:color="auto" w:frame="1"/>
              </w:rPr>
              <w:t>cross-sell</w:t>
            </w:r>
            <w:proofErr w:type="spellEnd"/>
            <w:r w:rsidRPr="00364335">
              <w:rPr>
                <w:sz w:val="24"/>
                <w:szCs w:val="24"/>
                <w:bdr w:val="none" w:sz="0" w:space="0" w:color="auto" w:frame="1"/>
              </w:rPr>
              <w:t xml:space="preserve">  και μερίδιο αγοράς άνω του 30% σε πάνω από </w:t>
            </w:r>
            <w:proofErr w:type="spellStart"/>
            <w:r w:rsidRPr="00364335">
              <w:rPr>
                <w:sz w:val="24"/>
                <w:szCs w:val="24"/>
                <w:bdr w:val="none" w:sz="0" w:space="0" w:color="auto" w:frame="1"/>
              </w:rPr>
              <w:t>τo</w:t>
            </w:r>
            <w:proofErr w:type="spellEnd"/>
            <w:r w:rsidRPr="00364335">
              <w:rPr>
                <w:sz w:val="24"/>
                <w:szCs w:val="24"/>
                <w:bdr w:val="none" w:sz="0" w:space="0" w:color="auto" w:frame="1"/>
              </w:rPr>
              <w:t xml:space="preserve"> </w:t>
            </w:r>
            <w:r w:rsidRPr="00364335">
              <w:rPr>
                <w:sz w:val="24"/>
                <w:szCs w:val="24"/>
                <w:bdr w:val="none" w:sz="0" w:space="0" w:color="auto" w:frame="1"/>
              </w:rPr>
              <w:lastRenderedPageBreak/>
              <w:t xml:space="preserve">80% της ελληνικής επικράτειας, </w:t>
            </w:r>
            <w:r w:rsidR="003E5072" w:rsidRPr="00364335">
              <w:rPr>
                <w:sz w:val="24"/>
                <w:szCs w:val="24"/>
                <w:bdr w:val="none" w:sz="0" w:space="0" w:color="auto" w:frame="1"/>
              </w:rPr>
              <w:t xml:space="preserve">και με έμφαση στην τεχνολογία, </w:t>
            </w:r>
            <w:r w:rsidRPr="00364335">
              <w:rPr>
                <w:sz w:val="24"/>
                <w:szCs w:val="24"/>
                <w:bdr w:val="none" w:sz="0" w:space="0" w:color="auto" w:frame="1"/>
              </w:rPr>
              <w:t xml:space="preserve">η Τράπεζα εισέρχεται σε </w:t>
            </w:r>
            <w:r w:rsidR="00845A8F" w:rsidRPr="00364335">
              <w:rPr>
                <w:sz w:val="24"/>
                <w:szCs w:val="24"/>
                <w:bdr w:val="none" w:sz="0" w:space="0" w:color="auto" w:frame="1"/>
              </w:rPr>
              <w:t>μια</w:t>
            </w:r>
            <w:r w:rsidRPr="00364335">
              <w:rPr>
                <w:sz w:val="24"/>
                <w:szCs w:val="24"/>
                <w:bdr w:val="none" w:sz="0" w:space="0" w:color="auto" w:frame="1"/>
              </w:rPr>
              <w:t xml:space="preserve"> νέα εποχή. </w:t>
            </w:r>
          </w:p>
          <w:p w14:paraId="6C0A2AF1" w14:textId="77777777" w:rsidR="00530E7F" w:rsidRPr="00364335" w:rsidRDefault="00530E7F" w:rsidP="00530E7F">
            <w:pPr>
              <w:spacing w:line="300" w:lineRule="exact"/>
              <w:jc w:val="both"/>
              <w:rPr>
                <w:sz w:val="24"/>
                <w:szCs w:val="24"/>
                <w:bdr w:val="none" w:sz="0" w:space="0" w:color="auto" w:frame="1"/>
              </w:rPr>
            </w:pPr>
          </w:p>
          <w:p w14:paraId="5D1E61DA" w14:textId="79FA3F35" w:rsidR="00530E7F" w:rsidRPr="007629D0" w:rsidRDefault="00530E7F" w:rsidP="00530E7F">
            <w:pPr>
              <w:spacing w:line="300" w:lineRule="exact"/>
              <w:jc w:val="both"/>
              <w:rPr>
                <w:sz w:val="24"/>
                <w:szCs w:val="24"/>
                <w:bdr w:val="none" w:sz="0" w:space="0" w:color="auto" w:frame="1"/>
              </w:rPr>
            </w:pPr>
            <w:r w:rsidRPr="00364335">
              <w:rPr>
                <w:sz w:val="24"/>
                <w:szCs w:val="24"/>
                <w:bdr w:val="none" w:sz="0" w:space="0" w:color="auto" w:frame="1"/>
              </w:rPr>
              <w:t xml:space="preserve">Η Τράπεζα επενδύει σε καινοτόμες </w:t>
            </w:r>
            <w:r w:rsidRPr="00364335">
              <w:rPr>
                <w:b/>
                <w:bCs/>
                <w:sz w:val="24"/>
                <w:szCs w:val="24"/>
                <w:bdr w:val="none" w:sz="0" w:space="0" w:color="auto" w:frame="1"/>
              </w:rPr>
              <w:t>Πλατφόρμες Υπηρεσιών</w:t>
            </w:r>
            <w:r w:rsidRPr="00364335">
              <w:rPr>
                <w:sz w:val="24"/>
                <w:szCs w:val="24"/>
                <w:bdr w:val="none" w:sz="0" w:space="0" w:color="auto" w:frame="1"/>
              </w:rPr>
              <w:t xml:space="preserve">, μέσω ολοκληρωμένων φυσικών και ψηφιακών πελατειακών λύσεων, με </w:t>
            </w:r>
            <w:proofErr w:type="spellStart"/>
            <w:r w:rsidRPr="00364335">
              <w:rPr>
                <w:sz w:val="24"/>
                <w:szCs w:val="24"/>
                <w:bdr w:val="none" w:sz="0" w:space="0" w:color="auto" w:frame="1"/>
              </w:rPr>
              <w:t>στοχευμένες</w:t>
            </w:r>
            <w:proofErr w:type="spellEnd"/>
            <w:r w:rsidRPr="00364335">
              <w:rPr>
                <w:sz w:val="24"/>
                <w:szCs w:val="24"/>
                <w:bdr w:val="none" w:sz="0" w:space="0" w:color="auto" w:frame="1"/>
              </w:rPr>
              <w:t xml:space="preserve"> δράσεις για την ενίσχυση της αποδοτικότητας των RM</w:t>
            </w:r>
            <w:r w:rsidR="003E5072" w:rsidRPr="00364335">
              <w:rPr>
                <w:sz w:val="24"/>
                <w:szCs w:val="24"/>
                <w:bdr w:val="none" w:sz="0" w:space="0" w:color="auto" w:frame="1"/>
                <w:lang w:val="en-US"/>
              </w:rPr>
              <w:t>s</w:t>
            </w:r>
            <w:r w:rsidRPr="00364335">
              <w:rPr>
                <w:sz w:val="24"/>
                <w:szCs w:val="24"/>
                <w:bdr w:val="none" w:sz="0" w:space="0" w:color="auto" w:frame="1"/>
              </w:rPr>
              <w:t xml:space="preserve"> με εργαλεία τεχνητής νοημοσύνης (</w:t>
            </w:r>
            <w:r w:rsidRPr="00364335">
              <w:rPr>
                <w:sz w:val="24"/>
                <w:szCs w:val="24"/>
                <w:bdr w:val="none" w:sz="0" w:space="0" w:color="auto" w:frame="1"/>
                <w:lang w:val="en-US"/>
              </w:rPr>
              <w:t>AI</w:t>
            </w:r>
            <w:r w:rsidRPr="00364335">
              <w:rPr>
                <w:sz w:val="24"/>
                <w:szCs w:val="24"/>
                <w:bdr w:val="none" w:sz="0" w:space="0" w:color="auto" w:frame="1"/>
              </w:rPr>
              <w:t>)</w:t>
            </w:r>
            <w:r w:rsidR="00D432D2" w:rsidRPr="00364335">
              <w:rPr>
                <w:sz w:val="24"/>
                <w:szCs w:val="24"/>
                <w:bdr w:val="none" w:sz="0" w:space="0" w:color="auto" w:frame="1"/>
              </w:rPr>
              <w:t xml:space="preserve">, αλλά και μέσω </w:t>
            </w:r>
            <w:r w:rsidRPr="00364335">
              <w:rPr>
                <w:sz w:val="24"/>
                <w:szCs w:val="24"/>
                <w:bdr w:val="none" w:sz="0" w:space="0" w:color="auto" w:frame="1"/>
              </w:rPr>
              <w:t>προηγμένων διαδικασιών αυτοματοποίησης στις καθημερινές</w:t>
            </w:r>
            <w:r w:rsidR="00D432D2" w:rsidRPr="00364335">
              <w:rPr>
                <w:sz w:val="24"/>
                <w:szCs w:val="24"/>
                <w:bdr w:val="none" w:sz="0" w:space="0" w:color="auto" w:frame="1"/>
              </w:rPr>
              <w:t xml:space="preserve"> της</w:t>
            </w:r>
            <w:r w:rsidRPr="00364335">
              <w:rPr>
                <w:sz w:val="24"/>
                <w:szCs w:val="24"/>
                <w:bdr w:val="none" w:sz="0" w:space="0" w:color="auto" w:frame="1"/>
              </w:rPr>
              <w:t xml:space="preserve"> εργασίες. Ταυτόχρονα, μετασχηματίζει τις διαδικασίες εκταμίευσης δανείων, προκειμένου να προσφέρει </w:t>
            </w:r>
            <w:proofErr w:type="spellStart"/>
            <w:r w:rsidRPr="00364335">
              <w:rPr>
                <w:sz w:val="24"/>
                <w:szCs w:val="24"/>
                <w:bdr w:val="none" w:sz="0" w:space="0" w:color="auto" w:frame="1"/>
              </w:rPr>
              <w:t>βελτιστοποιημένεις</w:t>
            </w:r>
            <w:proofErr w:type="spellEnd"/>
            <w:r w:rsidRPr="00364335">
              <w:rPr>
                <w:sz w:val="24"/>
                <w:szCs w:val="24"/>
                <w:bdr w:val="none" w:sz="0" w:space="0" w:color="auto" w:frame="1"/>
              </w:rPr>
              <w:t xml:space="preserve"> λύσεις στο φάσμα της λιανικής και των μικρών και μεσαίων επιχειρήσεων. Ενδεικτικά, η Τράπεζα Πειραιώς χτίζει ψηφιακή πλατφόρμα λύσεων</w:t>
            </w:r>
            <w:r w:rsidR="006F42BD" w:rsidRPr="00364335">
              <w:rPr>
                <w:sz w:val="24"/>
                <w:szCs w:val="24"/>
                <w:bdr w:val="none" w:sz="0" w:space="0" w:color="auto" w:frame="1"/>
              </w:rPr>
              <w:t>,</w:t>
            </w:r>
            <w:r w:rsidRPr="00364335">
              <w:rPr>
                <w:sz w:val="24"/>
                <w:szCs w:val="24"/>
                <w:bdr w:val="none" w:sz="0" w:space="0" w:color="auto" w:frame="1"/>
              </w:rPr>
              <w:t xml:space="preserve"> αρχικώς </w:t>
            </w:r>
            <w:proofErr w:type="spellStart"/>
            <w:r w:rsidRPr="00364335">
              <w:rPr>
                <w:sz w:val="24"/>
                <w:szCs w:val="24"/>
                <w:bdr w:val="none" w:sz="0" w:space="0" w:color="auto" w:frame="1"/>
              </w:rPr>
              <w:t>εστίασμένη</w:t>
            </w:r>
            <w:proofErr w:type="spellEnd"/>
            <w:r w:rsidRPr="00364335">
              <w:rPr>
                <w:sz w:val="24"/>
                <w:szCs w:val="24"/>
                <w:bdr w:val="none" w:sz="0" w:space="0" w:color="auto" w:frame="1"/>
              </w:rPr>
              <w:t xml:space="preserve"> στα στεγαστικά δάνεια, με στόχο να ενισχύσει της εμπειρία του πελάτη και να επιταχύνει το διάστημα έως την εκταμίευση σε όλο τον κύκλο ζωής του δανείου, με εργαλεία και δυνατότητες </w:t>
            </w:r>
            <w:r w:rsidRPr="00364335">
              <w:rPr>
                <w:sz w:val="24"/>
                <w:szCs w:val="24"/>
                <w:bdr w:val="none" w:sz="0" w:space="0" w:color="auto" w:frame="1"/>
                <w:lang w:val="en-US"/>
              </w:rPr>
              <w:t>GenAI</w:t>
            </w:r>
            <w:r w:rsidRPr="00364335">
              <w:rPr>
                <w:sz w:val="24"/>
                <w:szCs w:val="24"/>
                <w:bdr w:val="none" w:sz="0" w:space="0" w:color="auto" w:frame="1"/>
              </w:rPr>
              <w:t xml:space="preserve">. Τα εργαλεία </w:t>
            </w:r>
            <w:r w:rsidRPr="00364335">
              <w:rPr>
                <w:sz w:val="24"/>
                <w:szCs w:val="24"/>
                <w:bdr w:val="none" w:sz="0" w:space="0" w:color="auto" w:frame="1"/>
                <w:lang w:val="en-US"/>
              </w:rPr>
              <w:t>AI</w:t>
            </w:r>
            <w:r w:rsidRPr="00364335">
              <w:rPr>
                <w:sz w:val="24"/>
                <w:szCs w:val="24"/>
                <w:bdr w:val="none" w:sz="0" w:space="0" w:color="auto" w:frame="1"/>
              </w:rPr>
              <w:t xml:space="preserve"> αναμένεται να οδηγήσουν τις αποφάσεις για την εξυπηρέτηση των μικρών και μεσαίων επιχειρήσεων, με ψηφιακές λύσεις πωλήσεων και με μια μοντέρνα προσέγγιση </w:t>
            </w:r>
            <w:proofErr w:type="spellStart"/>
            <w:r w:rsidRPr="00364335">
              <w:rPr>
                <w:sz w:val="24"/>
                <w:szCs w:val="24"/>
                <w:bdr w:val="none" w:sz="0" w:space="0" w:color="auto" w:frame="1"/>
              </w:rPr>
              <w:t>δανειδότησης</w:t>
            </w:r>
            <w:proofErr w:type="spellEnd"/>
            <w:r w:rsidRPr="00364335">
              <w:rPr>
                <w:sz w:val="24"/>
                <w:szCs w:val="24"/>
                <w:bdr w:val="none" w:sz="0" w:space="0" w:color="auto" w:frame="1"/>
              </w:rPr>
              <w:t>, βασιζόμενη σε οριζόντια κατηγοριοποίηση ροών εργασία</w:t>
            </w:r>
            <w:r w:rsidR="006F42BD" w:rsidRPr="00364335">
              <w:rPr>
                <w:sz w:val="24"/>
                <w:szCs w:val="24"/>
                <w:bdr w:val="none" w:sz="0" w:space="0" w:color="auto" w:frame="1"/>
              </w:rPr>
              <w:t>ς</w:t>
            </w:r>
            <w:r w:rsidRPr="00364335">
              <w:rPr>
                <w:sz w:val="24"/>
                <w:szCs w:val="24"/>
                <w:bdr w:val="none" w:sz="0" w:space="0" w:color="auto" w:frame="1"/>
              </w:rPr>
              <w:t xml:space="preserve"> και προεγκρίσεων, χωρίς </w:t>
            </w:r>
            <w:r w:rsidR="00A018B6" w:rsidRPr="00364335">
              <w:rPr>
                <w:sz w:val="24"/>
                <w:szCs w:val="24"/>
                <w:bdr w:val="none" w:sz="0" w:space="0" w:color="auto" w:frame="1"/>
              </w:rPr>
              <w:t>εκπτώσεις σε</w:t>
            </w:r>
            <w:r w:rsidRPr="00364335">
              <w:rPr>
                <w:sz w:val="24"/>
                <w:szCs w:val="24"/>
                <w:bdr w:val="none" w:sz="0" w:space="0" w:color="auto" w:frame="1"/>
              </w:rPr>
              <w:t xml:space="preserve"> θέματα πιστωτικού κινδύνου. Αυτά τα εργαλεία υποστηρίζουν τους RM </w:t>
            </w:r>
            <w:r w:rsidR="00A018B6" w:rsidRPr="00364335">
              <w:rPr>
                <w:sz w:val="24"/>
                <w:szCs w:val="24"/>
                <w:bdr w:val="none" w:sz="0" w:space="0" w:color="auto" w:frame="1"/>
              </w:rPr>
              <w:t xml:space="preserve">στο </w:t>
            </w:r>
            <w:r w:rsidRPr="00364335">
              <w:rPr>
                <w:sz w:val="24"/>
                <w:szCs w:val="24"/>
                <w:bdr w:val="none" w:sz="0" w:space="0" w:color="auto" w:frame="1"/>
              </w:rPr>
              <w:t>να προσφέρουν λύσεις στους πελάτες</w:t>
            </w:r>
            <w:r w:rsidR="00835AA0" w:rsidRPr="00364335">
              <w:rPr>
                <w:sz w:val="24"/>
                <w:szCs w:val="24"/>
                <w:bdr w:val="none" w:sz="0" w:space="0" w:color="auto" w:frame="1"/>
              </w:rPr>
              <w:t xml:space="preserve">, προσαρμοσμένες </w:t>
            </w:r>
            <w:r w:rsidRPr="00364335">
              <w:rPr>
                <w:sz w:val="24"/>
                <w:szCs w:val="24"/>
                <w:bdr w:val="none" w:sz="0" w:space="0" w:color="auto" w:frame="1"/>
              </w:rPr>
              <w:t xml:space="preserve">σύμφωνα με τις ανάγκες τους. Επιπρόσθετα, εξατομικευμένες προσφορές μέσω ΑΙ δημιουργούνται για τον τομέα της διαχείρισης περιουσίας. </w:t>
            </w:r>
            <w:r w:rsidR="006F4761" w:rsidRPr="00364335">
              <w:rPr>
                <w:sz w:val="24"/>
                <w:szCs w:val="24"/>
                <w:bdr w:val="none" w:sz="0" w:space="0" w:color="auto" w:frame="1"/>
              </w:rPr>
              <w:t>Ως</w:t>
            </w:r>
            <w:r w:rsidRPr="00364335">
              <w:rPr>
                <w:sz w:val="24"/>
                <w:szCs w:val="24"/>
                <w:bdr w:val="none" w:sz="0" w:space="0" w:color="auto" w:frame="1"/>
              </w:rPr>
              <w:t xml:space="preserve"> μέρος της δέσμευσης της Τράπεζας να </w:t>
            </w:r>
            <w:r w:rsidR="009858CC" w:rsidRPr="00364335">
              <w:rPr>
                <w:sz w:val="24"/>
                <w:szCs w:val="24"/>
                <w:bdr w:val="none" w:sz="0" w:space="0" w:color="auto" w:frame="1"/>
              </w:rPr>
              <w:t>συμβάλλει στον εκσυγχρονισμό της</w:t>
            </w:r>
            <w:r w:rsidRPr="00364335">
              <w:rPr>
                <w:sz w:val="24"/>
                <w:szCs w:val="24"/>
                <w:bdr w:val="none" w:sz="0" w:space="0" w:color="auto" w:frame="1"/>
              </w:rPr>
              <w:t xml:space="preserve"> αγροτική</w:t>
            </w:r>
            <w:r w:rsidR="009858CC" w:rsidRPr="00364335">
              <w:rPr>
                <w:sz w:val="24"/>
                <w:szCs w:val="24"/>
                <w:bdr w:val="none" w:sz="0" w:space="0" w:color="auto" w:frame="1"/>
              </w:rPr>
              <w:t>ς</w:t>
            </w:r>
            <w:r w:rsidRPr="00364335">
              <w:rPr>
                <w:sz w:val="24"/>
                <w:szCs w:val="24"/>
                <w:bdr w:val="none" w:sz="0" w:space="0" w:color="auto" w:frame="1"/>
              </w:rPr>
              <w:t xml:space="preserve"> οικονομία</w:t>
            </w:r>
            <w:r w:rsidR="009858CC" w:rsidRPr="00364335">
              <w:rPr>
                <w:sz w:val="24"/>
                <w:szCs w:val="24"/>
                <w:bdr w:val="none" w:sz="0" w:space="0" w:color="auto" w:frame="1"/>
              </w:rPr>
              <w:t>ς</w:t>
            </w:r>
            <w:r w:rsidRPr="00364335">
              <w:rPr>
                <w:sz w:val="24"/>
                <w:szCs w:val="24"/>
                <w:bdr w:val="none" w:sz="0" w:space="0" w:color="auto" w:frame="1"/>
              </w:rPr>
              <w:t xml:space="preserve">, η Πειραιώς εισέρχεται σε στρατηγική συνεργασία με την εταιρεία </w:t>
            </w:r>
            <w:proofErr w:type="spellStart"/>
            <w:r w:rsidRPr="00364335">
              <w:rPr>
                <w:sz w:val="24"/>
                <w:szCs w:val="24"/>
                <w:bdr w:val="none" w:sz="0" w:space="0" w:color="auto" w:frame="1"/>
              </w:rPr>
              <w:t>Wikifarmer</w:t>
            </w:r>
            <w:proofErr w:type="spellEnd"/>
            <w:r w:rsidRPr="00364335">
              <w:rPr>
                <w:sz w:val="24"/>
                <w:szCs w:val="24"/>
                <w:bdr w:val="none" w:sz="0" w:space="0" w:color="auto" w:frame="1"/>
              </w:rPr>
              <w:t xml:space="preserve"> </w:t>
            </w:r>
            <w:r w:rsidR="009858CC" w:rsidRPr="00364335">
              <w:rPr>
                <w:sz w:val="24"/>
                <w:szCs w:val="24"/>
                <w:bdr w:val="none" w:sz="0" w:space="0" w:color="auto" w:frame="1"/>
              </w:rPr>
              <w:t>για</w:t>
            </w:r>
            <w:r w:rsidRPr="00364335">
              <w:rPr>
                <w:sz w:val="24"/>
                <w:szCs w:val="24"/>
                <w:bdr w:val="none" w:sz="0" w:space="0" w:color="auto" w:frame="1"/>
              </w:rPr>
              <w:t xml:space="preserve"> τη δημιουργία ενός νέου  </w:t>
            </w:r>
            <w:r w:rsidRPr="00364335">
              <w:rPr>
                <w:sz w:val="24"/>
                <w:szCs w:val="24"/>
                <w:bdr w:val="none" w:sz="0" w:space="0" w:color="auto" w:frame="1"/>
                <w:lang w:val="en-US"/>
              </w:rPr>
              <w:t>marketplace</w:t>
            </w:r>
            <w:r w:rsidRPr="00364335">
              <w:rPr>
                <w:sz w:val="24"/>
                <w:szCs w:val="24"/>
                <w:bdr w:val="none" w:sz="0" w:space="0" w:color="auto" w:frame="1"/>
              </w:rPr>
              <w:t xml:space="preserve"> για αγρότες και παραγωγούς με πρόσβαση σε βασικές αγροτικές προμήθειες. Τέλος, το κορυφαίο σε βαθμολογία </w:t>
            </w:r>
            <w:proofErr w:type="spellStart"/>
            <w:r w:rsidRPr="00364335">
              <w:rPr>
                <w:sz w:val="24"/>
                <w:szCs w:val="24"/>
                <w:bdr w:val="none" w:sz="0" w:space="0" w:color="auto" w:frame="1"/>
              </w:rPr>
              <w:t>mobile</w:t>
            </w:r>
            <w:proofErr w:type="spellEnd"/>
            <w:r w:rsidRPr="00364335">
              <w:rPr>
                <w:sz w:val="24"/>
                <w:szCs w:val="24"/>
                <w:bdr w:val="none" w:sz="0" w:space="0" w:color="auto" w:frame="1"/>
              </w:rPr>
              <w:t xml:space="preserve"> </w:t>
            </w:r>
            <w:proofErr w:type="spellStart"/>
            <w:r w:rsidRPr="00364335">
              <w:rPr>
                <w:sz w:val="24"/>
                <w:szCs w:val="24"/>
                <w:bdr w:val="none" w:sz="0" w:space="0" w:color="auto" w:frame="1"/>
              </w:rPr>
              <w:t>app</w:t>
            </w:r>
            <w:proofErr w:type="spellEnd"/>
            <w:r w:rsidRPr="00364335">
              <w:rPr>
                <w:sz w:val="24"/>
                <w:szCs w:val="24"/>
                <w:bdr w:val="none" w:sz="0" w:space="0" w:color="auto" w:frame="1"/>
              </w:rPr>
              <w:t xml:space="preserve"> της Πειραιώς διαρκώς εξελίσσεται,  η Τράπεζα  - με εστίαση στη </w:t>
            </w:r>
            <w:r w:rsidR="0045774B" w:rsidRPr="00364335">
              <w:rPr>
                <w:sz w:val="24"/>
                <w:szCs w:val="24"/>
                <w:bdr w:val="none" w:sz="0" w:space="0" w:color="auto" w:frame="1"/>
                <w:lang w:val="en-US"/>
              </w:rPr>
              <w:t>Gen</w:t>
            </w:r>
            <w:r w:rsidRPr="00364335">
              <w:rPr>
                <w:sz w:val="24"/>
                <w:szCs w:val="24"/>
                <w:bdr w:val="none" w:sz="0" w:space="0" w:color="auto" w:frame="1"/>
              </w:rPr>
              <w:t xml:space="preserve"> Ζ - αναδιαμορφώνει το πλαίσιο του ανταγωνισμού  μέσω της </w:t>
            </w:r>
            <w:proofErr w:type="spellStart"/>
            <w:r w:rsidRPr="00364335">
              <w:rPr>
                <w:sz w:val="24"/>
                <w:szCs w:val="24"/>
                <w:bdr w:val="none" w:sz="0" w:space="0" w:color="auto" w:frame="1"/>
              </w:rPr>
              <w:t>Snappi</w:t>
            </w:r>
            <w:proofErr w:type="spellEnd"/>
            <w:r w:rsidRPr="00364335">
              <w:rPr>
                <w:sz w:val="24"/>
                <w:szCs w:val="24"/>
                <w:bdr w:val="none" w:sz="0" w:space="0" w:color="auto" w:frame="1"/>
              </w:rPr>
              <w:t xml:space="preserve">, η οποία αποτελεί μια νέα πρόταση στον κλάδο των </w:t>
            </w:r>
            <w:proofErr w:type="spellStart"/>
            <w:r w:rsidRPr="00364335">
              <w:rPr>
                <w:sz w:val="24"/>
                <w:szCs w:val="24"/>
                <w:bdr w:val="none" w:sz="0" w:space="0" w:color="auto" w:frame="1"/>
              </w:rPr>
              <w:t>neobanks</w:t>
            </w:r>
            <w:proofErr w:type="spellEnd"/>
            <w:r w:rsidRPr="00364335">
              <w:rPr>
                <w:sz w:val="24"/>
                <w:szCs w:val="24"/>
                <w:bdr w:val="none" w:sz="0" w:space="0" w:color="auto" w:frame="1"/>
              </w:rPr>
              <w:t xml:space="preserve">, στοχεύοντας να ανταγωνιστεί τις </w:t>
            </w:r>
            <w:proofErr w:type="spellStart"/>
            <w:r w:rsidRPr="00364335">
              <w:rPr>
                <w:sz w:val="24"/>
                <w:szCs w:val="24"/>
                <w:bdr w:val="none" w:sz="0" w:space="0" w:color="auto" w:frame="1"/>
              </w:rPr>
              <w:t>neobanks</w:t>
            </w:r>
            <w:proofErr w:type="spellEnd"/>
            <w:r w:rsidRPr="00364335">
              <w:rPr>
                <w:sz w:val="24"/>
                <w:szCs w:val="24"/>
                <w:bdr w:val="none" w:sz="0" w:space="0" w:color="auto" w:frame="1"/>
              </w:rPr>
              <w:t xml:space="preserve"> της αγοράς και να διατηρήσει το νεανικό και τεχνολογικά καταρτισμένο πελατολόγιό της</w:t>
            </w:r>
            <w:r w:rsidR="0045774B" w:rsidRPr="00364335">
              <w:rPr>
                <w:sz w:val="24"/>
                <w:szCs w:val="24"/>
                <w:bdr w:val="none" w:sz="0" w:space="0" w:color="auto" w:frame="1"/>
              </w:rPr>
              <w:t xml:space="preserve"> Πειραιώς</w:t>
            </w:r>
            <w:r w:rsidRPr="00364335">
              <w:rPr>
                <w:sz w:val="24"/>
                <w:szCs w:val="24"/>
                <w:bdr w:val="none" w:sz="0" w:space="0" w:color="auto" w:frame="1"/>
              </w:rPr>
              <w:t>. Συνολικά, η Πειραιώς έχει αυξήσει τη διείσδυση σε ψηφιακές πωλήσεις σε 27%, από 19% προ δύο ετών, ενώ στοχεύει να επιτύχει περαιτέρω αύξηση τα επόμενα πέντε έτη.</w:t>
            </w:r>
            <w:r w:rsidRPr="007629D0">
              <w:rPr>
                <w:sz w:val="24"/>
                <w:szCs w:val="24"/>
                <w:bdr w:val="none" w:sz="0" w:space="0" w:color="auto" w:frame="1"/>
              </w:rPr>
              <w:t xml:space="preserve"> </w:t>
            </w:r>
          </w:p>
          <w:p w14:paraId="21C98E85" w14:textId="77777777" w:rsidR="00530E7F" w:rsidRDefault="00530E7F" w:rsidP="00530E7F">
            <w:pPr>
              <w:spacing w:line="300" w:lineRule="exact"/>
              <w:jc w:val="both"/>
              <w:rPr>
                <w:sz w:val="24"/>
                <w:szCs w:val="24"/>
                <w:bdr w:val="none" w:sz="0" w:space="0" w:color="auto" w:frame="1"/>
              </w:rPr>
            </w:pPr>
          </w:p>
          <w:p w14:paraId="719CBD3C" w14:textId="27693984" w:rsidR="00530E7F" w:rsidRPr="00364335" w:rsidRDefault="00530E7F" w:rsidP="00530E7F">
            <w:pPr>
              <w:spacing w:line="300" w:lineRule="exact"/>
              <w:jc w:val="both"/>
              <w:rPr>
                <w:sz w:val="24"/>
                <w:szCs w:val="24"/>
                <w:bdr w:val="none" w:sz="0" w:space="0" w:color="auto" w:frame="1"/>
              </w:rPr>
            </w:pPr>
            <w:r w:rsidRPr="00364335">
              <w:rPr>
                <w:sz w:val="24"/>
                <w:szCs w:val="24"/>
                <w:bdr w:val="none" w:sz="0" w:space="0" w:color="auto" w:frame="1"/>
              </w:rPr>
              <w:t xml:space="preserve">Η Πειραιώς παραμένει προσηλωμένη στη </w:t>
            </w:r>
            <w:r w:rsidRPr="00364335">
              <w:rPr>
                <w:b/>
                <w:bCs/>
                <w:sz w:val="24"/>
                <w:szCs w:val="24"/>
                <w:bdr w:val="none" w:sz="0" w:space="0" w:color="auto" w:frame="1"/>
              </w:rPr>
              <w:t>Διαχείριση Κινδύνου</w:t>
            </w:r>
            <w:r w:rsidR="00E44E9E" w:rsidRPr="00364335">
              <w:rPr>
                <w:b/>
                <w:bCs/>
                <w:sz w:val="24"/>
                <w:szCs w:val="24"/>
                <w:bdr w:val="none" w:sz="0" w:space="0" w:color="auto" w:frame="1"/>
              </w:rPr>
              <w:t>,</w:t>
            </w:r>
            <w:r w:rsidRPr="00364335">
              <w:rPr>
                <w:sz w:val="24"/>
                <w:szCs w:val="24"/>
                <w:bdr w:val="none" w:sz="0" w:space="0" w:color="auto" w:frame="1"/>
              </w:rPr>
              <w:t xml:space="preserve"> με </w:t>
            </w:r>
            <w:proofErr w:type="spellStart"/>
            <w:r w:rsidRPr="00364335">
              <w:rPr>
                <w:sz w:val="24"/>
                <w:szCs w:val="24"/>
                <w:bdr w:val="none" w:sz="0" w:space="0" w:color="auto" w:frame="1"/>
              </w:rPr>
              <w:t>κεντροποιημένες</w:t>
            </w:r>
            <w:proofErr w:type="spellEnd"/>
            <w:r w:rsidRPr="00364335">
              <w:rPr>
                <w:sz w:val="24"/>
                <w:szCs w:val="24"/>
                <w:bdr w:val="none" w:sz="0" w:space="0" w:color="auto" w:frame="1"/>
              </w:rPr>
              <w:t xml:space="preserve"> και </w:t>
            </w:r>
            <w:proofErr w:type="spellStart"/>
            <w:r w:rsidR="00E44E9E" w:rsidRPr="00364335">
              <w:rPr>
                <w:sz w:val="24"/>
                <w:szCs w:val="24"/>
                <w:bdr w:val="none" w:sz="0" w:space="0" w:color="auto" w:frame="1"/>
              </w:rPr>
              <w:t>στοχευμένες</w:t>
            </w:r>
            <w:proofErr w:type="spellEnd"/>
            <w:r w:rsidRPr="00364335">
              <w:rPr>
                <w:sz w:val="24"/>
                <w:szCs w:val="24"/>
                <w:bdr w:val="none" w:sz="0" w:space="0" w:color="auto" w:frame="1"/>
              </w:rPr>
              <w:t xml:space="preserve"> ενέργειες αξιολόγησης πιστοληπτικής ικανότητας, </w:t>
            </w:r>
            <w:r w:rsidR="001A1067" w:rsidRPr="00364335">
              <w:rPr>
                <w:sz w:val="24"/>
                <w:szCs w:val="24"/>
                <w:bdr w:val="none" w:sz="0" w:space="0" w:color="auto" w:frame="1"/>
              </w:rPr>
              <w:t>γεγονός τ</w:t>
            </w:r>
            <w:r w:rsidRPr="00364335">
              <w:rPr>
                <w:sz w:val="24"/>
                <w:szCs w:val="24"/>
                <w:bdr w:val="none" w:sz="0" w:space="0" w:color="auto" w:frame="1"/>
              </w:rPr>
              <w:t xml:space="preserve">ο οποίο αναδεικνύεται και από τη σημαντική μείωση κινδύνου του ισολογισμού της, με το δείκτη </w:t>
            </w:r>
            <w:r w:rsidR="001A1067" w:rsidRPr="00364335">
              <w:rPr>
                <w:sz w:val="24"/>
                <w:szCs w:val="24"/>
                <w:bdr w:val="none" w:sz="0" w:space="0" w:color="auto" w:frame="1"/>
              </w:rPr>
              <w:t>μη εξυπηρετούμενων ανοιγμάτων</w:t>
            </w:r>
            <w:r w:rsidRPr="00364335">
              <w:rPr>
                <w:sz w:val="24"/>
                <w:szCs w:val="24"/>
                <w:bdr w:val="none" w:sz="0" w:space="0" w:color="auto" w:frame="1"/>
              </w:rPr>
              <w:t xml:space="preserve"> στο 2,0%, στα ίδια επίπεδα με τον ευρωπαϊκό μέσο όρο, και με συνεχόμενη </w:t>
            </w:r>
            <w:r w:rsidR="00F350B2" w:rsidRPr="00364335">
              <w:rPr>
                <w:sz w:val="24"/>
                <w:szCs w:val="24"/>
                <w:bdr w:val="none" w:sz="0" w:space="0" w:color="auto" w:frame="1"/>
              </w:rPr>
              <w:t>ενίσχυση της κάλυψης από προβλέψεις</w:t>
            </w:r>
            <w:r w:rsidRPr="00364335">
              <w:rPr>
                <w:sz w:val="24"/>
                <w:szCs w:val="24"/>
                <w:bdr w:val="none" w:sz="0" w:space="0" w:color="auto" w:frame="1"/>
              </w:rPr>
              <w:t>.</w:t>
            </w:r>
            <w:r w:rsidR="00F350B2" w:rsidRPr="00364335">
              <w:rPr>
                <w:sz w:val="24"/>
                <w:szCs w:val="24"/>
                <w:bdr w:val="none" w:sz="0" w:space="0" w:color="auto" w:frame="1"/>
              </w:rPr>
              <w:t xml:space="preserve"> </w:t>
            </w:r>
            <w:r w:rsidRPr="00364335">
              <w:rPr>
                <w:sz w:val="24"/>
                <w:szCs w:val="24"/>
                <w:bdr w:val="none" w:sz="0" w:space="0" w:color="auto" w:frame="1"/>
              </w:rPr>
              <w:t>Στο πλαίσιο ενός υγιούς</w:t>
            </w:r>
            <w:r w:rsidR="00F23652" w:rsidRPr="00364335">
              <w:rPr>
                <w:sz w:val="24"/>
                <w:szCs w:val="24"/>
                <w:bdr w:val="none" w:sz="0" w:space="0" w:color="auto" w:frame="1"/>
              </w:rPr>
              <w:t xml:space="preserve"> πλέον</w:t>
            </w:r>
            <w:r w:rsidRPr="00364335">
              <w:rPr>
                <w:sz w:val="24"/>
                <w:szCs w:val="24"/>
                <w:bdr w:val="none" w:sz="0" w:space="0" w:color="auto" w:frame="1"/>
              </w:rPr>
              <w:t xml:space="preserve"> ελληνικού επιχειρηματικού περιβάλλοντος και μιας σταθερά αναπτυσσόμενης οικονομίας, η Τράπεζα συνεχίζει να </w:t>
            </w:r>
            <w:r w:rsidR="00F23652" w:rsidRPr="00364335">
              <w:rPr>
                <w:sz w:val="24"/>
                <w:szCs w:val="24"/>
                <w:bdr w:val="none" w:sz="0" w:space="0" w:color="auto" w:frame="1"/>
              </w:rPr>
              <w:t>καταγράφει</w:t>
            </w:r>
            <w:r w:rsidRPr="00364335">
              <w:rPr>
                <w:sz w:val="24"/>
                <w:szCs w:val="24"/>
                <w:bdr w:val="none" w:sz="0" w:space="0" w:color="auto" w:frame="1"/>
              </w:rPr>
              <w:t xml:space="preserve"> σταθερό κόστος κινδύνου, ανθεκτικά </w:t>
            </w:r>
            <w:r w:rsidRPr="00364335">
              <w:rPr>
                <w:sz w:val="24"/>
                <w:szCs w:val="24"/>
                <w:bdr w:val="none" w:sz="0" w:space="0" w:color="auto" w:frame="1"/>
              </w:rPr>
              <w:lastRenderedPageBreak/>
              <w:t>περιθώρια κέρδους σε ένα περιβάλλον ομαλοποίησης των επιτοκίων και πειθαρχημένη τιμολογιακή πολιτική. Οι παράγοντες αυτοί αναμένεται να ενισχύσουν την ικανότητα της Τράπεζας να αυξήσει τους όγκους χορηγήσεων</w:t>
            </w:r>
            <w:r w:rsidR="00103180" w:rsidRPr="00364335">
              <w:rPr>
                <w:sz w:val="24"/>
                <w:szCs w:val="24"/>
                <w:bdr w:val="none" w:sz="0" w:space="0" w:color="auto" w:frame="1"/>
              </w:rPr>
              <w:t>,</w:t>
            </w:r>
            <w:r w:rsidRPr="00364335">
              <w:rPr>
                <w:sz w:val="24"/>
                <w:szCs w:val="24"/>
                <w:bdr w:val="none" w:sz="0" w:space="0" w:color="auto" w:frame="1"/>
              </w:rPr>
              <w:t xml:space="preserve"> χωρίς να τίθεται σε κίνδυνο η ποιότητα του ενεργητικού ή η κερδοφορία της.</w:t>
            </w:r>
          </w:p>
          <w:p w14:paraId="165B28E7" w14:textId="77777777" w:rsidR="00530E7F" w:rsidRPr="00364335" w:rsidRDefault="00530E7F" w:rsidP="00530E7F">
            <w:pPr>
              <w:spacing w:line="300" w:lineRule="exact"/>
              <w:jc w:val="both"/>
              <w:rPr>
                <w:sz w:val="24"/>
                <w:szCs w:val="24"/>
                <w:bdr w:val="none" w:sz="0" w:space="0" w:color="auto" w:frame="1"/>
              </w:rPr>
            </w:pPr>
          </w:p>
          <w:p w14:paraId="2514AD38" w14:textId="6668C8E2" w:rsidR="00530E7F" w:rsidRPr="00364335" w:rsidRDefault="00530E7F" w:rsidP="00530E7F">
            <w:pPr>
              <w:spacing w:line="300" w:lineRule="exact"/>
              <w:jc w:val="both"/>
              <w:rPr>
                <w:sz w:val="24"/>
                <w:szCs w:val="24"/>
                <w:bdr w:val="none" w:sz="0" w:space="0" w:color="auto" w:frame="1"/>
              </w:rPr>
            </w:pPr>
            <w:r w:rsidRPr="00364335">
              <w:rPr>
                <w:sz w:val="24"/>
                <w:szCs w:val="24"/>
                <w:bdr w:val="none" w:sz="0" w:space="0" w:color="auto" w:frame="1"/>
              </w:rPr>
              <w:t xml:space="preserve">Η ατζέντα </w:t>
            </w:r>
            <w:r w:rsidRPr="00364335">
              <w:rPr>
                <w:b/>
                <w:bCs/>
                <w:sz w:val="24"/>
                <w:szCs w:val="24"/>
                <w:bdr w:val="none" w:sz="0" w:space="0" w:color="auto" w:frame="1"/>
              </w:rPr>
              <w:t>Άνθρωποι και Κουλτούρα</w:t>
            </w:r>
            <w:r w:rsidRPr="00364335">
              <w:rPr>
                <w:sz w:val="24"/>
                <w:szCs w:val="24"/>
                <w:bdr w:val="none" w:sz="0" w:space="0" w:color="auto" w:frame="1"/>
              </w:rPr>
              <w:t xml:space="preserve"> της Τράπεζας επικεντρώνεται στη</w:t>
            </w:r>
            <w:r w:rsidR="00103180" w:rsidRPr="00364335">
              <w:rPr>
                <w:sz w:val="24"/>
                <w:szCs w:val="24"/>
                <w:bdr w:val="none" w:sz="0" w:space="0" w:color="auto" w:frame="1"/>
              </w:rPr>
              <w:t>ν</w:t>
            </w:r>
            <w:r w:rsidRPr="00364335">
              <w:rPr>
                <w:sz w:val="24"/>
                <w:szCs w:val="24"/>
                <w:bdr w:val="none" w:sz="0" w:space="0" w:color="auto" w:frame="1"/>
              </w:rPr>
              <w:t xml:space="preserve"> </w:t>
            </w:r>
            <w:r w:rsidR="00103180" w:rsidRPr="00364335">
              <w:rPr>
                <w:sz w:val="24"/>
                <w:szCs w:val="24"/>
                <w:bdr w:val="none" w:sz="0" w:space="0" w:color="auto" w:frame="1"/>
              </w:rPr>
              <w:t>ενδυνάμωση</w:t>
            </w:r>
            <w:r w:rsidRPr="00364335">
              <w:rPr>
                <w:sz w:val="24"/>
                <w:szCs w:val="24"/>
                <w:bdr w:val="none" w:sz="0" w:space="0" w:color="auto" w:frame="1"/>
              </w:rPr>
              <w:t xml:space="preserve"> ενός σύγχρονου ανθρώπινου δυναμικού, με εφόδια για τις προκλήσεις του μέλλοντος, με περίπου το 70% των </w:t>
            </w:r>
            <w:r w:rsidR="00103180" w:rsidRPr="00364335">
              <w:rPr>
                <w:sz w:val="24"/>
                <w:szCs w:val="24"/>
                <w:bdr w:val="none" w:sz="0" w:space="0" w:color="auto" w:frame="1"/>
              </w:rPr>
              <w:t>900 περίπου</w:t>
            </w:r>
            <w:r w:rsidRPr="00364335">
              <w:rPr>
                <w:sz w:val="24"/>
                <w:szCs w:val="24"/>
                <w:bdr w:val="none" w:sz="0" w:space="0" w:color="auto" w:frame="1"/>
              </w:rPr>
              <w:t xml:space="preserve"> προγραμματισμένων νέων προσλήψεων για την περίοδο 2026–2030 να αφορά άτομα κάτω των 35 ετών, διασφαλίζοντας μια δομημένη ενίσχυση νέων δεξιοτήτων και ικανοτήτων. Σε ό,τι αφορά στις αποδοχές, η Τράπεζα αναμένει να ενισχύσει την ανταγωνιστικότητα των αμοιβών της σε μια ολοένα και πιο δυναμική αγορά εργασίας, αυξάνοντας σταδιακά το μεταβλητό σκέλος των αποδοχών σε ποσοστό άνω του 12% έως το 2030, από 5% το 2022, συνδεδεμένο με ένα σαφώς καθορισμένο σύνολο δεικτών αξιολόγησης της απόδοσης. </w:t>
            </w:r>
            <w:r w:rsidR="00C06269" w:rsidRPr="00364335">
              <w:rPr>
                <w:sz w:val="24"/>
                <w:szCs w:val="24"/>
                <w:bdr w:val="none" w:sz="0" w:space="0" w:color="auto" w:frame="1"/>
              </w:rPr>
              <w:t>Το</w:t>
            </w:r>
            <w:r w:rsidR="00511785" w:rsidRPr="00364335">
              <w:rPr>
                <w:sz w:val="24"/>
                <w:szCs w:val="24"/>
                <w:bdr w:val="none" w:sz="0" w:space="0" w:color="auto" w:frame="1"/>
              </w:rPr>
              <w:t xml:space="preserve"> </w:t>
            </w:r>
            <w:proofErr w:type="spellStart"/>
            <w:r w:rsidR="00511785" w:rsidRPr="00364335">
              <w:rPr>
                <w:sz w:val="24"/>
                <w:szCs w:val="24"/>
                <w:bdr w:val="none" w:sz="0" w:space="0" w:color="auto" w:frame="1"/>
              </w:rPr>
              <w:t>στοχευόμεν</w:t>
            </w:r>
            <w:r w:rsidR="00546B45" w:rsidRPr="00364335">
              <w:rPr>
                <w:sz w:val="24"/>
                <w:szCs w:val="24"/>
                <w:bdr w:val="none" w:sz="0" w:space="0" w:color="auto" w:frame="1"/>
              </w:rPr>
              <w:t>ο</w:t>
            </w:r>
            <w:proofErr w:type="spellEnd"/>
            <w:r w:rsidR="00546B45" w:rsidRPr="00364335">
              <w:rPr>
                <w:sz w:val="24"/>
                <w:szCs w:val="24"/>
                <w:bdr w:val="none" w:sz="0" w:space="0" w:color="auto" w:frame="1"/>
              </w:rPr>
              <w:t xml:space="preserve"> επίπεδο απολαβών τίθεται στα </w:t>
            </w:r>
            <w:r w:rsidR="00C06269" w:rsidRPr="00364335">
              <w:rPr>
                <w:sz w:val="24"/>
                <w:szCs w:val="24"/>
                <w:bdr w:val="none" w:sz="0" w:space="0" w:color="auto" w:frame="1"/>
              </w:rPr>
              <w:t>€</w:t>
            </w:r>
            <w:r w:rsidR="00546B45" w:rsidRPr="00364335">
              <w:rPr>
                <w:sz w:val="24"/>
                <w:szCs w:val="24"/>
                <w:bdr w:val="none" w:sz="0" w:space="0" w:color="auto" w:frame="1"/>
              </w:rPr>
              <w:t xml:space="preserve">70χιλ από </w:t>
            </w:r>
            <w:r w:rsidR="00C06269" w:rsidRPr="00364335">
              <w:rPr>
                <w:sz w:val="24"/>
                <w:szCs w:val="24"/>
                <w:bdr w:val="none" w:sz="0" w:space="0" w:color="auto" w:frame="1"/>
              </w:rPr>
              <w:t>€</w:t>
            </w:r>
            <w:r w:rsidR="00546B45" w:rsidRPr="00364335">
              <w:rPr>
                <w:sz w:val="24"/>
                <w:szCs w:val="24"/>
                <w:bdr w:val="none" w:sz="0" w:space="0" w:color="auto" w:frame="1"/>
              </w:rPr>
              <w:t>55χιλ σήμερα</w:t>
            </w:r>
            <w:r w:rsidR="00C06269" w:rsidRPr="00364335">
              <w:rPr>
                <w:sz w:val="24"/>
                <w:szCs w:val="24"/>
                <w:bdr w:val="none" w:sz="0" w:space="0" w:color="auto" w:frame="1"/>
              </w:rPr>
              <w:t xml:space="preserve"> (σταθερές και μεταβλητές αποδοχές).</w:t>
            </w:r>
          </w:p>
          <w:p w14:paraId="33FC82E6" w14:textId="77777777" w:rsidR="00530E7F" w:rsidRPr="00364335" w:rsidRDefault="00530E7F" w:rsidP="00530E7F">
            <w:pPr>
              <w:spacing w:line="300" w:lineRule="exact"/>
              <w:jc w:val="both"/>
              <w:rPr>
                <w:sz w:val="24"/>
                <w:szCs w:val="24"/>
                <w:bdr w:val="none" w:sz="0" w:space="0" w:color="auto" w:frame="1"/>
              </w:rPr>
            </w:pPr>
          </w:p>
          <w:p w14:paraId="0CB4EA5E" w14:textId="32C28A3D" w:rsidR="003D6D91" w:rsidRPr="00364335" w:rsidRDefault="00530E7F" w:rsidP="00530E7F">
            <w:pPr>
              <w:spacing w:line="300" w:lineRule="exact"/>
              <w:jc w:val="both"/>
              <w:rPr>
                <w:rFonts w:cstheme="minorHAnsi"/>
                <w:sz w:val="24"/>
                <w:szCs w:val="24"/>
                <w:lang w:eastAsia="el-GR"/>
              </w:rPr>
            </w:pPr>
            <w:r w:rsidRPr="00364335">
              <w:rPr>
                <w:sz w:val="24"/>
                <w:szCs w:val="24"/>
                <w:bdr w:val="none" w:sz="0" w:space="0" w:color="auto" w:frame="1"/>
              </w:rPr>
              <w:t xml:space="preserve">Παράλληλα, προβλέπεται εκτεταμένη αξιοποίηση της </w:t>
            </w:r>
            <w:proofErr w:type="spellStart"/>
            <w:r w:rsidRPr="00364335">
              <w:rPr>
                <w:b/>
                <w:bCs/>
                <w:sz w:val="24"/>
                <w:szCs w:val="24"/>
                <w:bdr w:val="none" w:sz="0" w:space="0" w:color="auto" w:frame="1"/>
              </w:rPr>
              <w:t>Tεχνολογίας</w:t>
            </w:r>
            <w:proofErr w:type="spellEnd"/>
            <w:r w:rsidRPr="00364335">
              <w:rPr>
                <w:b/>
                <w:bCs/>
                <w:sz w:val="24"/>
                <w:szCs w:val="24"/>
                <w:bdr w:val="none" w:sz="0" w:space="0" w:color="auto" w:frame="1"/>
              </w:rPr>
              <w:t xml:space="preserve"> και της </w:t>
            </w:r>
            <w:r w:rsidR="00C06269" w:rsidRPr="00364335">
              <w:rPr>
                <w:b/>
                <w:bCs/>
                <w:sz w:val="24"/>
                <w:szCs w:val="24"/>
                <w:bdr w:val="none" w:sz="0" w:space="0" w:color="auto" w:frame="1"/>
              </w:rPr>
              <w:t>Τεχνητής Νοημοσύνης</w:t>
            </w:r>
            <w:r w:rsidRPr="00364335">
              <w:rPr>
                <w:b/>
                <w:bCs/>
                <w:sz w:val="24"/>
                <w:szCs w:val="24"/>
                <w:bdr w:val="none" w:sz="0" w:space="0" w:color="auto" w:frame="1"/>
              </w:rPr>
              <w:t xml:space="preserve"> </w:t>
            </w:r>
            <w:r w:rsidRPr="00364335">
              <w:rPr>
                <w:sz w:val="24"/>
                <w:szCs w:val="24"/>
                <w:bdr w:val="none" w:sz="0" w:space="0" w:color="auto" w:frame="1"/>
              </w:rPr>
              <w:t>για τη βελτίωση της παραγωγικότητας και τη μείωση του διοικητικού φόρτου εργασίας. Καθώς οι πρωτοβουλίες αυτές υλοποιούνται, η ικανοποίηση των εργαζομένων εκτιμάται ότι θα αυξηθεί από το σημερινό 63 σε περίπου 70 έως το 2030.</w:t>
            </w:r>
          </w:p>
          <w:p w14:paraId="138FCBC7" w14:textId="77777777" w:rsidR="003D6D91" w:rsidRPr="00530E7F" w:rsidRDefault="003D6D91" w:rsidP="00437667">
            <w:pPr>
              <w:spacing w:line="300" w:lineRule="exact"/>
              <w:jc w:val="both"/>
              <w:rPr>
                <w:rFonts w:cstheme="minorHAnsi"/>
                <w:sz w:val="24"/>
                <w:szCs w:val="24"/>
                <w:lang w:eastAsia="el-GR"/>
              </w:rPr>
            </w:pPr>
          </w:p>
        </w:tc>
      </w:tr>
    </w:tbl>
    <w:p w14:paraId="3D6D6645" w14:textId="1AB002EA" w:rsidR="00853570" w:rsidRPr="00530E7F" w:rsidRDefault="004072CD" w:rsidP="003D6D91">
      <w:pPr>
        <w:pStyle w:val="ListParagraph"/>
        <w:tabs>
          <w:tab w:val="left" w:pos="5040"/>
          <w:tab w:val="left" w:pos="10348"/>
        </w:tabs>
        <w:spacing w:after="120"/>
        <w:ind w:right="1985"/>
        <w:contextualSpacing w:val="0"/>
        <w:rPr>
          <w:rFonts w:cs="Calibri"/>
          <w:color w:val="003C96" w:themeColor="text2"/>
          <w:sz w:val="28"/>
          <w:szCs w:val="28"/>
          <w:lang w:val="el-GR"/>
        </w:rPr>
      </w:pPr>
      <w:r w:rsidRPr="00530E7F">
        <w:rPr>
          <w:rFonts w:eastAsia="Times New Roman" w:cs="Calibri"/>
          <w:b/>
          <w:color w:val="6691AB"/>
          <w:sz w:val="28"/>
          <w:szCs w:val="28"/>
          <w:lang w:val="el-GR"/>
        </w:rPr>
        <w:lastRenderedPageBreak/>
        <w:br w:type="page"/>
      </w:r>
    </w:p>
    <w:p w14:paraId="06B0C170" w14:textId="2AC83E25" w:rsidR="00530E7F" w:rsidRPr="00426867" w:rsidRDefault="00530E7F" w:rsidP="00426867">
      <w:pPr>
        <w:spacing w:after="360" w:line="240" w:lineRule="auto"/>
        <w:ind w:left="-142"/>
        <w:rPr>
          <w:rFonts w:eastAsia="Times New Roman" w:cs="Calibri"/>
          <w:b/>
          <w:bCs/>
          <w:iCs/>
          <w:sz w:val="30"/>
          <w:szCs w:val="30"/>
        </w:rPr>
      </w:pPr>
      <w:r>
        <w:rPr>
          <w:rFonts w:eastAsia="Times New Roman" w:cs="Calibri"/>
          <w:b/>
          <w:bCs/>
          <w:iCs/>
          <w:sz w:val="30"/>
          <w:szCs w:val="30"/>
        </w:rPr>
        <w:lastRenderedPageBreak/>
        <w:t>ΕΥΡΕΤΗΡΙΟ</w:t>
      </w:r>
      <w:r w:rsidRPr="00530E7F">
        <w:rPr>
          <w:rFonts w:eastAsia="Times New Roman" w:cs="Calibri"/>
          <w:b/>
          <w:bCs/>
          <w:iCs/>
          <w:sz w:val="30"/>
          <w:szCs w:val="30"/>
        </w:rPr>
        <w:t xml:space="preserve"> </w:t>
      </w:r>
      <w:r>
        <w:rPr>
          <w:rFonts w:eastAsia="Times New Roman" w:cs="Calibri"/>
          <w:b/>
          <w:bCs/>
          <w:iCs/>
          <w:sz w:val="30"/>
          <w:szCs w:val="30"/>
        </w:rPr>
        <w:t>ΟΡΩΝ</w:t>
      </w:r>
      <w:r w:rsidR="0016773A" w:rsidRPr="00530E7F">
        <w:rPr>
          <w:rFonts w:eastAsia="Times New Roman" w:cs="Calibri"/>
          <w:b/>
          <w:bCs/>
          <w:iCs/>
          <w:sz w:val="30"/>
          <w:szCs w:val="30"/>
        </w:rPr>
        <w:t xml:space="preserve"> / </w:t>
      </w:r>
      <w:r>
        <w:rPr>
          <w:rFonts w:eastAsia="Times New Roman" w:cs="Calibri"/>
          <w:b/>
          <w:bCs/>
          <w:iCs/>
          <w:sz w:val="30"/>
          <w:szCs w:val="30"/>
        </w:rPr>
        <w:t>ΕΝΑΛΛΑΚΤΙΚΟΙ</w:t>
      </w:r>
      <w:r w:rsidRPr="00530E7F">
        <w:rPr>
          <w:rFonts w:eastAsia="Times New Roman" w:cs="Calibri"/>
          <w:b/>
          <w:bCs/>
          <w:iCs/>
          <w:sz w:val="30"/>
          <w:szCs w:val="30"/>
        </w:rPr>
        <w:t xml:space="preserve"> </w:t>
      </w:r>
      <w:r>
        <w:rPr>
          <w:rFonts w:eastAsia="Times New Roman" w:cs="Calibri"/>
          <w:b/>
          <w:bCs/>
          <w:iCs/>
          <w:sz w:val="30"/>
          <w:szCs w:val="30"/>
        </w:rPr>
        <w:t>ΔΕΙΚΤΕΣ</w:t>
      </w:r>
      <w:r w:rsidRPr="00530E7F">
        <w:rPr>
          <w:rFonts w:eastAsia="Times New Roman" w:cs="Calibri"/>
          <w:b/>
          <w:bCs/>
          <w:iCs/>
          <w:sz w:val="30"/>
          <w:szCs w:val="30"/>
        </w:rPr>
        <w:t xml:space="preserve"> </w:t>
      </w:r>
      <w:r>
        <w:rPr>
          <w:rFonts w:eastAsia="Times New Roman" w:cs="Calibri"/>
          <w:b/>
          <w:bCs/>
          <w:iCs/>
          <w:sz w:val="30"/>
          <w:szCs w:val="30"/>
        </w:rPr>
        <w:t>ΜΕΤΡΗΣΗΣ ΑΠΟΔΟΣΗΣ (ΕΔΜΑ)</w:t>
      </w:r>
    </w:p>
    <w:tbl>
      <w:tblPr>
        <w:tblW w:w="9840" w:type="dxa"/>
        <w:tblInd w:w="-145" w:type="dxa"/>
        <w:tblBorders>
          <w:top w:val="single" w:sz="4" w:space="0" w:color="023E87"/>
          <w:left w:val="single" w:sz="4" w:space="0" w:color="023E87"/>
          <w:bottom w:val="single" w:sz="4" w:space="0" w:color="023E87"/>
          <w:right w:val="single" w:sz="4" w:space="0" w:color="023E87"/>
          <w:insideH w:val="single" w:sz="4" w:space="0" w:color="023E87"/>
          <w:insideV w:val="single" w:sz="4" w:space="0" w:color="023E87"/>
        </w:tblBorders>
        <w:tblCellMar>
          <w:left w:w="113" w:type="dxa"/>
          <w:right w:w="113" w:type="dxa"/>
        </w:tblCellMar>
        <w:tblLook w:val="04A0" w:firstRow="1" w:lastRow="0" w:firstColumn="1" w:lastColumn="0" w:noHBand="0" w:noVBand="1"/>
      </w:tblPr>
      <w:tblGrid>
        <w:gridCol w:w="425"/>
        <w:gridCol w:w="2498"/>
        <w:gridCol w:w="6917"/>
      </w:tblGrid>
      <w:tr w:rsidR="00530E7F" w:rsidRPr="00FD46EA" w14:paraId="2B9DA4F1" w14:textId="77777777" w:rsidTr="007E06FC">
        <w:trPr>
          <w:trHeight w:val="375"/>
          <w:tblHeader/>
        </w:trPr>
        <w:tc>
          <w:tcPr>
            <w:tcW w:w="425" w:type="dxa"/>
            <w:tcBorders>
              <w:top w:val="single" w:sz="2" w:space="0" w:color="002F30"/>
              <w:left w:val="single" w:sz="2" w:space="0" w:color="002F30"/>
              <w:bottom w:val="single" w:sz="2" w:space="0" w:color="002F30"/>
              <w:right w:val="single" w:sz="2" w:space="0" w:color="002F30"/>
            </w:tcBorders>
            <w:shd w:val="clear" w:color="auto" w:fill="CAC3AF"/>
            <w:vAlign w:val="center"/>
            <w:hideMark/>
          </w:tcPr>
          <w:p w14:paraId="16D6B19E" w14:textId="146CD2F4" w:rsidR="00530E7F" w:rsidRPr="00FD46EA" w:rsidRDefault="00530E7F" w:rsidP="00530E7F">
            <w:pPr>
              <w:ind w:left="-398" w:firstLine="398"/>
              <w:rPr>
                <w:b/>
                <w:bCs/>
                <w:sz w:val="16"/>
                <w:szCs w:val="16"/>
                <w:lang w:val="en-US"/>
              </w:rPr>
            </w:pPr>
            <w:r w:rsidRPr="00F7065C">
              <w:rPr>
                <w:b/>
                <w:bCs/>
                <w:sz w:val="16"/>
                <w:szCs w:val="16"/>
                <w:lang w:val="en-US"/>
              </w:rPr>
              <w:t>#</w:t>
            </w:r>
          </w:p>
        </w:tc>
        <w:tc>
          <w:tcPr>
            <w:tcW w:w="2498" w:type="dxa"/>
            <w:tcBorders>
              <w:top w:val="single" w:sz="2" w:space="0" w:color="002F30"/>
              <w:left w:val="single" w:sz="2" w:space="0" w:color="002F30"/>
              <w:bottom w:val="single" w:sz="2" w:space="0" w:color="002F30"/>
              <w:right w:val="single" w:sz="2" w:space="0" w:color="002F30"/>
            </w:tcBorders>
            <w:shd w:val="clear" w:color="auto" w:fill="CAC3AF"/>
            <w:vAlign w:val="center"/>
            <w:hideMark/>
          </w:tcPr>
          <w:p w14:paraId="4568B12C" w14:textId="5CD44C30" w:rsidR="00530E7F" w:rsidRPr="00FD46EA" w:rsidRDefault="00530E7F" w:rsidP="00530E7F">
            <w:pPr>
              <w:ind w:left="-398" w:firstLine="398"/>
              <w:rPr>
                <w:b/>
                <w:bCs/>
                <w:sz w:val="16"/>
                <w:szCs w:val="16"/>
                <w:lang w:val="en-US"/>
              </w:rPr>
            </w:pPr>
            <w:r w:rsidRPr="00F7065C">
              <w:rPr>
                <w:b/>
                <w:bCs/>
                <w:sz w:val="16"/>
                <w:szCs w:val="16"/>
                <w:lang w:val="en-US"/>
              </w:rPr>
              <w:t>Performance Measure </w:t>
            </w:r>
          </w:p>
        </w:tc>
        <w:tc>
          <w:tcPr>
            <w:tcW w:w="6917" w:type="dxa"/>
            <w:tcBorders>
              <w:top w:val="single" w:sz="2" w:space="0" w:color="002F30"/>
              <w:left w:val="single" w:sz="2" w:space="0" w:color="002F30"/>
              <w:bottom w:val="single" w:sz="2" w:space="0" w:color="002F30"/>
              <w:right w:val="single" w:sz="2" w:space="0" w:color="002F30"/>
            </w:tcBorders>
            <w:shd w:val="clear" w:color="auto" w:fill="CAC3AF"/>
            <w:vAlign w:val="center"/>
            <w:hideMark/>
          </w:tcPr>
          <w:p w14:paraId="5C61B65B" w14:textId="3E3A5B8D" w:rsidR="00530E7F" w:rsidRPr="00FD46EA" w:rsidRDefault="00530E7F" w:rsidP="00530E7F">
            <w:pPr>
              <w:ind w:left="-398" w:firstLine="398"/>
              <w:rPr>
                <w:b/>
                <w:bCs/>
                <w:sz w:val="16"/>
                <w:szCs w:val="16"/>
                <w:lang w:val="en-US"/>
              </w:rPr>
            </w:pPr>
            <w:r w:rsidRPr="00F7065C">
              <w:rPr>
                <w:b/>
                <w:bCs/>
                <w:sz w:val="16"/>
                <w:szCs w:val="16"/>
                <w:lang w:val="en-US"/>
              </w:rPr>
              <w:t>Definition </w:t>
            </w:r>
          </w:p>
        </w:tc>
      </w:tr>
      <w:tr w:rsidR="00530E7F" w:rsidRPr="00530E7F" w14:paraId="0FE0497A"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59CD69E5" w14:textId="571FDFB1" w:rsidR="00530E7F" w:rsidRPr="00FD46EA" w:rsidRDefault="00530E7F" w:rsidP="00530E7F">
            <w:pPr>
              <w:ind w:left="-398" w:firstLine="398"/>
              <w:rPr>
                <w:sz w:val="14"/>
                <w:szCs w:val="16"/>
                <w:lang w:val="en-US"/>
              </w:rPr>
            </w:pPr>
            <w:r w:rsidRPr="00B45506">
              <w:rPr>
                <w:color w:val="262626" w:themeColor="text1" w:themeTint="D9"/>
                <w:sz w:val="14"/>
                <w:szCs w:val="16"/>
                <w:lang w:val="en-US"/>
              </w:rPr>
              <w:t>1</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386466CF" w14:textId="221DE42F" w:rsidR="00530E7F" w:rsidRPr="00364335" w:rsidRDefault="00530E7F" w:rsidP="00530E7F">
            <w:pPr>
              <w:rPr>
                <w:rFonts w:cs="Calibri"/>
                <w:color w:val="404040" w:themeColor="text1" w:themeTint="BF"/>
                <w:sz w:val="16"/>
                <w:szCs w:val="16"/>
              </w:rPr>
            </w:pPr>
            <w:r w:rsidRPr="00364335">
              <w:rPr>
                <w:rFonts w:cs="Calibri"/>
                <w:color w:val="404040" w:themeColor="text1" w:themeTint="BF"/>
                <w:sz w:val="16"/>
                <w:szCs w:val="16"/>
              </w:rPr>
              <w:t>Κεφάλαια πελατών υπό διαχείριση (</w:t>
            </w:r>
            <w:proofErr w:type="spellStart"/>
            <w:r w:rsidRPr="00364335">
              <w:rPr>
                <w:rFonts w:cs="Calibri"/>
                <w:color w:val="404040" w:themeColor="text1" w:themeTint="BF"/>
                <w:sz w:val="16"/>
                <w:szCs w:val="16"/>
                <w:lang w:val="en-US"/>
              </w:rPr>
              <w:t>AuM</w:t>
            </w:r>
            <w:proofErr w:type="spellEnd"/>
            <w:r w:rsidRPr="00364335">
              <w:rPr>
                <w:rFonts w:cs="Calibri"/>
                <w:color w:val="404040" w:themeColor="text1" w:themeTint="BF"/>
                <w:sz w:val="16"/>
                <w:szCs w:val="16"/>
              </w:rPr>
              <w:t>)</w:t>
            </w:r>
          </w:p>
        </w:tc>
        <w:tc>
          <w:tcPr>
            <w:tcW w:w="6917" w:type="dxa"/>
            <w:tcBorders>
              <w:top w:val="single" w:sz="2" w:space="0" w:color="002F30"/>
              <w:left w:val="single" w:sz="2" w:space="0" w:color="002F30"/>
              <w:bottom w:val="single" w:sz="2" w:space="0" w:color="002F30"/>
              <w:right w:val="single" w:sz="2" w:space="0" w:color="002F30"/>
            </w:tcBorders>
            <w:shd w:val="clear" w:color="auto" w:fill="FFFFFF"/>
          </w:tcPr>
          <w:p w14:paraId="7D4309EA" w14:textId="56877A4F"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 xml:space="preserve">Τα κεφάλαια πελατών υπό διαχείριση περιλαμβάνουν κεφάλαια πελατών ΑΕΔΑΚ, προϊόντα της Τράπεζας Πειραιώς, χρηματιστηριακών υπηρεσιών, και θεματοφυλακής τα οποία περιλαμβάνουν και τα υπό διαχείριση κεφάλαια της </w:t>
            </w:r>
            <w:proofErr w:type="spellStart"/>
            <w:r w:rsidRPr="00364335">
              <w:rPr>
                <w:rFonts w:eastAsiaTheme="minorEastAsia"/>
                <w:color w:val="404040" w:themeColor="text1" w:themeTint="BF"/>
                <w:sz w:val="16"/>
                <w:szCs w:val="16"/>
                <w:lang w:val="en-GB"/>
              </w:rPr>
              <w:t>Iolcus</w:t>
            </w:r>
            <w:proofErr w:type="spellEnd"/>
            <w:r w:rsidRPr="00364335">
              <w:rPr>
                <w:rFonts w:eastAsiaTheme="minorEastAsia"/>
                <w:color w:val="404040" w:themeColor="text1" w:themeTint="BF"/>
                <w:sz w:val="16"/>
                <w:szCs w:val="16"/>
              </w:rPr>
              <w:t xml:space="preserve"> </w:t>
            </w:r>
          </w:p>
        </w:tc>
      </w:tr>
      <w:tr w:rsidR="00530E7F" w:rsidRPr="00530E7F" w14:paraId="6767B641"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hideMark/>
          </w:tcPr>
          <w:p w14:paraId="2A6F7D5A" w14:textId="17BE846A" w:rsidR="00530E7F" w:rsidRPr="00FD46EA" w:rsidRDefault="00530E7F" w:rsidP="00530E7F">
            <w:pPr>
              <w:ind w:left="-398" w:firstLine="398"/>
              <w:rPr>
                <w:sz w:val="14"/>
                <w:szCs w:val="16"/>
                <w:lang w:val="en-US"/>
              </w:rPr>
            </w:pPr>
            <w:r w:rsidRPr="00B45506">
              <w:rPr>
                <w:color w:val="262626" w:themeColor="text1" w:themeTint="D9"/>
                <w:sz w:val="14"/>
                <w:szCs w:val="16"/>
                <w:lang w:val="en-US"/>
              </w:rPr>
              <w:t>2</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1228A9BC" w14:textId="799167AA" w:rsidR="00530E7F" w:rsidRPr="00364335" w:rsidRDefault="00530E7F" w:rsidP="00530E7F">
            <w:pPr>
              <w:rPr>
                <w:sz w:val="16"/>
                <w:szCs w:val="16"/>
                <w:lang w:val="en-US"/>
              </w:rPr>
            </w:pPr>
            <w:r w:rsidRPr="00364335">
              <w:rPr>
                <w:rFonts w:cs="Calibri"/>
                <w:color w:val="404040" w:themeColor="text1" w:themeTint="BF"/>
                <w:sz w:val="16"/>
                <w:szCs w:val="16"/>
              </w:rPr>
              <w:t xml:space="preserve">Δείκτης κεφαλαιακής επάρκειας </w:t>
            </w:r>
            <w:r w:rsidRPr="00364335">
              <w:rPr>
                <w:rFonts w:cs="Calibri"/>
                <w:color w:val="404040" w:themeColor="text1" w:themeTint="BF"/>
                <w:sz w:val="16"/>
                <w:szCs w:val="16"/>
                <w:lang w:val="en-GB"/>
              </w:rPr>
              <w:t>CET</w:t>
            </w:r>
            <w:r w:rsidRPr="00364335">
              <w:rPr>
                <w:rFonts w:cs="Calibri"/>
                <w:color w:val="404040" w:themeColor="text1" w:themeTint="BF"/>
                <w:sz w:val="16"/>
                <w:szCs w:val="16"/>
              </w:rPr>
              <w:t xml:space="preserve">1 </w:t>
            </w:r>
          </w:p>
        </w:tc>
        <w:tc>
          <w:tcPr>
            <w:tcW w:w="6917" w:type="dxa"/>
            <w:tcBorders>
              <w:top w:val="single" w:sz="2" w:space="0" w:color="002F30"/>
              <w:left w:val="single" w:sz="2" w:space="0" w:color="002F30"/>
              <w:bottom w:val="single" w:sz="2" w:space="0" w:color="002F30"/>
              <w:right w:val="single" w:sz="2" w:space="0" w:color="002F30"/>
            </w:tcBorders>
            <w:shd w:val="clear" w:color="auto" w:fill="FFFFFF"/>
          </w:tcPr>
          <w:p w14:paraId="3D044213" w14:textId="54424F70" w:rsidR="00530E7F" w:rsidRPr="00364335" w:rsidRDefault="00530E7F" w:rsidP="00530E7F">
            <w:pPr>
              <w:rPr>
                <w:sz w:val="16"/>
                <w:szCs w:val="16"/>
              </w:rPr>
            </w:pPr>
            <w:r w:rsidRPr="00364335">
              <w:rPr>
                <w:rFonts w:eastAsiaTheme="minorEastAsia"/>
                <w:color w:val="404040" w:themeColor="text1" w:themeTint="BF"/>
                <w:sz w:val="16"/>
                <w:szCs w:val="16"/>
              </w:rPr>
              <w:t xml:space="preserve">Ο εποπτικός δείκτης κεφαλαιακής επάρκειας CET1 όπως ορίζεται στον Κανονισμό (ΕΕ) </w:t>
            </w:r>
            <w:proofErr w:type="spellStart"/>
            <w:r w:rsidRPr="00364335">
              <w:rPr>
                <w:rFonts w:eastAsiaTheme="minorEastAsia"/>
                <w:color w:val="404040" w:themeColor="text1" w:themeTint="BF"/>
                <w:sz w:val="16"/>
                <w:szCs w:val="16"/>
              </w:rPr>
              <w:t>Νο</w:t>
            </w:r>
            <w:proofErr w:type="spellEnd"/>
            <w:r w:rsidRPr="00364335">
              <w:rPr>
                <w:rFonts w:eastAsiaTheme="minorEastAsia"/>
                <w:color w:val="404040" w:themeColor="text1" w:themeTint="BF"/>
                <w:sz w:val="16"/>
                <w:szCs w:val="16"/>
              </w:rPr>
              <w:t xml:space="preserve"> 575/2013</w:t>
            </w:r>
          </w:p>
        </w:tc>
      </w:tr>
      <w:tr w:rsidR="00530E7F" w:rsidRPr="00BC0E7B" w14:paraId="53039FAD"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10C7D646" w14:textId="68009177" w:rsidR="00530E7F" w:rsidRPr="00EF36AA" w:rsidRDefault="00530E7F" w:rsidP="00530E7F">
            <w:pPr>
              <w:ind w:left="-398" w:firstLine="398"/>
              <w:rPr>
                <w:sz w:val="14"/>
                <w:szCs w:val="16"/>
                <w:lang w:val="en-US"/>
              </w:rPr>
            </w:pPr>
            <w:r w:rsidRPr="00B45506">
              <w:rPr>
                <w:color w:val="262626" w:themeColor="text1" w:themeTint="D9"/>
                <w:sz w:val="14"/>
                <w:szCs w:val="16"/>
                <w:lang w:val="en-US"/>
              </w:rPr>
              <w:t>3</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5D73FC2B" w14:textId="4646495B" w:rsidR="00530E7F" w:rsidRPr="00364335" w:rsidRDefault="00530E7F" w:rsidP="00530E7F">
            <w:pPr>
              <w:ind w:left="-398" w:firstLine="398"/>
              <w:rPr>
                <w:rFonts w:cs="Calibri"/>
                <w:color w:val="404040" w:themeColor="text1" w:themeTint="BF"/>
                <w:sz w:val="16"/>
                <w:szCs w:val="16"/>
                <w:lang w:val="en-GB"/>
              </w:rPr>
            </w:pPr>
            <w:r w:rsidRPr="00364335">
              <w:rPr>
                <w:rFonts w:cs="Calibri"/>
                <w:color w:val="404040" w:themeColor="text1" w:themeTint="BF"/>
                <w:sz w:val="16"/>
                <w:szCs w:val="16"/>
                <w:lang w:val="en-GB"/>
              </w:rPr>
              <w:t>CAGR</w:t>
            </w:r>
          </w:p>
        </w:tc>
        <w:tc>
          <w:tcPr>
            <w:tcW w:w="6917" w:type="dxa"/>
            <w:tcBorders>
              <w:top w:val="single" w:sz="2" w:space="0" w:color="002F30"/>
              <w:left w:val="single" w:sz="2" w:space="0" w:color="002F30"/>
              <w:bottom w:val="single" w:sz="2" w:space="0" w:color="002F30"/>
              <w:right w:val="single" w:sz="2" w:space="0" w:color="002F30"/>
            </w:tcBorders>
          </w:tcPr>
          <w:p w14:paraId="459DD510" w14:textId="2444C2E3" w:rsidR="00530E7F" w:rsidRPr="00364335" w:rsidRDefault="001945F9" w:rsidP="00530E7F">
            <w:pPr>
              <w:rPr>
                <w:rFonts w:eastAsiaTheme="minorEastAsia"/>
                <w:color w:val="404040" w:themeColor="text1" w:themeTint="BF"/>
                <w:sz w:val="16"/>
                <w:szCs w:val="16"/>
                <w:lang w:val="en-US"/>
              </w:rPr>
            </w:pPr>
            <w:r w:rsidRPr="00364335">
              <w:rPr>
                <w:rFonts w:eastAsiaTheme="minorEastAsia"/>
                <w:color w:val="404040" w:themeColor="text1" w:themeTint="BF"/>
                <w:sz w:val="16"/>
                <w:szCs w:val="16"/>
              </w:rPr>
              <w:t>Μέσος ετήσιος ρυθμός</w:t>
            </w:r>
            <w:r w:rsidR="00530E7F" w:rsidRPr="00364335">
              <w:rPr>
                <w:rFonts w:eastAsiaTheme="minorEastAsia"/>
                <w:color w:val="404040" w:themeColor="text1" w:themeTint="BF"/>
                <w:sz w:val="16"/>
                <w:szCs w:val="16"/>
              </w:rPr>
              <w:t xml:space="preserve"> ανάπτυξης </w:t>
            </w:r>
          </w:p>
        </w:tc>
      </w:tr>
      <w:tr w:rsidR="00530E7F" w:rsidRPr="00530E7F" w14:paraId="09370A15"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hideMark/>
          </w:tcPr>
          <w:p w14:paraId="4D02EDD3" w14:textId="04E793FE" w:rsidR="00530E7F" w:rsidRPr="007E23B9" w:rsidRDefault="00530E7F" w:rsidP="00530E7F">
            <w:pPr>
              <w:ind w:left="-398" w:firstLine="398"/>
              <w:rPr>
                <w:sz w:val="14"/>
                <w:szCs w:val="16"/>
              </w:rPr>
            </w:pPr>
            <w:r>
              <w:rPr>
                <w:color w:val="262626" w:themeColor="text1" w:themeTint="D9"/>
                <w:sz w:val="14"/>
                <w:szCs w:val="16"/>
                <w:lang w:val="en-US"/>
              </w:rPr>
              <w:t>4</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046AA68D" w14:textId="0319C29C" w:rsidR="00530E7F" w:rsidRPr="00364335" w:rsidRDefault="00530E7F" w:rsidP="00530E7F">
            <w:pPr>
              <w:ind w:left="-398" w:firstLine="398"/>
              <w:rPr>
                <w:sz w:val="16"/>
                <w:szCs w:val="16"/>
                <w:lang w:val="en-US"/>
              </w:rPr>
            </w:pPr>
            <w:r w:rsidRPr="00364335">
              <w:rPr>
                <w:rFonts w:cs="Calibri"/>
                <w:color w:val="404040" w:themeColor="text1" w:themeTint="BF"/>
                <w:sz w:val="16"/>
                <w:szCs w:val="16"/>
              </w:rPr>
              <w:t>Κόστος</w:t>
            </w:r>
            <w:r w:rsidRPr="00364335">
              <w:rPr>
                <w:rFonts w:cs="Calibri"/>
                <w:color w:val="404040" w:themeColor="text1" w:themeTint="BF"/>
                <w:sz w:val="16"/>
                <w:szCs w:val="16"/>
                <w:lang w:val="en-US"/>
              </w:rPr>
              <w:t xml:space="preserve"> </w:t>
            </w:r>
            <w:r w:rsidRPr="00364335">
              <w:rPr>
                <w:rFonts w:cs="Calibri"/>
                <w:color w:val="404040" w:themeColor="text1" w:themeTint="BF"/>
                <w:sz w:val="16"/>
                <w:szCs w:val="16"/>
              </w:rPr>
              <w:t>κινδύνου</w:t>
            </w:r>
            <w:r w:rsidRPr="00364335">
              <w:rPr>
                <w:rFonts w:cs="Calibri"/>
                <w:color w:val="404040" w:themeColor="text1" w:themeTint="BF"/>
                <w:sz w:val="16"/>
                <w:szCs w:val="16"/>
                <w:lang w:val="en-US"/>
              </w:rPr>
              <w:t xml:space="preserve"> </w:t>
            </w:r>
          </w:p>
        </w:tc>
        <w:tc>
          <w:tcPr>
            <w:tcW w:w="6917" w:type="dxa"/>
            <w:tcBorders>
              <w:top w:val="single" w:sz="2" w:space="0" w:color="002F30"/>
              <w:left w:val="single" w:sz="2" w:space="0" w:color="002F30"/>
              <w:bottom w:val="single" w:sz="2" w:space="0" w:color="002F30"/>
              <w:right w:val="single" w:sz="2" w:space="0" w:color="002F30"/>
            </w:tcBorders>
          </w:tcPr>
          <w:p w14:paraId="0A841C1C" w14:textId="68293D2D" w:rsidR="00530E7F" w:rsidRPr="00364335" w:rsidRDefault="00530E7F" w:rsidP="00530E7F">
            <w:pPr>
              <w:rPr>
                <w:sz w:val="16"/>
                <w:szCs w:val="16"/>
              </w:rPr>
            </w:pPr>
            <w:r w:rsidRPr="00364335">
              <w:rPr>
                <w:rFonts w:eastAsiaTheme="minorEastAsia"/>
                <w:color w:val="404040" w:themeColor="text1" w:themeTint="BF"/>
                <w:sz w:val="16"/>
                <w:szCs w:val="16"/>
              </w:rPr>
              <w:t xml:space="preserve">Ζημίες/ (αναστροφές) </w:t>
            </w:r>
            <w:proofErr w:type="spellStart"/>
            <w:r w:rsidRPr="00364335">
              <w:rPr>
                <w:rFonts w:eastAsiaTheme="minorEastAsia"/>
                <w:color w:val="404040" w:themeColor="text1" w:themeTint="BF"/>
                <w:sz w:val="16"/>
                <w:szCs w:val="16"/>
              </w:rPr>
              <w:t>απομειώσεις</w:t>
            </w:r>
            <w:proofErr w:type="spellEnd"/>
            <w:r w:rsidRPr="00364335">
              <w:rPr>
                <w:rFonts w:eastAsiaTheme="minorEastAsia"/>
                <w:color w:val="404040" w:themeColor="text1" w:themeTint="BF"/>
                <w:sz w:val="16"/>
                <w:szCs w:val="16"/>
              </w:rPr>
              <w:t xml:space="preserve"> δανείων προς (/) </w:t>
            </w:r>
            <w:r w:rsidR="00AA0DA6" w:rsidRPr="00364335">
              <w:rPr>
                <w:rFonts w:eastAsiaTheme="minorEastAsia"/>
                <w:color w:val="404040" w:themeColor="text1" w:themeTint="BF"/>
                <w:sz w:val="16"/>
                <w:szCs w:val="16"/>
              </w:rPr>
              <w:t>κ</w:t>
            </w:r>
            <w:r w:rsidRPr="00364335">
              <w:rPr>
                <w:rFonts w:eastAsiaTheme="minorEastAsia"/>
                <w:color w:val="404040" w:themeColor="text1" w:themeTint="BF"/>
                <w:sz w:val="16"/>
                <w:szCs w:val="16"/>
              </w:rPr>
              <w:t>αθαρά δάνεια εποχικώς προσαρμοσμένα</w:t>
            </w:r>
          </w:p>
        </w:tc>
      </w:tr>
      <w:tr w:rsidR="00530E7F" w:rsidRPr="00530E7F" w14:paraId="50A0443E" w14:textId="77777777" w:rsidTr="007E06FC">
        <w:trPr>
          <w:trHeight w:val="55"/>
        </w:trPr>
        <w:tc>
          <w:tcPr>
            <w:tcW w:w="425" w:type="dxa"/>
            <w:tcBorders>
              <w:top w:val="single" w:sz="2" w:space="0" w:color="002F30"/>
              <w:left w:val="single" w:sz="2" w:space="0" w:color="002F30"/>
              <w:bottom w:val="single" w:sz="2" w:space="0" w:color="002F30"/>
              <w:right w:val="single" w:sz="2" w:space="0" w:color="002F30"/>
            </w:tcBorders>
            <w:shd w:val="clear" w:color="auto" w:fill="E6DEC8"/>
            <w:hideMark/>
          </w:tcPr>
          <w:p w14:paraId="6AC8CE22" w14:textId="0FBF72B3" w:rsidR="00530E7F" w:rsidRPr="007E23B9" w:rsidRDefault="00530E7F" w:rsidP="00530E7F">
            <w:pPr>
              <w:ind w:left="-398" w:firstLine="398"/>
              <w:rPr>
                <w:sz w:val="14"/>
                <w:szCs w:val="16"/>
              </w:rPr>
            </w:pPr>
            <w:r>
              <w:rPr>
                <w:color w:val="262626" w:themeColor="text1" w:themeTint="D9"/>
                <w:sz w:val="14"/>
                <w:szCs w:val="16"/>
                <w:lang w:val="en-US"/>
              </w:rPr>
              <w:t>5</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3498D1DB" w14:textId="1910F415" w:rsidR="00530E7F" w:rsidRPr="00364335" w:rsidRDefault="00530E7F" w:rsidP="00530E7F">
            <w:pPr>
              <w:rPr>
                <w:sz w:val="16"/>
                <w:szCs w:val="16"/>
              </w:rPr>
            </w:pPr>
            <w:r w:rsidRPr="00364335">
              <w:rPr>
                <w:rFonts w:cs="Calibri"/>
                <w:color w:val="404040" w:themeColor="text1" w:themeTint="BF"/>
                <w:sz w:val="16"/>
                <w:szCs w:val="16"/>
              </w:rPr>
              <w:t>Δείκτης κόστους προς έσοδα (</w:t>
            </w:r>
            <w:r w:rsidRPr="00364335">
              <w:rPr>
                <w:rFonts w:cs="Calibri"/>
                <w:color w:val="404040" w:themeColor="text1" w:themeTint="BF"/>
                <w:sz w:val="16"/>
                <w:szCs w:val="16"/>
                <w:lang w:val="en-GB"/>
              </w:rPr>
              <w:t>C</w:t>
            </w:r>
            <w:r w:rsidRPr="00364335">
              <w:rPr>
                <w:rFonts w:cs="Calibri"/>
                <w:color w:val="404040" w:themeColor="text1" w:themeTint="BF"/>
                <w:sz w:val="16"/>
                <w:szCs w:val="16"/>
              </w:rPr>
              <w:t>/</w:t>
            </w:r>
            <w:r w:rsidRPr="00364335">
              <w:rPr>
                <w:rFonts w:cs="Calibri"/>
                <w:color w:val="404040" w:themeColor="text1" w:themeTint="BF"/>
                <w:sz w:val="16"/>
                <w:szCs w:val="16"/>
                <w:lang w:val="en-GB"/>
              </w:rPr>
              <w:t>I</w:t>
            </w:r>
            <w:r w:rsidRPr="00364335">
              <w:rPr>
                <w:rFonts w:cs="Calibri"/>
                <w:color w:val="404040" w:themeColor="text1" w:themeTint="BF"/>
                <w:sz w:val="16"/>
                <w:szCs w:val="16"/>
              </w:rPr>
              <w:t>)</w:t>
            </w:r>
          </w:p>
        </w:tc>
        <w:tc>
          <w:tcPr>
            <w:tcW w:w="6917" w:type="dxa"/>
            <w:tcBorders>
              <w:top w:val="single" w:sz="2" w:space="0" w:color="002F30"/>
              <w:left w:val="single" w:sz="2" w:space="0" w:color="002F30"/>
              <w:bottom w:val="single" w:sz="2" w:space="0" w:color="002F30"/>
              <w:right w:val="single" w:sz="2" w:space="0" w:color="002F30"/>
            </w:tcBorders>
          </w:tcPr>
          <w:p w14:paraId="65B7A0CA" w14:textId="082EA9FA" w:rsidR="00530E7F" w:rsidRPr="00364335" w:rsidRDefault="00530E7F" w:rsidP="00530E7F">
            <w:pPr>
              <w:ind w:left="-398" w:firstLine="398"/>
              <w:rPr>
                <w:sz w:val="16"/>
                <w:szCs w:val="16"/>
              </w:rPr>
            </w:pPr>
            <w:r w:rsidRPr="00364335">
              <w:rPr>
                <w:rFonts w:eastAsiaTheme="minorEastAsia"/>
                <w:color w:val="404040" w:themeColor="text1" w:themeTint="BF"/>
                <w:sz w:val="16"/>
                <w:szCs w:val="16"/>
              </w:rPr>
              <w:t>Σύνολο λειτουργικών εξόδων προς (/) έσοδα</w:t>
            </w:r>
          </w:p>
        </w:tc>
      </w:tr>
      <w:tr w:rsidR="00530E7F" w:rsidRPr="00530E7F" w14:paraId="045038F6" w14:textId="77777777" w:rsidTr="007E06FC">
        <w:trPr>
          <w:trHeight w:val="300"/>
        </w:trPr>
        <w:tc>
          <w:tcPr>
            <w:tcW w:w="425" w:type="dxa"/>
            <w:tcBorders>
              <w:top w:val="single" w:sz="2" w:space="0" w:color="002F30"/>
              <w:left w:val="single" w:sz="2" w:space="0" w:color="002F30"/>
              <w:bottom w:val="single" w:sz="2" w:space="0" w:color="002F30"/>
              <w:right w:val="single" w:sz="2" w:space="0" w:color="002F30"/>
            </w:tcBorders>
            <w:shd w:val="clear" w:color="auto" w:fill="E6DEC8"/>
            <w:hideMark/>
          </w:tcPr>
          <w:p w14:paraId="2F66D6B7" w14:textId="64514FA7" w:rsidR="00530E7F" w:rsidRPr="007E23B9" w:rsidRDefault="00530E7F" w:rsidP="00530E7F">
            <w:pPr>
              <w:ind w:left="-398" w:firstLine="398"/>
              <w:rPr>
                <w:sz w:val="14"/>
                <w:szCs w:val="16"/>
              </w:rPr>
            </w:pPr>
            <w:r>
              <w:rPr>
                <w:color w:val="262626" w:themeColor="text1" w:themeTint="D9"/>
                <w:sz w:val="14"/>
                <w:szCs w:val="16"/>
                <w:lang w:val="en-US"/>
              </w:rPr>
              <w:t>6</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1747FC4E" w14:textId="53F097FD" w:rsidR="00530E7F" w:rsidRPr="00364335" w:rsidRDefault="00530E7F" w:rsidP="00530E7F">
            <w:pPr>
              <w:ind w:left="37"/>
              <w:rPr>
                <w:sz w:val="16"/>
                <w:szCs w:val="16"/>
                <w:lang w:val="en-US"/>
              </w:rPr>
            </w:pPr>
            <w:r w:rsidRPr="00364335">
              <w:rPr>
                <w:rFonts w:cs="Calibri"/>
                <w:color w:val="404040" w:themeColor="text1" w:themeTint="BF"/>
                <w:sz w:val="16"/>
                <w:szCs w:val="16"/>
              </w:rPr>
              <w:t>Σύνολο</w:t>
            </w:r>
            <w:r w:rsidRPr="00364335">
              <w:rPr>
                <w:rFonts w:cs="Calibri"/>
                <w:color w:val="404040" w:themeColor="text1" w:themeTint="BF"/>
                <w:sz w:val="16"/>
                <w:szCs w:val="16"/>
                <w:lang w:val="en-US"/>
              </w:rPr>
              <w:t xml:space="preserve"> </w:t>
            </w:r>
            <w:r w:rsidRPr="00364335">
              <w:rPr>
                <w:rFonts w:cs="Calibri"/>
                <w:color w:val="404040" w:themeColor="text1" w:themeTint="BF"/>
                <w:sz w:val="16"/>
                <w:szCs w:val="16"/>
              </w:rPr>
              <w:t>προβλέψεων</w:t>
            </w:r>
            <w:r w:rsidRPr="00364335">
              <w:rPr>
                <w:rFonts w:cs="Calibri"/>
                <w:color w:val="404040" w:themeColor="text1" w:themeTint="BF"/>
                <w:sz w:val="16"/>
                <w:szCs w:val="16"/>
                <w:lang w:val="en-US"/>
              </w:rPr>
              <w:t xml:space="preserve"> </w:t>
            </w:r>
            <w:r w:rsidRPr="00364335">
              <w:rPr>
                <w:rFonts w:cs="Calibri"/>
                <w:color w:val="404040" w:themeColor="text1" w:themeTint="BF"/>
                <w:sz w:val="16"/>
                <w:szCs w:val="16"/>
                <w:lang w:val="en-GB"/>
              </w:rPr>
              <w:t>(</w:t>
            </w:r>
            <w:r w:rsidRPr="00364335">
              <w:rPr>
                <w:rFonts w:cs="Calibri"/>
                <w:color w:val="404040" w:themeColor="text1" w:themeTint="BF"/>
                <w:sz w:val="16"/>
                <w:szCs w:val="16"/>
              </w:rPr>
              <w:t>ΑΠΖ</w:t>
            </w:r>
            <w:r w:rsidRPr="00364335">
              <w:rPr>
                <w:rFonts w:cs="Calibri"/>
                <w:color w:val="404040" w:themeColor="text1" w:themeTint="BF"/>
                <w:sz w:val="16"/>
                <w:szCs w:val="16"/>
                <w:lang w:val="en-GB"/>
              </w:rPr>
              <w:t xml:space="preserve"> </w:t>
            </w:r>
            <w:r w:rsidRPr="00364335">
              <w:rPr>
                <w:rFonts w:cs="Calibri"/>
                <w:color w:val="404040" w:themeColor="text1" w:themeTint="BF"/>
                <w:sz w:val="16"/>
                <w:szCs w:val="16"/>
              </w:rPr>
              <w:t>δανείων</w:t>
            </w:r>
            <w:r w:rsidRPr="00364335">
              <w:rPr>
                <w:rFonts w:cs="Calibri"/>
                <w:color w:val="404040" w:themeColor="text1" w:themeTint="BF"/>
                <w:sz w:val="16"/>
                <w:szCs w:val="16"/>
                <w:lang w:val="en-GB"/>
              </w:rPr>
              <w:t>)</w:t>
            </w:r>
          </w:p>
        </w:tc>
        <w:tc>
          <w:tcPr>
            <w:tcW w:w="6917" w:type="dxa"/>
            <w:tcBorders>
              <w:top w:val="single" w:sz="2" w:space="0" w:color="002F30"/>
              <w:left w:val="single" w:sz="2" w:space="0" w:color="002F30"/>
              <w:bottom w:val="single" w:sz="2" w:space="0" w:color="002F30"/>
              <w:right w:val="single" w:sz="2" w:space="0" w:color="002F30"/>
            </w:tcBorders>
            <w:shd w:val="clear" w:color="auto" w:fill="FFFFFF"/>
          </w:tcPr>
          <w:p w14:paraId="3FA6FD4D" w14:textId="39B3D1F8" w:rsidR="00530E7F" w:rsidRPr="00364335" w:rsidRDefault="00530E7F" w:rsidP="00530E7F">
            <w:pPr>
              <w:rPr>
                <w:sz w:val="16"/>
                <w:szCs w:val="16"/>
              </w:rPr>
            </w:pPr>
            <w:r w:rsidRPr="00364335">
              <w:rPr>
                <w:rFonts w:eastAsiaTheme="minorEastAsia"/>
                <w:color w:val="404040" w:themeColor="text1" w:themeTint="BF"/>
                <w:sz w:val="16"/>
                <w:szCs w:val="16"/>
              </w:rPr>
              <w:t xml:space="preserve">Αναμενόμενες Πιστωτικές Ζημίες στο αποσβεσμένο κόστος συν (+) δάνεια και απαιτήσεις κατά πελατών που </w:t>
            </w:r>
            <w:proofErr w:type="spellStart"/>
            <w:r w:rsidRPr="00364335">
              <w:rPr>
                <w:rFonts w:eastAsiaTheme="minorEastAsia"/>
                <w:color w:val="404040" w:themeColor="text1" w:themeTint="BF"/>
                <w:sz w:val="16"/>
                <w:szCs w:val="16"/>
              </w:rPr>
              <w:t>επιμετρώνται</w:t>
            </w:r>
            <w:proofErr w:type="spellEnd"/>
            <w:r w:rsidRPr="00364335">
              <w:rPr>
                <w:rFonts w:eastAsiaTheme="minorEastAsia"/>
                <w:color w:val="404040" w:themeColor="text1" w:themeTint="BF"/>
                <w:sz w:val="16"/>
                <w:szCs w:val="16"/>
              </w:rPr>
              <w:t xml:space="preserve"> υποχρεωτικά στην εύλογη αξία μέσω αποτελεσμάτων</w:t>
            </w:r>
          </w:p>
        </w:tc>
      </w:tr>
      <w:tr w:rsidR="00530E7F" w:rsidRPr="00B079B3" w14:paraId="1A4BC3BB" w14:textId="77777777" w:rsidTr="007E06FC">
        <w:trPr>
          <w:trHeight w:val="5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14A5DB82" w14:textId="66AE997A" w:rsidR="00530E7F" w:rsidRPr="007E23B9" w:rsidRDefault="00530E7F" w:rsidP="00530E7F">
            <w:pPr>
              <w:ind w:left="-398" w:firstLine="398"/>
              <w:rPr>
                <w:sz w:val="14"/>
                <w:szCs w:val="16"/>
              </w:rPr>
            </w:pPr>
            <w:r>
              <w:rPr>
                <w:color w:val="262626" w:themeColor="text1" w:themeTint="D9"/>
                <w:sz w:val="14"/>
                <w:szCs w:val="16"/>
                <w:lang w:val="en-US"/>
              </w:rPr>
              <w:t>7</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39E2CF29" w14:textId="4602BD52" w:rsidR="00530E7F" w:rsidRPr="00364335" w:rsidRDefault="00530E7F" w:rsidP="00530E7F">
            <w:pPr>
              <w:rPr>
                <w:sz w:val="16"/>
                <w:szCs w:val="16"/>
                <w:lang w:val="en-US"/>
              </w:rPr>
            </w:pPr>
            <w:r w:rsidRPr="00364335">
              <w:rPr>
                <w:rFonts w:cs="Calibri"/>
                <w:color w:val="404040" w:themeColor="text1" w:themeTint="BF"/>
                <w:sz w:val="16"/>
                <w:szCs w:val="16"/>
              </w:rPr>
              <w:t>Καταθέσεις ή Καταθέσεις Πελατών</w:t>
            </w:r>
          </w:p>
        </w:tc>
        <w:tc>
          <w:tcPr>
            <w:tcW w:w="6917" w:type="dxa"/>
            <w:tcBorders>
              <w:top w:val="single" w:sz="2" w:space="0" w:color="002F30"/>
              <w:left w:val="single" w:sz="2" w:space="0" w:color="002F30"/>
              <w:bottom w:val="single" w:sz="2" w:space="0" w:color="002F30"/>
              <w:right w:val="single" w:sz="2" w:space="0" w:color="002F30"/>
            </w:tcBorders>
          </w:tcPr>
          <w:p w14:paraId="4D3235EE" w14:textId="2CCC6952" w:rsidR="00530E7F" w:rsidRPr="00364335" w:rsidRDefault="00530E7F" w:rsidP="00530E7F">
            <w:pPr>
              <w:rPr>
                <w:sz w:val="16"/>
                <w:szCs w:val="16"/>
                <w:lang w:val="en-US"/>
              </w:rPr>
            </w:pPr>
            <w:r w:rsidRPr="00364335">
              <w:rPr>
                <w:rFonts w:eastAsiaTheme="minorEastAsia"/>
                <w:color w:val="404040" w:themeColor="text1" w:themeTint="BF"/>
                <w:sz w:val="16"/>
                <w:szCs w:val="16"/>
              </w:rPr>
              <w:t xml:space="preserve">Υποχρεώσεις προς πελάτες μείον (-) συμφωνίες επαναγοράς κρατικών τίτλων (€0,5 δισ. για τον Δεκ.25). Τα υπόλοιπα δεν περιλαμβάνουν τη </w:t>
            </w:r>
            <w:proofErr w:type="spellStart"/>
            <w:r w:rsidRPr="00364335">
              <w:rPr>
                <w:rFonts w:eastAsiaTheme="minorEastAsia"/>
                <w:color w:val="404040" w:themeColor="text1" w:themeTint="BF"/>
                <w:sz w:val="16"/>
                <w:szCs w:val="16"/>
                <w:lang w:val="en-US"/>
              </w:rPr>
              <w:t>Snappi</w:t>
            </w:r>
            <w:proofErr w:type="spellEnd"/>
          </w:p>
        </w:tc>
      </w:tr>
      <w:tr w:rsidR="00530E7F" w:rsidRPr="00AC4E6E" w14:paraId="1180B2D1" w14:textId="77777777" w:rsidTr="007E06FC">
        <w:trPr>
          <w:trHeight w:val="5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67A08F5C" w14:textId="18E1382B" w:rsidR="00530E7F" w:rsidRPr="007E23B9" w:rsidRDefault="00530E7F" w:rsidP="00530E7F">
            <w:pPr>
              <w:ind w:left="-398" w:firstLine="398"/>
              <w:rPr>
                <w:sz w:val="14"/>
                <w:szCs w:val="16"/>
              </w:rPr>
            </w:pPr>
            <w:r>
              <w:rPr>
                <w:color w:val="262626" w:themeColor="text1" w:themeTint="D9"/>
                <w:sz w:val="14"/>
                <w:szCs w:val="16"/>
                <w:lang w:val="en-US"/>
              </w:rPr>
              <w:t>8</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15A89FA1" w14:textId="5F2BBFB4" w:rsidR="00530E7F" w:rsidRPr="00364335" w:rsidRDefault="00530E7F" w:rsidP="00530E7F">
            <w:pPr>
              <w:ind w:left="-398" w:firstLine="398"/>
              <w:rPr>
                <w:rFonts w:cs="Calibri"/>
                <w:color w:val="404040" w:themeColor="text1" w:themeTint="BF"/>
                <w:sz w:val="16"/>
                <w:szCs w:val="16"/>
                <w:lang w:val="en-GB"/>
              </w:rPr>
            </w:pPr>
            <w:r w:rsidRPr="00364335">
              <w:rPr>
                <w:rFonts w:cs="Calibri"/>
                <w:color w:val="404040" w:themeColor="text1" w:themeTint="BF"/>
                <w:sz w:val="16"/>
                <w:szCs w:val="16"/>
                <w:lang w:val="en-GB"/>
              </w:rPr>
              <w:t>DPS</w:t>
            </w:r>
          </w:p>
        </w:tc>
        <w:tc>
          <w:tcPr>
            <w:tcW w:w="6917" w:type="dxa"/>
            <w:tcBorders>
              <w:top w:val="single" w:sz="2" w:space="0" w:color="002F30"/>
              <w:left w:val="single" w:sz="2" w:space="0" w:color="002F30"/>
              <w:bottom w:val="single" w:sz="2" w:space="0" w:color="002F30"/>
              <w:right w:val="single" w:sz="2" w:space="0" w:color="002F30"/>
            </w:tcBorders>
          </w:tcPr>
          <w:p w14:paraId="0100A9DA" w14:textId="67D3CBC2" w:rsidR="00530E7F" w:rsidRPr="00364335" w:rsidRDefault="00530E7F" w:rsidP="00530E7F">
            <w:pPr>
              <w:ind w:left="-398" w:firstLine="398"/>
              <w:rPr>
                <w:rFonts w:eastAsiaTheme="minorEastAsia"/>
                <w:color w:val="404040" w:themeColor="text1" w:themeTint="BF"/>
                <w:sz w:val="16"/>
                <w:szCs w:val="16"/>
                <w:lang w:val="en-GB"/>
              </w:rPr>
            </w:pPr>
            <w:r w:rsidRPr="00364335">
              <w:rPr>
                <w:rFonts w:eastAsiaTheme="minorEastAsia"/>
                <w:color w:val="404040" w:themeColor="text1" w:themeTint="BF"/>
                <w:sz w:val="16"/>
                <w:szCs w:val="16"/>
              </w:rPr>
              <w:t xml:space="preserve">Μέρισμα ανά μετοχή </w:t>
            </w:r>
          </w:p>
        </w:tc>
      </w:tr>
      <w:tr w:rsidR="00530E7F" w:rsidRPr="00530E7F" w14:paraId="7089764F" w14:textId="77777777" w:rsidTr="007E06FC">
        <w:trPr>
          <w:trHeight w:val="5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1158AC42" w14:textId="0E701B75" w:rsidR="00530E7F" w:rsidRPr="007E23B9" w:rsidRDefault="00530E7F" w:rsidP="00530E7F">
            <w:pPr>
              <w:ind w:left="-398" w:firstLine="398"/>
              <w:rPr>
                <w:sz w:val="14"/>
                <w:szCs w:val="16"/>
              </w:rPr>
            </w:pPr>
            <w:r>
              <w:rPr>
                <w:color w:val="262626" w:themeColor="text1" w:themeTint="D9"/>
                <w:sz w:val="14"/>
                <w:szCs w:val="16"/>
                <w:lang w:val="en-US"/>
              </w:rPr>
              <w:t>9</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11D52507" w14:textId="308814FF" w:rsidR="00530E7F" w:rsidRPr="00364335" w:rsidRDefault="00530E7F" w:rsidP="00530E7F">
            <w:pPr>
              <w:ind w:left="-398" w:firstLine="398"/>
              <w:rPr>
                <w:rFonts w:cs="Calibri"/>
                <w:color w:val="404040" w:themeColor="text1" w:themeTint="BF"/>
                <w:sz w:val="16"/>
                <w:szCs w:val="16"/>
                <w:lang w:val="en-GB"/>
              </w:rPr>
            </w:pPr>
            <w:r w:rsidRPr="00364335">
              <w:rPr>
                <w:rFonts w:cs="Calibri"/>
                <w:color w:val="404040" w:themeColor="text1" w:themeTint="BF"/>
                <w:sz w:val="16"/>
                <w:szCs w:val="16"/>
                <w:lang w:val="en-GB"/>
              </w:rPr>
              <w:t>EPS</w:t>
            </w:r>
          </w:p>
        </w:tc>
        <w:tc>
          <w:tcPr>
            <w:tcW w:w="6917" w:type="dxa"/>
            <w:tcBorders>
              <w:top w:val="single" w:sz="2" w:space="0" w:color="002F30"/>
              <w:left w:val="single" w:sz="2" w:space="0" w:color="002F30"/>
              <w:bottom w:val="single" w:sz="2" w:space="0" w:color="002F30"/>
              <w:right w:val="single" w:sz="2" w:space="0" w:color="002F30"/>
            </w:tcBorders>
          </w:tcPr>
          <w:p w14:paraId="38FA2C7C" w14:textId="0B5A8404"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 xml:space="preserve">Κέρδη ανά μετοχή μετά την πληρωμή κουπονιού ΑΤ1: καθαρά κέρδη μετόχων προσαρμοσμένα για την πληρωμή κουπονιού </w:t>
            </w:r>
            <w:r w:rsidRPr="00364335">
              <w:rPr>
                <w:rFonts w:eastAsiaTheme="minorEastAsia"/>
                <w:color w:val="404040" w:themeColor="text1" w:themeTint="BF"/>
                <w:sz w:val="16"/>
                <w:szCs w:val="16"/>
                <w:lang w:val="en-GB"/>
              </w:rPr>
              <w:t>AT</w:t>
            </w:r>
            <w:r w:rsidRPr="00364335">
              <w:rPr>
                <w:rFonts w:eastAsiaTheme="minorEastAsia"/>
                <w:color w:val="404040" w:themeColor="text1" w:themeTint="BF"/>
                <w:sz w:val="16"/>
                <w:szCs w:val="16"/>
              </w:rPr>
              <w:t xml:space="preserve">1 για την περίοδο, προς (/) το σύνολο του αριθμού μετοχών σε κυκλοφορία στο τέλος της περιόδου  </w:t>
            </w:r>
          </w:p>
        </w:tc>
      </w:tr>
      <w:tr w:rsidR="00530E7F" w:rsidRPr="00530E7F" w14:paraId="0322C4CA"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648CB473" w14:textId="251A165F" w:rsidR="00530E7F" w:rsidRPr="007E23B9" w:rsidRDefault="00530E7F" w:rsidP="00530E7F">
            <w:pPr>
              <w:ind w:left="-398" w:firstLine="398"/>
              <w:rPr>
                <w:sz w:val="14"/>
                <w:szCs w:val="16"/>
              </w:rPr>
            </w:pPr>
            <w:r w:rsidRPr="00B45506">
              <w:rPr>
                <w:color w:val="262626" w:themeColor="text1" w:themeTint="D9"/>
                <w:sz w:val="14"/>
                <w:szCs w:val="16"/>
                <w:lang w:val="en-US"/>
              </w:rPr>
              <w:t>1</w:t>
            </w:r>
            <w:r>
              <w:rPr>
                <w:color w:val="262626" w:themeColor="text1" w:themeTint="D9"/>
                <w:sz w:val="14"/>
                <w:szCs w:val="16"/>
                <w:lang w:val="en-US"/>
              </w:rPr>
              <w:t>0</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04F39472" w14:textId="44C0EB75" w:rsidR="00530E7F" w:rsidRPr="00364335" w:rsidRDefault="00530E7F" w:rsidP="00530E7F">
            <w:pPr>
              <w:rPr>
                <w:rFonts w:cs="Calibri"/>
                <w:color w:val="404040" w:themeColor="text1" w:themeTint="BF"/>
                <w:sz w:val="16"/>
                <w:szCs w:val="16"/>
                <w:lang w:val="en-GB"/>
              </w:rPr>
            </w:pPr>
            <w:r w:rsidRPr="00364335">
              <w:rPr>
                <w:rFonts w:cs="Calibri"/>
                <w:color w:val="404040" w:themeColor="text1" w:themeTint="BF"/>
                <w:sz w:val="16"/>
                <w:szCs w:val="16"/>
              </w:rPr>
              <w:t>Σύνολο</w:t>
            </w:r>
            <w:r w:rsidRPr="00364335">
              <w:rPr>
                <w:rFonts w:cs="Calibri"/>
                <w:color w:val="404040" w:themeColor="text1" w:themeTint="BF"/>
                <w:sz w:val="16"/>
                <w:szCs w:val="16"/>
                <w:lang w:val="en-US"/>
              </w:rPr>
              <w:t xml:space="preserve"> </w:t>
            </w:r>
            <w:r w:rsidRPr="00364335">
              <w:rPr>
                <w:rFonts w:cs="Calibri"/>
                <w:color w:val="404040" w:themeColor="text1" w:themeTint="BF"/>
                <w:sz w:val="16"/>
                <w:szCs w:val="16"/>
              </w:rPr>
              <w:t>δανείων</w:t>
            </w:r>
            <w:r w:rsidRPr="00364335">
              <w:rPr>
                <w:rFonts w:cs="Calibri"/>
                <w:color w:val="404040" w:themeColor="text1" w:themeTint="BF"/>
                <w:sz w:val="16"/>
                <w:szCs w:val="16"/>
                <w:lang w:val="en-US"/>
              </w:rPr>
              <w:t xml:space="preserve"> /</w:t>
            </w:r>
            <w:r w:rsidRPr="00364335">
              <w:rPr>
                <w:rFonts w:eastAsiaTheme="minorEastAsia"/>
                <w:color w:val="404040" w:themeColor="text1" w:themeTint="BF"/>
                <w:sz w:val="16"/>
                <w:szCs w:val="16"/>
              </w:rPr>
              <w:t xml:space="preserve"> Δάνεια πελατών</w:t>
            </w:r>
          </w:p>
        </w:tc>
        <w:tc>
          <w:tcPr>
            <w:tcW w:w="6917" w:type="dxa"/>
            <w:tcBorders>
              <w:top w:val="single" w:sz="2" w:space="0" w:color="002F30"/>
              <w:left w:val="single" w:sz="2" w:space="0" w:color="002F30"/>
              <w:bottom w:val="single" w:sz="2" w:space="0" w:color="002F30"/>
              <w:right w:val="single" w:sz="2" w:space="0" w:color="002F30"/>
            </w:tcBorders>
          </w:tcPr>
          <w:p w14:paraId="0F9285C6" w14:textId="34AA2A06" w:rsidR="00530E7F" w:rsidRPr="00364335" w:rsidRDefault="00530E7F" w:rsidP="00530E7F">
            <w:pPr>
              <w:rPr>
                <w:rFonts w:cs="Calibri"/>
                <w:color w:val="404040" w:themeColor="text1" w:themeTint="BF"/>
                <w:sz w:val="16"/>
                <w:szCs w:val="16"/>
              </w:rPr>
            </w:pPr>
            <w:r w:rsidRPr="00364335">
              <w:rPr>
                <w:rFonts w:eastAsiaTheme="minorEastAsia"/>
                <w:color w:val="404040" w:themeColor="text1" w:themeTint="BF"/>
                <w:sz w:val="16"/>
                <w:szCs w:val="16"/>
              </w:rPr>
              <w:t xml:space="preserve">Δάνεια και απαιτήσεις κατά πελατών στο αποσβεσμένο κόστος συν (+) δάνεια και απαιτήσεις κατά πελατών που </w:t>
            </w:r>
            <w:proofErr w:type="spellStart"/>
            <w:r w:rsidRPr="00364335">
              <w:rPr>
                <w:rFonts w:eastAsiaTheme="minorEastAsia"/>
                <w:color w:val="404040" w:themeColor="text1" w:themeTint="BF"/>
                <w:sz w:val="16"/>
                <w:szCs w:val="16"/>
              </w:rPr>
              <w:t>επιμετρώνται</w:t>
            </w:r>
            <w:proofErr w:type="spellEnd"/>
            <w:r w:rsidRPr="00364335">
              <w:rPr>
                <w:rFonts w:eastAsiaTheme="minorEastAsia"/>
                <w:color w:val="404040" w:themeColor="text1" w:themeTint="BF"/>
                <w:sz w:val="16"/>
                <w:szCs w:val="16"/>
              </w:rPr>
              <w:t xml:space="preserve"> υποχρεωτικά στην εύλογη αξία μέσω αποτελεσμάτων συν (+) ΑΠΖ με προσαρμογή </w:t>
            </w:r>
            <w:r w:rsidRPr="00364335">
              <w:rPr>
                <w:rFonts w:eastAsiaTheme="minorEastAsia"/>
                <w:color w:val="404040" w:themeColor="text1" w:themeTint="BF"/>
                <w:sz w:val="16"/>
                <w:szCs w:val="16"/>
                <w:lang w:val="en-US"/>
              </w:rPr>
              <w:t>PPA</w:t>
            </w:r>
            <w:r w:rsidRPr="00364335">
              <w:rPr>
                <w:rFonts w:eastAsiaTheme="minorEastAsia"/>
                <w:color w:val="404040" w:themeColor="text1" w:themeTint="BF"/>
                <w:sz w:val="16"/>
                <w:szCs w:val="16"/>
              </w:rPr>
              <w:t xml:space="preserve"> </w:t>
            </w:r>
          </w:p>
        </w:tc>
      </w:tr>
      <w:tr w:rsidR="00530E7F" w:rsidRPr="00E64E55" w14:paraId="33F77845"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67E43446" w14:textId="46F3307A" w:rsidR="00530E7F" w:rsidRPr="007E23B9" w:rsidRDefault="00530E7F" w:rsidP="00530E7F">
            <w:pPr>
              <w:ind w:left="-398" w:firstLine="398"/>
              <w:rPr>
                <w:sz w:val="14"/>
                <w:szCs w:val="16"/>
              </w:rPr>
            </w:pPr>
            <w:r w:rsidRPr="00B45506">
              <w:rPr>
                <w:color w:val="262626" w:themeColor="text1" w:themeTint="D9"/>
                <w:sz w:val="14"/>
                <w:szCs w:val="16"/>
                <w:lang w:val="en-US"/>
              </w:rPr>
              <w:t>1</w:t>
            </w:r>
            <w:r>
              <w:rPr>
                <w:color w:val="262626" w:themeColor="text1" w:themeTint="D9"/>
                <w:sz w:val="14"/>
                <w:szCs w:val="16"/>
                <w:lang w:val="en-US"/>
              </w:rPr>
              <w:t>1</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38B658CB" w14:textId="222593B5" w:rsidR="00530E7F" w:rsidRPr="00364335" w:rsidRDefault="00530E7F" w:rsidP="00530E7F">
            <w:pPr>
              <w:rPr>
                <w:rFonts w:cs="Calibri"/>
                <w:color w:val="404040" w:themeColor="text1" w:themeTint="BF"/>
                <w:sz w:val="16"/>
                <w:szCs w:val="16"/>
                <w:lang w:val="en-GB"/>
              </w:rPr>
            </w:pPr>
            <w:r w:rsidRPr="00364335">
              <w:rPr>
                <w:rFonts w:cs="Calibri"/>
                <w:color w:val="404040" w:themeColor="text1" w:themeTint="BF"/>
                <w:sz w:val="16"/>
                <w:szCs w:val="16"/>
              </w:rPr>
              <w:t xml:space="preserve">Μικτά </w:t>
            </w:r>
            <w:proofErr w:type="spellStart"/>
            <w:r w:rsidRPr="00364335">
              <w:rPr>
                <w:rFonts w:cs="Calibri"/>
                <w:color w:val="404040" w:themeColor="text1" w:themeTint="BF"/>
                <w:sz w:val="16"/>
                <w:szCs w:val="16"/>
              </w:rPr>
              <w:t>Εγγεγραμένα</w:t>
            </w:r>
            <w:proofErr w:type="spellEnd"/>
            <w:r w:rsidRPr="00364335">
              <w:rPr>
                <w:rFonts w:cs="Calibri"/>
                <w:color w:val="404040" w:themeColor="text1" w:themeTint="BF"/>
                <w:sz w:val="16"/>
                <w:szCs w:val="16"/>
              </w:rPr>
              <w:t xml:space="preserve"> Ασφάλιστρα (</w:t>
            </w:r>
            <w:r w:rsidRPr="00364335">
              <w:rPr>
                <w:rFonts w:cs="Calibri"/>
                <w:color w:val="404040" w:themeColor="text1" w:themeTint="BF"/>
                <w:sz w:val="16"/>
                <w:szCs w:val="16"/>
                <w:lang w:val="en-GB"/>
              </w:rPr>
              <w:t>GWP</w:t>
            </w:r>
            <w:r w:rsidRPr="00364335">
              <w:rPr>
                <w:rFonts w:cs="Calibri"/>
                <w:color w:val="404040" w:themeColor="text1" w:themeTint="BF"/>
                <w:sz w:val="16"/>
                <w:szCs w:val="16"/>
              </w:rPr>
              <w:t>)</w:t>
            </w:r>
          </w:p>
        </w:tc>
        <w:tc>
          <w:tcPr>
            <w:tcW w:w="6917" w:type="dxa"/>
            <w:tcBorders>
              <w:top w:val="single" w:sz="2" w:space="0" w:color="002F30"/>
              <w:left w:val="single" w:sz="2" w:space="0" w:color="002F30"/>
              <w:bottom w:val="single" w:sz="2" w:space="0" w:color="002F30"/>
              <w:right w:val="single" w:sz="2" w:space="0" w:color="002F30"/>
            </w:tcBorders>
          </w:tcPr>
          <w:p w14:paraId="46793BC9" w14:textId="20FFC065" w:rsidR="00530E7F" w:rsidRPr="00364335" w:rsidRDefault="00530E7F" w:rsidP="00530E7F">
            <w:pPr>
              <w:rPr>
                <w:rFonts w:eastAsiaTheme="minorEastAsia"/>
                <w:color w:val="404040" w:themeColor="text1" w:themeTint="BF"/>
                <w:sz w:val="16"/>
                <w:szCs w:val="16"/>
                <w:lang w:val="en-US"/>
              </w:rPr>
            </w:pPr>
            <w:r w:rsidRPr="00364335">
              <w:rPr>
                <w:rFonts w:eastAsiaTheme="minorEastAsia"/>
                <w:color w:val="404040" w:themeColor="text1" w:themeTint="BF"/>
                <w:sz w:val="16"/>
                <w:szCs w:val="16"/>
              </w:rPr>
              <w:t xml:space="preserve">Τα Μικτά </w:t>
            </w:r>
            <w:proofErr w:type="spellStart"/>
            <w:r w:rsidRPr="00364335">
              <w:rPr>
                <w:rFonts w:eastAsiaTheme="minorEastAsia"/>
                <w:color w:val="404040" w:themeColor="text1" w:themeTint="BF"/>
                <w:sz w:val="16"/>
                <w:szCs w:val="16"/>
              </w:rPr>
              <w:t>Εγγεγραμένα</w:t>
            </w:r>
            <w:proofErr w:type="spellEnd"/>
            <w:r w:rsidRPr="00364335">
              <w:rPr>
                <w:rFonts w:eastAsiaTheme="minorEastAsia"/>
                <w:color w:val="404040" w:themeColor="text1" w:themeTint="BF"/>
                <w:sz w:val="16"/>
                <w:szCs w:val="16"/>
              </w:rPr>
              <w:t xml:space="preserve"> Ασφάλιστρα περιλαμβάνουν όλες τις υποχρεώσεις κατά την περίοδο αναφοράς, που σχετίζονται με ασφαλιστικά συμβόλαια, τα οποία προκύπτουν από άμεσες δραστηριότητες, ανεξάρτητα από το γεγονός ότι τα εν λόγω ποσά ενδέχεται να αφορούν εν </w:t>
            </w:r>
            <w:proofErr w:type="spellStart"/>
            <w:r w:rsidRPr="00364335">
              <w:rPr>
                <w:rFonts w:eastAsiaTheme="minorEastAsia"/>
                <w:color w:val="404040" w:themeColor="text1" w:themeTint="BF"/>
                <w:sz w:val="16"/>
                <w:szCs w:val="16"/>
              </w:rPr>
              <w:t>όλω</w:t>
            </w:r>
            <w:proofErr w:type="spellEnd"/>
            <w:r w:rsidRPr="00364335">
              <w:rPr>
                <w:rFonts w:eastAsiaTheme="minorEastAsia"/>
                <w:color w:val="404040" w:themeColor="text1" w:themeTint="BF"/>
                <w:sz w:val="16"/>
                <w:szCs w:val="16"/>
              </w:rPr>
              <w:t xml:space="preserve"> ή εν μέρει σε μεταγενέστερη περίοδο αναφοράς. Τα έξοδα φορολογίας εξαιρούνται από τα </w:t>
            </w:r>
            <w:proofErr w:type="spellStart"/>
            <w:r w:rsidRPr="00364335">
              <w:rPr>
                <w:rFonts w:eastAsiaTheme="minorEastAsia"/>
                <w:color w:val="404040" w:themeColor="text1" w:themeTint="BF"/>
                <w:sz w:val="16"/>
                <w:szCs w:val="16"/>
              </w:rPr>
              <w:t>εγγεγραμένα</w:t>
            </w:r>
            <w:proofErr w:type="spellEnd"/>
            <w:r w:rsidRPr="00364335">
              <w:rPr>
                <w:rFonts w:eastAsiaTheme="minorEastAsia"/>
                <w:color w:val="404040" w:themeColor="text1" w:themeTint="BF"/>
                <w:sz w:val="16"/>
                <w:szCs w:val="16"/>
              </w:rPr>
              <w:t xml:space="preserve"> ασφάλιστρα</w:t>
            </w:r>
          </w:p>
        </w:tc>
      </w:tr>
      <w:tr w:rsidR="00530E7F" w:rsidRPr="00530E7F" w14:paraId="4D31DB1E" w14:textId="77777777" w:rsidTr="007E06FC">
        <w:trPr>
          <w:trHeight w:val="284"/>
        </w:trPr>
        <w:tc>
          <w:tcPr>
            <w:tcW w:w="425" w:type="dxa"/>
            <w:tcBorders>
              <w:top w:val="single" w:sz="2" w:space="0" w:color="002F30"/>
              <w:left w:val="single" w:sz="2" w:space="0" w:color="002F30"/>
              <w:bottom w:val="single" w:sz="2" w:space="0" w:color="002F30"/>
              <w:right w:val="single" w:sz="2" w:space="0" w:color="002F30"/>
            </w:tcBorders>
            <w:shd w:val="clear" w:color="auto" w:fill="E6DEC8"/>
            <w:hideMark/>
          </w:tcPr>
          <w:p w14:paraId="37CDB846" w14:textId="10C3B2D0" w:rsidR="00530E7F" w:rsidRPr="007E23B9" w:rsidRDefault="00530E7F" w:rsidP="00530E7F">
            <w:pPr>
              <w:ind w:left="-398" w:firstLine="398"/>
              <w:rPr>
                <w:sz w:val="14"/>
                <w:szCs w:val="16"/>
              </w:rPr>
            </w:pPr>
            <w:r w:rsidRPr="00B45506">
              <w:rPr>
                <w:color w:val="262626" w:themeColor="text1" w:themeTint="D9"/>
                <w:sz w:val="14"/>
                <w:szCs w:val="16"/>
                <w:lang w:val="en-US"/>
              </w:rPr>
              <w:t>1</w:t>
            </w:r>
            <w:r>
              <w:rPr>
                <w:color w:val="262626" w:themeColor="text1" w:themeTint="D9"/>
                <w:sz w:val="14"/>
                <w:szCs w:val="16"/>
                <w:lang w:val="en-US"/>
              </w:rPr>
              <w:t>2</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6A231AA9" w14:textId="6EE9D926" w:rsidR="00530E7F" w:rsidRPr="00364335" w:rsidRDefault="00530E7F" w:rsidP="00530E7F">
            <w:pPr>
              <w:rPr>
                <w:sz w:val="16"/>
                <w:szCs w:val="16"/>
              </w:rPr>
            </w:pPr>
            <w:proofErr w:type="spellStart"/>
            <w:r w:rsidRPr="00364335">
              <w:rPr>
                <w:rFonts w:cs="Calibri"/>
                <w:color w:val="404040" w:themeColor="text1" w:themeTint="BF"/>
                <w:sz w:val="16"/>
                <w:szCs w:val="16"/>
              </w:rPr>
              <w:t>Απομειώσεις</w:t>
            </w:r>
            <w:proofErr w:type="spellEnd"/>
            <w:r w:rsidRPr="00364335">
              <w:rPr>
                <w:rFonts w:cs="Calibri"/>
                <w:color w:val="404040" w:themeColor="text1" w:themeTint="BF"/>
                <w:sz w:val="16"/>
                <w:szCs w:val="16"/>
                <w:lang w:val="en-US"/>
              </w:rPr>
              <w:t xml:space="preserve"> </w:t>
            </w:r>
            <w:r w:rsidRPr="00364335">
              <w:rPr>
                <w:rFonts w:cs="Calibri"/>
                <w:color w:val="404040" w:themeColor="text1" w:themeTint="BF"/>
                <w:sz w:val="16"/>
                <w:szCs w:val="16"/>
              </w:rPr>
              <w:t>ή</w:t>
            </w:r>
            <w:r w:rsidRPr="00364335">
              <w:rPr>
                <w:rFonts w:cs="Calibri"/>
                <w:color w:val="404040" w:themeColor="text1" w:themeTint="BF"/>
                <w:sz w:val="16"/>
                <w:szCs w:val="16"/>
                <w:lang w:val="en-US"/>
              </w:rPr>
              <w:t xml:space="preserve"> </w:t>
            </w:r>
            <w:r w:rsidRPr="00364335">
              <w:rPr>
                <w:rFonts w:cs="Calibri"/>
                <w:color w:val="404040" w:themeColor="text1" w:themeTint="BF"/>
                <w:sz w:val="16"/>
                <w:szCs w:val="16"/>
              </w:rPr>
              <w:t>προβλέψεις δανείων</w:t>
            </w:r>
          </w:p>
        </w:tc>
        <w:tc>
          <w:tcPr>
            <w:tcW w:w="6917" w:type="dxa"/>
            <w:tcBorders>
              <w:top w:val="single" w:sz="2" w:space="0" w:color="002F30"/>
              <w:left w:val="single" w:sz="2" w:space="0" w:color="002F30"/>
              <w:bottom w:val="single" w:sz="2" w:space="0" w:color="002F30"/>
              <w:right w:val="single" w:sz="2" w:space="0" w:color="002F30"/>
            </w:tcBorders>
          </w:tcPr>
          <w:p w14:paraId="5FC2BF4D" w14:textId="5559D469" w:rsidR="00530E7F" w:rsidRPr="00364335" w:rsidRDefault="00530E7F" w:rsidP="00530E7F">
            <w:pPr>
              <w:rPr>
                <w:sz w:val="16"/>
                <w:szCs w:val="16"/>
              </w:rPr>
            </w:pPr>
            <w:r w:rsidRPr="00364335">
              <w:rPr>
                <w:rFonts w:eastAsiaTheme="minorEastAsia"/>
                <w:color w:val="404040" w:themeColor="text1" w:themeTint="BF"/>
                <w:sz w:val="16"/>
                <w:szCs w:val="16"/>
              </w:rPr>
              <w:t xml:space="preserve">ΑΠΖ </w:t>
            </w:r>
            <w:proofErr w:type="spellStart"/>
            <w:r w:rsidRPr="00364335">
              <w:rPr>
                <w:rFonts w:eastAsiaTheme="minorEastAsia"/>
                <w:color w:val="404040" w:themeColor="text1" w:themeTint="BF"/>
                <w:sz w:val="16"/>
                <w:szCs w:val="16"/>
              </w:rPr>
              <w:t>απομείωσης</w:t>
            </w:r>
            <w:proofErr w:type="spellEnd"/>
            <w:r w:rsidRPr="00364335">
              <w:rPr>
                <w:rFonts w:eastAsiaTheme="minorEastAsia"/>
                <w:color w:val="404040" w:themeColor="text1" w:themeTint="BF"/>
                <w:sz w:val="16"/>
                <w:szCs w:val="16"/>
              </w:rPr>
              <w:t xml:space="preserve"> αξίας δανείων και απαιτήσεων κατά πελατών στο αποσβεσμένο κόστος, συν (+) λοιπά έξοδα πιστωτικού κινδύνου επί των δανείων και απαιτήσεων κατά πελατών στο αποσβεσμένο κόστος συν (+) ζημίες/αναστροφές </w:t>
            </w:r>
            <w:proofErr w:type="spellStart"/>
            <w:r w:rsidRPr="00364335">
              <w:rPr>
                <w:rFonts w:eastAsiaTheme="minorEastAsia"/>
                <w:color w:val="404040" w:themeColor="text1" w:themeTint="BF"/>
                <w:sz w:val="16"/>
                <w:szCs w:val="16"/>
              </w:rPr>
              <w:t>απομείωσης</w:t>
            </w:r>
            <w:proofErr w:type="spellEnd"/>
            <w:r w:rsidRPr="00364335">
              <w:rPr>
                <w:rFonts w:eastAsiaTheme="minorEastAsia"/>
                <w:color w:val="404040" w:themeColor="text1" w:themeTint="BF"/>
                <w:sz w:val="16"/>
                <w:szCs w:val="16"/>
              </w:rPr>
              <w:t xml:space="preserve"> δανείων σε λοιπά στοιχεία του ενεργητικού συν (+) ζημίες/αναστροφές </w:t>
            </w:r>
            <w:proofErr w:type="spellStart"/>
            <w:r w:rsidRPr="00364335">
              <w:rPr>
                <w:rFonts w:eastAsiaTheme="minorEastAsia"/>
                <w:color w:val="404040" w:themeColor="text1" w:themeTint="BF"/>
                <w:sz w:val="16"/>
                <w:szCs w:val="16"/>
              </w:rPr>
              <w:t>απομείωσης</w:t>
            </w:r>
            <w:proofErr w:type="spellEnd"/>
            <w:r w:rsidRPr="00364335">
              <w:rPr>
                <w:rFonts w:eastAsiaTheme="minorEastAsia"/>
                <w:color w:val="404040" w:themeColor="text1" w:themeTint="BF"/>
                <w:sz w:val="16"/>
                <w:szCs w:val="16"/>
              </w:rPr>
              <w:t xml:space="preserve"> από </w:t>
            </w:r>
            <w:proofErr w:type="spellStart"/>
            <w:r w:rsidRPr="00364335">
              <w:rPr>
                <w:rFonts w:eastAsiaTheme="minorEastAsia"/>
                <w:color w:val="404040" w:themeColor="text1" w:themeTint="BF"/>
                <w:sz w:val="16"/>
                <w:szCs w:val="16"/>
              </w:rPr>
              <w:t>χρηατοοικονομικά</w:t>
            </w:r>
            <w:proofErr w:type="spellEnd"/>
            <w:r w:rsidRPr="00364335">
              <w:rPr>
                <w:rFonts w:eastAsiaTheme="minorEastAsia"/>
                <w:color w:val="404040" w:themeColor="text1" w:themeTint="BF"/>
                <w:sz w:val="16"/>
                <w:szCs w:val="16"/>
              </w:rPr>
              <w:t xml:space="preserve"> μέσα που </w:t>
            </w:r>
            <w:proofErr w:type="spellStart"/>
            <w:r w:rsidRPr="00364335">
              <w:rPr>
                <w:rFonts w:eastAsiaTheme="minorEastAsia"/>
                <w:color w:val="404040" w:themeColor="text1" w:themeTint="BF"/>
                <w:sz w:val="16"/>
                <w:szCs w:val="16"/>
              </w:rPr>
              <w:t>επιμετρώνται</w:t>
            </w:r>
            <w:proofErr w:type="spellEnd"/>
            <w:r w:rsidRPr="00364335">
              <w:rPr>
                <w:rFonts w:eastAsiaTheme="minorEastAsia"/>
                <w:color w:val="404040" w:themeColor="text1" w:themeTint="BF"/>
                <w:sz w:val="16"/>
                <w:szCs w:val="16"/>
              </w:rPr>
              <w:t xml:space="preserve"> στην εύλογη αξία μέσω των λοιπών συνολικών εσόδων συν (+) </w:t>
            </w:r>
            <w:proofErr w:type="spellStart"/>
            <w:r w:rsidRPr="00364335">
              <w:rPr>
                <w:rFonts w:eastAsiaTheme="minorEastAsia"/>
                <w:color w:val="404040" w:themeColor="text1" w:themeTint="BF"/>
                <w:sz w:val="16"/>
                <w:szCs w:val="16"/>
              </w:rPr>
              <w:t>απομειώσεις</w:t>
            </w:r>
            <w:proofErr w:type="spellEnd"/>
            <w:r w:rsidRPr="00364335">
              <w:rPr>
                <w:rFonts w:eastAsiaTheme="minorEastAsia"/>
                <w:color w:val="404040" w:themeColor="text1" w:themeTint="BF"/>
                <w:sz w:val="16"/>
                <w:szCs w:val="16"/>
              </w:rPr>
              <w:t xml:space="preserve"> θυγατρικών και συγγενών εταιρειών, συν (+) </w:t>
            </w:r>
            <w:proofErr w:type="spellStart"/>
            <w:r w:rsidRPr="00364335">
              <w:rPr>
                <w:rFonts w:eastAsiaTheme="minorEastAsia"/>
                <w:color w:val="404040" w:themeColor="text1" w:themeTint="BF"/>
                <w:sz w:val="16"/>
                <w:szCs w:val="16"/>
              </w:rPr>
              <w:t>απομειώσεις</w:t>
            </w:r>
            <w:proofErr w:type="spellEnd"/>
            <w:r w:rsidRPr="00364335">
              <w:rPr>
                <w:rFonts w:eastAsiaTheme="minorEastAsia"/>
                <w:color w:val="404040" w:themeColor="text1" w:themeTint="BF"/>
                <w:sz w:val="16"/>
                <w:szCs w:val="16"/>
              </w:rPr>
              <w:t xml:space="preserve"> από ακίνητα, εξοπλισμό και άυλα περιουσιακά στοιχεία συν (+) </w:t>
            </w:r>
            <w:proofErr w:type="spellStart"/>
            <w:r w:rsidRPr="00364335">
              <w:rPr>
                <w:rFonts w:eastAsiaTheme="minorEastAsia"/>
                <w:color w:val="404040" w:themeColor="text1" w:themeTint="BF"/>
                <w:sz w:val="16"/>
                <w:szCs w:val="16"/>
              </w:rPr>
              <w:t>απομειώσεις</w:t>
            </w:r>
            <w:proofErr w:type="spellEnd"/>
            <w:r w:rsidRPr="00364335">
              <w:rPr>
                <w:rFonts w:eastAsiaTheme="minorEastAsia"/>
                <w:color w:val="404040" w:themeColor="text1" w:themeTint="BF"/>
                <w:sz w:val="16"/>
                <w:szCs w:val="16"/>
              </w:rPr>
              <w:t xml:space="preserve"> από πιστωτικούς τίτλους, συν (+) λοιπές </w:t>
            </w:r>
            <w:proofErr w:type="spellStart"/>
            <w:r w:rsidRPr="00364335">
              <w:rPr>
                <w:rFonts w:eastAsiaTheme="minorEastAsia"/>
                <w:color w:val="404040" w:themeColor="text1" w:themeTint="BF"/>
                <w:sz w:val="16"/>
                <w:szCs w:val="16"/>
              </w:rPr>
              <w:t>απομειώσεις</w:t>
            </w:r>
            <w:proofErr w:type="spellEnd"/>
            <w:r w:rsidRPr="00364335">
              <w:rPr>
                <w:rFonts w:eastAsiaTheme="minorEastAsia"/>
                <w:color w:val="404040" w:themeColor="text1" w:themeTint="BF"/>
                <w:sz w:val="16"/>
                <w:szCs w:val="16"/>
              </w:rPr>
              <w:t xml:space="preserve"> (ζημίες)</w:t>
            </w:r>
          </w:p>
        </w:tc>
      </w:tr>
      <w:tr w:rsidR="00530E7F" w:rsidRPr="00904A09" w14:paraId="73394B81"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0CAFE831" w14:textId="32C9D536" w:rsidR="00530E7F" w:rsidRPr="007E23B9" w:rsidRDefault="00530E7F" w:rsidP="00530E7F">
            <w:pPr>
              <w:ind w:left="-398" w:firstLine="398"/>
              <w:rPr>
                <w:sz w:val="14"/>
                <w:szCs w:val="16"/>
              </w:rPr>
            </w:pPr>
            <w:r w:rsidRPr="00B45506">
              <w:rPr>
                <w:color w:val="262626" w:themeColor="text1" w:themeTint="D9"/>
                <w:sz w:val="14"/>
                <w:szCs w:val="16"/>
                <w:lang w:val="en-US"/>
              </w:rPr>
              <w:t>1</w:t>
            </w:r>
            <w:r>
              <w:rPr>
                <w:color w:val="262626" w:themeColor="text1" w:themeTint="D9"/>
                <w:sz w:val="14"/>
                <w:szCs w:val="16"/>
                <w:lang w:val="en-US"/>
              </w:rPr>
              <w:t>3</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536B4E8E" w14:textId="5BEB5C28" w:rsidR="00530E7F" w:rsidRPr="00364335" w:rsidRDefault="00530E7F" w:rsidP="00530E7F">
            <w:pPr>
              <w:ind w:firstLine="30"/>
              <w:rPr>
                <w:rFonts w:cs="Calibri"/>
                <w:color w:val="404040" w:themeColor="text1" w:themeTint="BF"/>
                <w:sz w:val="16"/>
                <w:szCs w:val="16"/>
                <w:lang w:val="en-GB"/>
              </w:rPr>
            </w:pPr>
            <w:r w:rsidRPr="00364335">
              <w:rPr>
                <w:rFonts w:cs="Calibri"/>
                <w:color w:val="404040" w:themeColor="text1" w:themeTint="BF"/>
                <w:sz w:val="16"/>
                <w:szCs w:val="16"/>
                <w:lang w:val="en-GB"/>
              </w:rPr>
              <w:t>LTV ratio</w:t>
            </w:r>
          </w:p>
        </w:tc>
        <w:tc>
          <w:tcPr>
            <w:tcW w:w="6917" w:type="dxa"/>
            <w:tcBorders>
              <w:top w:val="single" w:sz="2" w:space="0" w:color="002F30"/>
              <w:left w:val="single" w:sz="2" w:space="0" w:color="002F30"/>
              <w:bottom w:val="single" w:sz="2" w:space="0" w:color="002F30"/>
              <w:right w:val="single" w:sz="2" w:space="0" w:color="002F30"/>
            </w:tcBorders>
            <w:shd w:val="clear" w:color="auto" w:fill="FFFFFF"/>
          </w:tcPr>
          <w:p w14:paraId="56B1849C" w14:textId="204F9D5D" w:rsidR="00530E7F" w:rsidRPr="00364335" w:rsidRDefault="00EF3427" w:rsidP="00530E7F">
            <w:pPr>
              <w:ind w:left="-398" w:firstLine="398"/>
              <w:rPr>
                <w:rFonts w:eastAsiaTheme="minorEastAsia"/>
                <w:color w:val="404040" w:themeColor="text1" w:themeTint="BF"/>
                <w:sz w:val="16"/>
                <w:szCs w:val="16"/>
              </w:rPr>
            </w:pPr>
            <w:r w:rsidRPr="00364335">
              <w:rPr>
                <w:rFonts w:eastAsiaTheme="minorEastAsia"/>
                <w:color w:val="404040" w:themeColor="text1" w:themeTint="BF"/>
                <w:sz w:val="16"/>
                <w:szCs w:val="16"/>
              </w:rPr>
              <w:t>Δείκτης δανειοδότησης προς αξία καλύμματος</w:t>
            </w:r>
          </w:p>
        </w:tc>
      </w:tr>
      <w:tr w:rsidR="00530E7F" w:rsidRPr="00530E7F" w14:paraId="0108DA4A"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78129736" w14:textId="48216B85" w:rsidR="00530E7F" w:rsidRPr="007E23B9" w:rsidRDefault="00530E7F" w:rsidP="00530E7F">
            <w:pPr>
              <w:ind w:left="-398" w:firstLine="398"/>
              <w:rPr>
                <w:sz w:val="14"/>
                <w:szCs w:val="16"/>
              </w:rPr>
            </w:pPr>
            <w:r w:rsidRPr="00B45506">
              <w:rPr>
                <w:color w:val="262626" w:themeColor="text1" w:themeTint="D9"/>
                <w:sz w:val="14"/>
                <w:szCs w:val="16"/>
                <w:lang w:val="en-US"/>
              </w:rPr>
              <w:t>1</w:t>
            </w:r>
            <w:r>
              <w:rPr>
                <w:color w:val="262626" w:themeColor="text1" w:themeTint="D9"/>
                <w:sz w:val="14"/>
                <w:szCs w:val="16"/>
                <w:lang w:val="en-US"/>
              </w:rPr>
              <w:t>4</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7C3FDC7D" w14:textId="781DED3C" w:rsidR="00530E7F" w:rsidRPr="00364335" w:rsidRDefault="00530E7F" w:rsidP="00530E7F">
            <w:pPr>
              <w:ind w:firstLine="30"/>
              <w:rPr>
                <w:rFonts w:cs="Calibri"/>
                <w:color w:val="404040" w:themeColor="text1" w:themeTint="BF"/>
                <w:sz w:val="16"/>
                <w:szCs w:val="16"/>
                <w:lang w:val="en-GB"/>
              </w:rPr>
            </w:pPr>
            <w:r w:rsidRPr="00364335">
              <w:rPr>
                <w:rFonts w:cs="Calibri"/>
                <w:color w:val="404040" w:themeColor="text1" w:themeTint="BF"/>
                <w:sz w:val="16"/>
                <w:szCs w:val="16"/>
              </w:rPr>
              <w:t>Καθαρή πιστωτική επέκταση</w:t>
            </w:r>
          </w:p>
        </w:tc>
        <w:tc>
          <w:tcPr>
            <w:tcW w:w="6917" w:type="dxa"/>
            <w:tcBorders>
              <w:top w:val="single" w:sz="2" w:space="0" w:color="002F30"/>
              <w:left w:val="single" w:sz="2" w:space="0" w:color="002F30"/>
              <w:bottom w:val="single" w:sz="2" w:space="0" w:color="002F30"/>
              <w:right w:val="single" w:sz="2" w:space="0" w:color="002F30"/>
            </w:tcBorders>
            <w:shd w:val="clear" w:color="auto" w:fill="FFFFFF"/>
          </w:tcPr>
          <w:p w14:paraId="38FA9A93" w14:textId="6CAF955A"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 xml:space="preserve">Νέες εκταμιεύσεις δανείων μείον (-) </w:t>
            </w:r>
            <w:proofErr w:type="spellStart"/>
            <w:r w:rsidRPr="00364335">
              <w:rPr>
                <w:rFonts w:eastAsiaTheme="minorEastAsia"/>
                <w:color w:val="404040" w:themeColor="text1" w:themeTint="BF"/>
                <w:sz w:val="16"/>
                <w:szCs w:val="16"/>
              </w:rPr>
              <w:t>αποληρωμές</w:t>
            </w:r>
            <w:proofErr w:type="spellEnd"/>
            <w:r w:rsidRPr="00364335">
              <w:rPr>
                <w:rFonts w:eastAsiaTheme="minorEastAsia"/>
                <w:color w:val="404040" w:themeColor="text1" w:themeTint="BF"/>
                <w:sz w:val="16"/>
                <w:szCs w:val="16"/>
              </w:rPr>
              <w:t xml:space="preserve"> δανείων κατά την περίοδο αναφοράς </w:t>
            </w:r>
          </w:p>
        </w:tc>
      </w:tr>
      <w:tr w:rsidR="00530E7F" w:rsidRPr="00530E7F" w14:paraId="4D0D974A"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4BAAF70A" w14:textId="0380B8D3" w:rsidR="00530E7F" w:rsidRPr="007E23B9" w:rsidRDefault="00530E7F" w:rsidP="00530E7F">
            <w:pPr>
              <w:ind w:left="-398" w:firstLine="398"/>
              <w:rPr>
                <w:sz w:val="14"/>
                <w:szCs w:val="16"/>
              </w:rPr>
            </w:pPr>
            <w:r w:rsidRPr="00B45506">
              <w:rPr>
                <w:color w:val="262626" w:themeColor="text1" w:themeTint="D9"/>
                <w:sz w:val="14"/>
                <w:szCs w:val="16"/>
                <w:lang w:val="en-US"/>
              </w:rPr>
              <w:t>1</w:t>
            </w:r>
            <w:r>
              <w:rPr>
                <w:color w:val="262626" w:themeColor="text1" w:themeTint="D9"/>
                <w:sz w:val="14"/>
                <w:szCs w:val="16"/>
                <w:lang w:val="en-US"/>
              </w:rPr>
              <w:t>5</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78D41046" w14:textId="20EF06C1" w:rsidR="00530E7F" w:rsidRPr="00364335" w:rsidRDefault="00530E7F" w:rsidP="00530E7F">
            <w:pPr>
              <w:ind w:firstLine="30"/>
              <w:rPr>
                <w:sz w:val="16"/>
                <w:szCs w:val="16"/>
              </w:rPr>
            </w:pPr>
            <w:r w:rsidRPr="00364335">
              <w:rPr>
                <w:rFonts w:cs="Calibri"/>
                <w:color w:val="404040" w:themeColor="text1" w:themeTint="BF"/>
                <w:sz w:val="16"/>
                <w:szCs w:val="16"/>
              </w:rPr>
              <w:t>Καθαρά έσοδα προμηθειών προς (/) ενεργητικό / ή Έσοδα από υπηρεσίες προς (/) στοιχεία ενεργητικού</w:t>
            </w:r>
          </w:p>
        </w:tc>
        <w:tc>
          <w:tcPr>
            <w:tcW w:w="6917" w:type="dxa"/>
            <w:tcBorders>
              <w:top w:val="single" w:sz="2" w:space="0" w:color="002F30"/>
              <w:left w:val="single" w:sz="2" w:space="0" w:color="002F30"/>
              <w:bottom w:val="single" w:sz="2" w:space="0" w:color="002F30"/>
              <w:right w:val="single" w:sz="2" w:space="0" w:color="002F30"/>
            </w:tcBorders>
            <w:shd w:val="clear" w:color="auto" w:fill="FFFFFF"/>
          </w:tcPr>
          <w:p w14:paraId="7A814A55" w14:textId="75C79693" w:rsidR="00530E7F" w:rsidRPr="00364335" w:rsidRDefault="00530E7F" w:rsidP="00EF3427">
            <w:pPr>
              <w:rPr>
                <w:sz w:val="16"/>
                <w:szCs w:val="16"/>
              </w:rPr>
            </w:pPr>
            <w:r w:rsidRPr="00364335">
              <w:rPr>
                <w:rFonts w:cs="Calibri"/>
                <w:color w:val="404040" w:themeColor="text1" w:themeTint="BF"/>
                <w:sz w:val="16"/>
                <w:szCs w:val="16"/>
              </w:rPr>
              <w:t xml:space="preserve">Καθαρά έσοδα προμηθειών </w:t>
            </w:r>
            <w:r w:rsidRPr="00364335">
              <w:rPr>
                <w:rFonts w:eastAsiaTheme="minorEastAsia"/>
                <w:color w:val="404040" w:themeColor="text1" w:themeTint="BF"/>
                <w:sz w:val="16"/>
                <w:szCs w:val="16"/>
              </w:rPr>
              <w:t xml:space="preserve">επαναλαμβανόμενα προς (/) μέσος όρος προσαρμοσμένου ενεργητικού για 2 διαδοχικές περιόδους </w:t>
            </w:r>
          </w:p>
        </w:tc>
      </w:tr>
      <w:tr w:rsidR="00530E7F" w:rsidRPr="00530E7F" w14:paraId="3A8973AC" w14:textId="77777777" w:rsidTr="007E06FC">
        <w:trPr>
          <w:trHeight w:val="375"/>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1D71C7D4" w14:textId="64F8F878" w:rsidR="00530E7F" w:rsidRPr="007E23B9" w:rsidRDefault="00530E7F" w:rsidP="00530E7F">
            <w:pPr>
              <w:ind w:left="-398" w:firstLine="398"/>
              <w:rPr>
                <w:sz w:val="14"/>
                <w:szCs w:val="16"/>
              </w:rPr>
            </w:pPr>
            <w:r w:rsidRPr="00B45506">
              <w:rPr>
                <w:color w:val="262626" w:themeColor="text1" w:themeTint="D9"/>
                <w:sz w:val="14"/>
                <w:szCs w:val="16"/>
                <w:lang w:val="en-US"/>
              </w:rPr>
              <w:t>1</w:t>
            </w:r>
            <w:r>
              <w:rPr>
                <w:color w:val="262626" w:themeColor="text1" w:themeTint="D9"/>
                <w:sz w:val="14"/>
                <w:szCs w:val="16"/>
                <w:lang w:val="en-US"/>
              </w:rPr>
              <w:t>6</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310BD09B" w14:textId="2CEDEE88" w:rsidR="00530E7F" w:rsidRPr="00364335" w:rsidRDefault="00530E7F" w:rsidP="00530E7F">
            <w:pPr>
              <w:ind w:firstLine="30"/>
              <w:rPr>
                <w:rFonts w:cs="Calibri"/>
                <w:color w:val="404040" w:themeColor="text1" w:themeTint="BF"/>
                <w:sz w:val="16"/>
                <w:szCs w:val="16"/>
              </w:rPr>
            </w:pPr>
            <w:r w:rsidRPr="00364335">
              <w:rPr>
                <w:rFonts w:cs="Calibri"/>
                <w:color w:val="404040" w:themeColor="text1" w:themeTint="BF"/>
                <w:sz w:val="16"/>
                <w:szCs w:val="16"/>
              </w:rPr>
              <w:t>Καθαρά έσοδα προμηθειών προς (/) καθαρά έσοδα / ή Έσοδα από υπηρεσίες προς (/) καθαρά έσοδα</w:t>
            </w:r>
          </w:p>
        </w:tc>
        <w:tc>
          <w:tcPr>
            <w:tcW w:w="6917" w:type="dxa"/>
            <w:tcBorders>
              <w:top w:val="single" w:sz="2" w:space="0" w:color="002F30"/>
              <w:left w:val="single" w:sz="2" w:space="0" w:color="002F30"/>
              <w:bottom w:val="single" w:sz="2" w:space="0" w:color="002F30"/>
              <w:right w:val="single" w:sz="2" w:space="0" w:color="002F30"/>
            </w:tcBorders>
            <w:shd w:val="clear" w:color="auto" w:fill="FFFFFF"/>
          </w:tcPr>
          <w:p w14:paraId="2D4E93D1" w14:textId="6708E8B4" w:rsidR="00530E7F" w:rsidRPr="00364335" w:rsidRDefault="00530E7F" w:rsidP="00530E7F">
            <w:pPr>
              <w:ind w:left="-398" w:firstLine="398"/>
              <w:rPr>
                <w:rFonts w:eastAsiaTheme="minorEastAsia"/>
                <w:color w:val="404040" w:themeColor="text1" w:themeTint="BF"/>
                <w:sz w:val="16"/>
                <w:szCs w:val="16"/>
              </w:rPr>
            </w:pPr>
            <w:r w:rsidRPr="00364335">
              <w:rPr>
                <w:rFonts w:cs="Calibri"/>
                <w:color w:val="404040" w:themeColor="text1" w:themeTint="BF"/>
                <w:sz w:val="16"/>
                <w:szCs w:val="16"/>
              </w:rPr>
              <w:t xml:space="preserve">Καθαρά έσοδα προμηθειών </w:t>
            </w:r>
            <w:r w:rsidRPr="00364335">
              <w:rPr>
                <w:rFonts w:eastAsiaTheme="minorEastAsia"/>
                <w:color w:val="404040" w:themeColor="text1" w:themeTint="BF"/>
                <w:sz w:val="16"/>
                <w:szCs w:val="16"/>
              </w:rPr>
              <w:t>επαναλαμβανόμενα προς (/) σύνολο καθαρών εσόδων</w:t>
            </w:r>
          </w:p>
        </w:tc>
      </w:tr>
      <w:tr w:rsidR="00530E7F" w:rsidRPr="00530E7F" w14:paraId="1C91C2F7" w14:textId="77777777" w:rsidTr="007E06FC">
        <w:trPr>
          <w:trHeight w:val="57"/>
        </w:trPr>
        <w:tc>
          <w:tcPr>
            <w:tcW w:w="425" w:type="dxa"/>
            <w:tcBorders>
              <w:top w:val="single" w:sz="2" w:space="0" w:color="002F30"/>
              <w:left w:val="single" w:sz="2" w:space="0" w:color="002F30"/>
              <w:bottom w:val="single" w:sz="2" w:space="0" w:color="002F30"/>
              <w:right w:val="single" w:sz="2" w:space="0" w:color="002F30"/>
            </w:tcBorders>
            <w:shd w:val="clear" w:color="auto" w:fill="E6DEC8"/>
            <w:hideMark/>
          </w:tcPr>
          <w:p w14:paraId="3DF52E28" w14:textId="74D78493" w:rsidR="00530E7F" w:rsidRPr="007E23B9" w:rsidRDefault="00530E7F" w:rsidP="00530E7F">
            <w:pPr>
              <w:ind w:left="-398" w:firstLine="398"/>
              <w:rPr>
                <w:sz w:val="14"/>
                <w:szCs w:val="16"/>
              </w:rPr>
            </w:pPr>
            <w:r>
              <w:rPr>
                <w:color w:val="262626" w:themeColor="text1" w:themeTint="D9"/>
                <w:sz w:val="14"/>
                <w:szCs w:val="16"/>
                <w:lang w:val="en-US"/>
              </w:rPr>
              <w:t>17</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01F8872E" w14:textId="7E3C2A5E" w:rsidR="00530E7F" w:rsidRPr="00364335" w:rsidRDefault="00530E7F" w:rsidP="00530E7F">
            <w:pPr>
              <w:ind w:left="-398" w:firstLine="398"/>
              <w:rPr>
                <w:sz w:val="16"/>
                <w:szCs w:val="16"/>
                <w:lang w:val="en-US"/>
              </w:rPr>
            </w:pPr>
            <w:r w:rsidRPr="00364335">
              <w:rPr>
                <w:rFonts w:cs="Calibri"/>
                <w:color w:val="404040" w:themeColor="text1" w:themeTint="BF"/>
                <w:sz w:val="16"/>
                <w:szCs w:val="16"/>
              </w:rPr>
              <w:t>Δάνεια μετά από προβλέψεις</w:t>
            </w:r>
          </w:p>
        </w:tc>
        <w:tc>
          <w:tcPr>
            <w:tcW w:w="6917" w:type="dxa"/>
            <w:tcBorders>
              <w:top w:val="single" w:sz="2" w:space="0" w:color="002F30"/>
              <w:left w:val="single" w:sz="2" w:space="0" w:color="002F30"/>
              <w:bottom w:val="single" w:sz="2" w:space="0" w:color="002F30"/>
              <w:right w:val="single" w:sz="2" w:space="0" w:color="002F30"/>
            </w:tcBorders>
            <w:shd w:val="clear" w:color="auto" w:fill="FFFFFF"/>
          </w:tcPr>
          <w:p w14:paraId="3666B09A" w14:textId="5623F57F" w:rsidR="00530E7F" w:rsidRPr="00364335" w:rsidRDefault="00530E7F" w:rsidP="00037710">
            <w:pPr>
              <w:rPr>
                <w:sz w:val="16"/>
                <w:szCs w:val="16"/>
              </w:rPr>
            </w:pPr>
            <w:r w:rsidRPr="00364335">
              <w:rPr>
                <w:rFonts w:eastAsiaTheme="minorEastAsia"/>
                <w:color w:val="404040" w:themeColor="text1" w:themeTint="BF"/>
                <w:sz w:val="16"/>
                <w:szCs w:val="16"/>
              </w:rPr>
              <w:t xml:space="preserve">Δάνεια και απαιτήσεις κατά πελατών στο αποσβεσμένο κόστος, συν (+) δάνεια και απαιτήσεις κατά πελατών που </w:t>
            </w:r>
            <w:proofErr w:type="spellStart"/>
            <w:r w:rsidRPr="00364335">
              <w:rPr>
                <w:rFonts w:eastAsiaTheme="minorEastAsia"/>
                <w:color w:val="404040" w:themeColor="text1" w:themeTint="BF"/>
                <w:sz w:val="16"/>
                <w:szCs w:val="16"/>
              </w:rPr>
              <w:t>επιμετρώνται</w:t>
            </w:r>
            <w:proofErr w:type="spellEnd"/>
            <w:r w:rsidRPr="00364335">
              <w:rPr>
                <w:rFonts w:eastAsiaTheme="minorEastAsia"/>
                <w:color w:val="404040" w:themeColor="text1" w:themeTint="BF"/>
                <w:sz w:val="16"/>
                <w:szCs w:val="16"/>
              </w:rPr>
              <w:t xml:space="preserve"> υποχρεωτικά στην εύλογη αξία μέσω αποτελεσμάτων</w:t>
            </w:r>
          </w:p>
        </w:tc>
      </w:tr>
      <w:tr w:rsidR="00530E7F" w:rsidRPr="007453DE" w14:paraId="60050163" w14:textId="77777777" w:rsidTr="007E06FC">
        <w:trPr>
          <w:trHeight w:val="56"/>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6E71998E" w14:textId="2D7C9DA3" w:rsidR="00530E7F" w:rsidRPr="007E23B9" w:rsidRDefault="00530E7F" w:rsidP="00530E7F">
            <w:pPr>
              <w:ind w:left="-398" w:firstLine="398"/>
              <w:rPr>
                <w:sz w:val="14"/>
                <w:szCs w:val="16"/>
              </w:rPr>
            </w:pPr>
            <w:r>
              <w:rPr>
                <w:color w:val="262626" w:themeColor="text1" w:themeTint="D9"/>
                <w:sz w:val="14"/>
                <w:szCs w:val="16"/>
                <w:lang w:val="en-US"/>
              </w:rPr>
              <w:t>18</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171CCB08" w14:textId="56494445" w:rsidR="00530E7F" w:rsidRPr="00364335" w:rsidRDefault="00530E7F" w:rsidP="00530E7F">
            <w:pPr>
              <w:ind w:left="-398" w:firstLine="398"/>
              <w:rPr>
                <w:rFonts w:cs="Calibri"/>
                <w:color w:val="404040" w:themeColor="text1" w:themeTint="BF"/>
                <w:sz w:val="16"/>
                <w:szCs w:val="16"/>
                <w:lang w:val="en-GB"/>
              </w:rPr>
            </w:pPr>
            <w:r w:rsidRPr="00364335">
              <w:rPr>
                <w:rFonts w:cs="Calibri"/>
                <w:color w:val="404040" w:themeColor="text1" w:themeTint="BF"/>
                <w:sz w:val="16"/>
                <w:szCs w:val="16"/>
                <w:lang w:val="en-GB"/>
              </w:rPr>
              <w:t>NPS</w:t>
            </w:r>
          </w:p>
        </w:tc>
        <w:tc>
          <w:tcPr>
            <w:tcW w:w="6917" w:type="dxa"/>
            <w:tcBorders>
              <w:top w:val="single" w:sz="2" w:space="0" w:color="002F30"/>
              <w:left w:val="single" w:sz="2" w:space="0" w:color="002F30"/>
              <w:bottom w:val="single" w:sz="2" w:space="0" w:color="002F30"/>
              <w:right w:val="single" w:sz="2" w:space="0" w:color="002F30"/>
            </w:tcBorders>
          </w:tcPr>
          <w:p w14:paraId="46A5C1B4" w14:textId="792B2AC8" w:rsidR="00530E7F" w:rsidRPr="00364335" w:rsidRDefault="00530E7F" w:rsidP="00530E7F">
            <w:pPr>
              <w:rPr>
                <w:rFonts w:eastAsiaTheme="minorEastAsia"/>
                <w:color w:val="404040" w:themeColor="text1" w:themeTint="BF"/>
                <w:sz w:val="16"/>
                <w:szCs w:val="16"/>
                <w:lang w:val="en-GB"/>
              </w:rPr>
            </w:pPr>
            <w:r w:rsidRPr="00364335">
              <w:rPr>
                <w:rFonts w:cs="Calibri"/>
                <w:color w:val="404040" w:themeColor="text1" w:themeTint="BF"/>
                <w:sz w:val="16"/>
                <w:szCs w:val="16"/>
                <w:lang w:val="en-GB"/>
              </w:rPr>
              <w:t>Net promoter score</w:t>
            </w:r>
          </w:p>
        </w:tc>
      </w:tr>
      <w:tr w:rsidR="00530E7F" w:rsidRPr="00037763" w14:paraId="1BC4D35E" w14:textId="77777777" w:rsidTr="007E06FC">
        <w:trPr>
          <w:trHeight w:val="56"/>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3B131B7E" w14:textId="32127500" w:rsidR="00530E7F" w:rsidRPr="007E23B9" w:rsidRDefault="00530E7F" w:rsidP="00530E7F">
            <w:pPr>
              <w:ind w:left="-398" w:firstLine="398"/>
              <w:rPr>
                <w:sz w:val="14"/>
                <w:szCs w:val="16"/>
              </w:rPr>
            </w:pPr>
            <w:r>
              <w:rPr>
                <w:color w:val="262626" w:themeColor="text1" w:themeTint="D9"/>
                <w:sz w:val="14"/>
                <w:szCs w:val="16"/>
                <w:lang w:val="en-US"/>
              </w:rPr>
              <w:t>19</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67127328" w14:textId="101B3C3E" w:rsidR="00530E7F" w:rsidRPr="00364335" w:rsidRDefault="00530E7F" w:rsidP="00530E7F">
            <w:pPr>
              <w:ind w:left="-398" w:firstLine="398"/>
              <w:rPr>
                <w:rFonts w:cs="Calibri"/>
                <w:color w:val="404040" w:themeColor="text1" w:themeTint="BF"/>
                <w:sz w:val="16"/>
                <w:szCs w:val="16"/>
                <w:lang w:val="en-GB"/>
              </w:rPr>
            </w:pPr>
            <w:r w:rsidRPr="00364335">
              <w:rPr>
                <w:rFonts w:cs="Calibri"/>
                <w:color w:val="404040" w:themeColor="text1" w:themeTint="BF"/>
                <w:sz w:val="16"/>
                <w:szCs w:val="16"/>
              </w:rPr>
              <w:t xml:space="preserve">Καθαρά έσοδα </w:t>
            </w:r>
          </w:p>
        </w:tc>
        <w:tc>
          <w:tcPr>
            <w:tcW w:w="6917" w:type="dxa"/>
            <w:tcBorders>
              <w:top w:val="single" w:sz="2" w:space="0" w:color="002F30"/>
              <w:left w:val="single" w:sz="2" w:space="0" w:color="002F30"/>
              <w:bottom w:val="single" w:sz="2" w:space="0" w:color="002F30"/>
              <w:right w:val="single" w:sz="2" w:space="0" w:color="002F30"/>
            </w:tcBorders>
          </w:tcPr>
          <w:p w14:paraId="49D8C330" w14:textId="3A2456E8" w:rsidR="00530E7F" w:rsidRPr="00364335" w:rsidRDefault="00530E7F" w:rsidP="00530E7F">
            <w:pPr>
              <w:ind w:left="-398" w:firstLine="398"/>
              <w:rPr>
                <w:rFonts w:eastAsiaTheme="minorEastAsia"/>
                <w:color w:val="404040" w:themeColor="text1" w:themeTint="BF"/>
                <w:sz w:val="16"/>
                <w:szCs w:val="16"/>
                <w:lang w:val="en-GB"/>
              </w:rPr>
            </w:pPr>
            <w:r w:rsidRPr="00364335">
              <w:rPr>
                <w:rFonts w:eastAsiaTheme="minorEastAsia"/>
                <w:color w:val="404040" w:themeColor="text1" w:themeTint="BF"/>
                <w:sz w:val="16"/>
                <w:szCs w:val="16"/>
              </w:rPr>
              <w:t xml:space="preserve">Σύνολο καθαρών εσόδων </w:t>
            </w:r>
          </w:p>
        </w:tc>
      </w:tr>
      <w:tr w:rsidR="00530E7F" w:rsidRPr="00530E7F" w14:paraId="7074314E" w14:textId="77777777" w:rsidTr="007E06FC">
        <w:trPr>
          <w:trHeight w:val="56"/>
        </w:trPr>
        <w:tc>
          <w:tcPr>
            <w:tcW w:w="425" w:type="dxa"/>
            <w:tcBorders>
              <w:top w:val="single" w:sz="2" w:space="0" w:color="002F30"/>
              <w:left w:val="single" w:sz="2" w:space="0" w:color="002F30"/>
              <w:bottom w:val="single" w:sz="2" w:space="0" w:color="002F30"/>
              <w:right w:val="single" w:sz="2" w:space="0" w:color="002F30"/>
            </w:tcBorders>
            <w:shd w:val="clear" w:color="auto" w:fill="E6DEC8"/>
            <w:hideMark/>
          </w:tcPr>
          <w:p w14:paraId="68ED8933" w14:textId="2EFA3867" w:rsidR="00530E7F" w:rsidRPr="007E23B9" w:rsidRDefault="00530E7F" w:rsidP="00530E7F">
            <w:pPr>
              <w:ind w:left="-398" w:firstLine="398"/>
              <w:rPr>
                <w:sz w:val="14"/>
                <w:szCs w:val="16"/>
              </w:rPr>
            </w:pPr>
            <w:r w:rsidRPr="00B45506">
              <w:rPr>
                <w:color w:val="262626" w:themeColor="text1" w:themeTint="D9"/>
                <w:sz w:val="14"/>
                <w:szCs w:val="16"/>
                <w:lang w:val="en-US"/>
              </w:rPr>
              <w:t>2</w:t>
            </w:r>
            <w:r>
              <w:rPr>
                <w:color w:val="262626" w:themeColor="text1" w:themeTint="D9"/>
                <w:sz w:val="14"/>
                <w:szCs w:val="16"/>
                <w:lang w:val="en-US"/>
              </w:rPr>
              <w:t>0</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7BB55160" w14:textId="0BF8BE8D" w:rsidR="00530E7F" w:rsidRPr="00364335" w:rsidRDefault="00530E7F" w:rsidP="00530E7F">
            <w:pPr>
              <w:rPr>
                <w:sz w:val="16"/>
                <w:szCs w:val="16"/>
              </w:rPr>
            </w:pPr>
            <w:r w:rsidRPr="00364335">
              <w:rPr>
                <w:rFonts w:cs="Calibri"/>
                <w:color w:val="404040" w:themeColor="text1" w:themeTint="BF"/>
                <w:sz w:val="16"/>
                <w:szCs w:val="16"/>
              </w:rPr>
              <w:t>Καθαρό</w:t>
            </w:r>
            <w:r w:rsidRPr="00364335">
              <w:rPr>
                <w:rFonts w:cs="Calibri"/>
                <w:color w:val="404040" w:themeColor="text1" w:themeTint="BF"/>
                <w:sz w:val="16"/>
                <w:szCs w:val="16"/>
                <w:lang w:val="en-US"/>
              </w:rPr>
              <w:t xml:space="preserve"> </w:t>
            </w:r>
            <w:r w:rsidRPr="00364335">
              <w:rPr>
                <w:rFonts w:cs="Calibri"/>
                <w:color w:val="404040" w:themeColor="text1" w:themeTint="BF"/>
                <w:sz w:val="16"/>
                <w:szCs w:val="16"/>
              </w:rPr>
              <w:t>αποτέλεσμα</w:t>
            </w:r>
            <w:r w:rsidRPr="00364335">
              <w:rPr>
                <w:rFonts w:cs="Calibri"/>
                <w:color w:val="404040" w:themeColor="text1" w:themeTint="BF"/>
                <w:sz w:val="16"/>
                <w:szCs w:val="16"/>
                <w:lang w:val="en-GB"/>
              </w:rPr>
              <w:t>/</w:t>
            </w:r>
            <w:r w:rsidRPr="00364335">
              <w:rPr>
                <w:rFonts w:cs="Calibri"/>
                <w:color w:val="404040" w:themeColor="text1" w:themeTint="BF"/>
                <w:sz w:val="16"/>
                <w:szCs w:val="16"/>
              </w:rPr>
              <w:t xml:space="preserve"> Καθαρό κέρδος</w:t>
            </w:r>
          </w:p>
        </w:tc>
        <w:tc>
          <w:tcPr>
            <w:tcW w:w="6917" w:type="dxa"/>
            <w:tcBorders>
              <w:top w:val="single" w:sz="2" w:space="0" w:color="002F30"/>
              <w:left w:val="single" w:sz="2" w:space="0" w:color="002F30"/>
              <w:bottom w:val="single" w:sz="2" w:space="0" w:color="002F30"/>
              <w:right w:val="single" w:sz="2" w:space="0" w:color="002F30"/>
            </w:tcBorders>
          </w:tcPr>
          <w:p w14:paraId="75FFC6A2" w14:textId="47BF1F3C" w:rsidR="00530E7F" w:rsidRPr="00364335" w:rsidRDefault="00530E7F" w:rsidP="00530E7F">
            <w:pPr>
              <w:ind w:left="-398" w:firstLine="398"/>
              <w:rPr>
                <w:rFonts w:eastAsiaTheme="minorEastAsia"/>
                <w:color w:val="404040" w:themeColor="text1" w:themeTint="BF"/>
                <w:sz w:val="16"/>
                <w:szCs w:val="16"/>
              </w:rPr>
            </w:pPr>
            <w:r w:rsidRPr="00364335">
              <w:rPr>
                <w:rFonts w:eastAsiaTheme="minorEastAsia"/>
                <w:color w:val="404040" w:themeColor="text1" w:themeTint="BF"/>
                <w:sz w:val="16"/>
                <w:szCs w:val="16"/>
              </w:rPr>
              <w:t>Κέρδη αναλογούντα στους μετόχους της μητρικής</w:t>
            </w:r>
          </w:p>
        </w:tc>
      </w:tr>
      <w:tr w:rsidR="00530E7F" w:rsidRPr="00530E7F" w14:paraId="4F74EAC5" w14:textId="77777777" w:rsidTr="007E06FC">
        <w:trPr>
          <w:trHeight w:val="159"/>
        </w:trPr>
        <w:tc>
          <w:tcPr>
            <w:tcW w:w="425" w:type="dxa"/>
            <w:tcBorders>
              <w:top w:val="single" w:sz="2" w:space="0" w:color="002F30"/>
              <w:left w:val="single" w:sz="2" w:space="0" w:color="002F30"/>
              <w:bottom w:val="single" w:sz="2" w:space="0" w:color="002F30"/>
              <w:right w:val="single" w:sz="2" w:space="0" w:color="002F30"/>
            </w:tcBorders>
            <w:shd w:val="clear" w:color="auto" w:fill="E6DEC8"/>
            <w:hideMark/>
          </w:tcPr>
          <w:p w14:paraId="3494724D" w14:textId="4063ABB7" w:rsidR="00530E7F" w:rsidRPr="007E23B9" w:rsidRDefault="00530E7F" w:rsidP="00530E7F">
            <w:pPr>
              <w:ind w:left="-398" w:firstLine="398"/>
              <w:rPr>
                <w:sz w:val="14"/>
                <w:szCs w:val="16"/>
              </w:rPr>
            </w:pPr>
            <w:r w:rsidRPr="00B45506">
              <w:rPr>
                <w:color w:val="262626" w:themeColor="text1" w:themeTint="D9"/>
                <w:sz w:val="14"/>
                <w:szCs w:val="16"/>
                <w:lang w:val="en-US"/>
              </w:rPr>
              <w:lastRenderedPageBreak/>
              <w:t>2</w:t>
            </w:r>
            <w:r>
              <w:rPr>
                <w:color w:val="262626" w:themeColor="text1" w:themeTint="D9"/>
                <w:sz w:val="14"/>
                <w:szCs w:val="16"/>
                <w:lang w:val="en-US"/>
              </w:rPr>
              <w:t>1</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3DF1BC47" w14:textId="29D8A0E5" w:rsidR="00530E7F" w:rsidRPr="00364335" w:rsidRDefault="00530E7F" w:rsidP="00530E7F">
            <w:pPr>
              <w:ind w:left="30"/>
              <w:rPr>
                <w:sz w:val="16"/>
                <w:szCs w:val="16"/>
                <w:lang w:val="en-US"/>
              </w:rPr>
            </w:pPr>
            <w:proofErr w:type="spellStart"/>
            <w:r w:rsidRPr="00364335">
              <w:rPr>
                <w:rFonts w:eastAsiaTheme="minorEastAsia"/>
                <w:color w:val="404040" w:themeColor="text1" w:themeTint="BF"/>
                <w:sz w:val="16"/>
                <w:szCs w:val="16"/>
                <w:lang w:val="en-US"/>
              </w:rPr>
              <w:t>Μη</w:t>
            </w:r>
            <w:proofErr w:type="spellEnd"/>
            <w:r w:rsidRPr="00364335">
              <w:rPr>
                <w:rFonts w:eastAsiaTheme="minorEastAsia"/>
                <w:color w:val="404040" w:themeColor="text1" w:themeTint="BF"/>
                <w:sz w:val="16"/>
                <w:szCs w:val="16"/>
                <w:lang w:val="en-US"/>
              </w:rPr>
              <w:t xml:space="preserve"> </w:t>
            </w:r>
            <w:proofErr w:type="spellStart"/>
            <w:r w:rsidRPr="00364335">
              <w:rPr>
                <w:rFonts w:eastAsiaTheme="minorEastAsia"/>
                <w:color w:val="404040" w:themeColor="text1" w:themeTint="BF"/>
                <w:sz w:val="16"/>
                <w:szCs w:val="16"/>
                <w:lang w:val="en-US"/>
              </w:rPr>
              <w:t>Εξυ</w:t>
            </w:r>
            <w:proofErr w:type="spellEnd"/>
            <w:r w:rsidRPr="00364335">
              <w:rPr>
                <w:rFonts w:eastAsiaTheme="minorEastAsia"/>
                <w:color w:val="404040" w:themeColor="text1" w:themeTint="BF"/>
                <w:sz w:val="16"/>
                <w:szCs w:val="16"/>
                <w:lang w:val="en-US"/>
              </w:rPr>
              <w:t>πηρετούμενα α</w:t>
            </w:r>
            <w:proofErr w:type="spellStart"/>
            <w:r w:rsidRPr="00364335">
              <w:rPr>
                <w:rFonts w:eastAsiaTheme="minorEastAsia"/>
                <w:color w:val="404040" w:themeColor="text1" w:themeTint="BF"/>
                <w:sz w:val="16"/>
                <w:szCs w:val="16"/>
                <w:lang w:val="en-US"/>
              </w:rPr>
              <w:t>νοίγμ</w:t>
            </w:r>
            <w:proofErr w:type="spellEnd"/>
            <w:r w:rsidRPr="00364335">
              <w:rPr>
                <w:rFonts w:eastAsiaTheme="minorEastAsia"/>
                <w:color w:val="404040" w:themeColor="text1" w:themeTint="BF"/>
                <w:sz w:val="16"/>
                <w:szCs w:val="16"/>
                <w:lang w:val="en-US"/>
              </w:rPr>
              <w:t>ατα (NPEs)</w:t>
            </w:r>
          </w:p>
        </w:tc>
        <w:tc>
          <w:tcPr>
            <w:tcW w:w="6917" w:type="dxa"/>
            <w:tcBorders>
              <w:top w:val="single" w:sz="2" w:space="0" w:color="002F30"/>
              <w:left w:val="single" w:sz="2" w:space="0" w:color="002F30"/>
              <w:bottom w:val="single" w:sz="2" w:space="0" w:color="002F30"/>
              <w:right w:val="single" w:sz="2" w:space="0" w:color="002F30"/>
            </w:tcBorders>
          </w:tcPr>
          <w:p w14:paraId="7DD0D47E" w14:textId="248EC62B"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 xml:space="preserve">Τα </w:t>
            </w:r>
            <w:r w:rsidRPr="00364335">
              <w:rPr>
                <w:rFonts w:eastAsiaTheme="minorEastAsia"/>
                <w:color w:val="404040" w:themeColor="text1" w:themeTint="BF"/>
                <w:sz w:val="16"/>
                <w:szCs w:val="16"/>
                <w:lang w:val="en-US"/>
              </w:rPr>
              <w:t>NPE</w:t>
            </w:r>
            <w:r w:rsidRPr="00364335">
              <w:rPr>
                <w:rFonts w:eastAsiaTheme="minorEastAsia"/>
                <w:color w:val="404040" w:themeColor="text1" w:themeTint="BF"/>
                <w:sz w:val="16"/>
                <w:szCs w:val="16"/>
              </w:rPr>
              <w:t xml:space="preserve"> είναι πιστοδοτικά ανοίγματα εντός ισολογισμού προ ΑΠΖ, στα οποία περιλαμβάνονται: (α) δάνεια που </w:t>
            </w:r>
            <w:proofErr w:type="spellStart"/>
            <w:r w:rsidRPr="00364335">
              <w:rPr>
                <w:rFonts w:eastAsiaTheme="minorEastAsia"/>
                <w:color w:val="404040" w:themeColor="text1" w:themeTint="BF"/>
                <w:sz w:val="16"/>
                <w:szCs w:val="16"/>
              </w:rPr>
              <w:t>επιμετρώνται</w:t>
            </w:r>
            <w:proofErr w:type="spellEnd"/>
            <w:r w:rsidRPr="00364335">
              <w:rPr>
                <w:rFonts w:eastAsiaTheme="minorEastAsia"/>
                <w:color w:val="404040" w:themeColor="text1" w:themeTint="BF"/>
                <w:sz w:val="16"/>
                <w:szCs w:val="16"/>
              </w:rPr>
              <w:t xml:space="preserve"> στο αποσβεσμένο κόστος και ταξινομούνται στο Στάδιο 3, (β) χρηματοοικονομικά μέσα που αγοράστηκαν ή δημιουργήθηκαν όντας </w:t>
            </w:r>
            <w:proofErr w:type="spellStart"/>
            <w:r w:rsidRPr="00364335">
              <w:rPr>
                <w:rFonts w:eastAsiaTheme="minorEastAsia"/>
                <w:color w:val="404040" w:themeColor="text1" w:themeTint="BF"/>
                <w:sz w:val="16"/>
                <w:szCs w:val="16"/>
              </w:rPr>
              <w:t>απομειωμένα</w:t>
            </w:r>
            <w:proofErr w:type="spellEnd"/>
            <w:r w:rsidRPr="00364335">
              <w:rPr>
                <w:rFonts w:eastAsiaTheme="minorEastAsia"/>
                <w:color w:val="404040" w:themeColor="text1" w:themeTint="BF"/>
                <w:sz w:val="16"/>
                <w:szCs w:val="16"/>
              </w:rPr>
              <w:t xml:space="preserve"> (</w:t>
            </w:r>
            <w:r w:rsidRPr="00364335">
              <w:rPr>
                <w:rFonts w:eastAsiaTheme="minorEastAsia"/>
                <w:color w:val="404040" w:themeColor="text1" w:themeTint="BF"/>
                <w:sz w:val="16"/>
                <w:szCs w:val="16"/>
                <w:lang w:val="en-US"/>
              </w:rPr>
              <w:t>Purchased</w:t>
            </w:r>
            <w:r w:rsidRPr="00364335">
              <w:rPr>
                <w:rFonts w:eastAsiaTheme="minorEastAsia"/>
                <w:color w:val="404040" w:themeColor="text1" w:themeTint="BF"/>
                <w:sz w:val="16"/>
                <w:szCs w:val="16"/>
              </w:rPr>
              <w:t xml:space="preserve"> </w:t>
            </w:r>
            <w:r w:rsidRPr="00364335">
              <w:rPr>
                <w:rFonts w:eastAsiaTheme="minorEastAsia"/>
                <w:color w:val="404040" w:themeColor="text1" w:themeTint="BF"/>
                <w:sz w:val="16"/>
                <w:szCs w:val="16"/>
                <w:lang w:val="en-US"/>
              </w:rPr>
              <w:t>or</w:t>
            </w:r>
            <w:r w:rsidRPr="00364335">
              <w:rPr>
                <w:rFonts w:eastAsiaTheme="minorEastAsia"/>
                <w:color w:val="404040" w:themeColor="text1" w:themeTint="BF"/>
                <w:sz w:val="16"/>
                <w:szCs w:val="16"/>
              </w:rPr>
              <w:t xml:space="preserve"> </w:t>
            </w:r>
            <w:r w:rsidRPr="00364335">
              <w:rPr>
                <w:rFonts w:eastAsiaTheme="minorEastAsia"/>
                <w:color w:val="404040" w:themeColor="text1" w:themeTint="BF"/>
                <w:sz w:val="16"/>
                <w:szCs w:val="16"/>
                <w:lang w:val="en-US"/>
              </w:rPr>
              <w:t>originated</w:t>
            </w:r>
            <w:r w:rsidRPr="00364335">
              <w:rPr>
                <w:rFonts w:eastAsiaTheme="minorEastAsia"/>
                <w:color w:val="404040" w:themeColor="text1" w:themeTint="BF"/>
                <w:sz w:val="16"/>
                <w:szCs w:val="16"/>
              </w:rPr>
              <w:t xml:space="preserve"> </w:t>
            </w:r>
            <w:r w:rsidRPr="00364335">
              <w:rPr>
                <w:rFonts w:eastAsiaTheme="minorEastAsia"/>
                <w:color w:val="404040" w:themeColor="text1" w:themeTint="BF"/>
                <w:sz w:val="16"/>
                <w:szCs w:val="16"/>
                <w:lang w:val="en-US"/>
              </w:rPr>
              <w:t>credit</w:t>
            </w:r>
            <w:r w:rsidRPr="00364335">
              <w:rPr>
                <w:rFonts w:eastAsiaTheme="minorEastAsia"/>
                <w:color w:val="404040" w:themeColor="text1" w:themeTint="BF"/>
                <w:sz w:val="16"/>
                <w:szCs w:val="16"/>
              </w:rPr>
              <w:t xml:space="preserve"> </w:t>
            </w:r>
            <w:r w:rsidRPr="00364335">
              <w:rPr>
                <w:rFonts w:eastAsiaTheme="minorEastAsia"/>
                <w:color w:val="404040" w:themeColor="text1" w:themeTint="BF"/>
                <w:sz w:val="16"/>
                <w:szCs w:val="16"/>
                <w:lang w:val="en-US"/>
              </w:rPr>
              <w:t>impaired</w:t>
            </w:r>
            <w:r w:rsidRPr="00364335">
              <w:rPr>
                <w:rFonts w:eastAsiaTheme="minorEastAsia"/>
                <w:color w:val="404040" w:themeColor="text1" w:themeTint="BF"/>
                <w:sz w:val="16"/>
                <w:szCs w:val="16"/>
              </w:rPr>
              <w:t xml:space="preserve"> / «</w:t>
            </w:r>
            <w:r w:rsidRPr="00364335">
              <w:rPr>
                <w:rFonts w:eastAsiaTheme="minorEastAsia"/>
                <w:color w:val="404040" w:themeColor="text1" w:themeTint="BF"/>
                <w:sz w:val="16"/>
                <w:szCs w:val="16"/>
                <w:lang w:val="en-US"/>
              </w:rPr>
              <w:t>POCI</w:t>
            </w:r>
            <w:r w:rsidRPr="00364335">
              <w:rPr>
                <w:rFonts w:eastAsiaTheme="minorEastAsia"/>
                <w:color w:val="404040" w:themeColor="text1" w:themeTint="BF"/>
                <w:sz w:val="16"/>
                <w:szCs w:val="16"/>
              </w:rPr>
              <w:t xml:space="preserve">») που </w:t>
            </w:r>
            <w:proofErr w:type="spellStart"/>
            <w:r w:rsidRPr="00364335">
              <w:rPr>
                <w:rFonts w:eastAsiaTheme="minorEastAsia"/>
                <w:color w:val="404040" w:themeColor="text1" w:themeTint="BF"/>
                <w:sz w:val="16"/>
                <w:szCs w:val="16"/>
              </w:rPr>
              <w:t>επιμετρώνται</w:t>
            </w:r>
            <w:proofErr w:type="spellEnd"/>
            <w:r w:rsidRPr="00364335">
              <w:rPr>
                <w:rFonts w:eastAsiaTheme="minorEastAsia"/>
                <w:color w:val="404040" w:themeColor="text1" w:themeTint="BF"/>
                <w:sz w:val="16"/>
                <w:szCs w:val="16"/>
              </w:rPr>
              <w:t xml:space="preserve"> στο αποσβεσμένο κόστος και εξακολουθούν να είναι </w:t>
            </w:r>
            <w:proofErr w:type="spellStart"/>
            <w:r w:rsidRPr="00364335">
              <w:rPr>
                <w:rFonts w:eastAsiaTheme="minorEastAsia"/>
                <w:color w:val="404040" w:themeColor="text1" w:themeTint="BF"/>
                <w:sz w:val="16"/>
                <w:szCs w:val="16"/>
              </w:rPr>
              <w:t>απομειωμένα</w:t>
            </w:r>
            <w:proofErr w:type="spellEnd"/>
            <w:r w:rsidRPr="00364335">
              <w:rPr>
                <w:rFonts w:eastAsiaTheme="minorEastAsia"/>
                <w:color w:val="404040" w:themeColor="text1" w:themeTint="BF"/>
                <w:sz w:val="16"/>
                <w:szCs w:val="16"/>
              </w:rPr>
              <w:t xml:space="preserve"> κατά τη λήξη της περιόδου αναφοράς. Τα </w:t>
            </w:r>
            <w:r w:rsidRPr="00364335">
              <w:rPr>
                <w:rFonts w:eastAsiaTheme="minorEastAsia"/>
                <w:color w:val="404040" w:themeColor="text1" w:themeTint="BF"/>
                <w:sz w:val="16"/>
                <w:szCs w:val="16"/>
                <w:lang w:val="en-US"/>
              </w:rPr>
              <w:t>NPE</w:t>
            </w:r>
            <w:r w:rsidRPr="00364335">
              <w:rPr>
                <w:rFonts w:eastAsiaTheme="minorEastAsia"/>
                <w:color w:val="404040" w:themeColor="text1" w:themeTint="BF"/>
                <w:sz w:val="16"/>
                <w:szCs w:val="16"/>
              </w:rPr>
              <w:t xml:space="preserve"> δεν περιλαμβάνουν ανοίγματα με την εγγύηση του Ελληνικού Δημοσίου, τα οποία έχουν ταξινομηθεί στη γραμμή «Λοιπά στοιχεία ενεργητικού» ή σε πιστωτικά ανοίγματα με μη </w:t>
            </w:r>
            <w:proofErr w:type="spellStart"/>
            <w:r w:rsidRPr="00364335">
              <w:rPr>
                <w:rFonts w:eastAsiaTheme="minorEastAsia"/>
                <w:color w:val="404040" w:themeColor="text1" w:themeTint="BF"/>
                <w:sz w:val="16"/>
                <w:szCs w:val="16"/>
              </w:rPr>
              <w:t>απομειωμένη</w:t>
            </w:r>
            <w:proofErr w:type="spellEnd"/>
            <w:r w:rsidRPr="00364335">
              <w:rPr>
                <w:rFonts w:eastAsiaTheme="minorEastAsia"/>
                <w:color w:val="404040" w:themeColor="text1" w:themeTint="BF"/>
                <w:sz w:val="16"/>
                <w:szCs w:val="16"/>
              </w:rPr>
              <w:t xml:space="preserve"> πιστωτική αξία</w:t>
            </w:r>
            <w:r w:rsidRPr="00364335" w:rsidDel="006721F7">
              <w:rPr>
                <w:rFonts w:eastAsiaTheme="minorEastAsia"/>
                <w:color w:val="404040" w:themeColor="text1" w:themeTint="BF"/>
                <w:sz w:val="16"/>
                <w:szCs w:val="16"/>
              </w:rPr>
              <w:t xml:space="preserve"> </w:t>
            </w:r>
          </w:p>
        </w:tc>
      </w:tr>
      <w:tr w:rsidR="00530E7F" w:rsidRPr="00530E7F" w14:paraId="5F0DCD9E" w14:textId="77777777" w:rsidTr="007E06FC">
        <w:trPr>
          <w:trHeight w:val="159"/>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535F714A" w14:textId="1F93AEB4" w:rsidR="00530E7F" w:rsidRPr="007E23B9" w:rsidRDefault="00530E7F" w:rsidP="00530E7F">
            <w:pPr>
              <w:ind w:left="-398" w:firstLine="398"/>
              <w:rPr>
                <w:sz w:val="14"/>
                <w:szCs w:val="16"/>
              </w:rPr>
            </w:pPr>
            <w:r w:rsidRPr="00B45506">
              <w:rPr>
                <w:color w:val="262626" w:themeColor="text1" w:themeTint="D9"/>
                <w:sz w:val="14"/>
                <w:szCs w:val="16"/>
              </w:rPr>
              <w:t>2</w:t>
            </w:r>
            <w:r>
              <w:rPr>
                <w:color w:val="262626" w:themeColor="text1" w:themeTint="D9"/>
                <w:sz w:val="14"/>
                <w:szCs w:val="16"/>
                <w:lang w:val="en-US"/>
              </w:rPr>
              <w:t>2</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0F8A090A" w14:textId="033B1149"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Δείκτης κάλυψης μη εξυπηρετούμενων ανοιγμάτων (</w:t>
            </w:r>
            <w:r w:rsidRPr="00364335">
              <w:rPr>
                <w:rFonts w:eastAsiaTheme="minorEastAsia"/>
                <w:color w:val="404040" w:themeColor="text1" w:themeTint="BF"/>
                <w:sz w:val="16"/>
                <w:szCs w:val="16"/>
                <w:lang w:val="en-US"/>
              </w:rPr>
              <w:t>NPE</w:t>
            </w:r>
            <w:r w:rsidRPr="00364335">
              <w:rPr>
                <w:rFonts w:eastAsiaTheme="minorEastAsia"/>
                <w:color w:val="404040" w:themeColor="text1" w:themeTint="BF"/>
                <w:sz w:val="16"/>
                <w:szCs w:val="16"/>
              </w:rPr>
              <w:t xml:space="preserve">) </w:t>
            </w:r>
          </w:p>
        </w:tc>
        <w:tc>
          <w:tcPr>
            <w:tcW w:w="6917" w:type="dxa"/>
            <w:tcBorders>
              <w:top w:val="single" w:sz="2" w:space="0" w:color="002F30"/>
              <w:left w:val="single" w:sz="2" w:space="0" w:color="002F30"/>
              <w:bottom w:val="single" w:sz="2" w:space="0" w:color="002F30"/>
              <w:right w:val="single" w:sz="2" w:space="0" w:color="002F30"/>
            </w:tcBorders>
          </w:tcPr>
          <w:p w14:paraId="3D89805A" w14:textId="4A194A9A"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ΑΠΖ στο αποσβεσμένο κόστος προς (/) τα μη εξυπηρετούμενα ανοίγματα (</w:t>
            </w:r>
            <w:r w:rsidRPr="00364335">
              <w:rPr>
                <w:rFonts w:eastAsiaTheme="minorEastAsia"/>
                <w:color w:val="404040" w:themeColor="text1" w:themeTint="BF"/>
                <w:sz w:val="16"/>
                <w:szCs w:val="16"/>
                <w:lang w:val="en-US"/>
              </w:rPr>
              <w:t>NPE</w:t>
            </w:r>
            <w:r w:rsidRPr="00364335">
              <w:rPr>
                <w:rFonts w:eastAsiaTheme="minorEastAsia"/>
                <w:color w:val="404040" w:themeColor="text1" w:themeTint="BF"/>
                <w:sz w:val="16"/>
                <w:szCs w:val="16"/>
              </w:rPr>
              <w:t xml:space="preserve">) </w:t>
            </w:r>
          </w:p>
        </w:tc>
      </w:tr>
      <w:tr w:rsidR="00530E7F" w:rsidRPr="00530E7F" w14:paraId="24CD76A3" w14:textId="77777777" w:rsidTr="007E06FC">
        <w:trPr>
          <w:trHeight w:val="159"/>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2F9606D5" w14:textId="5D0ADA5C" w:rsidR="00530E7F" w:rsidRPr="007E23B9" w:rsidRDefault="00530E7F" w:rsidP="00530E7F">
            <w:pPr>
              <w:ind w:left="-398" w:firstLine="398"/>
              <w:rPr>
                <w:sz w:val="14"/>
                <w:szCs w:val="16"/>
              </w:rPr>
            </w:pPr>
            <w:r w:rsidRPr="00B45506">
              <w:rPr>
                <w:color w:val="262626" w:themeColor="text1" w:themeTint="D9"/>
                <w:sz w:val="14"/>
                <w:szCs w:val="16"/>
              </w:rPr>
              <w:t>2</w:t>
            </w:r>
            <w:r>
              <w:rPr>
                <w:color w:val="262626" w:themeColor="text1" w:themeTint="D9"/>
                <w:sz w:val="14"/>
                <w:szCs w:val="16"/>
                <w:lang w:val="en-US"/>
              </w:rPr>
              <w:t>3</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2990EA74" w14:textId="1DACA5AE" w:rsidR="00530E7F" w:rsidRPr="00364335" w:rsidRDefault="00530E7F" w:rsidP="00530E7F">
            <w:pPr>
              <w:ind w:left="24" w:hanging="24"/>
              <w:rPr>
                <w:sz w:val="16"/>
                <w:szCs w:val="16"/>
              </w:rPr>
            </w:pPr>
            <w:r w:rsidRPr="00364335">
              <w:rPr>
                <w:rFonts w:eastAsiaTheme="minorEastAsia"/>
                <w:color w:val="404040" w:themeColor="text1" w:themeTint="BF"/>
                <w:sz w:val="16"/>
                <w:szCs w:val="16"/>
              </w:rPr>
              <w:t>Δείκτης μη εξυπηρετούμενων ανοιγμάτων (</w:t>
            </w:r>
            <w:r w:rsidRPr="00364335">
              <w:rPr>
                <w:rFonts w:eastAsiaTheme="minorEastAsia"/>
                <w:color w:val="404040" w:themeColor="text1" w:themeTint="BF"/>
                <w:sz w:val="16"/>
                <w:szCs w:val="16"/>
                <w:lang w:val="en-US"/>
              </w:rPr>
              <w:t>NPE</w:t>
            </w:r>
            <w:r w:rsidRPr="00364335">
              <w:rPr>
                <w:rFonts w:eastAsiaTheme="minorEastAsia"/>
                <w:color w:val="404040" w:themeColor="text1" w:themeTint="BF"/>
                <w:sz w:val="16"/>
                <w:szCs w:val="16"/>
              </w:rPr>
              <w:t xml:space="preserve">) </w:t>
            </w:r>
          </w:p>
        </w:tc>
        <w:tc>
          <w:tcPr>
            <w:tcW w:w="6917" w:type="dxa"/>
            <w:tcBorders>
              <w:top w:val="single" w:sz="2" w:space="0" w:color="002F30"/>
              <w:left w:val="single" w:sz="2" w:space="0" w:color="002F30"/>
              <w:bottom w:val="single" w:sz="2" w:space="0" w:color="002F30"/>
              <w:right w:val="single" w:sz="2" w:space="0" w:color="002F30"/>
            </w:tcBorders>
          </w:tcPr>
          <w:p w14:paraId="377F2C26" w14:textId="7E9D0507" w:rsidR="00530E7F" w:rsidRPr="00364335" w:rsidRDefault="00530E7F" w:rsidP="00530E7F">
            <w:pPr>
              <w:rPr>
                <w:sz w:val="16"/>
                <w:szCs w:val="16"/>
              </w:rPr>
            </w:pPr>
            <w:r w:rsidRPr="00364335">
              <w:rPr>
                <w:rFonts w:eastAsiaTheme="minorEastAsia"/>
                <w:color w:val="404040" w:themeColor="text1" w:themeTint="BF"/>
                <w:sz w:val="16"/>
                <w:szCs w:val="16"/>
              </w:rPr>
              <w:t>Μη εξυπηρετούμενα ανοίγματα (</w:t>
            </w:r>
            <w:r w:rsidRPr="00364335">
              <w:rPr>
                <w:rFonts w:eastAsiaTheme="minorEastAsia"/>
                <w:color w:val="404040" w:themeColor="text1" w:themeTint="BF"/>
                <w:sz w:val="16"/>
                <w:szCs w:val="16"/>
                <w:lang w:val="en-US"/>
              </w:rPr>
              <w:t>NPE</w:t>
            </w:r>
            <w:r w:rsidRPr="00364335">
              <w:rPr>
                <w:rFonts w:eastAsiaTheme="minorEastAsia"/>
                <w:color w:val="404040" w:themeColor="text1" w:themeTint="BF"/>
                <w:sz w:val="16"/>
                <w:szCs w:val="16"/>
              </w:rPr>
              <w:t>) (/) Δάνεια προ προβλέψεων. Με τον συνυπολογισμό των στεγαστικών δανείων τα οποία ταξινομήθηκαν ως ΜΕΑ σε συνέχεια της αναδιάρθρωσής τους</w:t>
            </w:r>
            <w:r w:rsidR="006C2ADA" w:rsidRPr="00364335">
              <w:rPr>
                <w:rFonts w:eastAsiaTheme="minorEastAsia"/>
                <w:color w:val="404040" w:themeColor="text1" w:themeTint="BF"/>
                <w:sz w:val="16"/>
                <w:szCs w:val="16"/>
              </w:rPr>
              <w:t xml:space="preserve"> </w:t>
            </w:r>
            <w:r w:rsidR="00E34769" w:rsidRPr="00364335">
              <w:rPr>
                <w:rFonts w:eastAsiaTheme="minorEastAsia"/>
                <w:color w:val="404040" w:themeColor="text1" w:themeTint="BF"/>
                <w:sz w:val="16"/>
                <w:szCs w:val="16"/>
              </w:rPr>
              <w:t>κατόπιν πρωτοβουλίας της Τράπεζας</w:t>
            </w:r>
            <w:r w:rsidRPr="00364335">
              <w:rPr>
                <w:rFonts w:eastAsiaTheme="minorEastAsia"/>
                <w:color w:val="404040" w:themeColor="text1" w:themeTint="BF"/>
                <w:sz w:val="16"/>
                <w:szCs w:val="16"/>
              </w:rPr>
              <w:t>, ο δείκτης θα διαμορφωνόταν στο 2,3% τον Δεκ.25</w:t>
            </w:r>
            <w:r w:rsidRPr="00364335">
              <w:rPr>
                <w:rFonts w:eastAsia="Verdana" w:cs="Verdana"/>
                <w:sz w:val="20"/>
                <w:szCs w:val="20"/>
              </w:rPr>
              <w:t xml:space="preserve"> </w:t>
            </w:r>
          </w:p>
        </w:tc>
      </w:tr>
      <w:tr w:rsidR="00530E7F" w:rsidRPr="00530E7F" w14:paraId="3C3476A5" w14:textId="77777777" w:rsidTr="007E06FC">
        <w:trPr>
          <w:trHeight w:val="56"/>
        </w:trPr>
        <w:tc>
          <w:tcPr>
            <w:tcW w:w="425" w:type="dxa"/>
            <w:tcBorders>
              <w:top w:val="single" w:sz="2" w:space="0" w:color="002F30"/>
              <w:left w:val="single" w:sz="2" w:space="0" w:color="002F30"/>
              <w:bottom w:val="single" w:sz="2" w:space="0" w:color="002F30"/>
              <w:right w:val="single" w:sz="2" w:space="0" w:color="002F30"/>
            </w:tcBorders>
            <w:shd w:val="clear" w:color="auto" w:fill="E6DEC8"/>
          </w:tcPr>
          <w:p w14:paraId="794D13F8" w14:textId="35E0154D" w:rsidR="00530E7F" w:rsidRPr="007E23B9" w:rsidRDefault="00530E7F" w:rsidP="00530E7F">
            <w:pPr>
              <w:ind w:left="-398" w:firstLine="398"/>
              <w:rPr>
                <w:sz w:val="14"/>
                <w:szCs w:val="16"/>
              </w:rPr>
            </w:pPr>
            <w:r w:rsidRPr="00B45506">
              <w:rPr>
                <w:color w:val="262626" w:themeColor="text1" w:themeTint="D9"/>
                <w:sz w:val="14"/>
                <w:szCs w:val="16"/>
              </w:rPr>
              <w:t>2</w:t>
            </w:r>
            <w:r>
              <w:rPr>
                <w:color w:val="262626" w:themeColor="text1" w:themeTint="D9"/>
                <w:sz w:val="14"/>
                <w:szCs w:val="16"/>
                <w:lang w:val="en-US"/>
              </w:rPr>
              <w:t>4</w:t>
            </w:r>
          </w:p>
        </w:tc>
        <w:tc>
          <w:tcPr>
            <w:tcW w:w="2498" w:type="dxa"/>
            <w:tcBorders>
              <w:top w:val="single" w:sz="2" w:space="0" w:color="002F30"/>
              <w:left w:val="single" w:sz="2" w:space="0" w:color="002F30"/>
              <w:bottom w:val="single" w:sz="2" w:space="0" w:color="002F30"/>
              <w:right w:val="single" w:sz="2" w:space="0" w:color="002F30"/>
            </w:tcBorders>
            <w:shd w:val="clear" w:color="auto" w:fill="E6DEC8"/>
          </w:tcPr>
          <w:p w14:paraId="1D03F93F" w14:textId="78AA170D" w:rsidR="00530E7F" w:rsidRPr="00364335" w:rsidDel="007824C0" w:rsidRDefault="00530E7F" w:rsidP="00530E7F">
            <w:pPr>
              <w:ind w:left="24"/>
              <w:rPr>
                <w:rFonts w:eastAsiaTheme="minorEastAsia"/>
                <w:color w:val="404040" w:themeColor="text1" w:themeTint="BF"/>
                <w:sz w:val="16"/>
                <w:szCs w:val="16"/>
                <w:lang w:val="en-GB"/>
              </w:rPr>
            </w:pPr>
            <w:r w:rsidRPr="00364335">
              <w:rPr>
                <w:rFonts w:eastAsiaTheme="minorEastAsia"/>
                <w:color w:val="404040" w:themeColor="text1" w:themeTint="BF"/>
                <w:sz w:val="16"/>
                <w:szCs w:val="16"/>
              </w:rPr>
              <w:t>Λειτουργικά έξοδα, επαναλαμβανόμενα</w:t>
            </w:r>
            <w:r w:rsidRPr="00364335">
              <w:rPr>
                <w:rFonts w:eastAsiaTheme="minorEastAsia"/>
                <w:color w:val="404040" w:themeColor="text1" w:themeTint="BF"/>
                <w:sz w:val="16"/>
                <w:szCs w:val="16"/>
                <w:lang w:val="en-US"/>
              </w:rPr>
              <w:t xml:space="preserve"> </w:t>
            </w:r>
          </w:p>
        </w:tc>
        <w:tc>
          <w:tcPr>
            <w:tcW w:w="6917" w:type="dxa"/>
            <w:tcBorders>
              <w:top w:val="single" w:sz="2" w:space="0" w:color="002F30"/>
              <w:left w:val="single" w:sz="2" w:space="0" w:color="002F30"/>
              <w:bottom w:val="single" w:sz="2" w:space="0" w:color="002F30"/>
              <w:right w:val="single" w:sz="2" w:space="0" w:color="002F30"/>
            </w:tcBorders>
          </w:tcPr>
          <w:p w14:paraId="3C7DABCC" w14:textId="200E9A7C" w:rsidR="00530E7F" w:rsidRPr="00364335" w:rsidDel="007824C0" w:rsidRDefault="00530E7F" w:rsidP="00530E7F">
            <w:pPr>
              <w:ind w:left="-398" w:firstLine="398"/>
              <w:rPr>
                <w:rFonts w:eastAsiaTheme="minorEastAsia"/>
                <w:color w:val="404040" w:themeColor="text1" w:themeTint="BF"/>
                <w:sz w:val="16"/>
                <w:szCs w:val="16"/>
              </w:rPr>
            </w:pPr>
            <w:r w:rsidRPr="00364335">
              <w:rPr>
                <w:rFonts w:eastAsiaTheme="minorEastAsia"/>
                <w:color w:val="404040" w:themeColor="text1" w:themeTint="BF"/>
                <w:sz w:val="16"/>
                <w:szCs w:val="16"/>
              </w:rPr>
              <w:t>Σύνολο λειτουργικών εξόδων μείον (-) έκτακτα έξοδα</w:t>
            </w:r>
          </w:p>
        </w:tc>
      </w:tr>
      <w:tr w:rsidR="00530E7F" w:rsidRPr="00904A09" w14:paraId="06BD8717" w14:textId="77777777" w:rsidTr="007E06FC">
        <w:trPr>
          <w:trHeight w:val="56"/>
        </w:trPr>
        <w:tc>
          <w:tcPr>
            <w:tcW w:w="425" w:type="dxa"/>
            <w:tcBorders>
              <w:top w:val="single" w:sz="2" w:space="0" w:color="002F30"/>
            </w:tcBorders>
            <w:shd w:val="clear" w:color="auto" w:fill="E6DEC8"/>
          </w:tcPr>
          <w:p w14:paraId="43B860FF" w14:textId="782820DE" w:rsidR="00530E7F" w:rsidRPr="007E23B9" w:rsidRDefault="00530E7F" w:rsidP="00530E7F">
            <w:pPr>
              <w:ind w:left="-398" w:firstLine="398"/>
              <w:rPr>
                <w:sz w:val="14"/>
                <w:szCs w:val="16"/>
              </w:rPr>
            </w:pPr>
            <w:r>
              <w:rPr>
                <w:color w:val="262626" w:themeColor="text1" w:themeTint="D9"/>
                <w:sz w:val="14"/>
                <w:szCs w:val="16"/>
                <w:lang w:val="en-US"/>
              </w:rPr>
              <w:t>25</w:t>
            </w:r>
          </w:p>
        </w:tc>
        <w:tc>
          <w:tcPr>
            <w:tcW w:w="2498" w:type="dxa"/>
            <w:tcBorders>
              <w:top w:val="single" w:sz="2" w:space="0" w:color="002F30"/>
              <w:left w:val="nil"/>
              <w:bottom w:val="single" w:sz="8" w:space="0" w:color="8EB4E3"/>
              <w:right w:val="single" w:sz="4" w:space="0" w:color="auto"/>
            </w:tcBorders>
            <w:shd w:val="clear" w:color="auto" w:fill="E6DEC8"/>
          </w:tcPr>
          <w:p w14:paraId="136DF44D" w14:textId="2FAB5727" w:rsidR="00530E7F" w:rsidRPr="00364335" w:rsidRDefault="00530E7F" w:rsidP="00530E7F">
            <w:pPr>
              <w:ind w:left="-398" w:firstLine="398"/>
              <w:rPr>
                <w:rFonts w:eastAsiaTheme="minorEastAsia"/>
                <w:color w:val="404040" w:themeColor="text1" w:themeTint="BF"/>
                <w:sz w:val="16"/>
                <w:szCs w:val="16"/>
                <w:lang w:val="en-US"/>
              </w:rPr>
            </w:pPr>
            <w:r w:rsidRPr="00364335">
              <w:rPr>
                <w:rFonts w:eastAsiaTheme="minorEastAsia"/>
                <w:color w:val="404040" w:themeColor="text1" w:themeTint="BF"/>
                <w:sz w:val="16"/>
                <w:szCs w:val="16"/>
                <w:lang w:val="en-US"/>
              </w:rPr>
              <w:t>P&amp;C</w:t>
            </w:r>
          </w:p>
        </w:tc>
        <w:tc>
          <w:tcPr>
            <w:tcW w:w="6917" w:type="dxa"/>
            <w:tcBorders>
              <w:top w:val="single" w:sz="2" w:space="0" w:color="002F30"/>
              <w:left w:val="single" w:sz="4" w:space="0" w:color="auto"/>
              <w:bottom w:val="single" w:sz="4" w:space="0" w:color="auto"/>
              <w:right w:val="single" w:sz="4" w:space="0" w:color="auto"/>
            </w:tcBorders>
          </w:tcPr>
          <w:p w14:paraId="7C41E365" w14:textId="09266405" w:rsidR="00530E7F" w:rsidRPr="00364335" w:rsidRDefault="00530E7F" w:rsidP="00530E7F">
            <w:pPr>
              <w:rPr>
                <w:rFonts w:eastAsiaTheme="minorEastAsia"/>
                <w:color w:val="404040" w:themeColor="text1" w:themeTint="BF"/>
                <w:sz w:val="16"/>
                <w:szCs w:val="16"/>
                <w:lang w:val="en-US"/>
              </w:rPr>
            </w:pPr>
            <w:r w:rsidRPr="00364335">
              <w:rPr>
                <w:rFonts w:eastAsiaTheme="minorEastAsia"/>
                <w:color w:val="404040" w:themeColor="text1" w:themeTint="BF"/>
                <w:sz w:val="16"/>
                <w:szCs w:val="16"/>
              </w:rPr>
              <w:t>Κλάδος Γενικών Ασφαλίσεων</w:t>
            </w:r>
          </w:p>
        </w:tc>
      </w:tr>
      <w:tr w:rsidR="00530E7F" w:rsidRPr="00B079B3" w14:paraId="1176EC0A" w14:textId="77777777" w:rsidTr="007E06FC">
        <w:trPr>
          <w:trHeight w:val="56"/>
        </w:trPr>
        <w:tc>
          <w:tcPr>
            <w:tcW w:w="425" w:type="dxa"/>
            <w:tcBorders>
              <w:top w:val="single" w:sz="2" w:space="0" w:color="002F30"/>
            </w:tcBorders>
            <w:shd w:val="clear" w:color="auto" w:fill="E6DEC8"/>
          </w:tcPr>
          <w:p w14:paraId="2FF43853" w14:textId="114D36B0" w:rsidR="00530E7F" w:rsidRPr="007E23B9" w:rsidRDefault="00530E7F" w:rsidP="00530E7F">
            <w:pPr>
              <w:ind w:left="-398" w:firstLine="398"/>
              <w:rPr>
                <w:sz w:val="14"/>
                <w:szCs w:val="16"/>
              </w:rPr>
            </w:pPr>
            <w:r>
              <w:rPr>
                <w:color w:val="262626" w:themeColor="text1" w:themeTint="D9"/>
                <w:sz w:val="14"/>
                <w:szCs w:val="16"/>
                <w:lang w:val="en-US"/>
              </w:rPr>
              <w:t>26</w:t>
            </w:r>
          </w:p>
        </w:tc>
        <w:tc>
          <w:tcPr>
            <w:tcW w:w="2498" w:type="dxa"/>
            <w:tcBorders>
              <w:top w:val="single" w:sz="2" w:space="0" w:color="002F30"/>
              <w:left w:val="nil"/>
              <w:bottom w:val="single" w:sz="8" w:space="0" w:color="8EB4E3"/>
              <w:right w:val="single" w:sz="4" w:space="0" w:color="auto"/>
            </w:tcBorders>
            <w:shd w:val="clear" w:color="auto" w:fill="E6DEC8"/>
          </w:tcPr>
          <w:p w14:paraId="4721A01E" w14:textId="275B8D23" w:rsidR="00530E7F" w:rsidRPr="00364335" w:rsidDel="007824C0" w:rsidRDefault="00530E7F" w:rsidP="00530E7F">
            <w:pPr>
              <w:ind w:left="-398" w:firstLine="398"/>
              <w:rPr>
                <w:rFonts w:eastAsiaTheme="minorEastAsia"/>
                <w:color w:val="404040" w:themeColor="text1" w:themeTint="BF"/>
                <w:sz w:val="16"/>
                <w:szCs w:val="16"/>
                <w:lang w:val="en-GB"/>
              </w:rPr>
            </w:pPr>
            <w:r w:rsidRPr="00364335">
              <w:rPr>
                <w:rFonts w:eastAsiaTheme="minorEastAsia"/>
                <w:color w:val="404040" w:themeColor="text1" w:themeTint="BF"/>
                <w:sz w:val="16"/>
                <w:szCs w:val="16"/>
              </w:rPr>
              <w:t>Εξυπηρετούμενα Ανοίγματα</w:t>
            </w:r>
          </w:p>
        </w:tc>
        <w:tc>
          <w:tcPr>
            <w:tcW w:w="6917" w:type="dxa"/>
            <w:tcBorders>
              <w:top w:val="single" w:sz="2" w:space="0" w:color="002F30"/>
              <w:left w:val="single" w:sz="4" w:space="0" w:color="auto"/>
              <w:bottom w:val="single" w:sz="4" w:space="0" w:color="auto"/>
              <w:right w:val="single" w:sz="4" w:space="0" w:color="auto"/>
            </w:tcBorders>
          </w:tcPr>
          <w:p w14:paraId="7008822D" w14:textId="4D711219" w:rsidR="00530E7F" w:rsidRPr="00364335" w:rsidDel="007824C0" w:rsidRDefault="00530E7F" w:rsidP="00530E7F">
            <w:pPr>
              <w:rPr>
                <w:rFonts w:eastAsiaTheme="minorEastAsia"/>
                <w:color w:val="404040" w:themeColor="text1" w:themeTint="BF"/>
                <w:sz w:val="16"/>
                <w:szCs w:val="16"/>
                <w:lang w:val="en-US"/>
              </w:rPr>
            </w:pPr>
            <w:r w:rsidRPr="00364335">
              <w:rPr>
                <w:rFonts w:eastAsiaTheme="minorEastAsia"/>
                <w:color w:val="404040" w:themeColor="text1" w:themeTint="BF"/>
                <w:sz w:val="16"/>
                <w:szCs w:val="16"/>
              </w:rPr>
              <w:t xml:space="preserve">Δάνεια προ προβλέψεων και προσαρμογών </w:t>
            </w:r>
            <w:r w:rsidRPr="00364335">
              <w:rPr>
                <w:rFonts w:eastAsiaTheme="minorEastAsia"/>
                <w:color w:val="404040" w:themeColor="text1" w:themeTint="BF"/>
                <w:sz w:val="16"/>
                <w:szCs w:val="16"/>
                <w:lang w:val="en-US"/>
              </w:rPr>
              <w:t>PPA</w:t>
            </w:r>
            <w:r w:rsidRPr="00364335">
              <w:rPr>
                <w:rFonts w:eastAsiaTheme="minorEastAsia"/>
                <w:color w:val="404040" w:themeColor="text1" w:themeTint="BF"/>
                <w:sz w:val="16"/>
                <w:szCs w:val="16"/>
              </w:rPr>
              <w:t xml:space="preserve"> μείον (-) Μη εξυπηρετούμενα ανοίγματα (</w:t>
            </w:r>
            <w:r w:rsidRPr="00364335">
              <w:rPr>
                <w:rFonts w:eastAsiaTheme="minorEastAsia"/>
                <w:color w:val="404040" w:themeColor="text1" w:themeTint="BF"/>
                <w:sz w:val="16"/>
                <w:szCs w:val="16"/>
                <w:lang w:val="en-US"/>
              </w:rPr>
              <w:t>NPE</w:t>
            </w:r>
            <w:r w:rsidRPr="00364335">
              <w:rPr>
                <w:rFonts w:eastAsiaTheme="minorEastAsia"/>
                <w:color w:val="404040" w:themeColor="text1" w:themeTint="BF"/>
                <w:sz w:val="16"/>
                <w:szCs w:val="16"/>
              </w:rPr>
              <w:t xml:space="preserve">) μείον (-) ομολογίες υψηλής εξοφλητικής προτεραιότητας από </w:t>
            </w:r>
            <w:proofErr w:type="spellStart"/>
            <w:r w:rsidRPr="00364335">
              <w:rPr>
                <w:rFonts w:eastAsiaTheme="minorEastAsia"/>
                <w:color w:val="404040" w:themeColor="text1" w:themeTint="BF"/>
                <w:sz w:val="16"/>
                <w:szCs w:val="16"/>
              </w:rPr>
              <w:t>τιτλοποιήσεις</w:t>
            </w:r>
            <w:proofErr w:type="spellEnd"/>
            <w:r w:rsidRPr="00364335">
              <w:rPr>
                <w:rFonts w:eastAsiaTheme="minorEastAsia"/>
                <w:color w:val="404040" w:themeColor="text1" w:themeTint="BF"/>
                <w:sz w:val="16"/>
                <w:szCs w:val="16"/>
              </w:rPr>
              <w:t xml:space="preserve"> </w:t>
            </w:r>
            <w:r w:rsidRPr="00364335">
              <w:rPr>
                <w:rFonts w:eastAsiaTheme="minorEastAsia"/>
                <w:color w:val="404040" w:themeColor="text1" w:themeTint="BF"/>
                <w:sz w:val="16"/>
                <w:szCs w:val="16"/>
                <w:lang w:val="en-US"/>
              </w:rPr>
              <w:t>NPE</w:t>
            </w:r>
            <w:r w:rsidRPr="00364335">
              <w:rPr>
                <w:rFonts w:eastAsiaTheme="minorEastAsia"/>
                <w:color w:val="404040" w:themeColor="text1" w:themeTint="BF"/>
                <w:sz w:val="16"/>
                <w:szCs w:val="16"/>
              </w:rPr>
              <w:t xml:space="preserve"> με εγγύηση του ελληνικού </w:t>
            </w:r>
            <w:proofErr w:type="spellStart"/>
            <w:r w:rsidRPr="00364335">
              <w:rPr>
                <w:rFonts w:eastAsiaTheme="minorEastAsia"/>
                <w:color w:val="404040" w:themeColor="text1" w:themeTint="BF"/>
                <w:sz w:val="16"/>
                <w:szCs w:val="16"/>
              </w:rPr>
              <w:t>σημοσίου</w:t>
            </w:r>
            <w:proofErr w:type="spellEnd"/>
            <w:r w:rsidRPr="00364335">
              <w:rPr>
                <w:rFonts w:eastAsiaTheme="minorEastAsia"/>
                <w:color w:val="404040" w:themeColor="text1" w:themeTint="BF"/>
                <w:sz w:val="16"/>
                <w:szCs w:val="16"/>
              </w:rPr>
              <w:t xml:space="preserve"> μείον (-) εποχικό αγροτικό δάνειο. Τα υπόλοιπα δεν περιλαμβάνουν τη </w:t>
            </w:r>
            <w:proofErr w:type="spellStart"/>
            <w:r w:rsidRPr="00364335">
              <w:rPr>
                <w:rFonts w:eastAsiaTheme="minorEastAsia"/>
                <w:color w:val="404040" w:themeColor="text1" w:themeTint="BF"/>
                <w:sz w:val="16"/>
                <w:szCs w:val="16"/>
                <w:lang w:val="en-US"/>
              </w:rPr>
              <w:t>Snappi</w:t>
            </w:r>
            <w:proofErr w:type="spellEnd"/>
          </w:p>
        </w:tc>
      </w:tr>
      <w:tr w:rsidR="00530E7F" w:rsidRPr="00530E7F" w14:paraId="7DA9762F" w14:textId="77777777" w:rsidTr="007E06FC">
        <w:trPr>
          <w:trHeight w:val="56"/>
        </w:trPr>
        <w:tc>
          <w:tcPr>
            <w:tcW w:w="425" w:type="dxa"/>
            <w:shd w:val="clear" w:color="auto" w:fill="E6DEC9"/>
          </w:tcPr>
          <w:p w14:paraId="1A4A007F" w14:textId="1F2E6E82" w:rsidR="00530E7F" w:rsidRPr="007E23B9" w:rsidRDefault="00530E7F" w:rsidP="00530E7F">
            <w:pPr>
              <w:ind w:left="-398" w:firstLine="398"/>
              <w:rPr>
                <w:sz w:val="14"/>
                <w:szCs w:val="16"/>
              </w:rPr>
            </w:pPr>
            <w:r>
              <w:rPr>
                <w:color w:val="262626" w:themeColor="text1" w:themeTint="D9"/>
                <w:sz w:val="14"/>
                <w:szCs w:val="16"/>
                <w:lang w:val="en-US"/>
              </w:rPr>
              <w:t>27</w:t>
            </w:r>
          </w:p>
        </w:tc>
        <w:tc>
          <w:tcPr>
            <w:tcW w:w="2498" w:type="dxa"/>
            <w:shd w:val="clear" w:color="auto" w:fill="E6DEC9"/>
          </w:tcPr>
          <w:p w14:paraId="2401B8D8" w14:textId="150B7463" w:rsidR="00530E7F" w:rsidRPr="00364335" w:rsidDel="007824C0" w:rsidRDefault="00530E7F" w:rsidP="00530E7F">
            <w:pPr>
              <w:rPr>
                <w:rFonts w:eastAsiaTheme="minorEastAsia"/>
                <w:color w:val="404040" w:themeColor="text1" w:themeTint="BF"/>
                <w:sz w:val="16"/>
                <w:szCs w:val="16"/>
                <w:lang w:val="en-GB"/>
              </w:rPr>
            </w:pPr>
            <w:r w:rsidRPr="00364335">
              <w:rPr>
                <w:rFonts w:eastAsiaTheme="minorEastAsia"/>
                <w:color w:val="404040" w:themeColor="text1" w:themeTint="BF"/>
                <w:sz w:val="16"/>
                <w:szCs w:val="16"/>
              </w:rPr>
              <w:t>Έσοδα προ προβλέψεων, επαναλαμβανόμενα</w:t>
            </w:r>
          </w:p>
        </w:tc>
        <w:tc>
          <w:tcPr>
            <w:tcW w:w="6917" w:type="dxa"/>
            <w:tcBorders>
              <w:top w:val="single" w:sz="4" w:space="0" w:color="auto"/>
              <w:right w:val="single" w:sz="4" w:space="0" w:color="auto"/>
            </w:tcBorders>
          </w:tcPr>
          <w:p w14:paraId="711CEC7D" w14:textId="142FF608" w:rsidR="00530E7F" w:rsidRPr="00364335" w:rsidDel="007824C0"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Έσοδα προ προβλέψεων, προ φόρου εισοδήματος και εξόδων λοιπών πιστωτικών ζημιών μείον (-) έκτακτων εφάπαξ στοιχείων</w:t>
            </w:r>
          </w:p>
        </w:tc>
      </w:tr>
      <w:tr w:rsidR="00530E7F" w:rsidRPr="00530E7F" w14:paraId="51458EC1" w14:textId="77777777" w:rsidTr="007E06FC">
        <w:trPr>
          <w:trHeight w:val="56"/>
        </w:trPr>
        <w:tc>
          <w:tcPr>
            <w:tcW w:w="425" w:type="dxa"/>
            <w:shd w:val="clear" w:color="auto" w:fill="E6DEC9"/>
          </w:tcPr>
          <w:p w14:paraId="6927F629" w14:textId="4D865EC5" w:rsidR="00530E7F" w:rsidRPr="007E23B9" w:rsidRDefault="00530E7F" w:rsidP="00530E7F">
            <w:pPr>
              <w:ind w:left="-398" w:firstLine="398"/>
              <w:rPr>
                <w:sz w:val="14"/>
                <w:szCs w:val="16"/>
              </w:rPr>
            </w:pPr>
            <w:r>
              <w:rPr>
                <w:color w:val="262626" w:themeColor="text1" w:themeTint="D9"/>
                <w:sz w:val="14"/>
                <w:szCs w:val="16"/>
                <w:lang w:val="en-US"/>
              </w:rPr>
              <w:t>28</w:t>
            </w:r>
          </w:p>
        </w:tc>
        <w:tc>
          <w:tcPr>
            <w:tcW w:w="2498" w:type="dxa"/>
            <w:shd w:val="clear" w:color="auto" w:fill="E6DEC9"/>
          </w:tcPr>
          <w:p w14:paraId="3D1B844C" w14:textId="7935A4CB" w:rsidR="00530E7F" w:rsidRPr="00364335" w:rsidDel="007824C0" w:rsidRDefault="00530E7F" w:rsidP="00530E7F">
            <w:pPr>
              <w:ind w:left="24" w:hanging="24"/>
              <w:rPr>
                <w:rFonts w:eastAsiaTheme="minorEastAsia"/>
                <w:color w:val="404040" w:themeColor="text1" w:themeTint="BF"/>
                <w:sz w:val="16"/>
                <w:szCs w:val="16"/>
              </w:rPr>
            </w:pPr>
            <w:r w:rsidRPr="00364335">
              <w:rPr>
                <w:rFonts w:eastAsiaTheme="minorEastAsia"/>
                <w:color w:val="404040" w:themeColor="text1" w:themeTint="BF"/>
                <w:sz w:val="16"/>
                <w:szCs w:val="16"/>
              </w:rPr>
              <w:t>Απόδοση κεφαλαίου προσαρμοσμένη βάσει κινδύνου (</w:t>
            </w:r>
            <w:proofErr w:type="spellStart"/>
            <w:r w:rsidRPr="00364335">
              <w:rPr>
                <w:rFonts w:eastAsiaTheme="minorEastAsia"/>
                <w:color w:val="404040" w:themeColor="text1" w:themeTint="BF"/>
                <w:sz w:val="16"/>
                <w:szCs w:val="16"/>
                <w:lang w:val="en-US"/>
              </w:rPr>
              <w:t>RaRoC</w:t>
            </w:r>
            <w:proofErr w:type="spellEnd"/>
            <w:r w:rsidRPr="00364335">
              <w:rPr>
                <w:rFonts w:eastAsiaTheme="minorEastAsia"/>
                <w:color w:val="404040" w:themeColor="text1" w:themeTint="BF"/>
                <w:sz w:val="16"/>
                <w:szCs w:val="16"/>
              </w:rPr>
              <w:t>)</w:t>
            </w:r>
          </w:p>
        </w:tc>
        <w:tc>
          <w:tcPr>
            <w:tcW w:w="6917" w:type="dxa"/>
          </w:tcPr>
          <w:p w14:paraId="63AF25AF" w14:textId="0B16B588" w:rsidR="00530E7F" w:rsidRPr="00364335" w:rsidDel="007824C0"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 xml:space="preserve">Το </w:t>
            </w:r>
            <w:proofErr w:type="spellStart"/>
            <w:r w:rsidRPr="00364335">
              <w:rPr>
                <w:rFonts w:eastAsiaTheme="minorEastAsia"/>
                <w:color w:val="404040" w:themeColor="text1" w:themeTint="BF"/>
                <w:sz w:val="16"/>
                <w:szCs w:val="16"/>
                <w:lang w:val="en-US"/>
              </w:rPr>
              <w:t>RaRoC</w:t>
            </w:r>
            <w:proofErr w:type="spellEnd"/>
            <w:r w:rsidRPr="00364335">
              <w:rPr>
                <w:rFonts w:eastAsiaTheme="minorEastAsia"/>
                <w:color w:val="404040" w:themeColor="text1" w:themeTint="BF"/>
                <w:sz w:val="16"/>
                <w:szCs w:val="16"/>
              </w:rPr>
              <w:t xml:space="preserve"> υπολογίζεται με βάση την </w:t>
            </w:r>
            <w:proofErr w:type="spellStart"/>
            <w:r w:rsidRPr="00364335">
              <w:rPr>
                <w:rFonts w:eastAsiaTheme="minorEastAsia"/>
                <w:color w:val="404040" w:themeColor="text1" w:themeTint="BF"/>
                <w:sz w:val="16"/>
                <w:szCs w:val="16"/>
              </w:rPr>
              <w:t>επαναλαβανόμενη</w:t>
            </w:r>
            <w:proofErr w:type="spellEnd"/>
            <w:r w:rsidRPr="00364335">
              <w:rPr>
                <w:rFonts w:eastAsiaTheme="minorEastAsia"/>
                <w:color w:val="404040" w:themeColor="text1" w:themeTint="BF"/>
                <w:sz w:val="16"/>
                <w:szCs w:val="16"/>
              </w:rPr>
              <w:t xml:space="preserve"> κερδοφορία προς (/) το εποπτικό κεφάλαιο που καταναλώθηκε, ήτοι τα </w:t>
            </w:r>
            <w:r w:rsidRPr="00364335">
              <w:rPr>
                <w:rFonts w:eastAsiaTheme="minorEastAsia"/>
                <w:color w:val="404040" w:themeColor="text1" w:themeTint="BF"/>
                <w:sz w:val="16"/>
                <w:szCs w:val="16"/>
                <w:lang w:val="en-US"/>
              </w:rPr>
              <w:t>RWA</w:t>
            </w:r>
            <w:r w:rsidRPr="00364335">
              <w:rPr>
                <w:rFonts w:eastAsiaTheme="minorEastAsia"/>
                <w:color w:val="404040" w:themeColor="text1" w:themeTint="BF"/>
                <w:sz w:val="16"/>
                <w:szCs w:val="16"/>
              </w:rPr>
              <w:t xml:space="preserve">  επί της συνολικής κεφαλαιακής απαίτησης</w:t>
            </w:r>
          </w:p>
        </w:tc>
      </w:tr>
      <w:tr w:rsidR="00530E7F" w:rsidRPr="00530E7F" w14:paraId="7BD09E18" w14:textId="77777777" w:rsidTr="007E06FC">
        <w:trPr>
          <w:trHeight w:val="56"/>
        </w:trPr>
        <w:tc>
          <w:tcPr>
            <w:tcW w:w="425" w:type="dxa"/>
            <w:shd w:val="clear" w:color="auto" w:fill="E6DEC9"/>
          </w:tcPr>
          <w:p w14:paraId="0767DE1F" w14:textId="61D3F9F4" w:rsidR="00530E7F" w:rsidRPr="007E23B9" w:rsidRDefault="00530E7F" w:rsidP="00530E7F">
            <w:pPr>
              <w:ind w:left="-398" w:firstLine="398"/>
              <w:rPr>
                <w:sz w:val="14"/>
                <w:szCs w:val="16"/>
              </w:rPr>
            </w:pPr>
            <w:r>
              <w:rPr>
                <w:color w:val="262626" w:themeColor="text1" w:themeTint="D9"/>
                <w:sz w:val="14"/>
                <w:szCs w:val="16"/>
                <w:lang w:val="en-US"/>
              </w:rPr>
              <w:t>29</w:t>
            </w:r>
          </w:p>
        </w:tc>
        <w:tc>
          <w:tcPr>
            <w:tcW w:w="2498" w:type="dxa"/>
            <w:shd w:val="clear" w:color="auto" w:fill="E6DEC9"/>
          </w:tcPr>
          <w:p w14:paraId="36C0FC1E" w14:textId="6A9BC614"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Απόδοση ενσώματων ιδίων κεφαλαίων (</w:t>
            </w:r>
            <w:r w:rsidRPr="00364335">
              <w:rPr>
                <w:rFonts w:eastAsiaTheme="minorEastAsia"/>
                <w:color w:val="404040" w:themeColor="text1" w:themeTint="BF"/>
                <w:sz w:val="16"/>
                <w:szCs w:val="16"/>
                <w:lang w:val="en-US"/>
              </w:rPr>
              <w:t>RoaTBV</w:t>
            </w:r>
            <w:r w:rsidRPr="00364335">
              <w:rPr>
                <w:rFonts w:eastAsiaTheme="minorEastAsia"/>
                <w:color w:val="404040" w:themeColor="text1" w:themeTint="BF"/>
                <w:sz w:val="16"/>
                <w:szCs w:val="16"/>
              </w:rPr>
              <w:t>), σε εξομαλυμένη βάση</w:t>
            </w:r>
          </w:p>
        </w:tc>
        <w:tc>
          <w:tcPr>
            <w:tcW w:w="6917" w:type="dxa"/>
          </w:tcPr>
          <w:p w14:paraId="3EEEAA25" w14:textId="77777777" w:rsidR="00530E7F" w:rsidRPr="00364335" w:rsidRDefault="00530E7F" w:rsidP="00530E7F">
            <w:pPr>
              <w:rPr>
                <w:sz w:val="20"/>
                <w:szCs w:val="20"/>
              </w:rPr>
            </w:pPr>
            <w:r w:rsidRPr="00364335">
              <w:rPr>
                <w:rFonts w:eastAsiaTheme="minorEastAsia"/>
                <w:color w:val="404040" w:themeColor="text1" w:themeTint="BF"/>
                <w:sz w:val="16"/>
                <w:szCs w:val="16"/>
              </w:rPr>
              <w:t xml:space="preserve">Καθαρό </w:t>
            </w:r>
            <w:proofErr w:type="spellStart"/>
            <w:r w:rsidRPr="00364335">
              <w:rPr>
                <w:rFonts w:eastAsiaTheme="minorEastAsia"/>
                <w:color w:val="404040" w:themeColor="text1" w:themeTint="BF"/>
                <w:sz w:val="16"/>
                <w:szCs w:val="16"/>
              </w:rPr>
              <w:t>κέρδο</w:t>
            </w:r>
            <w:proofErr w:type="spellEnd"/>
            <w:r w:rsidRPr="00364335">
              <w:rPr>
                <w:rFonts w:eastAsiaTheme="minorEastAsia"/>
                <w:color w:val="404040" w:themeColor="text1" w:themeTint="BF"/>
                <w:sz w:val="16"/>
                <w:szCs w:val="16"/>
              </w:rPr>
              <w:t xml:space="preserve"> σε </w:t>
            </w:r>
            <w:proofErr w:type="spellStart"/>
            <w:r w:rsidRPr="00364335">
              <w:rPr>
                <w:rFonts w:eastAsiaTheme="minorEastAsia"/>
                <w:color w:val="404040" w:themeColor="text1" w:themeTint="BF"/>
                <w:sz w:val="16"/>
                <w:szCs w:val="16"/>
              </w:rPr>
              <w:t>σε</w:t>
            </w:r>
            <w:proofErr w:type="spellEnd"/>
            <w:r w:rsidRPr="00364335">
              <w:rPr>
                <w:rFonts w:eastAsiaTheme="minorEastAsia"/>
                <w:color w:val="404040" w:themeColor="text1" w:themeTint="BF"/>
                <w:sz w:val="16"/>
                <w:szCs w:val="16"/>
              </w:rPr>
              <w:t xml:space="preserve"> εξομαλυμένη και </w:t>
            </w:r>
            <w:proofErr w:type="spellStart"/>
            <w:r w:rsidRPr="00364335">
              <w:rPr>
                <w:rFonts w:eastAsiaTheme="minorEastAsia"/>
                <w:color w:val="404040" w:themeColor="text1" w:themeTint="BF"/>
                <w:sz w:val="16"/>
                <w:szCs w:val="16"/>
              </w:rPr>
              <w:t>ετησιοποιημένη</w:t>
            </w:r>
            <w:proofErr w:type="spellEnd"/>
            <w:r w:rsidRPr="00364335">
              <w:rPr>
                <w:rFonts w:eastAsiaTheme="minorEastAsia"/>
                <w:color w:val="404040" w:themeColor="text1" w:themeTint="BF"/>
                <w:sz w:val="16"/>
                <w:szCs w:val="16"/>
              </w:rPr>
              <w:t xml:space="preserve"> βάση, εξαιρούμενης (-) της πληρωμής κουπονιού ΑΤ1, προς (/) τα ενσώματα ίδια κεφάλαια. </w:t>
            </w:r>
            <w:r w:rsidRPr="00364335">
              <w:rPr>
                <w:sz w:val="20"/>
                <w:szCs w:val="20"/>
              </w:rPr>
              <w:t xml:space="preserve"> </w:t>
            </w:r>
          </w:p>
          <w:p w14:paraId="2494CEDC" w14:textId="750AEB38" w:rsidR="00530E7F" w:rsidRPr="00364335" w:rsidRDefault="00530E7F" w:rsidP="00530E7F">
            <w:pPr>
              <w:rPr>
                <w:rFonts w:eastAsiaTheme="minorEastAsia"/>
                <w:color w:val="404040" w:themeColor="text1" w:themeTint="BF"/>
                <w:sz w:val="16"/>
                <w:szCs w:val="16"/>
              </w:rPr>
            </w:pPr>
          </w:p>
        </w:tc>
      </w:tr>
      <w:tr w:rsidR="00530E7F" w:rsidRPr="00951503" w14:paraId="62469D30" w14:textId="77777777" w:rsidTr="007E06FC">
        <w:trPr>
          <w:trHeight w:val="56"/>
        </w:trPr>
        <w:tc>
          <w:tcPr>
            <w:tcW w:w="425" w:type="dxa"/>
            <w:shd w:val="clear" w:color="auto" w:fill="E6DEC9"/>
          </w:tcPr>
          <w:p w14:paraId="0D4DE633" w14:textId="1FE038DD" w:rsidR="00530E7F" w:rsidRPr="007E23B9" w:rsidRDefault="00530E7F" w:rsidP="00530E7F">
            <w:pPr>
              <w:ind w:left="-398" w:firstLine="398"/>
              <w:rPr>
                <w:sz w:val="14"/>
                <w:szCs w:val="16"/>
              </w:rPr>
            </w:pPr>
            <w:r w:rsidRPr="00B45506">
              <w:rPr>
                <w:color w:val="262626" w:themeColor="text1" w:themeTint="D9"/>
                <w:sz w:val="14"/>
                <w:szCs w:val="16"/>
              </w:rPr>
              <w:t>3</w:t>
            </w:r>
            <w:r>
              <w:rPr>
                <w:color w:val="262626" w:themeColor="text1" w:themeTint="D9"/>
                <w:sz w:val="14"/>
                <w:szCs w:val="16"/>
                <w:lang w:val="en-US"/>
              </w:rPr>
              <w:t>0</w:t>
            </w:r>
          </w:p>
        </w:tc>
        <w:tc>
          <w:tcPr>
            <w:tcW w:w="2498" w:type="dxa"/>
            <w:shd w:val="clear" w:color="auto" w:fill="E6DEC9"/>
          </w:tcPr>
          <w:p w14:paraId="0084E02A" w14:textId="227215E8" w:rsidR="00530E7F" w:rsidRPr="00364335" w:rsidRDefault="00530E7F" w:rsidP="00530E7F">
            <w:pPr>
              <w:rPr>
                <w:rFonts w:eastAsiaTheme="minorEastAsia"/>
                <w:color w:val="404040" w:themeColor="text1" w:themeTint="BF"/>
                <w:sz w:val="16"/>
                <w:szCs w:val="16"/>
                <w:lang w:val="en-US"/>
              </w:rPr>
            </w:pPr>
            <w:r w:rsidRPr="00364335">
              <w:rPr>
                <w:rFonts w:eastAsiaTheme="minorEastAsia"/>
                <w:color w:val="404040" w:themeColor="text1" w:themeTint="BF"/>
                <w:sz w:val="16"/>
                <w:szCs w:val="16"/>
                <w:lang w:val="en-US"/>
              </w:rPr>
              <w:t>SRT</w:t>
            </w:r>
          </w:p>
        </w:tc>
        <w:tc>
          <w:tcPr>
            <w:tcW w:w="6917" w:type="dxa"/>
          </w:tcPr>
          <w:p w14:paraId="04985020" w14:textId="7B476C8E" w:rsidR="00530E7F" w:rsidRPr="00364335" w:rsidRDefault="00530E7F" w:rsidP="00530E7F">
            <w:pPr>
              <w:rPr>
                <w:rFonts w:eastAsiaTheme="minorEastAsia"/>
                <w:color w:val="404040" w:themeColor="text1" w:themeTint="BF"/>
                <w:sz w:val="16"/>
                <w:szCs w:val="16"/>
                <w:lang w:val="en-US"/>
              </w:rPr>
            </w:pPr>
            <w:r w:rsidRPr="00364335">
              <w:rPr>
                <w:rFonts w:eastAsiaTheme="minorEastAsia"/>
                <w:color w:val="404040" w:themeColor="text1" w:themeTint="BF"/>
                <w:sz w:val="16"/>
                <w:szCs w:val="16"/>
                <w:lang w:val="en-US"/>
              </w:rPr>
              <w:t>Significant Risk Transfer</w:t>
            </w:r>
            <w:r w:rsidRPr="00364335">
              <w:rPr>
                <w:rFonts w:eastAsiaTheme="minorEastAsia"/>
                <w:color w:val="404040" w:themeColor="text1" w:themeTint="BF"/>
                <w:sz w:val="16"/>
                <w:szCs w:val="16"/>
              </w:rPr>
              <w:t>, Μεταφορά σημαντικού κινδύνου</w:t>
            </w:r>
            <w:r w:rsidRPr="00364335">
              <w:rPr>
                <w:rFonts w:eastAsiaTheme="minorEastAsia"/>
                <w:color w:val="404040" w:themeColor="text1" w:themeTint="BF"/>
                <w:sz w:val="16"/>
                <w:szCs w:val="16"/>
                <w:lang w:val="en-US"/>
              </w:rPr>
              <w:t xml:space="preserve"> </w:t>
            </w:r>
          </w:p>
        </w:tc>
      </w:tr>
      <w:tr w:rsidR="00530E7F" w:rsidRPr="00530E7F" w14:paraId="6F460E5D" w14:textId="77777777" w:rsidTr="007E06FC">
        <w:trPr>
          <w:trHeight w:val="56"/>
        </w:trPr>
        <w:tc>
          <w:tcPr>
            <w:tcW w:w="425" w:type="dxa"/>
            <w:shd w:val="clear" w:color="auto" w:fill="E6DEC9"/>
          </w:tcPr>
          <w:p w14:paraId="4A091D4E" w14:textId="23D99216" w:rsidR="00530E7F" w:rsidRPr="007E23B9" w:rsidRDefault="00530E7F" w:rsidP="00530E7F">
            <w:pPr>
              <w:ind w:left="-398" w:firstLine="398"/>
              <w:rPr>
                <w:sz w:val="14"/>
                <w:szCs w:val="16"/>
              </w:rPr>
            </w:pPr>
            <w:r w:rsidRPr="00B45506">
              <w:rPr>
                <w:color w:val="262626" w:themeColor="text1" w:themeTint="D9"/>
                <w:sz w:val="14"/>
                <w:szCs w:val="16"/>
              </w:rPr>
              <w:t>3</w:t>
            </w:r>
            <w:r>
              <w:rPr>
                <w:color w:val="262626" w:themeColor="text1" w:themeTint="D9"/>
                <w:sz w:val="14"/>
                <w:szCs w:val="16"/>
                <w:lang w:val="en-US"/>
              </w:rPr>
              <w:t>1</w:t>
            </w:r>
          </w:p>
        </w:tc>
        <w:tc>
          <w:tcPr>
            <w:tcW w:w="2498" w:type="dxa"/>
            <w:shd w:val="clear" w:color="auto" w:fill="E6DEC9"/>
          </w:tcPr>
          <w:p w14:paraId="5AB619EB" w14:textId="0499CFF1" w:rsidR="00530E7F" w:rsidRPr="00364335" w:rsidDel="007824C0" w:rsidRDefault="00530E7F" w:rsidP="00530E7F">
            <w:pPr>
              <w:ind w:left="30"/>
              <w:rPr>
                <w:rFonts w:eastAsiaTheme="minorEastAsia"/>
                <w:color w:val="404040" w:themeColor="text1" w:themeTint="BF"/>
                <w:sz w:val="16"/>
                <w:szCs w:val="16"/>
                <w:lang w:val="en-GB"/>
              </w:rPr>
            </w:pPr>
            <w:r w:rsidRPr="00364335">
              <w:rPr>
                <w:rFonts w:eastAsiaTheme="minorEastAsia"/>
                <w:color w:val="404040" w:themeColor="text1" w:themeTint="BF"/>
                <w:sz w:val="16"/>
                <w:szCs w:val="16"/>
              </w:rPr>
              <w:t>Ενσώματα ίδια κεφάλαια</w:t>
            </w:r>
          </w:p>
        </w:tc>
        <w:tc>
          <w:tcPr>
            <w:tcW w:w="6917" w:type="dxa"/>
          </w:tcPr>
          <w:p w14:paraId="170D2B62" w14:textId="56B6CE98" w:rsidR="00530E7F" w:rsidRPr="00364335" w:rsidDel="007824C0"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 xml:space="preserve">Ενσώματα ίδια κεφάλαια: Ίδια κεφάλαια αναλογούντα στους μετόχους της μητρικής, εξαιρουμένων (-) άλλων μέσων ιδίου κεφαλαίου, ήτοι </w:t>
            </w:r>
            <w:proofErr w:type="spellStart"/>
            <w:r w:rsidRPr="00364335">
              <w:rPr>
                <w:rFonts w:eastAsiaTheme="minorEastAsia"/>
                <w:color w:val="404040" w:themeColor="text1" w:themeTint="BF"/>
                <w:sz w:val="16"/>
                <w:szCs w:val="16"/>
              </w:rPr>
              <w:t>Additional</w:t>
            </w:r>
            <w:proofErr w:type="spellEnd"/>
            <w:r w:rsidRPr="00364335">
              <w:rPr>
                <w:rFonts w:eastAsiaTheme="minorEastAsia"/>
                <w:color w:val="404040" w:themeColor="text1" w:themeTint="BF"/>
                <w:sz w:val="16"/>
                <w:szCs w:val="16"/>
              </w:rPr>
              <w:t xml:space="preserve"> </w:t>
            </w:r>
            <w:proofErr w:type="spellStart"/>
            <w:r w:rsidRPr="00364335">
              <w:rPr>
                <w:rFonts w:eastAsiaTheme="minorEastAsia"/>
                <w:color w:val="404040" w:themeColor="text1" w:themeTint="BF"/>
                <w:sz w:val="16"/>
                <w:szCs w:val="16"/>
              </w:rPr>
              <w:t>Tier</w:t>
            </w:r>
            <w:proofErr w:type="spellEnd"/>
            <w:r w:rsidRPr="00364335">
              <w:rPr>
                <w:rFonts w:eastAsiaTheme="minorEastAsia"/>
                <w:color w:val="404040" w:themeColor="text1" w:themeTint="BF"/>
                <w:sz w:val="16"/>
                <w:szCs w:val="16"/>
              </w:rPr>
              <w:t xml:space="preserve"> 1 (AT1, Πρόσθετο κεφάλαιο Κατηγορίας 1) και μείον (-) άυλων περιουσιακών στοιχείων.</w:t>
            </w:r>
          </w:p>
        </w:tc>
      </w:tr>
      <w:tr w:rsidR="00530E7F" w:rsidRPr="00530E7F" w14:paraId="0EDEE57D" w14:textId="77777777" w:rsidTr="007E06FC">
        <w:trPr>
          <w:trHeight w:val="56"/>
        </w:trPr>
        <w:tc>
          <w:tcPr>
            <w:tcW w:w="425" w:type="dxa"/>
            <w:shd w:val="clear" w:color="auto" w:fill="E6DEC9"/>
          </w:tcPr>
          <w:p w14:paraId="6DA1F5BA" w14:textId="7E678D69" w:rsidR="00530E7F" w:rsidRPr="007E23B9" w:rsidRDefault="00530E7F" w:rsidP="00530E7F">
            <w:pPr>
              <w:ind w:left="-398" w:firstLine="398"/>
              <w:rPr>
                <w:sz w:val="14"/>
                <w:szCs w:val="16"/>
              </w:rPr>
            </w:pPr>
            <w:r w:rsidRPr="00B45506">
              <w:rPr>
                <w:color w:val="262626" w:themeColor="text1" w:themeTint="D9"/>
                <w:sz w:val="14"/>
                <w:szCs w:val="16"/>
              </w:rPr>
              <w:t>3</w:t>
            </w:r>
            <w:r>
              <w:rPr>
                <w:color w:val="262626" w:themeColor="text1" w:themeTint="D9"/>
                <w:sz w:val="14"/>
                <w:szCs w:val="16"/>
                <w:lang w:val="en-US"/>
              </w:rPr>
              <w:t>2</w:t>
            </w:r>
          </w:p>
        </w:tc>
        <w:tc>
          <w:tcPr>
            <w:tcW w:w="2498" w:type="dxa"/>
            <w:shd w:val="clear" w:color="auto" w:fill="E6DEC9"/>
          </w:tcPr>
          <w:p w14:paraId="795CC8A4" w14:textId="1E3524F1" w:rsidR="00530E7F" w:rsidRPr="00364335" w:rsidRDefault="00530E7F" w:rsidP="00530E7F">
            <w:pPr>
              <w:ind w:left="30"/>
              <w:rPr>
                <w:rFonts w:eastAsiaTheme="minorEastAsia"/>
                <w:color w:val="404040" w:themeColor="text1" w:themeTint="BF"/>
                <w:sz w:val="16"/>
                <w:szCs w:val="16"/>
                <w:lang w:val="en-US"/>
              </w:rPr>
            </w:pPr>
            <w:r w:rsidRPr="00364335">
              <w:rPr>
                <w:rFonts w:eastAsiaTheme="minorEastAsia"/>
                <w:color w:val="404040" w:themeColor="text1" w:themeTint="BF"/>
                <w:sz w:val="16"/>
                <w:szCs w:val="16"/>
                <w:lang w:val="en-US"/>
              </w:rPr>
              <w:t>TBVS</w:t>
            </w:r>
          </w:p>
        </w:tc>
        <w:tc>
          <w:tcPr>
            <w:tcW w:w="6917" w:type="dxa"/>
          </w:tcPr>
          <w:p w14:paraId="778A4751" w14:textId="0E52FEB9"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 xml:space="preserve">Ενσώματα ίδια κεφάλαια ανά μετοχή </w:t>
            </w:r>
          </w:p>
        </w:tc>
      </w:tr>
      <w:tr w:rsidR="00530E7F" w:rsidRPr="00530E7F" w14:paraId="0559D945" w14:textId="77777777" w:rsidTr="007E06FC">
        <w:trPr>
          <w:trHeight w:val="56"/>
        </w:trPr>
        <w:tc>
          <w:tcPr>
            <w:tcW w:w="425" w:type="dxa"/>
            <w:shd w:val="clear" w:color="auto" w:fill="E6DEC9"/>
          </w:tcPr>
          <w:p w14:paraId="715010D6" w14:textId="7DDE88A4" w:rsidR="00530E7F" w:rsidRPr="007E23B9" w:rsidRDefault="00530E7F" w:rsidP="00530E7F">
            <w:pPr>
              <w:ind w:left="-398" w:firstLine="398"/>
              <w:rPr>
                <w:sz w:val="14"/>
                <w:szCs w:val="16"/>
              </w:rPr>
            </w:pPr>
            <w:r>
              <w:rPr>
                <w:color w:val="262626" w:themeColor="text1" w:themeTint="D9"/>
                <w:sz w:val="14"/>
                <w:szCs w:val="16"/>
                <w:lang w:val="en-US"/>
              </w:rPr>
              <w:t>33</w:t>
            </w:r>
          </w:p>
        </w:tc>
        <w:tc>
          <w:tcPr>
            <w:tcW w:w="2498" w:type="dxa"/>
            <w:shd w:val="clear" w:color="auto" w:fill="E6DEC9"/>
          </w:tcPr>
          <w:p w14:paraId="27A2D608" w14:textId="225972AE" w:rsidR="00530E7F" w:rsidRPr="00364335" w:rsidRDefault="00530E7F" w:rsidP="00530E7F">
            <w:pPr>
              <w:ind w:left="30"/>
              <w:rPr>
                <w:rFonts w:eastAsiaTheme="minorEastAsia"/>
                <w:color w:val="404040" w:themeColor="text1" w:themeTint="BF"/>
                <w:sz w:val="16"/>
                <w:szCs w:val="16"/>
                <w:lang w:val="en-US"/>
              </w:rPr>
            </w:pPr>
            <w:r w:rsidRPr="00364335">
              <w:rPr>
                <w:rFonts w:eastAsiaTheme="minorEastAsia"/>
                <w:color w:val="404040" w:themeColor="text1" w:themeTint="BF"/>
                <w:sz w:val="16"/>
                <w:szCs w:val="16"/>
              </w:rPr>
              <w:t xml:space="preserve">Σύνολο προσαρμοσμένου ενεργητικού </w:t>
            </w:r>
          </w:p>
        </w:tc>
        <w:tc>
          <w:tcPr>
            <w:tcW w:w="6917" w:type="dxa"/>
          </w:tcPr>
          <w:p w14:paraId="2CF9C726" w14:textId="4C611AF1"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 xml:space="preserve">Σύνολο ενεργητικού μείον (-) εποχικό αγροτικό δάνειο </w:t>
            </w:r>
          </w:p>
        </w:tc>
      </w:tr>
      <w:tr w:rsidR="00530E7F" w:rsidRPr="00530E7F" w14:paraId="2B266052" w14:textId="77777777" w:rsidTr="007E06FC">
        <w:trPr>
          <w:trHeight w:val="56"/>
        </w:trPr>
        <w:tc>
          <w:tcPr>
            <w:tcW w:w="425" w:type="dxa"/>
            <w:shd w:val="clear" w:color="auto" w:fill="E6DEC9"/>
          </w:tcPr>
          <w:p w14:paraId="62F0E516" w14:textId="4E3E5BAA" w:rsidR="00530E7F" w:rsidRPr="007E23B9" w:rsidRDefault="00530E7F" w:rsidP="00530E7F">
            <w:pPr>
              <w:ind w:left="-398" w:firstLine="398"/>
              <w:rPr>
                <w:sz w:val="14"/>
                <w:szCs w:val="16"/>
              </w:rPr>
            </w:pPr>
            <w:r>
              <w:rPr>
                <w:color w:val="262626" w:themeColor="text1" w:themeTint="D9"/>
                <w:sz w:val="14"/>
                <w:szCs w:val="16"/>
                <w:lang w:val="en-US"/>
              </w:rPr>
              <w:t>34</w:t>
            </w:r>
          </w:p>
        </w:tc>
        <w:tc>
          <w:tcPr>
            <w:tcW w:w="2498" w:type="dxa"/>
            <w:shd w:val="clear" w:color="auto" w:fill="E6DEC9"/>
          </w:tcPr>
          <w:p w14:paraId="4E915F99" w14:textId="06976CF9" w:rsidR="00530E7F" w:rsidRPr="00364335" w:rsidRDefault="00530E7F" w:rsidP="00530E7F">
            <w:pPr>
              <w:ind w:left="30"/>
              <w:rPr>
                <w:rFonts w:eastAsiaTheme="minorEastAsia"/>
                <w:color w:val="404040" w:themeColor="text1" w:themeTint="BF"/>
                <w:sz w:val="16"/>
                <w:szCs w:val="16"/>
                <w:lang w:val="en-US"/>
              </w:rPr>
            </w:pPr>
            <w:r w:rsidRPr="00364335">
              <w:rPr>
                <w:rFonts w:eastAsiaTheme="minorEastAsia"/>
                <w:color w:val="404040" w:themeColor="text1" w:themeTint="BF"/>
                <w:sz w:val="16"/>
                <w:szCs w:val="16"/>
              </w:rPr>
              <w:t>Σύνολο καθαρών επαναλαμβανόμενων εσόδων</w:t>
            </w:r>
          </w:p>
        </w:tc>
        <w:tc>
          <w:tcPr>
            <w:tcW w:w="6917" w:type="dxa"/>
          </w:tcPr>
          <w:p w14:paraId="3A0D4BEC" w14:textId="732E73D9" w:rsidR="00530E7F" w:rsidRPr="00364335"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Σύνολο καθαρών εσόδων μείον (-) έκτακτα έσοδα για την περίοδο αναφοράς</w:t>
            </w:r>
          </w:p>
        </w:tc>
      </w:tr>
      <w:tr w:rsidR="00530E7F" w:rsidRPr="00530E7F" w14:paraId="07B6651F" w14:textId="77777777" w:rsidTr="007E06FC">
        <w:trPr>
          <w:trHeight w:val="56"/>
        </w:trPr>
        <w:tc>
          <w:tcPr>
            <w:tcW w:w="425" w:type="dxa"/>
            <w:shd w:val="clear" w:color="auto" w:fill="E6DEC9"/>
          </w:tcPr>
          <w:p w14:paraId="7A49FD7B" w14:textId="43364CB5" w:rsidR="00530E7F" w:rsidRPr="007E23B9" w:rsidRDefault="00530E7F" w:rsidP="00530E7F">
            <w:pPr>
              <w:ind w:left="-398" w:firstLine="398"/>
              <w:rPr>
                <w:sz w:val="14"/>
                <w:szCs w:val="16"/>
              </w:rPr>
            </w:pPr>
            <w:r>
              <w:rPr>
                <w:color w:val="262626" w:themeColor="text1" w:themeTint="D9"/>
                <w:sz w:val="14"/>
                <w:szCs w:val="16"/>
                <w:lang w:val="en-US"/>
              </w:rPr>
              <w:t>35</w:t>
            </w:r>
          </w:p>
        </w:tc>
        <w:tc>
          <w:tcPr>
            <w:tcW w:w="2498" w:type="dxa"/>
            <w:shd w:val="clear" w:color="auto" w:fill="E6DEC9"/>
          </w:tcPr>
          <w:p w14:paraId="038E53C5" w14:textId="76C460BE" w:rsidR="00530E7F" w:rsidRPr="00364335" w:rsidDel="007824C0" w:rsidRDefault="00530E7F" w:rsidP="00530E7F">
            <w:pPr>
              <w:rPr>
                <w:rFonts w:eastAsiaTheme="minorEastAsia"/>
                <w:color w:val="404040" w:themeColor="text1" w:themeTint="BF"/>
                <w:sz w:val="16"/>
                <w:szCs w:val="16"/>
                <w:lang w:val="en-GB"/>
              </w:rPr>
            </w:pPr>
            <w:r w:rsidRPr="00364335">
              <w:rPr>
                <w:rFonts w:eastAsiaTheme="minorEastAsia"/>
                <w:color w:val="404040" w:themeColor="text1" w:themeTint="BF"/>
                <w:sz w:val="16"/>
                <w:szCs w:val="16"/>
              </w:rPr>
              <w:t>Συνολικός Δείκτης Κεφαλαιακής Επάρκειας</w:t>
            </w:r>
          </w:p>
        </w:tc>
        <w:tc>
          <w:tcPr>
            <w:tcW w:w="6917" w:type="dxa"/>
          </w:tcPr>
          <w:p w14:paraId="06305841" w14:textId="4C3C1BD5" w:rsidR="00530E7F" w:rsidRPr="00364335" w:rsidDel="007824C0" w:rsidRDefault="00530E7F" w:rsidP="00530E7F">
            <w:pPr>
              <w:rPr>
                <w:rFonts w:eastAsiaTheme="minorEastAsia"/>
                <w:color w:val="404040" w:themeColor="text1" w:themeTint="BF"/>
                <w:sz w:val="16"/>
                <w:szCs w:val="16"/>
              </w:rPr>
            </w:pPr>
            <w:r w:rsidRPr="00364335">
              <w:rPr>
                <w:rFonts w:eastAsiaTheme="minorEastAsia"/>
                <w:color w:val="404040" w:themeColor="text1" w:themeTint="BF"/>
                <w:sz w:val="16"/>
                <w:szCs w:val="16"/>
              </w:rPr>
              <w:t>Ο συνολικός δείκτης κεφαλαιακής επάρκειας CET1 όπως ορίζεται στον Κανονισμό (ΕΕ)</w:t>
            </w:r>
            <w:r w:rsidRPr="00364335">
              <w:rPr>
                <w:rFonts w:eastAsiaTheme="minorEastAsia"/>
                <w:color w:val="404040" w:themeColor="text1" w:themeTint="BF"/>
                <w:sz w:val="16"/>
                <w:szCs w:val="16"/>
              </w:rPr>
              <w:br/>
            </w:r>
            <w:proofErr w:type="spellStart"/>
            <w:r w:rsidRPr="00364335">
              <w:rPr>
                <w:rFonts w:eastAsiaTheme="minorEastAsia"/>
                <w:color w:val="404040" w:themeColor="text1" w:themeTint="BF"/>
                <w:sz w:val="16"/>
                <w:szCs w:val="16"/>
              </w:rPr>
              <w:t>Νο</w:t>
            </w:r>
            <w:proofErr w:type="spellEnd"/>
            <w:r w:rsidRPr="00364335">
              <w:rPr>
                <w:rFonts w:eastAsiaTheme="minorEastAsia"/>
                <w:color w:val="404040" w:themeColor="text1" w:themeTint="BF"/>
                <w:sz w:val="16"/>
                <w:szCs w:val="16"/>
              </w:rPr>
              <w:t xml:space="preserve"> 575/2013</w:t>
            </w:r>
          </w:p>
        </w:tc>
      </w:tr>
    </w:tbl>
    <w:p w14:paraId="5F78F447" w14:textId="77777777" w:rsidR="0047440D" w:rsidRPr="00530E7F" w:rsidRDefault="0047440D" w:rsidP="008B535C">
      <w:pPr>
        <w:spacing w:line="300" w:lineRule="exact"/>
        <w:ind w:left="-142"/>
        <w:jc w:val="both"/>
        <w:rPr>
          <w:rFonts w:eastAsia="Calibri"/>
          <w:color w:val="FF0000"/>
          <w:kern w:val="24"/>
          <w:sz w:val="15"/>
          <w:szCs w:val="15"/>
        </w:rPr>
      </w:pPr>
    </w:p>
    <w:p w14:paraId="3E4035CA" w14:textId="44E4C030" w:rsidR="00E5750E" w:rsidRPr="00530E7F" w:rsidRDefault="00E5750E">
      <w:pPr>
        <w:rPr>
          <w:rFonts w:eastAsia="Calibri"/>
          <w:color w:val="FF0000"/>
          <w:kern w:val="24"/>
          <w:sz w:val="15"/>
          <w:szCs w:val="15"/>
        </w:rPr>
      </w:pPr>
    </w:p>
    <w:p w14:paraId="16ADBA1F" w14:textId="21C9F215" w:rsidR="00702F42" w:rsidRPr="00530E7F" w:rsidRDefault="00702F42">
      <w:pPr>
        <w:rPr>
          <w:rFonts w:eastAsia="Calibri"/>
          <w:color w:val="FF0000"/>
          <w:kern w:val="24"/>
          <w:sz w:val="15"/>
          <w:szCs w:val="15"/>
        </w:rPr>
      </w:pPr>
    </w:p>
    <w:p w14:paraId="5B58D9A8" w14:textId="7AA2ED8D" w:rsidR="00702F42" w:rsidRPr="00530E7F" w:rsidRDefault="00702F42">
      <w:pPr>
        <w:rPr>
          <w:rFonts w:eastAsia="Calibri"/>
          <w:color w:val="FF0000"/>
          <w:kern w:val="24"/>
          <w:sz w:val="15"/>
          <w:szCs w:val="15"/>
        </w:rPr>
      </w:pPr>
    </w:p>
    <w:p w14:paraId="57802D29" w14:textId="54553953" w:rsidR="00702F42" w:rsidRPr="00530E7F" w:rsidRDefault="00702F42">
      <w:pPr>
        <w:rPr>
          <w:rFonts w:eastAsia="Calibri"/>
          <w:color w:val="FF0000"/>
          <w:kern w:val="24"/>
          <w:sz w:val="15"/>
          <w:szCs w:val="15"/>
        </w:rPr>
      </w:pPr>
    </w:p>
    <w:p w14:paraId="6484F985" w14:textId="5C655162" w:rsidR="0090120E" w:rsidRPr="00530E7F" w:rsidRDefault="0090120E">
      <w:pPr>
        <w:rPr>
          <w:rFonts w:eastAsia="Calibri"/>
          <w:color w:val="FF0000"/>
          <w:kern w:val="24"/>
          <w:sz w:val="15"/>
          <w:szCs w:val="15"/>
        </w:rPr>
      </w:pPr>
    </w:p>
    <w:p w14:paraId="35F01649" w14:textId="5693C7C2" w:rsidR="0090120E" w:rsidRPr="00530E7F" w:rsidRDefault="0090120E">
      <w:pPr>
        <w:rPr>
          <w:rFonts w:eastAsia="Calibri"/>
          <w:color w:val="FF0000"/>
          <w:kern w:val="24"/>
          <w:sz w:val="15"/>
          <w:szCs w:val="15"/>
        </w:rPr>
      </w:pPr>
    </w:p>
    <w:p w14:paraId="7E634420" w14:textId="413979FC" w:rsidR="0090120E" w:rsidRPr="00530E7F" w:rsidRDefault="0090120E">
      <w:pPr>
        <w:rPr>
          <w:rFonts w:eastAsia="Calibri"/>
          <w:color w:val="FF0000"/>
          <w:kern w:val="24"/>
          <w:sz w:val="15"/>
          <w:szCs w:val="15"/>
        </w:rPr>
      </w:pPr>
    </w:p>
    <w:p w14:paraId="550983D9" w14:textId="69140AB9" w:rsidR="0090120E" w:rsidRPr="00530E7F" w:rsidRDefault="0090120E">
      <w:pPr>
        <w:rPr>
          <w:rFonts w:eastAsia="Calibri"/>
          <w:color w:val="FF0000"/>
          <w:kern w:val="24"/>
          <w:sz w:val="15"/>
          <w:szCs w:val="15"/>
        </w:rPr>
      </w:pPr>
    </w:p>
    <w:p w14:paraId="40EC54D1" w14:textId="457EA832" w:rsidR="0090120E" w:rsidRPr="00530E7F" w:rsidRDefault="0090120E">
      <w:pPr>
        <w:rPr>
          <w:rFonts w:eastAsia="Calibri"/>
          <w:color w:val="FF0000"/>
          <w:kern w:val="24"/>
          <w:sz w:val="15"/>
          <w:szCs w:val="15"/>
        </w:rPr>
      </w:pPr>
    </w:p>
    <w:p w14:paraId="270770F0" w14:textId="63847ACE" w:rsidR="0090120E" w:rsidRPr="00530E7F" w:rsidRDefault="0090120E">
      <w:pPr>
        <w:rPr>
          <w:rFonts w:ascii="Calibri" w:eastAsia="Calibri" w:hAnsi="Calibri"/>
          <w:color w:val="FF0000"/>
          <w:kern w:val="24"/>
          <w:sz w:val="15"/>
          <w:szCs w:val="15"/>
        </w:rPr>
      </w:pPr>
    </w:p>
    <w:p w14:paraId="03F1A075" w14:textId="67A56605" w:rsidR="005A2B35" w:rsidRPr="00530E7F" w:rsidRDefault="005A2B35">
      <w:pPr>
        <w:rPr>
          <w:rFonts w:ascii="Calibri" w:eastAsia="Calibri" w:hAnsi="Calibri"/>
          <w:color w:val="FF0000"/>
          <w:kern w:val="24"/>
          <w:sz w:val="15"/>
          <w:szCs w:val="15"/>
        </w:rPr>
      </w:pPr>
    </w:p>
    <w:p w14:paraId="4F47AC86" w14:textId="0BB2814D" w:rsidR="005A2B35" w:rsidRPr="00530E7F" w:rsidRDefault="005A2B35">
      <w:pPr>
        <w:rPr>
          <w:rFonts w:ascii="Calibri" w:eastAsia="Calibri" w:hAnsi="Calibri"/>
          <w:color w:val="FF0000"/>
          <w:kern w:val="24"/>
          <w:sz w:val="15"/>
          <w:szCs w:val="15"/>
        </w:rPr>
      </w:pPr>
    </w:p>
    <w:p w14:paraId="5A171AAC" w14:textId="43671F10" w:rsidR="005A2B35" w:rsidRPr="00530E7F" w:rsidRDefault="005A2B35">
      <w:pPr>
        <w:rPr>
          <w:rFonts w:ascii="Calibri" w:eastAsia="Calibri" w:hAnsi="Calibri"/>
          <w:color w:val="FF0000"/>
          <w:kern w:val="24"/>
          <w:sz w:val="15"/>
          <w:szCs w:val="15"/>
        </w:rPr>
      </w:pPr>
    </w:p>
    <w:p w14:paraId="661F75D6" w14:textId="5FF88874" w:rsidR="005A2B35" w:rsidRDefault="005A2B35">
      <w:pPr>
        <w:rPr>
          <w:rFonts w:ascii="Calibri" w:eastAsia="Calibri" w:hAnsi="Calibri"/>
          <w:color w:val="FF0000"/>
          <w:kern w:val="24"/>
          <w:sz w:val="15"/>
          <w:szCs w:val="15"/>
        </w:rPr>
      </w:pPr>
    </w:p>
    <w:p w14:paraId="203B4A29" w14:textId="77777777" w:rsidR="004801CA" w:rsidRDefault="004801CA">
      <w:pPr>
        <w:rPr>
          <w:rFonts w:ascii="Calibri" w:eastAsia="Calibri" w:hAnsi="Calibri"/>
          <w:color w:val="FF0000"/>
          <w:kern w:val="24"/>
          <w:sz w:val="15"/>
          <w:szCs w:val="15"/>
        </w:rPr>
      </w:pPr>
    </w:p>
    <w:p w14:paraId="0B5190B9" w14:textId="77777777" w:rsidR="004801CA" w:rsidRPr="00530E7F" w:rsidRDefault="004801CA">
      <w:pPr>
        <w:rPr>
          <w:rFonts w:ascii="Calibri" w:eastAsia="Calibri" w:hAnsi="Calibri"/>
          <w:color w:val="FF0000"/>
          <w:kern w:val="24"/>
          <w:sz w:val="15"/>
          <w:szCs w:val="15"/>
        </w:rPr>
      </w:pPr>
    </w:p>
    <w:p w14:paraId="7FA5BACA" w14:textId="77777777" w:rsidR="00530E7F" w:rsidRDefault="00530E7F" w:rsidP="007E06FC">
      <w:pPr>
        <w:rPr>
          <w:rFonts w:ascii="Calibri" w:eastAsia="Calibri" w:hAnsi="Calibri"/>
          <w:color w:val="FF0000"/>
          <w:kern w:val="24"/>
          <w:sz w:val="15"/>
          <w:szCs w:val="15"/>
        </w:rPr>
      </w:pPr>
    </w:p>
    <w:p w14:paraId="75306AE3" w14:textId="719DD719" w:rsidR="00530E7F" w:rsidRPr="00C67ECD" w:rsidRDefault="00530E7F" w:rsidP="00530E7F">
      <w:pPr>
        <w:rPr>
          <w:rFonts w:cs="Times New Roman"/>
          <w:b/>
          <w:bCs/>
          <w:sz w:val="20"/>
          <w:szCs w:val="20"/>
        </w:rPr>
      </w:pPr>
      <w:r>
        <w:rPr>
          <w:rFonts w:eastAsia="Calibri"/>
          <w:b/>
          <w:bCs/>
          <w:kern w:val="24"/>
          <w:sz w:val="15"/>
          <w:szCs w:val="15"/>
        </w:rPr>
        <w:lastRenderedPageBreak/>
        <w:t>Γενικά</w:t>
      </w:r>
    </w:p>
    <w:p w14:paraId="54AF93FF" w14:textId="77777777" w:rsidR="007E06FC" w:rsidRPr="00C67ECD" w:rsidRDefault="007E06FC" w:rsidP="00530E7F">
      <w:pPr>
        <w:spacing w:line="190" w:lineRule="exact"/>
        <w:jc w:val="both"/>
        <w:rPr>
          <w:rFonts w:eastAsia="Calibri"/>
          <w:b/>
          <w:bCs/>
          <w:kern w:val="24"/>
          <w:sz w:val="15"/>
          <w:szCs w:val="15"/>
        </w:rPr>
      </w:pPr>
    </w:p>
    <w:p w14:paraId="1CDD0CC8" w14:textId="77777777" w:rsidR="00530E7F" w:rsidRPr="00C67ECD"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Αυτό</w:t>
      </w:r>
      <w:r w:rsidRPr="00C67ECD">
        <w:rPr>
          <w:rStyle w:val="FootnoteReference"/>
          <w:sz w:val="15"/>
          <w:szCs w:val="15"/>
          <w:vertAlign w:val="baseline"/>
        </w:rPr>
        <w:t xml:space="preserve"> </w:t>
      </w:r>
      <w:r w:rsidRPr="008B674F">
        <w:rPr>
          <w:rStyle w:val="FootnoteReference"/>
          <w:sz w:val="15"/>
          <w:szCs w:val="15"/>
          <w:vertAlign w:val="baseline"/>
        </w:rPr>
        <w:t>το</w:t>
      </w:r>
      <w:r w:rsidRPr="00C67ECD">
        <w:rPr>
          <w:rStyle w:val="FootnoteReference"/>
          <w:sz w:val="15"/>
          <w:szCs w:val="15"/>
          <w:vertAlign w:val="baseline"/>
        </w:rPr>
        <w:t xml:space="preserve"> </w:t>
      </w:r>
      <w:r w:rsidRPr="008B674F">
        <w:rPr>
          <w:rStyle w:val="FootnoteReference"/>
          <w:sz w:val="15"/>
          <w:szCs w:val="15"/>
          <w:vertAlign w:val="baseline"/>
        </w:rPr>
        <w:t>Δελτίο</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Fonts w:asciiTheme="minorHAnsi" w:hAnsiTheme="minorHAnsi"/>
          <w:sz w:val="15"/>
          <w:szCs w:val="15"/>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αφορά</w:t>
      </w:r>
      <w:r w:rsidRPr="00C67ECD">
        <w:rPr>
          <w:rStyle w:val="FootnoteReference"/>
          <w:sz w:val="15"/>
          <w:szCs w:val="15"/>
          <w:vertAlign w:val="baseline"/>
        </w:rPr>
        <w:t xml:space="preserve"> </w:t>
      </w:r>
      <w:r w:rsidRPr="008B674F">
        <w:rPr>
          <w:rStyle w:val="FootnoteReference"/>
          <w:sz w:val="15"/>
          <w:szCs w:val="15"/>
          <w:vertAlign w:val="baseline"/>
        </w:rPr>
        <w:t>στην</w:t>
      </w:r>
      <w:r w:rsidRPr="00C67ECD">
        <w:rPr>
          <w:rStyle w:val="FootnoteReference"/>
          <w:sz w:val="15"/>
          <w:szCs w:val="15"/>
          <w:vertAlign w:val="baseline"/>
        </w:rPr>
        <w:t xml:space="preserve"> </w:t>
      </w:r>
      <w:r w:rsidRPr="008B674F">
        <w:rPr>
          <w:rStyle w:val="FootnoteReference"/>
          <w:sz w:val="15"/>
          <w:szCs w:val="15"/>
          <w:vertAlign w:val="baseline"/>
        </w:rPr>
        <w:t>Τράπεζα</w:t>
      </w:r>
      <w:r w:rsidRPr="00C67ECD">
        <w:rPr>
          <w:rStyle w:val="FootnoteReference"/>
          <w:sz w:val="15"/>
          <w:szCs w:val="15"/>
          <w:vertAlign w:val="baseline"/>
        </w:rPr>
        <w:t xml:space="preserve"> </w:t>
      </w:r>
      <w:r w:rsidRPr="008B674F">
        <w:rPr>
          <w:rStyle w:val="FootnoteReference"/>
          <w:sz w:val="15"/>
          <w:szCs w:val="15"/>
          <w:vertAlign w:val="baseline"/>
        </w:rPr>
        <w:t>Πειραιώς</w:t>
      </w:r>
      <w:r w:rsidRPr="00C67ECD">
        <w:rPr>
          <w:rStyle w:val="FootnoteReference"/>
          <w:sz w:val="15"/>
          <w:szCs w:val="15"/>
          <w:vertAlign w:val="baseline"/>
        </w:rPr>
        <w:t xml:space="preserve"> </w:t>
      </w:r>
      <w:r w:rsidRPr="008B674F">
        <w:rPr>
          <w:rStyle w:val="FootnoteReference"/>
          <w:sz w:val="15"/>
          <w:szCs w:val="15"/>
          <w:vertAlign w:val="baseline"/>
        </w:rPr>
        <w:t>Α</w:t>
      </w:r>
      <w:r w:rsidRPr="00C67ECD">
        <w:rPr>
          <w:rStyle w:val="FootnoteReference"/>
          <w:sz w:val="15"/>
          <w:szCs w:val="15"/>
          <w:vertAlign w:val="baseline"/>
        </w:rPr>
        <w:t>.</w:t>
      </w:r>
      <w:r w:rsidRPr="008B674F">
        <w:rPr>
          <w:rStyle w:val="FootnoteReference"/>
          <w:sz w:val="15"/>
          <w:szCs w:val="15"/>
          <w:vertAlign w:val="baseline"/>
        </w:rPr>
        <w:t>Ε</w:t>
      </w:r>
      <w:r w:rsidRPr="00C67ECD">
        <w:rPr>
          <w:rStyle w:val="FootnoteReference"/>
          <w:sz w:val="15"/>
          <w:szCs w:val="15"/>
          <w:vertAlign w:val="baseline"/>
        </w:rPr>
        <w:t>. («</w:t>
      </w:r>
      <w:r w:rsidRPr="008B674F">
        <w:rPr>
          <w:rStyle w:val="FootnoteReference"/>
          <w:sz w:val="15"/>
          <w:szCs w:val="15"/>
          <w:vertAlign w:val="baseline"/>
        </w:rPr>
        <w:t>Τράπεζα</w:t>
      </w:r>
      <w:r w:rsidRPr="00C67ECD">
        <w:rPr>
          <w:rStyle w:val="FootnoteReference"/>
          <w:sz w:val="15"/>
          <w:szCs w:val="15"/>
          <w:vertAlign w:val="baseline"/>
        </w:rPr>
        <w:t xml:space="preserve"> </w:t>
      </w:r>
      <w:r w:rsidRPr="008B674F">
        <w:rPr>
          <w:rStyle w:val="FootnoteReference"/>
          <w:sz w:val="15"/>
          <w:szCs w:val="15"/>
          <w:vertAlign w:val="baseline"/>
        </w:rPr>
        <w:t>Πειραιώς</w:t>
      </w:r>
      <w:r w:rsidRPr="00C67ECD">
        <w:rPr>
          <w:rStyle w:val="FootnoteReference"/>
          <w:sz w:val="15"/>
          <w:szCs w:val="15"/>
          <w:vertAlign w:val="baseline"/>
        </w:rPr>
        <w:t>», «</w:t>
      </w:r>
      <w:r w:rsidRPr="008B674F">
        <w:rPr>
          <w:rStyle w:val="FootnoteReference"/>
          <w:sz w:val="15"/>
          <w:szCs w:val="15"/>
          <w:vertAlign w:val="baseline"/>
        </w:rPr>
        <w:t>Τράπεζα</w:t>
      </w:r>
      <w:r w:rsidRPr="00C67ECD">
        <w:rPr>
          <w:rStyle w:val="FootnoteReference"/>
          <w:sz w:val="15"/>
          <w:szCs w:val="15"/>
          <w:vertAlign w:val="baseline"/>
        </w:rPr>
        <w:t xml:space="preserve"> </w:t>
      </w:r>
      <w:r w:rsidRPr="008B674F">
        <w:rPr>
          <w:rStyle w:val="FootnoteReference"/>
          <w:sz w:val="15"/>
          <w:szCs w:val="15"/>
          <w:vertAlign w:val="baseline"/>
        </w:rPr>
        <w:t>Πειραιώς</w:t>
      </w:r>
      <w:r w:rsidRPr="00C67ECD">
        <w:rPr>
          <w:rStyle w:val="FootnoteReference"/>
          <w:sz w:val="15"/>
          <w:szCs w:val="15"/>
          <w:vertAlign w:val="baseline"/>
        </w:rPr>
        <w:t xml:space="preserve"> </w:t>
      </w:r>
      <w:r w:rsidRPr="008B674F">
        <w:rPr>
          <w:rStyle w:val="FootnoteReference"/>
          <w:sz w:val="15"/>
          <w:szCs w:val="15"/>
          <w:vertAlign w:val="baseline"/>
        </w:rPr>
        <w:t>Α</w:t>
      </w:r>
      <w:r w:rsidRPr="00C67ECD">
        <w:rPr>
          <w:rStyle w:val="FootnoteReference"/>
          <w:sz w:val="15"/>
          <w:szCs w:val="15"/>
          <w:vertAlign w:val="baseline"/>
        </w:rPr>
        <w:t>.</w:t>
      </w:r>
      <w:r w:rsidRPr="008B674F">
        <w:rPr>
          <w:rStyle w:val="FootnoteReference"/>
          <w:sz w:val="15"/>
          <w:szCs w:val="15"/>
          <w:vertAlign w:val="baseline"/>
        </w:rPr>
        <w:t>Ε</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Τράπεζα</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τις</w:t>
      </w:r>
      <w:r w:rsidRPr="00C67ECD">
        <w:rPr>
          <w:rStyle w:val="FootnoteReference"/>
          <w:sz w:val="15"/>
          <w:szCs w:val="15"/>
          <w:vertAlign w:val="baseline"/>
        </w:rPr>
        <w:t xml:space="preserve"> </w:t>
      </w:r>
      <w:r w:rsidRPr="008B674F">
        <w:rPr>
          <w:rStyle w:val="FootnoteReference"/>
          <w:sz w:val="15"/>
          <w:szCs w:val="15"/>
          <w:vertAlign w:val="baseline"/>
        </w:rPr>
        <w:t>θυγατρικές</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συνδεδεμένες</w:t>
      </w:r>
      <w:r w:rsidRPr="00C67ECD">
        <w:rPr>
          <w:rStyle w:val="FootnoteReference"/>
          <w:sz w:val="15"/>
          <w:szCs w:val="15"/>
          <w:vertAlign w:val="baseline"/>
        </w:rPr>
        <w:t xml:space="preserve"> </w:t>
      </w:r>
      <w:r w:rsidRPr="008B674F">
        <w:rPr>
          <w:rStyle w:val="FootnoteReference"/>
          <w:sz w:val="15"/>
          <w:szCs w:val="15"/>
          <w:vertAlign w:val="baseline"/>
        </w:rPr>
        <w:t>επιχειρήσεις</w:t>
      </w:r>
      <w:r w:rsidRPr="00C67ECD">
        <w:rPr>
          <w:rStyle w:val="FootnoteReference"/>
          <w:sz w:val="15"/>
          <w:szCs w:val="15"/>
          <w:vertAlign w:val="baseline"/>
        </w:rPr>
        <w:t xml:space="preserve"> </w:t>
      </w:r>
      <w:r w:rsidRPr="008B674F">
        <w:rPr>
          <w:rStyle w:val="FootnoteReference"/>
          <w:sz w:val="15"/>
          <w:szCs w:val="15"/>
          <w:vertAlign w:val="baseline"/>
        </w:rPr>
        <w:t>της</w:t>
      </w:r>
      <w:r w:rsidRPr="00C67ECD">
        <w:rPr>
          <w:rStyle w:val="FootnoteReference"/>
          <w:sz w:val="15"/>
          <w:szCs w:val="15"/>
          <w:vertAlign w:val="baseline"/>
        </w:rPr>
        <w:t xml:space="preserve"> (</w:t>
      </w:r>
      <w:r w:rsidRPr="008B674F">
        <w:rPr>
          <w:rStyle w:val="FootnoteReference"/>
          <w:sz w:val="15"/>
          <w:szCs w:val="15"/>
          <w:vertAlign w:val="baseline"/>
        </w:rPr>
        <w:t>ο</w:t>
      </w:r>
      <w:r w:rsidRPr="00C67ECD">
        <w:rPr>
          <w:rStyle w:val="FootnoteReference"/>
          <w:sz w:val="15"/>
          <w:szCs w:val="15"/>
          <w:vertAlign w:val="baseline"/>
        </w:rPr>
        <w:t xml:space="preserve"> «</w:t>
      </w:r>
      <w:r w:rsidRPr="008B674F">
        <w:rPr>
          <w:rStyle w:val="FootnoteReference"/>
          <w:sz w:val="15"/>
          <w:szCs w:val="15"/>
          <w:vertAlign w:val="baseline"/>
        </w:rPr>
        <w:t>Όμιλος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Εμείς</w:t>
      </w:r>
      <w:r w:rsidRPr="00C67ECD">
        <w:rPr>
          <w:rStyle w:val="FootnoteReference"/>
          <w:sz w:val="15"/>
          <w:szCs w:val="15"/>
          <w:vertAlign w:val="baseline"/>
        </w:rPr>
        <w:t xml:space="preserve">»), </w:t>
      </w:r>
      <w:r w:rsidRPr="008B674F">
        <w:rPr>
          <w:rStyle w:val="FootnoteReference"/>
          <w:sz w:val="15"/>
          <w:szCs w:val="15"/>
          <w:vertAlign w:val="baseline"/>
        </w:rPr>
        <w:t>τα</w:t>
      </w:r>
      <w:r w:rsidRPr="00C67ECD">
        <w:rPr>
          <w:rStyle w:val="FootnoteReference"/>
          <w:sz w:val="15"/>
          <w:szCs w:val="15"/>
          <w:vertAlign w:val="baseline"/>
        </w:rPr>
        <w:t xml:space="preserve"> </w:t>
      </w:r>
      <w:r w:rsidRPr="008B674F">
        <w:rPr>
          <w:rStyle w:val="FootnoteReference"/>
          <w:sz w:val="15"/>
          <w:szCs w:val="15"/>
          <w:vertAlign w:val="baseline"/>
        </w:rPr>
        <w:t>επιχειρηματικά</w:t>
      </w:r>
      <w:r w:rsidRPr="00C67ECD">
        <w:rPr>
          <w:rStyle w:val="FootnoteReference"/>
          <w:sz w:val="15"/>
          <w:szCs w:val="15"/>
          <w:vertAlign w:val="baseline"/>
        </w:rPr>
        <w:t xml:space="preserve"> </w:t>
      </w:r>
      <w:r w:rsidRPr="008B674F">
        <w:rPr>
          <w:rStyle w:val="FootnoteReference"/>
          <w:sz w:val="15"/>
          <w:szCs w:val="15"/>
          <w:vertAlign w:val="baseline"/>
        </w:rPr>
        <w:t>περιουσιακά</w:t>
      </w:r>
      <w:r w:rsidRPr="00C67ECD">
        <w:rPr>
          <w:rStyle w:val="FootnoteReference"/>
          <w:sz w:val="15"/>
          <w:szCs w:val="15"/>
          <w:vertAlign w:val="baseline"/>
        </w:rPr>
        <w:t xml:space="preserve"> </w:t>
      </w:r>
      <w:r w:rsidRPr="008B674F">
        <w:rPr>
          <w:rStyle w:val="FootnoteReference"/>
          <w:sz w:val="15"/>
          <w:szCs w:val="15"/>
          <w:vertAlign w:val="baseline"/>
        </w:rPr>
        <w:t>στοιχεία</w:t>
      </w:r>
      <w:r w:rsidRPr="00C67ECD">
        <w:rPr>
          <w:rStyle w:val="FootnoteReference"/>
          <w:sz w:val="15"/>
          <w:szCs w:val="15"/>
          <w:vertAlign w:val="baseline"/>
        </w:rPr>
        <w:t xml:space="preserve">, </w:t>
      </w:r>
      <w:r w:rsidRPr="008B674F">
        <w:rPr>
          <w:rStyle w:val="FootnoteReference"/>
          <w:sz w:val="15"/>
          <w:szCs w:val="15"/>
          <w:vertAlign w:val="baseline"/>
        </w:rPr>
        <w:t>τη</w:t>
      </w:r>
      <w:r w:rsidRPr="00C67ECD">
        <w:rPr>
          <w:rStyle w:val="FootnoteReference"/>
          <w:sz w:val="15"/>
          <w:szCs w:val="15"/>
          <w:vertAlign w:val="baseline"/>
        </w:rPr>
        <w:t xml:space="preserve"> </w:t>
      </w:r>
      <w:r w:rsidRPr="008B674F">
        <w:rPr>
          <w:rStyle w:val="FootnoteReference"/>
          <w:sz w:val="15"/>
          <w:szCs w:val="15"/>
          <w:vertAlign w:val="baseline"/>
        </w:rPr>
        <w:t>στρατηγική</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τις</w:t>
      </w:r>
      <w:r w:rsidRPr="00C67ECD">
        <w:rPr>
          <w:rStyle w:val="FootnoteReference"/>
          <w:sz w:val="15"/>
          <w:szCs w:val="15"/>
          <w:vertAlign w:val="baseline"/>
        </w:rPr>
        <w:t xml:space="preserve"> </w:t>
      </w:r>
      <w:r w:rsidRPr="008B674F">
        <w:rPr>
          <w:rStyle w:val="FootnoteReference"/>
          <w:sz w:val="15"/>
          <w:szCs w:val="15"/>
          <w:vertAlign w:val="baseline"/>
        </w:rPr>
        <w:t>δραστηριότητές</w:t>
      </w:r>
      <w:r w:rsidRPr="00C67ECD">
        <w:rPr>
          <w:rStyle w:val="FootnoteReference"/>
          <w:sz w:val="15"/>
          <w:szCs w:val="15"/>
          <w:vertAlign w:val="baseline"/>
        </w:rPr>
        <w:t xml:space="preserve"> </w:t>
      </w:r>
      <w:r w:rsidRPr="008B674F">
        <w:rPr>
          <w:rStyle w:val="FootnoteReference"/>
          <w:sz w:val="15"/>
          <w:szCs w:val="15"/>
          <w:vertAlign w:val="baseline"/>
        </w:rPr>
        <w:t>της</w:t>
      </w:r>
      <w:r w:rsidRPr="00C67ECD">
        <w:rPr>
          <w:rStyle w:val="FootnoteReference"/>
          <w:sz w:val="15"/>
          <w:szCs w:val="15"/>
          <w:vertAlign w:val="baseline"/>
        </w:rPr>
        <w:t xml:space="preserve"> </w:t>
      </w:r>
      <w:r w:rsidRPr="008B674F">
        <w:rPr>
          <w:rStyle w:val="FootnoteReference"/>
          <w:sz w:val="15"/>
          <w:szCs w:val="15"/>
          <w:vertAlign w:val="baseline"/>
        </w:rPr>
        <w:t>είναι</w:t>
      </w:r>
      <w:r w:rsidRPr="00C67ECD">
        <w:rPr>
          <w:rStyle w:val="FootnoteReference"/>
          <w:sz w:val="15"/>
          <w:szCs w:val="15"/>
          <w:vertAlign w:val="baseline"/>
        </w:rPr>
        <w:t xml:space="preserve"> </w:t>
      </w:r>
      <w:r w:rsidRPr="008B674F">
        <w:rPr>
          <w:rStyle w:val="FootnoteReference"/>
          <w:sz w:val="15"/>
          <w:szCs w:val="15"/>
          <w:vertAlign w:val="baseline"/>
        </w:rPr>
        <w:t>αποκλειστικά</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σκοπούς</w:t>
      </w:r>
      <w:r w:rsidRPr="00C67ECD">
        <w:rPr>
          <w:rStyle w:val="FootnoteReference"/>
          <w:sz w:val="15"/>
          <w:szCs w:val="15"/>
          <w:vertAlign w:val="baseline"/>
        </w:rPr>
        <w:t xml:space="preserve"> </w:t>
      </w:r>
      <w:r w:rsidRPr="008B674F">
        <w:rPr>
          <w:rStyle w:val="FootnoteReference"/>
          <w:sz w:val="15"/>
          <w:szCs w:val="15"/>
          <w:vertAlign w:val="baseline"/>
        </w:rPr>
        <w:t>πληροφόρησης</w:t>
      </w:r>
      <w:r w:rsidRPr="00C67ECD">
        <w:rPr>
          <w:rStyle w:val="FootnoteReference"/>
          <w:sz w:val="15"/>
          <w:szCs w:val="15"/>
          <w:vertAlign w:val="baseline"/>
        </w:rPr>
        <w:t xml:space="preserve">. </w:t>
      </w:r>
      <w:r w:rsidRPr="008B674F">
        <w:rPr>
          <w:rStyle w:val="FootnoteReference"/>
          <w:sz w:val="15"/>
          <w:szCs w:val="15"/>
          <w:vertAlign w:val="baseline"/>
        </w:rPr>
        <w:t>Σημειώνεται</w:t>
      </w:r>
      <w:r w:rsidRPr="00C67ECD">
        <w:rPr>
          <w:rStyle w:val="FootnoteReference"/>
          <w:sz w:val="15"/>
          <w:szCs w:val="15"/>
          <w:vertAlign w:val="baseline"/>
        </w:rPr>
        <w:t xml:space="preserve"> </w:t>
      </w:r>
      <w:r w:rsidRPr="008B674F">
        <w:rPr>
          <w:rStyle w:val="FootnoteReference"/>
          <w:sz w:val="15"/>
          <w:szCs w:val="15"/>
          <w:vertAlign w:val="baseline"/>
        </w:rPr>
        <w:t>ότι</w:t>
      </w:r>
      <w:r w:rsidRPr="00C67ECD">
        <w:rPr>
          <w:rStyle w:val="FootnoteReference"/>
          <w:sz w:val="15"/>
          <w:szCs w:val="15"/>
          <w:vertAlign w:val="baseline"/>
        </w:rPr>
        <w:t xml:space="preserve"> </w:t>
      </w:r>
      <w:r w:rsidRPr="008B674F">
        <w:rPr>
          <w:rStyle w:val="FootnoteReference"/>
          <w:sz w:val="15"/>
          <w:szCs w:val="15"/>
          <w:vertAlign w:val="baseline"/>
        </w:rPr>
        <w:t>στις</w:t>
      </w:r>
      <w:r w:rsidRPr="00C67ECD">
        <w:rPr>
          <w:rStyle w:val="FootnoteReference"/>
          <w:sz w:val="15"/>
          <w:szCs w:val="15"/>
          <w:vertAlign w:val="baseline"/>
        </w:rPr>
        <w:t xml:space="preserve"> 19.12.2025 </w:t>
      </w:r>
      <w:r w:rsidRPr="008B674F">
        <w:rPr>
          <w:rStyle w:val="FootnoteReference"/>
          <w:sz w:val="15"/>
          <w:szCs w:val="15"/>
          <w:vertAlign w:val="baseline"/>
        </w:rPr>
        <w:t>ολοκληρώθηκε</w:t>
      </w:r>
      <w:r w:rsidRPr="00C67ECD">
        <w:rPr>
          <w:rStyle w:val="FootnoteReference"/>
          <w:sz w:val="15"/>
          <w:szCs w:val="15"/>
          <w:vertAlign w:val="baseline"/>
        </w:rPr>
        <w:t xml:space="preserve"> </w:t>
      </w:r>
      <w:r w:rsidRPr="008B674F">
        <w:rPr>
          <w:rStyle w:val="FootnoteReference"/>
          <w:sz w:val="15"/>
          <w:szCs w:val="15"/>
          <w:vertAlign w:val="baseline"/>
        </w:rPr>
        <w:t>η</w:t>
      </w:r>
      <w:r w:rsidRPr="00C67ECD">
        <w:rPr>
          <w:rStyle w:val="FootnoteReference"/>
          <w:sz w:val="15"/>
          <w:szCs w:val="15"/>
          <w:vertAlign w:val="baseline"/>
        </w:rPr>
        <w:t xml:space="preserve"> </w:t>
      </w:r>
      <w:r w:rsidRPr="008B674F">
        <w:rPr>
          <w:rStyle w:val="FootnoteReference"/>
          <w:sz w:val="15"/>
          <w:szCs w:val="15"/>
          <w:vertAlign w:val="baseline"/>
        </w:rPr>
        <w:t>συγχώνευση</w:t>
      </w:r>
      <w:r w:rsidRPr="00C67ECD">
        <w:rPr>
          <w:rStyle w:val="FootnoteReference"/>
          <w:sz w:val="15"/>
          <w:szCs w:val="15"/>
          <w:vertAlign w:val="baseline"/>
        </w:rPr>
        <w:t xml:space="preserve"> </w:t>
      </w:r>
      <w:r w:rsidRPr="008B674F">
        <w:rPr>
          <w:rStyle w:val="FootnoteReference"/>
          <w:sz w:val="15"/>
          <w:szCs w:val="15"/>
          <w:vertAlign w:val="baseline"/>
        </w:rPr>
        <w:t>δι</w:t>
      </w:r>
      <w:r w:rsidRPr="00C67ECD">
        <w:rPr>
          <w:rStyle w:val="FootnoteReference"/>
          <w:sz w:val="15"/>
          <w:szCs w:val="15"/>
          <w:vertAlign w:val="baseline"/>
        </w:rPr>
        <w:t xml:space="preserve">’ </w:t>
      </w:r>
      <w:r w:rsidRPr="008B674F">
        <w:rPr>
          <w:rStyle w:val="FootnoteReference"/>
          <w:sz w:val="15"/>
          <w:szCs w:val="15"/>
          <w:vertAlign w:val="baseline"/>
        </w:rPr>
        <w:t>απορροφήσεως</w:t>
      </w:r>
      <w:r w:rsidRPr="00C67ECD">
        <w:rPr>
          <w:rStyle w:val="FootnoteReference"/>
          <w:sz w:val="15"/>
          <w:szCs w:val="15"/>
          <w:vertAlign w:val="baseline"/>
        </w:rPr>
        <w:t xml:space="preserve"> </w:t>
      </w:r>
      <w:r w:rsidRPr="008B674F">
        <w:rPr>
          <w:rStyle w:val="FootnoteReference"/>
          <w:sz w:val="15"/>
          <w:szCs w:val="15"/>
          <w:vertAlign w:val="baseline"/>
        </w:rPr>
        <w:t>της</w:t>
      </w:r>
      <w:r w:rsidRPr="00C67ECD">
        <w:rPr>
          <w:rStyle w:val="FootnoteReference"/>
          <w:sz w:val="15"/>
          <w:szCs w:val="15"/>
          <w:vertAlign w:val="baseline"/>
        </w:rPr>
        <w:t xml:space="preserve"> «</w:t>
      </w:r>
      <w:r w:rsidRPr="008B674F">
        <w:rPr>
          <w:rStyle w:val="FootnoteReference"/>
          <w:sz w:val="15"/>
          <w:szCs w:val="15"/>
          <w:vertAlign w:val="baseline"/>
        </w:rPr>
        <w:t>Πειραιώς</w:t>
      </w:r>
      <w:r w:rsidRPr="00C67ECD">
        <w:rPr>
          <w:rStyle w:val="FootnoteReference"/>
          <w:sz w:val="15"/>
          <w:szCs w:val="15"/>
          <w:vertAlign w:val="baseline"/>
        </w:rPr>
        <w:t xml:space="preserve"> </w:t>
      </w:r>
      <w:r w:rsidRPr="00530E7F">
        <w:rPr>
          <w:rStyle w:val="FootnoteReference"/>
          <w:sz w:val="15"/>
          <w:szCs w:val="15"/>
          <w:vertAlign w:val="baseline"/>
          <w:lang w:val="en-US"/>
        </w:rPr>
        <w:t>Financial</w:t>
      </w:r>
      <w:r w:rsidRPr="00C67ECD">
        <w:rPr>
          <w:rStyle w:val="FootnoteReference"/>
          <w:sz w:val="15"/>
          <w:szCs w:val="15"/>
          <w:vertAlign w:val="baseline"/>
        </w:rPr>
        <w:t xml:space="preserve"> </w:t>
      </w:r>
      <w:r w:rsidRPr="00530E7F">
        <w:rPr>
          <w:rStyle w:val="FootnoteReference"/>
          <w:sz w:val="15"/>
          <w:szCs w:val="15"/>
          <w:vertAlign w:val="baseline"/>
          <w:lang w:val="en-US"/>
        </w:rPr>
        <w:t>Holdings</w:t>
      </w:r>
      <w:r w:rsidRPr="00C67ECD">
        <w:rPr>
          <w:rStyle w:val="FootnoteReference"/>
          <w:sz w:val="15"/>
          <w:szCs w:val="15"/>
          <w:vertAlign w:val="baseline"/>
        </w:rPr>
        <w:t xml:space="preserve"> </w:t>
      </w:r>
      <w:r w:rsidRPr="008B674F">
        <w:rPr>
          <w:rStyle w:val="FootnoteReference"/>
          <w:sz w:val="15"/>
          <w:szCs w:val="15"/>
          <w:vertAlign w:val="baseline"/>
        </w:rPr>
        <w:t>Α</w:t>
      </w:r>
      <w:r w:rsidRPr="00C67ECD">
        <w:rPr>
          <w:rStyle w:val="FootnoteReference"/>
          <w:sz w:val="15"/>
          <w:szCs w:val="15"/>
          <w:vertAlign w:val="baseline"/>
        </w:rPr>
        <w:t>.</w:t>
      </w:r>
      <w:r w:rsidRPr="008B674F">
        <w:rPr>
          <w:rStyle w:val="FootnoteReference"/>
          <w:sz w:val="15"/>
          <w:szCs w:val="15"/>
          <w:vertAlign w:val="baseline"/>
        </w:rPr>
        <w:t>Ε</w:t>
      </w:r>
      <w:r w:rsidRPr="00C67ECD">
        <w:rPr>
          <w:rStyle w:val="FootnoteReference"/>
          <w:sz w:val="15"/>
          <w:szCs w:val="15"/>
          <w:vertAlign w:val="baseline"/>
        </w:rPr>
        <w:t>.» (</w:t>
      </w:r>
      <w:r w:rsidRPr="008B674F">
        <w:rPr>
          <w:rStyle w:val="FootnoteReference"/>
          <w:sz w:val="15"/>
          <w:szCs w:val="15"/>
          <w:vertAlign w:val="baseline"/>
        </w:rPr>
        <w:t>πρώην</w:t>
      </w:r>
      <w:r w:rsidRPr="00C67ECD">
        <w:rPr>
          <w:rStyle w:val="FootnoteReference"/>
          <w:sz w:val="15"/>
          <w:szCs w:val="15"/>
          <w:vertAlign w:val="baseline"/>
        </w:rPr>
        <w:t xml:space="preserve"> </w:t>
      </w:r>
      <w:r w:rsidRPr="008B674F">
        <w:rPr>
          <w:rStyle w:val="FootnoteReference"/>
          <w:sz w:val="15"/>
          <w:szCs w:val="15"/>
          <w:vertAlign w:val="baseline"/>
        </w:rPr>
        <w:t>μητρικής</w:t>
      </w:r>
      <w:r w:rsidRPr="00C67ECD">
        <w:rPr>
          <w:rStyle w:val="FootnoteReference"/>
          <w:sz w:val="15"/>
          <w:szCs w:val="15"/>
          <w:vertAlign w:val="baseline"/>
        </w:rPr>
        <w:t xml:space="preserve"> </w:t>
      </w:r>
      <w:r w:rsidRPr="008B674F">
        <w:rPr>
          <w:rStyle w:val="FootnoteReference"/>
          <w:sz w:val="15"/>
          <w:szCs w:val="15"/>
          <w:vertAlign w:val="baseline"/>
        </w:rPr>
        <w:t>εταιρείας</w:t>
      </w:r>
      <w:r w:rsidRPr="00C67ECD">
        <w:rPr>
          <w:rStyle w:val="FootnoteReference"/>
          <w:sz w:val="15"/>
          <w:szCs w:val="15"/>
          <w:vertAlign w:val="baseline"/>
        </w:rPr>
        <w:t xml:space="preserve"> </w:t>
      </w:r>
      <w:r w:rsidRPr="008B674F">
        <w:rPr>
          <w:rStyle w:val="FootnoteReference"/>
          <w:sz w:val="15"/>
          <w:szCs w:val="15"/>
          <w:vertAlign w:val="baseline"/>
        </w:rPr>
        <w:t>της</w:t>
      </w:r>
      <w:r w:rsidRPr="00C67ECD">
        <w:rPr>
          <w:rStyle w:val="FootnoteReference"/>
          <w:sz w:val="15"/>
          <w:szCs w:val="15"/>
          <w:vertAlign w:val="baseline"/>
        </w:rPr>
        <w:t xml:space="preserve"> </w:t>
      </w:r>
      <w:r w:rsidRPr="008B674F">
        <w:rPr>
          <w:rStyle w:val="FootnoteReference"/>
          <w:sz w:val="15"/>
          <w:szCs w:val="15"/>
          <w:vertAlign w:val="baseline"/>
        </w:rPr>
        <w:t>Τράπεζας</w:t>
      </w:r>
      <w:r w:rsidRPr="00C67ECD">
        <w:rPr>
          <w:rStyle w:val="FootnoteReference"/>
          <w:sz w:val="15"/>
          <w:szCs w:val="15"/>
          <w:vertAlign w:val="baseline"/>
        </w:rPr>
        <w:t xml:space="preserve">) </w:t>
      </w:r>
      <w:r w:rsidRPr="008B674F">
        <w:rPr>
          <w:rStyle w:val="FootnoteReference"/>
          <w:sz w:val="15"/>
          <w:szCs w:val="15"/>
          <w:vertAlign w:val="baseline"/>
        </w:rPr>
        <w:t>από</w:t>
      </w:r>
      <w:r w:rsidRPr="00C67ECD">
        <w:rPr>
          <w:rStyle w:val="FootnoteReference"/>
          <w:sz w:val="15"/>
          <w:szCs w:val="15"/>
          <w:vertAlign w:val="baseline"/>
        </w:rPr>
        <w:t xml:space="preserve"> </w:t>
      </w:r>
      <w:r w:rsidRPr="008B674F">
        <w:rPr>
          <w:rStyle w:val="FootnoteReference"/>
          <w:sz w:val="15"/>
          <w:szCs w:val="15"/>
          <w:vertAlign w:val="baseline"/>
        </w:rPr>
        <w:t>την</w:t>
      </w:r>
      <w:r w:rsidRPr="00C67ECD">
        <w:rPr>
          <w:rStyle w:val="FootnoteReference"/>
          <w:sz w:val="15"/>
          <w:szCs w:val="15"/>
          <w:vertAlign w:val="baseline"/>
        </w:rPr>
        <w:t xml:space="preserve"> </w:t>
      </w:r>
      <w:r w:rsidRPr="008B674F">
        <w:rPr>
          <w:rStyle w:val="FootnoteReference"/>
          <w:sz w:val="15"/>
          <w:szCs w:val="15"/>
          <w:vertAlign w:val="baseline"/>
        </w:rPr>
        <w:t>Τράπεζα</w:t>
      </w:r>
      <w:r w:rsidRPr="00C67ECD">
        <w:rPr>
          <w:rStyle w:val="FootnoteReference"/>
          <w:sz w:val="15"/>
          <w:szCs w:val="15"/>
          <w:vertAlign w:val="baseline"/>
        </w:rPr>
        <w:t xml:space="preserve"> </w:t>
      </w:r>
      <w:r w:rsidRPr="008B674F">
        <w:rPr>
          <w:rStyle w:val="FootnoteReference"/>
          <w:sz w:val="15"/>
          <w:szCs w:val="15"/>
          <w:vertAlign w:val="baseline"/>
        </w:rPr>
        <w:t>Πειραιώς</w:t>
      </w:r>
      <w:r w:rsidRPr="00C67ECD">
        <w:rPr>
          <w:rStyle w:val="FootnoteReference"/>
          <w:sz w:val="15"/>
          <w:szCs w:val="15"/>
          <w:vertAlign w:val="baseline"/>
        </w:rPr>
        <w:t xml:space="preserve">. </w:t>
      </w:r>
      <w:r w:rsidRPr="008B674F">
        <w:rPr>
          <w:rStyle w:val="FootnoteReference"/>
          <w:sz w:val="15"/>
          <w:szCs w:val="15"/>
          <w:vertAlign w:val="baseline"/>
        </w:rPr>
        <w:t>Ορισμένες</w:t>
      </w:r>
      <w:r w:rsidRPr="00C67ECD">
        <w:rPr>
          <w:rStyle w:val="FootnoteReference"/>
          <w:sz w:val="15"/>
          <w:szCs w:val="15"/>
          <w:vertAlign w:val="baseline"/>
        </w:rPr>
        <w:t xml:space="preserve"> </w:t>
      </w:r>
      <w:r w:rsidRPr="008B674F">
        <w:rPr>
          <w:rStyle w:val="FootnoteReference"/>
          <w:sz w:val="15"/>
          <w:szCs w:val="15"/>
          <w:vertAlign w:val="baseline"/>
        </w:rPr>
        <w:t>πληροφορίες</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περιέχονται</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αυτό</w:t>
      </w:r>
      <w:r w:rsidRPr="00C67ECD">
        <w:rPr>
          <w:rStyle w:val="FootnoteReference"/>
          <w:sz w:val="15"/>
          <w:szCs w:val="15"/>
          <w:vertAlign w:val="baseline"/>
        </w:rPr>
        <w:t xml:space="preserve"> </w:t>
      </w:r>
      <w:r w:rsidRPr="008B674F">
        <w:rPr>
          <w:rStyle w:val="FootnoteReference"/>
          <w:sz w:val="15"/>
          <w:szCs w:val="15"/>
          <w:vertAlign w:val="baseline"/>
        </w:rPr>
        <w:t>το</w:t>
      </w:r>
      <w:r w:rsidRPr="00C67ECD">
        <w:rPr>
          <w:rStyle w:val="FootnoteReference"/>
          <w:sz w:val="15"/>
          <w:szCs w:val="15"/>
          <w:vertAlign w:val="baseline"/>
        </w:rPr>
        <w:t xml:space="preserve"> </w:t>
      </w:r>
      <w:r w:rsidRPr="008B674F">
        <w:rPr>
          <w:rStyle w:val="FootnoteReference"/>
          <w:sz w:val="15"/>
          <w:szCs w:val="15"/>
          <w:vertAlign w:val="baseline"/>
        </w:rPr>
        <w:t>Δελτίο</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Style w:val="FootnoteReference"/>
          <w:sz w:val="15"/>
          <w:szCs w:val="15"/>
          <w:vertAlign w:val="baseline"/>
        </w:rPr>
        <w:t xml:space="preserve"> </w:t>
      </w:r>
      <w:r w:rsidRPr="008B674F">
        <w:rPr>
          <w:rStyle w:val="FootnoteReference"/>
          <w:sz w:val="15"/>
          <w:szCs w:val="15"/>
          <w:vertAlign w:val="baseline"/>
        </w:rPr>
        <w:t>αφορούν</w:t>
      </w:r>
      <w:r w:rsidRPr="00C67ECD">
        <w:rPr>
          <w:rStyle w:val="FootnoteReference"/>
          <w:sz w:val="15"/>
          <w:szCs w:val="15"/>
          <w:vertAlign w:val="baseline"/>
        </w:rPr>
        <w:t xml:space="preserve"> </w:t>
      </w:r>
      <w:r w:rsidRPr="008B674F">
        <w:rPr>
          <w:rStyle w:val="FootnoteReference"/>
          <w:sz w:val="15"/>
          <w:szCs w:val="15"/>
          <w:vertAlign w:val="baseline"/>
        </w:rPr>
        <w:t>περιόδους</w:t>
      </w:r>
      <w:r w:rsidRPr="00C67ECD">
        <w:rPr>
          <w:rStyle w:val="FootnoteReference"/>
          <w:sz w:val="15"/>
          <w:szCs w:val="15"/>
          <w:vertAlign w:val="baseline"/>
        </w:rPr>
        <w:t xml:space="preserve"> </w:t>
      </w:r>
      <w:r w:rsidRPr="008B674F">
        <w:rPr>
          <w:rStyle w:val="FootnoteReference"/>
          <w:sz w:val="15"/>
          <w:szCs w:val="15"/>
          <w:vertAlign w:val="baseline"/>
        </w:rPr>
        <w:t>πριν</w:t>
      </w:r>
      <w:r w:rsidRPr="00C67ECD">
        <w:rPr>
          <w:rStyle w:val="FootnoteReference"/>
          <w:sz w:val="15"/>
          <w:szCs w:val="15"/>
          <w:vertAlign w:val="baseline"/>
        </w:rPr>
        <w:t xml:space="preserve"> </w:t>
      </w:r>
      <w:r w:rsidRPr="008B674F">
        <w:rPr>
          <w:rStyle w:val="FootnoteReference"/>
          <w:sz w:val="15"/>
          <w:szCs w:val="15"/>
          <w:vertAlign w:val="baseline"/>
        </w:rPr>
        <w:t>από</w:t>
      </w:r>
      <w:r w:rsidRPr="00C67ECD">
        <w:rPr>
          <w:rStyle w:val="FootnoteReference"/>
          <w:sz w:val="15"/>
          <w:szCs w:val="15"/>
          <w:vertAlign w:val="baseline"/>
        </w:rPr>
        <w:t xml:space="preserve"> </w:t>
      </w:r>
      <w:r w:rsidRPr="008B674F">
        <w:rPr>
          <w:rStyle w:val="FootnoteReference"/>
          <w:sz w:val="15"/>
          <w:szCs w:val="15"/>
          <w:vertAlign w:val="baseline"/>
        </w:rPr>
        <w:t>την</w:t>
      </w:r>
      <w:r w:rsidRPr="00C67ECD">
        <w:rPr>
          <w:rStyle w:val="FootnoteReference"/>
          <w:sz w:val="15"/>
          <w:szCs w:val="15"/>
          <w:vertAlign w:val="baseline"/>
        </w:rPr>
        <w:t xml:space="preserve"> </w:t>
      </w:r>
      <w:r w:rsidRPr="008B674F">
        <w:rPr>
          <w:rStyle w:val="FootnoteReference"/>
          <w:sz w:val="15"/>
          <w:szCs w:val="15"/>
          <w:vertAlign w:val="baseline"/>
        </w:rPr>
        <w:t>εν</w:t>
      </w:r>
      <w:r w:rsidRPr="00C67ECD">
        <w:rPr>
          <w:rStyle w:val="FootnoteReference"/>
          <w:sz w:val="15"/>
          <w:szCs w:val="15"/>
          <w:vertAlign w:val="baseline"/>
        </w:rPr>
        <w:t xml:space="preserve"> </w:t>
      </w:r>
      <w:r w:rsidRPr="008B674F">
        <w:rPr>
          <w:rStyle w:val="FootnoteReference"/>
          <w:sz w:val="15"/>
          <w:szCs w:val="15"/>
          <w:vertAlign w:val="baseline"/>
        </w:rPr>
        <w:t>λόγω</w:t>
      </w:r>
      <w:r w:rsidRPr="00C67ECD">
        <w:rPr>
          <w:rStyle w:val="FootnoteReference"/>
          <w:sz w:val="15"/>
          <w:szCs w:val="15"/>
          <w:vertAlign w:val="baseline"/>
        </w:rPr>
        <w:t xml:space="preserve"> </w:t>
      </w:r>
      <w:r w:rsidRPr="008B674F">
        <w:rPr>
          <w:rStyle w:val="FootnoteReference"/>
          <w:sz w:val="15"/>
          <w:szCs w:val="15"/>
          <w:vertAlign w:val="baseline"/>
        </w:rPr>
        <w:t>απορρόφηση</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ενδέχεται</w:t>
      </w:r>
      <w:r w:rsidRPr="00C67ECD">
        <w:rPr>
          <w:rStyle w:val="FootnoteReference"/>
          <w:sz w:val="15"/>
          <w:szCs w:val="15"/>
          <w:vertAlign w:val="baseline"/>
        </w:rPr>
        <w:t xml:space="preserve"> </w:t>
      </w:r>
      <w:r w:rsidRPr="008B674F">
        <w:rPr>
          <w:rStyle w:val="FootnoteReference"/>
          <w:sz w:val="15"/>
          <w:szCs w:val="15"/>
          <w:vertAlign w:val="baseline"/>
        </w:rPr>
        <w:t>να</w:t>
      </w:r>
      <w:r w:rsidRPr="00C67ECD">
        <w:rPr>
          <w:rStyle w:val="FootnoteReference"/>
          <w:sz w:val="15"/>
          <w:szCs w:val="15"/>
          <w:vertAlign w:val="baseline"/>
        </w:rPr>
        <w:t xml:space="preserve"> </w:t>
      </w:r>
      <w:r w:rsidRPr="008B674F">
        <w:rPr>
          <w:rStyle w:val="FootnoteReference"/>
          <w:sz w:val="15"/>
          <w:szCs w:val="15"/>
          <w:vertAlign w:val="baseline"/>
        </w:rPr>
        <w:t>αναφέρονται</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δραστηριότητες</w:t>
      </w:r>
      <w:r w:rsidRPr="00C67ECD">
        <w:rPr>
          <w:rStyle w:val="FootnoteReference"/>
          <w:sz w:val="15"/>
          <w:szCs w:val="15"/>
          <w:vertAlign w:val="baseline"/>
        </w:rPr>
        <w:t xml:space="preserve">, </w:t>
      </w:r>
      <w:r w:rsidRPr="008B674F">
        <w:rPr>
          <w:rStyle w:val="FootnoteReference"/>
          <w:sz w:val="15"/>
          <w:szCs w:val="15"/>
          <w:vertAlign w:val="baseline"/>
        </w:rPr>
        <w:t>περιουσιακά</w:t>
      </w:r>
      <w:r w:rsidRPr="00C67ECD">
        <w:rPr>
          <w:rStyle w:val="FootnoteReference"/>
          <w:sz w:val="15"/>
          <w:szCs w:val="15"/>
          <w:vertAlign w:val="baseline"/>
        </w:rPr>
        <w:t xml:space="preserve"> </w:t>
      </w:r>
      <w:r w:rsidRPr="008B674F">
        <w:rPr>
          <w:rStyle w:val="FootnoteReference"/>
          <w:sz w:val="15"/>
          <w:szCs w:val="15"/>
          <w:vertAlign w:val="baseline"/>
        </w:rPr>
        <w:t>στοιχεία</w:t>
      </w:r>
      <w:r w:rsidRPr="00C67ECD">
        <w:rPr>
          <w:rStyle w:val="FootnoteReference"/>
          <w:sz w:val="15"/>
          <w:szCs w:val="15"/>
          <w:vertAlign w:val="baseline"/>
        </w:rPr>
        <w:t xml:space="preserve">, </w:t>
      </w:r>
      <w:r w:rsidRPr="008B674F">
        <w:rPr>
          <w:rStyle w:val="FootnoteReference"/>
          <w:sz w:val="15"/>
          <w:szCs w:val="15"/>
          <w:vertAlign w:val="baseline"/>
        </w:rPr>
        <w:t>υποχρεώσεις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λειτουργικά</w:t>
      </w:r>
      <w:r w:rsidRPr="00C67ECD">
        <w:rPr>
          <w:rStyle w:val="FootnoteReference"/>
          <w:sz w:val="15"/>
          <w:szCs w:val="15"/>
          <w:vertAlign w:val="baseline"/>
        </w:rPr>
        <w:t xml:space="preserve"> </w:t>
      </w:r>
      <w:r w:rsidRPr="008B674F">
        <w:rPr>
          <w:rStyle w:val="FootnoteReference"/>
          <w:sz w:val="15"/>
          <w:szCs w:val="15"/>
          <w:vertAlign w:val="baseline"/>
        </w:rPr>
        <w:t>αποτελέσματα</w:t>
      </w:r>
      <w:r w:rsidRPr="00C67ECD">
        <w:rPr>
          <w:rStyle w:val="FootnoteReference"/>
          <w:sz w:val="15"/>
          <w:szCs w:val="15"/>
          <w:vertAlign w:val="baseline"/>
        </w:rPr>
        <w:t xml:space="preserve"> </w:t>
      </w:r>
      <w:r w:rsidRPr="008B674F">
        <w:rPr>
          <w:rStyle w:val="FootnoteReference"/>
          <w:sz w:val="15"/>
          <w:szCs w:val="15"/>
          <w:vertAlign w:val="baseline"/>
        </w:rPr>
        <w:t>της</w:t>
      </w:r>
      <w:r w:rsidRPr="00C67ECD">
        <w:rPr>
          <w:rStyle w:val="FootnoteReference"/>
          <w:sz w:val="15"/>
          <w:szCs w:val="15"/>
          <w:vertAlign w:val="baseline"/>
        </w:rPr>
        <w:t xml:space="preserve"> </w:t>
      </w:r>
      <w:r w:rsidRPr="008B674F">
        <w:rPr>
          <w:rStyle w:val="FootnoteReference"/>
          <w:sz w:val="15"/>
          <w:szCs w:val="15"/>
          <w:vertAlign w:val="baseline"/>
        </w:rPr>
        <w:t>Πειραιώς</w:t>
      </w:r>
      <w:r w:rsidRPr="00C67ECD">
        <w:rPr>
          <w:rStyle w:val="FootnoteReference"/>
          <w:sz w:val="15"/>
          <w:szCs w:val="15"/>
          <w:vertAlign w:val="baseline"/>
        </w:rPr>
        <w:t xml:space="preserve"> </w:t>
      </w:r>
      <w:r w:rsidRPr="00530E7F">
        <w:rPr>
          <w:rStyle w:val="FootnoteReference"/>
          <w:sz w:val="15"/>
          <w:szCs w:val="15"/>
          <w:vertAlign w:val="baseline"/>
          <w:lang w:val="en-US"/>
        </w:rPr>
        <w:t>Financial</w:t>
      </w:r>
      <w:r w:rsidRPr="00C67ECD">
        <w:rPr>
          <w:rStyle w:val="FootnoteReference"/>
          <w:sz w:val="15"/>
          <w:szCs w:val="15"/>
          <w:vertAlign w:val="baseline"/>
        </w:rPr>
        <w:t xml:space="preserve"> </w:t>
      </w:r>
      <w:r w:rsidRPr="00530E7F">
        <w:rPr>
          <w:rStyle w:val="FootnoteReference"/>
          <w:sz w:val="15"/>
          <w:szCs w:val="15"/>
          <w:vertAlign w:val="baseline"/>
          <w:lang w:val="en-US"/>
        </w:rPr>
        <w:t>Holdings</w:t>
      </w:r>
      <w:r w:rsidRPr="00C67ECD">
        <w:rPr>
          <w:rStyle w:val="FootnoteReference"/>
          <w:sz w:val="15"/>
          <w:szCs w:val="15"/>
          <w:vertAlign w:val="baseline"/>
        </w:rPr>
        <w:t xml:space="preserve"> </w:t>
      </w:r>
      <w:r w:rsidRPr="008B674F">
        <w:rPr>
          <w:rStyle w:val="FootnoteReference"/>
          <w:sz w:val="15"/>
          <w:szCs w:val="15"/>
          <w:vertAlign w:val="baseline"/>
        </w:rPr>
        <w:t>Α</w:t>
      </w:r>
      <w:r w:rsidRPr="00C67ECD">
        <w:rPr>
          <w:rStyle w:val="FootnoteReference"/>
          <w:sz w:val="15"/>
          <w:szCs w:val="15"/>
          <w:vertAlign w:val="baseline"/>
        </w:rPr>
        <w:t>.</w:t>
      </w:r>
      <w:r w:rsidRPr="008B674F">
        <w:rPr>
          <w:rStyle w:val="FootnoteReference"/>
          <w:sz w:val="15"/>
          <w:szCs w:val="15"/>
          <w:vertAlign w:val="baseline"/>
        </w:rPr>
        <w:t>Ε</w:t>
      </w:r>
      <w:r w:rsidRPr="00C67ECD">
        <w:rPr>
          <w:rStyle w:val="FootnoteReference"/>
          <w:sz w:val="15"/>
          <w:szCs w:val="15"/>
          <w:vertAlign w:val="baseline"/>
        </w:rPr>
        <w:t xml:space="preserve">.. </w:t>
      </w:r>
      <w:r w:rsidRPr="008B674F">
        <w:rPr>
          <w:rStyle w:val="FootnoteReference"/>
          <w:sz w:val="15"/>
          <w:szCs w:val="15"/>
          <w:vertAlign w:val="baseline"/>
        </w:rPr>
        <w:t>Οι</w:t>
      </w:r>
      <w:r w:rsidRPr="00C67ECD">
        <w:rPr>
          <w:rStyle w:val="FootnoteReference"/>
          <w:sz w:val="15"/>
          <w:szCs w:val="15"/>
          <w:vertAlign w:val="baseline"/>
        </w:rPr>
        <w:t xml:space="preserve"> </w:t>
      </w:r>
      <w:r w:rsidRPr="008B674F">
        <w:rPr>
          <w:rStyle w:val="FootnoteReference"/>
          <w:sz w:val="15"/>
          <w:szCs w:val="15"/>
          <w:vertAlign w:val="baseline"/>
        </w:rPr>
        <w:t>αναφορές</w:t>
      </w:r>
      <w:r w:rsidRPr="00C67ECD">
        <w:rPr>
          <w:rStyle w:val="FootnoteReference"/>
          <w:sz w:val="15"/>
          <w:szCs w:val="15"/>
          <w:vertAlign w:val="baseline"/>
        </w:rPr>
        <w:t xml:space="preserve"> </w:t>
      </w:r>
      <w:r w:rsidRPr="008B674F">
        <w:rPr>
          <w:rStyle w:val="FootnoteReference"/>
          <w:sz w:val="15"/>
          <w:szCs w:val="15"/>
          <w:vertAlign w:val="baseline"/>
        </w:rPr>
        <w:t>στον</w:t>
      </w:r>
      <w:r w:rsidRPr="00C67ECD">
        <w:rPr>
          <w:rStyle w:val="FootnoteReference"/>
          <w:sz w:val="15"/>
          <w:szCs w:val="15"/>
          <w:vertAlign w:val="baseline"/>
        </w:rPr>
        <w:t xml:space="preserve"> «</w:t>
      </w:r>
      <w:r w:rsidRPr="008B674F">
        <w:rPr>
          <w:rStyle w:val="FootnoteReference"/>
          <w:sz w:val="15"/>
          <w:szCs w:val="15"/>
          <w:vertAlign w:val="baseline"/>
        </w:rPr>
        <w:t>Όμιλο</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σχετικούς</w:t>
      </w:r>
      <w:r w:rsidRPr="00C67ECD">
        <w:rPr>
          <w:rStyle w:val="FootnoteReference"/>
          <w:sz w:val="15"/>
          <w:szCs w:val="15"/>
          <w:vertAlign w:val="baseline"/>
        </w:rPr>
        <w:t xml:space="preserve"> </w:t>
      </w:r>
      <w:r w:rsidRPr="008B674F">
        <w:rPr>
          <w:rStyle w:val="FootnoteReference"/>
          <w:sz w:val="15"/>
          <w:szCs w:val="15"/>
          <w:vertAlign w:val="baseline"/>
        </w:rPr>
        <w:t>ορισμούς</w:t>
      </w:r>
      <w:r w:rsidRPr="00C67ECD">
        <w:rPr>
          <w:rStyle w:val="FootnoteReference"/>
          <w:sz w:val="15"/>
          <w:szCs w:val="15"/>
          <w:vertAlign w:val="baseline"/>
        </w:rPr>
        <w:t xml:space="preserve"> </w:t>
      </w:r>
      <w:r w:rsidRPr="008B674F">
        <w:rPr>
          <w:rStyle w:val="FootnoteReference"/>
          <w:sz w:val="15"/>
          <w:szCs w:val="15"/>
          <w:vertAlign w:val="baseline"/>
        </w:rPr>
        <w:t>θα</w:t>
      </w:r>
      <w:r w:rsidRPr="00C67ECD">
        <w:rPr>
          <w:rStyle w:val="FootnoteReference"/>
          <w:sz w:val="15"/>
          <w:szCs w:val="15"/>
          <w:vertAlign w:val="baseline"/>
        </w:rPr>
        <w:t xml:space="preserve"> </w:t>
      </w:r>
      <w:r w:rsidRPr="008B674F">
        <w:rPr>
          <w:rStyle w:val="FootnoteReference"/>
          <w:sz w:val="15"/>
          <w:szCs w:val="15"/>
          <w:vertAlign w:val="baseline"/>
        </w:rPr>
        <w:t>ερμηνεύονται</w:t>
      </w:r>
      <w:r w:rsidRPr="00C67ECD">
        <w:rPr>
          <w:rStyle w:val="FootnoteReference"/>
          <w:sz w:val="15"/>
          <w:szCs w:val="15"/>
          <w:vertAlign w:val="baseline"/>
        </w:rPr>
        <w:t xml:space="preserve"> </w:t>
      </w:r>
      <w:r w:rsidRPr="008B674F">
        <w:rPr>
          <w:rStyle w:val="FootnoteReference"/>
          <w:sz w:val="15"/>
          <w:szCs w:val="15"/>
          <w:vertAlign w:val="baseline"/>
        </w:rPr>
        <w:t>αναλόγως</w:t>
      </w:r>
      <w:r w:rsidRPr="00C67ECD">
        <w:rPr>
          <w:rStyle w:val="FootnoteReference"/>
          <w:sz w:val="15"/>
          <w:szCs w:val="15"/>
          <w:vertAlign w:val="baseline"/>
        </w:rPr>
        <w:t>.</w:t>
      </w:r>
    </w:p>
    <w:p w14:paraId="67400907" w14:textId="77777777" w:rsidR="00530E7F" w:rsidRPr="00C67ECD" w:rsidRDefault="00530E7F" w:rsidP="00530E7F">
      <w:pPr>
        <w:spacing w:line="190" w:lineRule="exact"/>
        <w:jc w:val="both"/>
        <w:rPr>
          <w:color w:val="262626" w:themeColor="text1" w:themeTint="D9"/>
          <w:sz w:val="15"/>
          <w:szCs w:val="15"/>
        </w:rPr>
      </w:pPr>
    </w:p>
    <w:p w14:paraId="1EA75079" w14:textId="77777777" w:rsidR="00530E7F" w:rsidRPr="00C67ECD"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Οι</w:t>
      </w:r>
      <w:r w:rsidRPr="00C67ECD">
        <w:rPr>
          <w:rStyle w:val="FootnoteReference"/>
          <w:sz w:val="15"/>
          <w:szCs w:val="15"/>
          <w:vertAlign w:val="baseline"/>
        </w:rPr>
        <w:t xml:space="preserve"> </w:t>
      </w:r>
      <w:r w:rsidRPr="008B674F">
        <w:rPr>
          <w:rStyle w:val="FootnoteReference"/>
          <w:sz w:val="15"/>
          <w:szCs w:val="15"/>
          <w:vertAlign w:val="baseline"/>
        </w:rPr>
        <w:t>πληροφορίες</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παρέχονται</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αυτό</w:t>
      </w:r>
      <w:r w:rsidRPr="00C67ECD">
        <w:rPr>
          <w:rStyle w:val="FootnoteReference"/>
          <w:sz w:val="15"/>
          <w:szCs w:val="15"/>
          <w:vertAlign w:val="baseline"/>
        </w:rPr>
        <w:t xml:space="preserve"> </w:t>
      </w:r>
      <w:r w:rsidRPr="008B674F">
        <w:rPr>
          <w:rStyle w:val="FootnoteReference"/>
          <w:sz w:val="15"/>
          <w:szCs w:val="15"/>
          <w:vertAlign w:val="baseline"/>
        </w:rPr>
        <w:t>το</w:t>
      </w:r>
      <w:r w:rsidRPr="00C67ECD">
        <w:rPr>
          <w:rStyle w:val="FootnoteReference"/>
          <w:sz w:val="15"/>
          <w:szCs w:val="15"/>
          <w:vertAlign w:val="baseline"/>
        </w:rPr>
        <w:t xml:space="preserve"> </w:t>
      </w:r>
      <w:r w:rsidRPr="008B674F">
        <w:rPr>
          <w:rStyle w:val="FootnoteReference"/>
          <w:sz w:val="15"/>
          <w:szCs w:val="15"/>
          <w:vertAlign w:val="baseline"/>
        </w:rPr>
        <w:t>Δελτίο</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Fonts w:asciiTheme="minorHAnsi" w:hAnsiTheme="minorHAnsi"/>
          <w:sz w:val="15"/>
          <w:szCs w:val="15"/>
        </w:rPr>
        <w:t xml:space="preserve"> </w:t>
      </w:r>
      <w:r w:rsidRPr="008B674F">
        <w:rPr>
          <w:rStyle w:val="FootnoteReference"/>
          <w:sz w:val="15"/>
          <w:szCs w:val="15"/>
          <w:vertAlign w:val="baseline"/>
        </w:rPr>
        <w:t>δεν</w:t>
      </w:r>
      <w:r w:rsidRPr="00C67ECD">
        <w:rPr>
          <w:rStyle w:val="FootnoteReference"/>
          <w:sz w:val="15"/>
          <w:szCs w:val="15"/>
          <w:vertAlign w:val="baseline"/>
        </w:rPr>
        <w:t xml:space="preserve"> </w:t>
      </w:r>
      <w:r w:rsidRPr="008B674F">
        <w:rPr>
          <w:rStyle w:val="FootnoteReference"/>
          <w:sz w:val="15"/>
          <w:szCs w:val="15"/>
          <w:vertAlign w:val="baseline"/>
        </w:rPr>
        <w:t>αποτελούν</w:t>
      </w:r>
      <w:r w:rsidRPr="00C67ECD">
        <w:rPr>
          <w:rStyle w:val="FootnoteReference"/>
          <w:sz w:val="15"/>
          <w:szCs w:val="15"/>
          <w:vertAlign w:val="baseline"/>
        </w:rPr>
        <w:t xml:space="preserve"> </w:t>
      </w:r>
      <w:r w:rsidRPr="008B674F">
        <w:rPr>
          <w:rStyle w:val="FootnoteReference"/>
          <w:sz w:val="15"/>
          <w:szCs w:val="15"/>
          <w:vertAlign w:val="baseline"/>
        </w:rPr>
        <w:t>προσφορά</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πώληση</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πρόσκληση</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προσφορά</w:t>
      </w:r>
      <w:r w:rsidRPr="00C67ECD">
        <w:rPr>
          <w:rStyle w:val="FootnoteReference"/>
          <w:sz w:val="15"/>
          <w:szCs w:val="15"/>
          <w:vertAlign w:val="baseline"/>
        </w:rPr>
        <w:t xml:space="preserve"> </w:t>
      </w:r>
      <w:r w:rsidRPr="008B674F">
        <w:rPr>
          <w:rStyle w:val="FootnoteReference"/>
          <w:sz w:val="15"/>
          <w:szCs w:val="15"/>
          <w:vertAlign w:val="baseline"/>
        </w:rPr>
        <w:t>αγοράς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αποτελούν</w:t>
      </w:r>
      <w:r w:rsidRPr="00C67ECD">
        <w:rPr>
          <w:rStyle w:val="FootnoteReference"/>
          <w:sz w:val="15"/>
          <w:szCs w:val="15"/>
          <w:vertAlign w:val="baseline"/>
        </w:rPr>
        <w:t xml:space="preserve"> </w:t>
      </w:r>
      <w:r w:rsidRPr="008B674F">
        <w:rPr>
          <w:rStyle w:val="FootnoteReference"/>
          <w:sz w:val="15"/>
          <w:szCs w:val="15"/>
          <w:vertAlign w:val="baseline"/>
        </w:rPr>
        <w:t>βάση</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αξιολογήσεις</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δεν</w:t>
      </w:r>
      <w:r w:rsidRPr="00C67ECD">
        <w:rPr>
          <w:rStyle w:val="FootnoteReference"/>
          <w:sz w:val="15"/>
          <w:szCs w:val="15"/>
          <w:vertAlign w:val="baseline"/>
        </w:rPr>
        <w:t xml:space="preserve"> </w:t>
      </w:r>
      <w:r w:rsidRPr="008B674F">
        <w:rPr>
          <w:rStyle w:val="FootnoteReference"/>
          <w:sz w:val="15"/>
          <w:szCs w:val="15"/>
          <w:vertAlign w:val="baseline"/>
        </w:rPr>
        <w:t>αποτελούν</w:t>
      </w:r>
      <w:r w:rsidRPr="00C67ECD">
        <w:rPr>
          <w:rStyle w:val="FootnoteReference"/>
          <w:sz w:val="15"/>
          <w:szCs w:val="15"/>
          <w:vertAlign w:val="baseline"/>
        </w:rPr>
        <w:t xml:space="preserve"> </w:t>
      </w:r>
      <w:r w:rsidRPr="008B674F">
        <w:rPr>
          <w:rStyle w:val="FootnoteReference"/>
          <w:sz w:val="15"/>
          <w:szCs w:val="15"/>
          <w:vertAlign w:val="baseline"/>
        </w:rPr>
        <w:t>επενδυτικές</w:t>
      </w:r>
      <w:r w:rsidRPr="00C67ECD">
        <w:rPr>
          <w:rStyle w:val="FootnoteReference"/>
          <w:sz w:val="15"/>
          <w:szCs w:val="15"/>
          <w:vertAlign w:val="baseline"/>
        </w:rPr>
        <w:t xml:space="preserve">, </w:t>
      </w:r>
      <w:r w:rsidRPr="008B674F">
        <w:rPr>
          <w:rStyle w:val="FootnoteReference"/>
          <w:sz w:val="15"/>
          <w:szCs w:val="15"/>
          <w:vertAlign w:val="baseline"/>
        </w:rPr>
        <w:t>νομικές</w:t>
      </w:r>
      <w:r w:rsidRPr="00C67ECD">
        <w:rPr>
          <w:rStyle w:val="FootnoteReference"/>
          <w:sz w:val="15"/>
          <w:szCs w:val="15"/>
          <w:vertAlign w:val="baseline"/>
        </w:rPr>
        <w:t xml:space="preserve">, </w:t>
      </w:r>
      <w:r w:rsidRPr="008B674F">
        <w:rPr>
          <w:rStyle w:val="FootnoteReference"/>
          <w:sz w:val="15"/>
          <w:szCs w:val="15"/>
          <w:vertAlign w:val="baseline"/>
        </w:rPr>
        <w:t>λογιστικές</w:t>
      </w:r>
      <w:r w:rsidRPr="00C67ECD">
        <w:rPr>
          <w:rStyle w:val="FootnoteReference"/>
          <w:sz w:val="15"/>
          <w:szCs w:val="15"/>
          <w:vertAlign w:val="baseline"/>
        </w:rPr>
        <w:t xml:space="preserve">, </w:t>
      </w:r>
      <w:r w:rsidRPr="008B674F">
        <w:rPr>
          <w:rStyle w:val="FootnoteReference"/>
          <w:sz w:val="15"/>
          <w:szCs w:val="15"/>
          <w:vertAlign w:val="baseline"/>
        </w:rPr>
        <w:t>ρυθμιστικές</w:t>
      </w:r>
      <w:r w:rsidRPr="00C67ECD">
        <w:rPr>
          <w:rStyle w:val="FootnoteReference"/>
          <w:sz w:val="15"/>
          <w:szCs w:val="15"/>
          <w:vertAlign w:val="baseline"/>
        </w:rPr>
        <w:t xml:space="preserve">, </w:t>
      </w:r>
      <w:r w:rsidRPr="008B674F">
        <w:rPr>
          <w:rStyle w:val="FootnoteReference"/>
          <w:sz w:val="15"/>
          <w:szCs w:val="15"/>
          <w:vertAlign w:val="baseline"/>
        </w:rPr>
        <w:t>φορολογικές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άλλες</w:t>
      </w:r>
      <w:r w:rsidRPr="00C67ECD">
        <w:rPr>
          <w:rStyle w:val="FootnoteReference"/>
          <w:sz w:val="15"/>
          <w:szCs w:val="15"/>
          <w:vertAlign w:val="baseline"/>
        </w:rPr>
        <w:t xml:space="preserve"> </w:t>
      </w:r>
      <w:r w:rsidRPr="008B674F">
        <w:rPr>
          <w:rStyle w:val="FootnoteReference"/>
          <w:sz w:val="15"/>
          <w:szCs w:val="15"/>
          <w:vertAlign w:val="baseline"/>
        </w:rPr>
        <w:t>συμβουλές</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δεν</w:t>
      </w:r>
      <w:r w:rsidRPr="00C67ECD">
        <w:rPr>
          <w:rStyle w:val="FootnoteReference"/>
          <w:sz w:val="15"/>
          <w:szCs w:val="15"/>
          <w:vertAlign w:val="baseline"/>
        </w:rPr>
        <w:t xml:space="preserve"> </w:t>
      </w:r>
      <w:r w:rsidRPr="008B674F">
        <w:rPr>
          <w:rStyle w:val="FootnoteReference"/>
          <w:sz w:val="15"/>
          <w:szCs w:val="15"/>
          <w:vertAlign w:val="baseline"/>
        </w:rPr>
        <w:t>λαμβάνουν</w:t>
      </w:r>
      <w:r w:rsidRPr="00C67ECD">
        <w:rPr>
          <w:rStyle w:val="FootnoteReference"/>
          <w:sz w:val="15"/>
          <w:szCs w:val="15"/>
          <w:vertAlign w:val="baseline"/>
        </w:rPr>
        <w:t xml:space="preserve"> </w:t>
      </w:r>
      <w:r w:rsidRPr="008B674F">
        <w:rPr>
          <w:rStyle w:val="FootnoteReference"/>
          <w:sz w:val="15"/>
          <w:szCs w:val="15"/>
          <w:vertAlign w:val="baseline"/>
        </w:rPr>
        <w:t>υπόψη</w:t>
      </w:r>
      <w:r w:rsidRPr="00C67ECD">
        <w:rPr>
          <w:rStyle w:val="FootnoteReference"/>
          <w:sz w:val="15"/>
          <w:szCs w:val="15"/>
          <w:vertAlign w:val="baseline"/>
        </w:rPr>
        <w:t xml:space="preserve"> </w:t>
      </w:r>
      <w:r w:rsidRPr="008B674F">
        <w:rPr>
          <w:rStyle w:val="FootnoteReference"/>
          <w:sz w:val="15"/>
          <w:szCs w:val="15"/>
          <w:vertAlign w:val="baseline"/>
        </w:rPr>
        <w:t>τους</w:t>
      </w:r>
      <w:r w:rsidRPr="00C67ECD">
        <w:rPr>
          <w:rStyle w:val="FootnoteReference"/>
          <w:sz w:val="15"/>
          <w:szCs w:val="15"/>
          <w:vertAlign w:val="baseline"/>
        </w:rPr>
        <w:t xml:space="preserve"> </w:t>
      </w:r>
      <w:r w:rsidRPr="008B674F">
        <w:rPr>
          <w:rStyle w:val="FootnoteReference"/>
          <w:sz w:val="15"/>
          <w:szCs w:val="15"/>
          <w:vertAlign w:val="baseline"/>
        </w:rPr>
        <w:t>στόχους</w:t>
      </w:r>
      <w:r w:rsidRPr="00C67ECD">
        <w:rPr>
          <w:rStyle w:val="FootnoteReference"/>
          <w:sz w:val="15"/>
          <w:szCs w:val="15"/>
          <w:vertAlign w:val="baseline"/>
        </w:rPr>
        <w:t xml:space="preserve"> </w:t>
      </w:r>
      <w:r w:rsidRPr="008B674F">
        <w:rPr>
          <w:rStyle w:val="FootnoteReference"/>
          <w:sz w:val="15"/>
          <w:szCs w:val="15"/>
          <w:vertAlign w:val="baseline"/>
        </w:rPr>
        <w:t>σας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τη</w:t>
      </w:r>
      <w:r w:rsidRPr="00C67ECD">
        <w:rPr>
          <w:rStyle w:val="FootnoteReference"/>
          <w:sz w:val="15"/>
          <w:szCs w:val="15"/>
          <w:vertAlign w:val="baseline"/>
        </w:rPr>
        <w:t xml:space="preserve"> </w:t>
      </w:r>
      <w:r w:rsidRPr="008B674F">
        <w:rPr>
          <w:rStyle w:val="FootnoteReference"/>
          <w:sz w:val="15"/>
          <w:szCs w:val="15"/>
          <w:vertAlign w:val="baseline"/>
        </w:rPr>
        <w:t>νομική</w:t>
      </w:r>
      <w:r w:rsidRPr="00C67ECD">
        <w:rPr>
          <w:rStyle w:val="FootnoteReference"/>
          <w:sz w:val="15"/>
          <w:szCs w:val="15"/>
          <w:vertAlign w:val="baseline"/>
        </w:rPr>
        <w:t xml:space="preserve">, </w:t>
      </w:r>
      <w:r w:rsidRPr="008B674F">
        <w:rPr>
          <w:rStyle w:val="FootnoteReference"/>
          <w:sz w:val="15"/>
          <w:szCs w:val="15"/>
          <w:vertAlign w:val="baseline"/>
        </w:rPr>
        <w:t>λογιστική</w:t>
      </w:r>
      <w:r w:rsidRPr="00C67ECD">
        <w:rPr>
          <w:rStyle w:val="FootnoteReference"/>
          <w:sz w:val="15"/>
          <w:szCs w:val="15"/>
          <w:vertAlign w:val="baseline"/>
        </w:rPr>
        <w:t xml:space="preserve">, </w:t>
      </w:r>
      <w:r w:rsidRPr="008B674F">
        <w:rPr>
          <w:rStyle w:val="FootnoteReference"/>
          <w:sz w:val="15"/>
          <w:szCs w:val="15"/>
          <w:vertAlign w:val="baseline"/>
        </w:rPr>
        <w:t>κανονιστική</w:t>
      </w:r>
      <w:r w:rsidRPr="00C67ECD">
        <w:rPr>
          <w:rStyle w:val="FootnoteReference"/>
          <w:sz w:val="15"/>
          <w:szCs w:val="15"/>
          <w:vertAlign w:val="baseline"/>
        </w:rPr>
        <w:t xml:space="preserve">, </w:t>
      </w:r>
      <w:r w:rsidRPr="008B674F">
        <w:rPr>
          <w:rStyle w:val="FootnoteReference"/>
          <w:sz w:val="15"/>
          <w:szCs w:val="15"/>
          <w:vertAlign w:val="baseline"/>
        </w:rPr>
        <w:t>φορολογική</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οικονομική</w:t>
      </w:r>
      <w:r w:rsidRPr="00C67ECD">
        <w:rPr>
          <w:rStyle w:val="FootnoteReference"/>
          <w:sz w:val="15"/>
          <w:szCs w:val="15"/>
          <w:vertAlign w:val="baseline"/>
        </w:rPr>
        <w:t xml:space="preserve"> </w:t>
      </w:r>
      <w:r w:rsidRPr="008B674F">
        <w:rPr>
          <w:rStyle w:val="FootnoteReference"/>
          <w:sz w:val="15"/>
          <w:szCs w:val="15"/>
          <w:vertAlign w:val="baseline"/>
        </w:rPr>
        <w:t>κατάσταση</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ιδιαίτερες</w:t>
      </w:r>
      <w:r w:rsidRPr="00C67ECD">
        <w:rPr>
          <w:rStyle w:val="FootnoteReference"/>
          <w:sz w:val="15"/>
          <w:szCs w:val="15"/>
          <w:vertAlign w:val="baseline"/>
        </w:rPr>
        <w:t xml:space="preserve"> </w:t>
      </w:r>
      <w:r w:rsidRPr="008B674F">
        <w:rPr>
          <w:rStyle w:val="FootnoteReference"/>
          <w:sz w:val="15"/>
          <w:szCs w:val="15"/>
          <w:vertAlign w:val="baseline"/>
        </w:rPr>
        <w:t>ανάγκες</w:t>
      </w:r>
      <w:r w:rsidRPr="00C67ECD">
        <w:rPr>
          <w:rStyle w:val="FootnoteReference"/>
          <w:sz w:val="15"/>
          <w:szCs w:val="15"/>
          <w:vertAlign w:val="baseline"/>
        </w:rPr>
        <w:t xml:space="preserve">. </w:t>
      </w:r>
      <w:r w:rsidRPr="008B674F">
        <w:rPr>
          <w:rStyle w:val="FootnoteReference"/>
          <w:sz w:val="15"/>
          <w:szCs w:val="15"/>
          <w:vertAlign w:val="baseline"/>
        </w:rPr>
        <w:t>Καμία</w:t>
      </w:r>
      <w:r w:rsidRPr="00C67ECD">
        <w:rPr>
          <w:rStyle w:val="FootnoteReference"/>
          <w:sz w:val="15"/>
          <w:szCs w:val="15"/>
          <w:vertAlign w:val="baseline"/>
        </w:rPr>
        <w:t xml:space="preserve"> </w:t>
      </w:r>
      <w:r w:rsidRPr="008B674F">
        <w:rPr>
          <w:rStyle w:val="FootnoteReference"/>
          <w:sz w:val="15"/>
          <w:szCs w:val="15"/>
          <w:vertAlign w:val="baseline"/>
        </w:rPr>
        <w:t>εκπροσώπηση</w:t>
      </w:r>
      <w:r w:rsidRPr="00C67ECD">
        <w:rPr>
          <w:rStyle w:val="FootnoteReference"/>
          <w:sz w:val="15"/>
          <w:szCs w:val="15"/>
          <w:vertAlign w:val="baseline"/>
        </w:rPr>
        <w:t xml:space="preserve">, </w:t>
      </w:r>
      <w:r w:rsidRPr="008B674F">
        <w:rPr>
          <w:rStyle w:val="FootnoteReference"/>
          <w:sz w:val="15"/>
          <w:szCs w:val="15"/>
          <w:vertAlign w:val="baseline"/>
        </w:rPr>
        <w:t>εγγύηση</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δέσμευση</w:t>
      </w:r>
      <w:r w:rsidRPr="00C67ECD">
        <w:rPr>
          <w:rStyle w:val="FootnoteReference"/>
          <w:sz w:val="15"/>
          <w:szCs w:val="15"/>
          <w:vertAlign w:val="baseline"/>
        </w:rPr>
        <w:t xml:space="preserve"> </w:t>
      </w:r>
      <w:r w:rsidRPr="008B674F">
        <w:rPr>
          <w:rStyle w:val="FootnoteReference"/>
          <w:sz w:val="15"/>
          <w:szCs w:val="15"/>
          <w:vertAlign w:val="baseline"/>
        </w:rPr>
        <w:t>δεν</w:t>
      </w:r>
      <w:r w:rsidRPr="00C67ECD">
        <w:rPr>
          <w:rStyle w:val="FootnoteReference"/>
          <w:sz w:val="15"/>
          <w:szCs w:val="15"/>
          <w:vertAlign w:val="baseline"/>
        </w:rPr>
        <w:t xml:space="preserve"> </w:t>
      </w:r>
      <w:r w:rsidRPr="008B674F">
        <w:rPr>
          <w:rStyle w:val="FootnoteReference"/>
          <w:sz w:val="15"/>
          <w:szCs w:val="15"/>
          <w:vertAlign w:val="baseline"/>
        </w:rPr>
        <w:t>γίνεται</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δεν</w:t>
      </w:r>
      <w:r w:rsidRPr="00C67ECD">
        <w:rPr>
          <w:rStyle w:val="FootnoteReference"/>
          <w:sz w:val="15"/>
          <w:szCs w:val="15"/>
          <w:vertAlign w:val="baseline"/>
        </w:rPr>
        <w:t xml:space="preserve"> </w:t>
      </w:r>
      <w:r w:rsidRPr="008B674F">
        <w:rPr>
          <w:rStyle w:val="FootnoteReference"/>
          <w:sz w:val="15"/>
          <w:szCs w:val="15"/>
          <w:vertAlign w:val="baseline"/>
        </w:rPr>
        <w:t>επιτρέπεται</w:t>
      </w:r>
      <w:r w:rsidRPr="00C67ECD">
        <w:rPr>
          <w:rStyle w:val="FootnoteReference"/>
          <w:sz w:val="15"/>
          <w:szCs w:val="15"/>
          <w:vertAlign w:val="baseline"/>
        </w:rPr>
        <w:t xml:space="preserve"> </w:t>
      </w:r>
      <w:r w:rsidRPr="008B674F">
        <w:rPr>
          <w:rStyle w:val="FootnoteReference"/>
          <w:sz w:val="15"/>
          <w:szCs w:val="15"/>
          <w:vertAlign w:val="baseline"/>
        </w:rPr>
        <w:t>να</w:t>
      </w:r>
      <w:r w:rsidRPr="00C67ECD">
        <w:rPr>
          <w:rStyle w:val="FootnoteReference"/>
          <w:sz w:val="15"/>
          <w:szCs w:val="15"/>
          <w:vertAlign w:val="baseline"/>
        </w:rPr>
        <w:t xml:space="preserve"> </w:t>
      </w:r>
      <w:r w:rsidRPr="008B674F">
        <w:rPr>
          <w:rStyle w:val="FootnoteReference"/>
          <w:sz w:val="15"/>
          <w:szCs w:val="15"/>
          <w:vertAlign w:val="baseline"/>
        </w:rPr>
        <w:t>βασιστείτε</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οποιοδήποτε</w:t>
      </w:r>
      <w:r w:rsidRPr="00C67ECD">
        <w:rPr>
          <w:rStyle w:val="FootnoteReference"/>
          <w:sz w:val="15"/>
          <w:szCs w:val="15"/>
          <w:vertAlign w:val="baseline"/>
        </w:rPr>
        <w:t xml:space="preserve"> </w:t>
      </w:r>
      <w:r w:rsidRPr="008B674F">
        <w:rPr>
          <w:rStyle w:val="FootnoteReference"/>
          <w:sz w:val="15"/>
          <w:szCs w:val="15"/>
          <w:vertAlign w:val="baseline"/>
        </w:rPr>
        <w:t>σκοπό</w:t>
      </w:r>
      <w:r w:rsidRPr="00C67ECD">
        <w:rPr>
          <w:rStyle w:val="FootnoteReference"/>
          <w:sz w:val="15"/>
          <w:szCs w:val="15"/>
          <w:vertAlign w:val="baseline"/>
        </w:rPr>
        <w:t xml:space="preserve"> </w:t>
      </w:r>
      <w:r w:rsidRPr="008B674F">
        <w:rPr>
          <w:rStyle w:val="FootnoteReference"/>
          <w:sz w:val="15"/>
          <w:szCs w:val="15"/>
          <w:vertAlign w:val="baseline"/>
        </w:rPr>
        <w:t>στις</w:t>
      </w:r>
      <w:r w:rsidRPr="00C67ECD">
        <w:rPr>
          <w:rStyle w:val="FootnoteReference"/>
          <w:sz w:val="15"/>
          <w:szCs w:val="15"/>
          <w:vertAlign w:val="baseline"/>
        </w:rPr>
        <w:t xml:space="preserve"> </w:t>
      </w:r>
      <w:r w:rsidRPr="008B674F">
        <w:rPr>
          <w:rStyle w:val="FootnoteReference"/>
          <w:sz w:val="15"/>
          <w:szCs w:val="15"/>
          <w:vertAlign w:val="baseline"/>
        </w:rPr>
        <w:t>πληροφορίες</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περιέχονται</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αυτό</w:t>
      </w:r>
      <w:r w:rsidRPr="00C67ECD">
        <w:rPr>
          <w:rStyle w:val="FootnoteReference"/>
          <w:sz w:val="15"/>
          <w:szCs w:val="15"/>
          <w:vertAlign w:val="baseline"/>
        </w:rPr>
        <w:t xml:space="preserve"> </w:t>
      </w:r>
      <w:r w:rsidRPr="008B674F">
        <w:rPr>
          <w:rStyle w:val="FootnoteReference"/>
          <w:sz w:val="15"/>
          <w:szCs w:val="15"/>
          <w:vertAlign w:val="baseline"/>
        </w:rPr>
        <w:t>το</w:t>
      </w:r>
      <w:r w:rsidRPr="00C67ECD">
        <w:rPr>
          <w:rStyle w:val="FootnoteReference"/>
          <w:sz w:val="15"/>
          <w:szCs w:val="15"/>
          <w:vertAlign w:val="baseline"/>
        </w:rPr>
        <w:t xml:space="preserve"> </w:t>
      </w:r>
      <w:r w:rsidRPr="008B674F">
        <w:rPr>
          <w:rStyle w:val="FootnoteReference"/>
          <w:sz w:val="15"/>
          <w:szCs w:val="15"/>
          <w:vertAlign w:val="baseline"/>
        </w:rPr>
        <w:t>Δελτίο</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Fonts w:asciiTheme="minorHAnsi" w:hAnsiTheme="minorHAnsi"/>
          <w:sz w:val="15"/>
          <w:szCs w:val="15"/>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τη</w:t>
      </w:r>
      <w:r w:rsidRPr="00C67ECD">
        <w:rPr>
          <w:rStyle w:val="FootnoteReference"/>
          <w:sz w:val="15"/>
          <w:szCs w:val="15"/>
          <w:vertAlign w:val="baseline"/>
        </w:rPr>
        <w:t xml:space="preserve"> </w:t>
      </w:r>
      <w:r w:rsidRPr="008B674F">
        <w:rPr>
          <w:rStyle w:val="FootnoteReference"/>
          <w:sz w:val="15"/>
          <w:szCs w:val="15"/>
          <w:vertAlign w:val="baseline"/>
        </w:rPr>
        <w:t>λήψη</w:t>
      </w:r>
      <w:r w:rsidRPr="00C67ECD">
        <w:rPr>
          <w:rStyle w:val="FootnoteReference"/>
          <w:sz w:val="15"/>
          <w:szCs w:val="15"/>
          <w:vertAlign w:val="baseline"/>
        </w:rPr>
        <w:t xml:space="preserve"> </w:t>
      </w:r>
      <w:r w:rsidRPr="008B674F">
        <w:rPr>
          <w:rStyle w:val="FootnoteReference"/>
          <w:sz w:val="15"/>
          <w:szCs w:val="15"/>
          <w:vertAlign w:val="baseline"/>
        </w:rPr>
        <w:t>οποιασδήποτε</w:t>
      </w:r>
      <w:r w:rsidRPr="00C67ECD">
        <w:rPr>
          <w:rStyle w:val="FootnoteReference"/>
          <w:sz w:val="15"/>
          <w:szCs w:val="15"/>
          <w:vertAlign w:val="baseline"/>
        </w:rPr>
        <w:t xml:space="preserve"> </w:t>
      </w:r>
      <w:r w:rsidRPr="008B674F">
        <w:rPr>
          <w:rStyle w:val="FootnoteReference"/>
          <w:sz w:val="15"/>
          <w:szCs w:val="15"/>
          <w:vertAlign w:val="baseline"/>
        </w:rPr>
        <w:t>επενδυτικής</w:t>
      </w:r>
      <w:r w:rsidRPr="00C67ECD">
        <w:rPr>
          <w:rStyle w:val="FootnoteReference"/>
          <w:sz w:val="15"/>
          <w:szCs w:val="15"/>
          <w:vertAlign w:val="baseline"/>
        </w:rPr>
        <w:t xml:space="preserve"> </w:t>
      </w:r>
      <w:r w:rsidRPr="008B674F">
        <w:rPr>
          <w:rStyle w:val="FootnoteReference"/>
          <w:sz w:val="15"/>
          <w:szCs w:val="15"/>
          <w:vertAlign w:val="baseline"/>
        </w:rPr>
        <w:t>απόφασης</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σχέση</w:t>
      </w:r>
      <w:r w:rsidRPr="00C67ECD">
        <w:rPr>
          <w:rStyle w:val="FootnoteReference"/>
          <w:sz w:val="15"/>
          <w:szCs w:val="15"/>
          <w:vertAlign w:val="baseline"/>
        </w:rPr>
        <w:t xml:space="preserve"> </w:t>
      </w:r>
      <w:r w:rsidRPr="008B674F">
        <w:rPr>
          <w:rStyle w:val="FootnoteReference"/>
          <w:sz w:val="15"/>
          <w:szCs w:val="15"/>
          <w:vertAlign w:val="baseline"/>
        </w:rPr>
        <w:t>με</w:t>
      </w:r>
      <w:r w:rsidRPr="00C67ECD">
        <w:rPr>
          <w:rStyle w:val="FootnoteReference"/>
          <w:sz w:val="15"/>
          <w:szCs w:val="15"/>
          <w:vertAlign w:val="baseline"/>
        </w:rPr>
        <w:t xml:space="preserve"> </w:t>
      </w:r>
      <w:r w:rsidRPr="008B674F">
        <w:rPr>
          <w:rStyle w:val="FootnoteReference"/>
          <w:sz w:val="15"/>
          <w:szCs w:val="15"/>
          <w:vertAlign w:val="baseline"/>
        </w:rPr>
        <w:t>οποιαδήποτε</w:t>
      </w:r>
      <w:r w:rsidRPr="00C67ECD">
        <w:rPr>
          <w:rStyle w:val="FootnoteReference"/>
          <w:sz w:val="15"/>
          <w:szCs w:val="15"/>
          <w:vertAlign w:val="baseline"/>
        </w:rPr>
        <w:t xml:space="preserve"> </w:t>
      </w:r>
      <w:r w:rsidRPr="008B674F">
        <w:rPr>
          <w:rStyle w:val="FootnoteReference"/>
          <w:sz w:val="15"/>
          <w:szCs w:val="15"/>
          <w:vertAlign w:val="baseline"/>
        </w:rPr>
        <w:t>μορφή</w:t>
      </w:r>
      <w:r w:rsidRPr="00C67ECD">
        <w:rPr>
          <w:rStyle w:val="FootnoteReference"/>
          <w:sz w:val="15"/>
          <w:szCs w:val="15"/>
          <w:vertAlign w:val="baseline"/>
        </w:rPr>
        <w:t xml:space="preserve"> </w:t>
      </w:r>
      <w:r w:rsidRPr="008B674F">
        <w:rPr>
          <w:rStyle w:val="FootnoteReference"/>
          <w:sz w:val="15"/>
          <w:szCs w:val="15"/>
          <w:vertAlign w:val="baseline"/>
        </w:rPr>
        <w:t>τίτλου</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εκδίδεται</w:t>
      </w:r>
      <w:r w:rsidRPr="00C67ECD">
        <w:rPr>
          <w:rStyle w:val="FootnoteReference"/>
          <w:sz w:val="15"/>
          <w:szCs w:val="15"/>
          <w:vertAlign w:val="baseline"/>
        </w:rPr>
        <w:t xml:space="preserve"> </w:t>
      </w:r>
      <w:r w:rsidRPr="008B674F">
        <w:rPr>
          <w:rStyle w:val="FootnoteReference"/>
          <w:sz w:val="15"/>
          <w:szCs w:val="15"/>
          <w:vertAlign w:val="baseline"/>
        </w:rPr>
        <w:t>από</w:t>
      </w:r>
      <w:r w:rsidRPr="00C67ECD">
        <w:rPr>
          <w:rStyle w:val="FootnoteReference"/>
          <w:sz w:val="15"/>
          <w:szCs w:val="15"/>
          <w:vertAlign w:val="baseline"/>
        </w:rPr>
        <w:t xml:space="preserve"> </w:t>
      </w:r>
      <w:r w:rsidRPr="008B674F">
        <w:rPr>
          <w:rStyle w:val="FootnoteReference"/>
          <w:sz w:val="15"/>
          <w:szCs w:val="15"/>
          <w:vertAlign w:val="baseline"/>
        </w:rPr>
        <w:t>τον</w:t>
      </w:r>
      <w:r w:rsidRPr="00C67ECD">
        <w:rPr>
          <w:rStyle w:val="FootnoteReference"/>
          <w:sz w:val="15"/>
          <w:szCs w:val="15"/>
          <w:vertAlign w:val="baseline"/>
        </w:rPr>
        <w:t xml:space="preserve"> </w:t>
      </w:r>
      <w:r w:rsidRPr="008B674F">
        <w:rPr>
          <w:rStyle w:val="FootnoteReference"/>
          <w:sz w:val="15"/>
          <w:szCs w:val="15"/>
          <w:vertAlign w:val="baseline"/>
        </w:rPr>
        <w:t>Όμιλο</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τις</w:t>
      </w:r>
      <w:r w:rsidRPr="00C67ECD">
        <w:rPr>
          <w:rStyle w:val="FootnoteReference"/>
          <w:sz w:val="15"/>
          <w:szCs w:val="15"/>
          <w:vertAlign w:val="baseline"/>
        </w:rPr>
        <w:t xml:space="preserve"> </w:t>
      </w:r>
      <w:r w:rsidRPr="008B674F">
        <w:rPr>
          <w:rStyle w:val="FootnoteReference"/>
          <w:sz w:val="15"/>
          <w:szCs w:val="15"/>
          <w:vertAlign w:val="baseline"/>
        </w:rPr>
        <w:t>θυγατρικές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συνδεδεμένες</w:t>
      </w:r>
      <w:r w:rsidRPr="00C67ECD">
        <w:rPr>
          <w:rStyle w:val="FootnoteReference"/>
          <w:sz w:val="15"/>
          <w:szCs w:val="15"/>
          <w:vertAlign w:val="baseline"/>
        </w:rPr>
        <w:t xml:space="preserve"> </w:t>
      </w:r>
      <w:r w:rsidRPr="008B674F">
        <w:rPr>
          <w:rStyle w:val="FootnoteReference"/>
          <w:sz w:val="15"/>
          <w:szCs w:val="15"/>
          <w:vertAlign w:val="baseline"/>
        </w:rPr>
        <w:t>επιχειρήσεις</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οποιοδήποτε</w:t>
      </w:r>
      <w:r w:rsidRPr="00C67ECD">
        <w:rPr>
          <w:rStyle w:val="FootnoteReference"/>
          <w:sz w:val="15"/>
          <w:szCs w:val="15"/>
          <w:vertAlign w:val="baseline"/>
        </w:rPr>
        <w:t xml:space="preserve"> </w:t>
      </w:r>
      <w:r w:rsidRPr="008B674F">
        <w:rPr>
          <w:rStyle w:val="FootnoteReference"/>
          <w:sz w:val="15"/>
          <w:szCs w:val="15"/>
          <w:vertAlign w:val="baseline"/>
        </w:rPr>
        <w:t>άλλη</w:t>
      </w:r>
      <w:r w:rsidRPr="00C67ECD">
        <w:rPr>
          <w:rStyle w:val="FootnoteReference"/>
          <w:sz w:val="15"/>
          <w:szCs w:val="15"/>
          <w:vertAlign w:val="baseline"/>
        </w:rPr>
        <w:t xml:space="preserve"> </w:t>
      </w:r>
      <w:r w:rsidRPr="008B674F">
        <w:rPr>
          <w:rStyle w:val="FootnoteReference"/>
          <w:sz w:val="15"/>
          <w:szCs w:val="15"/>
          <w:vertAlign w:val="baseline"/>
        </w:rPr>
        <w:t>συναλλαγή</w:t>
      </w:r>
      <w:r w:rsidRPr="00C67ECD">
        <w:rPr>
          <w:rStyle w:val="FootnoteReference"/>
          <w:sz w:val="15"/>
          <w:szCs w:val="15"/>
          <w:vertAlign w:val="baseline"/>
        </w:rPr>
        <w:t xml:space="preserve">. </w:t>
      </w:r>
      <w:r w:rsidRPr="008B674F">
        <w:rPr>
          <w:rStyle w:val="FootnoteReference"/>
          <w:sz w:val="15"/>
          <w:szCs w:val="15"/>
          <w:vertAlign w:val="baseline"/>
        </w:rPr>
        <w:t>Είστε</w:t>
      </w:r>
      <w:r w:rsidRPr="00C67ECD">
        <w:rPr>
          <w:rStyle w:val="FootnoteReference"/>
          <w:sz w:val="15"/>
          <w:szCs w:val="15"/>
          <w:vertAlign w:val="baseline"/>
        </w:rPr>
        <w:t xml:space="preserve"> </w:t>
      </w:r>
      <w:r w:rsidRPr="008B674F">
        <w:rPr>
          <w:rStyle w:val="FootnoteReference"/>
          <w:sz w:val="15"/>
          <w:szCs w:val="15"/>
          <w:vertAlign w:val="baseline"/>
        </w:rPr>
        <w:t>αποκλειστικά</w:t>
      </w:r>
      <w:r w:rsidRPr="00C67ECD">
        <w:rPr>
          <w:rStyle w:val="FootnoteReference"/>
          <w:sz w:val="15"/>
          <w:szCs w:val="15"/>
          <w:vertAlign w:val="baseline"/>
        </w:rPr>
        <w:t xml:space="preserve"> </w:t>
      </w:r>
      <w:r w:rsidRPr="008B674F">
        <w:rPr>
          <w:rStyle w:val="FootnoteReference"/>
          <w:sz w:val="15"/>
          <w:szCs w:val="15"/>
          <w:vertAlign w:val="baseline"/>
        </w:rPr>
        <w:t>υπεύθυνοι</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τη</w:t>
      </w:r>
      <w:r w:rsidRPr="00C67ECD">
        <w:rPr>
          <w:rStyle w:val="FootnoteReference"/>
          <w:sz w:val="15"/>
          <w:szCs w:val="15"/>
          <w:vertAlign w:val="baseline"/>
        </w:rPr>
        <w:t xml:space="preserve"> </w:t>
      </w:r>
      <w:r w:rsidRPr="008B674F">
        <w:rPr>
          <w:rStyle w:val="FootnoteReference"/>
          <w:sz w:val="15"/>
          <w:szCs w:val="15"/>
          <w:vertAlign w:val="baseline"/>
        </w:rPr>
        <w:t>διαμόρφωση</w:t>
      </w:r>
      <w:r w:rsidRPr="00C67ECD">
        <w:rPr>
          <w:rStyle w:val="FootnoteReference"/>
          <w:sz w:val="15"/>
          <w:szCs w:val="15"/>
          <w:vertAlign w:val="baseline"/>
        </w:rPr>
        <w:t xml:space="preserve"> </w:t>
      </w:r>
      <w:r w:rsidRPr="008B674F">
        <w:rPr>
          <w:rStyle w:val="FootnoteReference"/>
          <w:sz w:val="15"/>
          <w:szCs w:val="15"/>
          <w:vertAlign w:val="baseline"/>
        </w:rPr>
        <w:t>των</w:t>
      </w:r>
      <w:r w:rsidRPr="00C67ECD">
        <w:rPr>
          <w:rStyle w:val="FootnoteReference"/>
          <w:sz w:val="15"/>
          <w:szCs w:val="15"/>
          <w:vertAlign w:val="baseline"/>
        </w:rPr>
        <w:t xml:space="preserve"> </w:t>
      </w:r>
      <w:r w:rsidRPr="008B674F">
        <w:rPr>
          <w:rStyle w:val="FootnoteReference"/>
          <w:sz w:val="15"/>
          <w:szCs w:val="15"/>
          <w:vertAlign w:val="baseline"/>
        </w:rPr>
        <w:t>δικών</w:t>
      </w:r>
      <w:r w:rsidRPr="00C67ECD">
        <w:rPr>
          <w:rStyle w:val="FootnoteReference"/>
          <w:sz w:val="15"/>
          <w:szCs w:val="15"/>
          <w:vertAlign w:val="baseline"/>
        </w:rPr>
        <w:t xml:space="preserve"> </w:t>
      </w:r>
      <w:r w:rsidRPr="008B674F">
        <w:rPr>
          <w:rStyle w:val="FootnoteReference"/>
          <w:sz w:val="15"/>
          <w:szCs w:val="15"/>
          <w:vertAlign w:val="baseline"/>
        </w:rPr>
        <w:t>σας</w:t>
      </w:r>
      <w:r w:rsidRPr="00C67ECD">
        <w:rPr>
          <w:rStyle w:val="FootnoteReference"/>
          <w:sz w:val="15"/>
          <w:szCs w:val="15"/>
          <w:vertAlign w:val="baseline"/>
        </w:rPr>
        <w:t xml:space="preserve"> </w:t>
      </w:r>
      <w:r w:rsidRPr="008B674F">
        <w:rPr>
          <w:rStyle w:val="FootnoteReference"/>
          <w:sz w:val="15"/>
          <w:szCs w:val="15"/>
          <w:vertAlign w:val="baseline"/>
        </w:rPr>
        <w:t>απόψεων</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συμπερασμάτων</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τέτοια</w:t>
      </w:r>
      <w:r w:rsidRPr="00C67ECD">
        <w:rPr>
          <w:rStyle w:val="FootnoteReference"/>
          <w:sz w:val="15"/>
          <w:szCs w:val="15"/>
          <w:vertAlign w:val="baseline"/>
        </w:rPr>
        <w:t xml:space="preserve"> </w:t>
      </w:r>
      <w:r w:rsidRPr="008B674F">
        <w:rPr>
          <w:rStyle w:val="FootnoteReference"/>
          <w:sz w:val="15"/>
          <w:szCs w:val="15"/>
          <w:vertAlign w:val="baseline"/>
        </w:rPr>
        <w:t>θέματα</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τη</w:t>
      </w:r>
      <w:r w:rsidRPr="00C67ECD">
        <w:rPr>
          <w:rStyle w:val="FootnoteReference"/>
          <w:sz w:val="15"/>
          <w:szCs w:val="15"/>
          <w:vertAlign w:val="baseline"/>
        </w:rPr>
        <w:t xml:space="preserve"> </w:t>
      </w:r>
      <w:r w:rsidRPr="008B674F">
        <w:rPr>
          <w:rStyle w:val="FootnoteReference"/>
          <w:sz w:val="15"/>
          <w:szCs w:val="15"/>
          <w:vertAlign w:val="baseline"/>
        </w:rPr>
        <w:t>δική</w:t>
      </w:r>
      <w:r w:rsidRPr="00C67ECD">
        <w:rPr>
          <w:rStyle w:val="FootnoteReference"/>
          <w:sz w:val="15"/>
          <w:szCs w:val="15"/>
          <w:vertAlign w:val="baseline"/>
        </w:rPr>
        <w:t xml:space="preserve"> </w:t>
      </w:r>
      <w:r w:rsidRPr="008B674F">
        <w:rPr>
          <w:rStyle w:val="FootnoteReference"/>
          <w:sz w:val="15"/>
          <w:szCs w:val="15"/>
          <w:vertAlign w:val="baseline"/>
        </w:rPr>
        <w:t>σας</w:t>
      </w:r>
      <w:r w:rsidRPr="00C67ECD">
        <w:rPr>
          <w:rStyle w:val="FootnoteReference"/>
          <w:sz w:val="15"/>
          <w:szCs w:val="15"/>
          <w:vertAlign w:val="baseline"/>
        </w:rPr>
        <w:t xml:space="preserve"> </w:t>
      </w:r>
      <w:r w:rsidRPr="008B674F">
        <w:rPr>
          <w:rStyle w:val="FootnoteReference"/>
          <w:sz w:val="15"/>
          <w:szCs w:val="15"/>
          <w:vertAlign w:val="baseline"/>
        </w:rPr>
        <w:t>ανεξάρτητη</w:t>
      </w:r>
      <w:r w:rsidRPr="00C67ECD">
        <w:rPr>
          <w:rStyle w:val="FootnoteReference"/>
          <w:sz w:val="15"/>
          <w:szCs w:val="15"/>
          <w:vertAlign w:val="baseline"/>
        </w:rPr>
        <w:t xml:space="preserve"> </w:t>
      </w:r>
      <w:r w:rsidRPr="008B674F">
        <w:rPr>
          <w:rStyle w:val="FootnoteReference"/>
          <w:sz w:val="15"/>
          <w:szCs w:val="15"/>
          <w:vertAlign w:val="baseline"/>
        </w:rPr>
        <w:t>αξιολόγηση</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Ομίλου</w:t>
      </w:r>
      <w:r w:rsidRPr="00C67ECD">
        <w:rPr>
          <w:rStyle w:val="FootnoteReference"/>
          <w:sz w:val="15"/>
          <w:szCs w:val="15"/>
          <w:vertAlign w:val="baseline"/>
        </w:rPr>
        <w:t xml:space="preserve">. </w:t>
      </w:r>
      <w:r w:rsidRPr="008B674F">
        <w:rPr>
          <w:rStyle w:val="FootnoteReference"/>
          <w:sz w:val="15"/>
          <w:szCs w:val="15"/>
          <w:vertAlign w:val="baseline"/>
        </w:rPr>
        <w:t>Είστε</w:t>
      </w:r>
      <w:r w:rsidRPr="00C67ECD">
        <w:rPr>
          <w:rStyle w:val="FootnoteReference"/>
          <w:sz w:val="15"/>
          <w:szCs w:val="15"/>
          <w:vertAlign w:val="baseline"/>
        </w:rPr>
        <w:t xml:space="preserve"> </w:t>
      </w:r>
      <w:r w:rsidRPr="008B674F">
        <w:rPr>
          <w:rStyle w:val="FootnoteReference"/>
          <w:sz w:val="15"/>
          <w:szCs w:val="15"/>
          <w:vertAlign w:val="baseline"/>
        </w:rPr>
        <w:t>αποκλειστικά</w:t>
      </w:r>
      <w:r w:rsidRPr="00C67ECD">
        <w:rPr>
          <w:rStyle w:val="FootnoteReference"/>
          <w:sz w:val="15"/>
          <w:szCs w:val="15"/>
          <w:vertAlign w:val="baseline"/>
        </w:rPr>
        <w:t xml:space="preserve"> </w:t>
      </w:r>
      <w:r w:rsidRPr="008B674F">
        <w:rPr>
          <w:rStyle w:val="FootnoteReference"/>
          <w:sz w:val="15"/>
          <w:szCs w:val="15"/>
          <w:vertAlign w:val="baseline"/>
        </w:rPr>
        <w:t>υπεύθυνοι</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την</w:t>
      </w:r>
      <w:r w:rsidRPr="00C67ECD">
        <w:rPr>
          <w:rStyle w:val="FootnoteReference"/>
          <w:sz w:val="15"/>
          <w:szCs w:val="15"/>
          <w:vertAlign w:val="baseline"/>
        </w:rPr>
        <w:t xml:space="preserve"> </w:t>
      </w:r>
      <w:r w:rsidRPr="008B674F">
        <w:rPr>
          <w:rStyle w:val="FootnoteReference"/>
          <w:sz w:val="15"/>
          <w:szCs w:val="15"/>
          <w:vertAlign w:val="baseline"/>
        </w:rPr>
        <w:t>αναζήτηση</w:t>
      </w:r>
      <w:r w:rsidRPr="00C67ECD">
        <w:rPr>
          <w:rStyle w:val="FootnoteReference"/>
          <w:sz w:val="15"/>
          <w:szCs w:val="15"/>
          <w:vertAlign w:val="baseline"/>
        </w:rPr>
        <w:t xml:space="preserve"> </w:t>
      </w:r>
      <w:r w:rsidRPr="008B674F">
        <w:rPr>
          <w:rStyle w:val="FootnoteReference"/>
          <w:sz w:val="15"/>
          <w:szCs w:val="15"/>
          <w:vertAlign w:val="baseline"/>
        </w:rPr>
        <w:t>ανεξάρτητων</w:t>
      </w:r>
      <w:r w:rsidRPr="00C67ECD">
        <w:rPr>
          <w:rStyle w:val="FootnoteReference"/>
          <w:sz w:val="15"/>
          <w:szCs w:val="15"/>
          <w:vertAlign w:val="baseline"/>
        </w:rPr>
        <w:t xml:space="preserve"> </w:t>
      </w:r>
      <w:r w:rsidRPr="008B674F">
        <w:rPr>
          <w:rStyle w:val="FootnoteReference"/>
          <w:sz w:val="15"/>
          <w:szCs w:val="15"/>
          <w:vertAlign w:val="baseline"/>
        </w:rPr>
        <w:t>επαγγελματικών</w:t>
      </w:r>
      <w:r w:rsidRPr="00C67ECD">
        <w:rPr>
          <w:rStyle w:val="FootnoteReference"/>
          <w:sz w:val="15"/>
          <w:szCs w:val="15"/>
          <w:vertAlign w:val="baseline"/>
        </w:rPr>
        <w:t xml:space="preserve"> </w:t>
      </w:r>
      <w:r w:rsidRPr="008B674F">
        <w:rPr>
          <w:rStyle w:val="FootnoteReference"/>
          <w:sz w:val="15"/>
          <w:szCs w:val="15"/>
          <w:vertAlign w:val="baseline"/>
        </w:rPr>
        <w:t>συμβουλών</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σχέση</w:t>
      </w:r>
      <w:r w:rsidRPr="00C67ECD">
        <w:rPr>
          <w:rStyle w:val="FootnoteReference"/>
          <w:sz w:val="15"/>
          <w:szCs w:val="15"/>
          <w:vertAlign w:val="baseline"/>
        </w:rPr>
        <w:t xml:space="preserve"> </w:t>
      </w:r>
      <w:r w:rsidRPr="008B674F">
        <w:rPr>
          <w:rStyle w:val="FootnoteReference"/>
          <w:sz w:val="15"/>
          <w:szCs w:val="15"/>
          <w:vertAlign w:val="baseline"/>
        </w:rPr>
        <w:t>με</w:t>
      </w:r>
      <w:r w:rsidRPr="00C67ECD">
        <w:rPr>
          <w:rStyle w:val="FootnoteReference"/>
          <w:sz w:val="15"/>
          <w:szCs w:val="15"/>
          <w:vertAlign w:val="baseline"/>
        </w:rPr>
        <w:t xml:space="preserve"> </w:t>
      </w:r>
      <w:r w:rsidRPr="008B674F">
        <w:rPr>
          <w:rStyle w:val="FootnoteReference"/>
          <w:sz w:val="15"/>
          <w:szCs w:val="15"/>
          <w:vertAlign w:val="baseline"/>
        </w:rPr>
        <w:t>τον</w:t>
      </w:r>
      <w:r w:rsidRPr="00C67ECD">
        <w:rPr>
          <w:rStyle w:val="FootnoteReference"/>
          <w:sz w:val="15"/>
          <w:szCs w:val="15"/>
          <w:vertAlign w:val="baseline"/>
        </w:rPr>
        <w:t xml:space="preserve"> </w:t>
      </w:r>
      <w:r w:rsidRPr="008B674F">
        <w:rPr>
          <w:rStyle w:val="FootnoteReference"/>
          <w:sz w:val="15"/>
          <w:szCs w:val="15"/>
          <w:vertAlign w:val="baseline"/>
        </w:rPr>
        <w:t>Όμιλο</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θα</w:t>
      </w:r>
      <w:r w:rsidRPr="00C67ECD">
        <w:rPr>
          <w:rStyle w:val="FootnoteReference"/>
          <w:sz w:val="15"/>
          <w:szCs w:val="15"/>
          <w:vertAlign w:val="baseline"/>
        </w:rPr>
        <w:t xml:space="preserve"> </w:t>
      </w:r>
      <w:r w:rsidRPr="008B674F">
        <w:rPr>
          <w:rStyle w:val="FootnoteReference"/>
          <w:sz w:val="15"/>
          <w:szCs w:val="15"/>
          <w:vertAlign w:val="baseline"/>
        </w:rPr>
        <w:t>πρέπει</w:t>
      </w:r>
      <w:r w:rsidRPr="00C67ECD">
        <w:rPr>
          <w:rStyle w:val="FootnoteReference"/>
          <w:sz w:val="15"/>
          <w:szCs w:val="15"/>
          <w:vertAlign w:val="baseline"/>
        </w:rPr>
        <w:t xml:space="preserve"> </w:t>
      </w:r>
      <w:r w:rsidRPr="008B674F">
        <w:rPr>
          <w:rStyle w:val="FootnoteReference"/>
          <w:sz w:val="15"/>
          <w:szCs w:val="15"/>
          <w:vertAlign w:val="baseline"/>
        </w:rPr>
        <w:t>να</w:t>
      </w:r>
      <w:r w:rsidRPr="00C67ECD">
        <w:rPr>
          <w:rStyle w:val="FootnoteReference"/>
          <w:sz w:val="15"/>
          <w:szCs w:val="15"/>
          <w:vertAlign w:val="baseline"/>
        </w:rPr>
        <w:t xml:space="preserve"> </w:t>
      </w:r>
      <w:r w:rsidRPr="008B674F">
        <w:rPr>
          <w:rStyle w:val="FootnoteReference"/>
          <w:sz w:val="15"/>
          <w:szCs w:val="15"/>
          <w:vertAlign w:val="baseline"/>
        </w:rPr>
        <w:t>συμβουλευτείτε</w:t>
      </w:r>
      <w:r w:rsidRPr="00C67ECD">
        <w:rPr>
          <w:rStyle w:val="FootnoteReference"/>
          <w:sz w:val="15"/>
          <w:szCs w:val="15"/>
          <w:vertAlign w:val="baseline"/>
        </w:rPr>
        <w:t xml:space="preserve"> </w:t>
      </w:r>
      <w:r w:rsidRPr="008B674F">
        <w:rPr>
          <w:rStyle w:val="FootnoteReference"/>
          <w:sz w:val="15"/>
          <w:szCs w:val="15"/>
          <w:vertAlign w:val="baseline"/>
        </w:rPr>
        <w:t>τους</w:t>
      </w:r>
      <w:r w:rsidRPr="00C67ECD">
        <w:rPr>
          <w:rStyle w:val="FootnoteReference"/>
          <w:sz w:val="15"/>
          <w:szCs w:val="15"/>
          <w:vertAlign w:val="baseline"/>
        </w:rPr>
        <w:t xml:space="preserve"> </w:t>
      </w:r>
      <w:r w:rsidRPr="008B674F">
        <w:rPr>
          <w:rStyle w:val="FootnoteReference"/>
          <w:sz w:val="15"/>
          <w:szCs w:val="15"/>
          <w:vertAlign w:val="baseline"/>
        </w:rPr>
        <w:t>δικούς</w:t>
      </w:r>
      <w:r w:rsidRPr="00C67ECD">
        <w:rPr>
          <w:rStyle w:val="FootnoteReference"/>
          <w:sz w:val="15"/>
          <w:szCs w:val="15"/>
          <w:vertAlign w:val="baseline"/>
        </w:rPr>
        <w:t xml:space="preserve"> </w:t>
      </w:r>
      <w:r w:rsidRPr="008B674F">
        <w:rPr>
          <w:rStyle w:val="FootnoteReference"/>
          <w:sz w:val="15"/>
          <w:szCs w:val="15"/>
          <w:vertAlign w:val="baseline"/>
        </w:rPr>
        <w:t>σας</w:t>
      </w:r>
      <w:r w:rsidRPr="00C67ECD">
        <w:rPr>
          <w:rStyle w:val="FootnoteReference"/>
          <w:sz w:val="15"/>
          <w:szCs w:val="15"/>
          <w:vertAlign w:val="baseline"/>
        </w:rPr>
        <w:t xml:space="preserve"> </w:t>
      </w:r>
      <w:r w:rsidRPr="008B674F">
        <w:rPr>
          <w:rStyle w:val="FootnoteReference"/>
          <w:sz w:val="15"/>
          <w:szCs w:val="15"/>
          <w:vertAlign w:val="baseline"/>
        </w:rPr>
        <w:t>συμβούλους</w:t>
      </w:r>
      <w:r w:rsidRPr="00C67ECD">
        <w:rPr>
          <w:rStyle w:val="FootnoteReference"/>
          <w:sz w:val="15"/>
          <w:szCs w:val="15"/>
          <w:vertAlign w:val="baseline"/>
        </w:rPr>
        <w:t xml:space="preserve"> </w:t>
      </w:r>
      <w:r w:rsidRPr="008B674F">
        <w:rPr>
          <w:rStyle w:val="FootnoteReference"/>
          <w:sz w:val="15"/>
          <w:szCs w:val="15"/>
          <w:vertAlign w:val="baseline"/>
        </w:rPr>
        <w:t>σχετικά</w:t>
      </w:r>
      <w:r w:rsidRPr="00C67ECD">
        <w:rPr>
          <w:rStyle w:val="FootnoteReference"/>
          <w:sz w:val="15"/>
          <w:szCs w:val="15"/>
          <w:vertAlign w:val="baseline"/>
        </w:rPr>
        <w:t xml:space="preserve"> </w:t>
      </w:r>
      <w:r w:rsidRPr="008B674F">
        <w:rPr>
          <w:rStyle w:val="FootnoteReference"/>
          <w:sz w:val="15"/>
          <w:szCs w:val="15"/>
          <w:vertAlign w:val="baseline"/>
        </w:rPr>
        <w:t>με</w:t>
      </w:r>
      <w:r w:rsidRPr="00C67ECD">
        <w:rPr>
          <w:rStyle w:val="FootnoteReference"/>
          <w:sz w:val="15"/>
          <w:szCs w:val="15"/>
          <w:vertAlign w:val="baseline"/>
        </w:rPr>
        <w:t xml:space="preserve"> </w:t>
      </w:r>
      <w:r w:rsidRPr="008B674F">
        <w:rPr>
          <w:rStyle w:val="FootnoteReference"/>
          <w:sz w:val="15"/>
          <w:szCs w:val="15"/>
          <w:vertAlign w:val="baseline"/>
        </w:rPr>
        <w:t>τις</w:t>
      </w:r>
      <w:r w:rsidRPr="00C67ECD">
        <w:rPr>
          <w:rStyle w:val="FootnoteReference"/>
          <w:sz w:val="15"/>
          <w:szCs w:val="15"/>
          <w:vertAlign w:val="baseline"/>
        </w:rPr>
        <w:t xml:space="preserve"> </w:t>
      </w:r>
      <w:r w:rsidRPr="008B674F">
        <w:rPr>
          <w:rStyle w:val="FootnoteReference"/>
          <w:sz w:val="15"/>
          <w:szCs w:val="15"/>
          <w:vertAlign w:val="baseline"/>
        </w:rPr>
        <w:t>νομικές</w:t>
      </w:r>
      <w:r w:rsidRPr="00C67ECD">
        <w:rPr>
          <w:rStyle w:val="FootnoteReference"/>
          <w:sz w:val="15"/>
          <w:szCs w:val="15"/>
          <w:vertAlign w:val="baseline"/>
        </w:rPr>
        <w:t xml:space="preserve">, </w:t>
      </w:r>
      <w:r w:rsidRPr="008B674F">
        <w:rPr>
          <w:rStyle w:val="FootnoteReference"/>
          <w:sz w:val="15"/>
          <w:szCs w:val="15"/>
          <w:vertAlign w:val="baseline"/>
        </w:rPr>
        <w:t>φορολογικές</w:t>
      </w:r>
      <w:r w:rsidRPr="00C67ECD">
        <w:rPr>
          <w:rStyle w:val="FootnoteReference"/>
          <w:sz w:val="15"/>
          <w:szCs w:val="15"/>
          <w:vertAlign w:val="baseline"/>
        </w:rPr>
        <w:t xml:space="preserve">, </w:t>
      </w:r>
      <w:r w:rsidRPr="008B674F">
        <w:rPr>
          <w:rStyle w:val="FootnoteReference"/>
          <w:sz w:val="15"/>
          <w:szCs w:val="15"/>
          <w:vertAlign w:val="baseline"/>
        </w:rPr>
        <w:t>επιχειρηματικές</w:t>
      </w:r>
      <w:r w:rsidRPr="00C67ECD">
        <w:rPr>
          <w:rStyle w:val="FootnoteReference"/>
          <w:sz w:val="15"/>
          <w:szCs w:val="15"/>
          <w:vertAlign w:val="baseline"/>
        </w:rPr>
        <w:t xml:space="preserve">, </w:t>
      </w:r>
      <w:r w:rsidRPr="008B674F">
        <w:rPr>
          <w:rStyle w:val="FootnoteReference"/>
          <w:sz w:val="15"/>
          <w:szCs w:val="15"/>
          <w:vertAlign w:val="baseline"/>
        </w:rPr>
        <w:t>οικονομικές</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συναφείς</w:t>
      </w:r>
      <w:r w:rsidRPr="00C67ECD">
        <w:rPr>
          <w:rStyle w:val="FootnoteReference"/>
          <w:sz w:val="15"/>
          <w:szCs w:val="15"/>
          <w:vertAlign w:val="baseline"/>
        </w:rPr>
        <w:t xml:space="preserve"> </w:t>
      </w:r>
      <w:r w:rsidRPr="008B674F">
        <w:rPr>
          <w:rStyle w:val="FootnoteReference"/>
          <w:sz w:val="15"/>
          <w:szCs w:val="15"/>
          <w:vertAlign w:val="baseline"/>
        </w:rPr>
        <w:t>πτυχές</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τις</w:t>
      </w:r>
      <w:r w:rsidRPr="00C67ECD">
        <w:rPr>
          <w:rStyle w:val="FootnoteReference"/>
          <w:sz w:val="15"/>
          <w:szCs w:val="15"/>
          <w:vertAlign w:val="baseline"/>
        </w:rPr>
        <w:t xml:space="preserve"> </w:t>
      </w:r>
      <w:r w:rsidRPr="008B674F">
        <w:rPr>
          <w:rStyle w:val="FootnoteReference"/>
          <w:sz w:val="15"/>
          <w:szCs w:val="15"/>
          <w:vertAlign w:val="baseline"/>
        </w:rPr>
        <w:t>συνέπειες</w:t>
      </w:r>
      <w:r w:rsidRPr="00C67ECD">
        <w:rPr>
          <w:rStyle w:val="FootnoteReference"/>
          <w:sz w:val="15"/>
          <w:szCs w:val="15"/>
          <w:vertAlign w:val="baseline"/>
        </w:rPr>
        <w:t xml:space="preserve"> </w:t>
      </w:r>
      <w:r w:rsidRPr="008B674F">
        <w:rPr>
          <w:rStyle w:val="FootnoteReference"/>
          <w:sz w:val="15"/>
          <w:szCs w:val="15"/>
          <w:vertAlign w:val="baseline"/>
        </w:rPr>
        <w:t>οποιασδήποτε</w:t>
      </w:r>
      <w:r w:rsidRPr="00C67ECD">
        <w:rPr>
          <w:rStyle w:val="FootnoteReference"/>
          <w:sz w:val="15"/>
          <w:szCs w:val="15"/>
          <w:vertAlign w:val="baseline"/>
        </w:rPr>
        <w:t xml:space="preserve"> </w:t>
      </w:r>
      <w:r w:rsidRPr="008B674F">
        <w:rPr>
          <w:rStyle w:val="FootnoteReference"/>
          <w:sz w:val="15"/>
          <w:szCs w:val="15"/>
          <w:vertAlign w:val="baseline"/>
        </w:rPr>
        <w:t>επενδυτικής</w:t>
      </w:r>
      <w:r w:rsidRPr="00C67ECD">
        <w:rPr>
          <w:rStyle w:val="FootnoteReference"/>
          <w:sz w:val="15"/>
          <w:szCs w:val="15"/>
          <w:vertAlign w:val="baseline"/>
        </w:rPr>
        <w:t xml:space="preserve"> </w:t>
      </w:r>
      <w:r w:rsidRPr="008B674F">
        <w:rPr>
          <w:rStyle w:val="FootnoteReference"/>
          <w:sz w:val="15"/>
          <w:szCs w:val="15"/>
          <w:vertAlign w:val="baseline"/>
        </w:rPr>
        <w:t>απόφασης</w:t>
      </w:r>
      <w:r w:rsidRPr="00C67ECD">
        <w:rPr>
          <w:rStyle w:val="FootnoteReference"/>
          <w:sz w:val="15"/>
          <w:szCs w:val="15"/>
          <w:vertAlign w:val="baseline"/>
        </w:rPr>
        <w:t xml:space="preserve">. </w:t>
      </w:r>
      <w:r w:rsidRPr="008B674F">
        <w:rPr>
          <w:rStyle w:val="FootnoteReference"/>
          <w:sz w:val="15"/>
          <w:szCs w:val="15"/>
          <w:vertAlign w:val="baseline"/>
        </w:rPr>
        <w:t>Καμία</w:t>
      </w:r>
      <w:r w:rsidRPr="00C67ECD">
        <w:rPr>
          <w:rStyle w:val="FootnoteReference"/>
          <w:sz w:val="15"/>
          <w:szCs w:val="15"/>
          <w:vertAlign w:val="baseline"/>
        </w:rPr>
        <w:t xml:space="preserve"> </w:t>
      </w:r>
      <w:r w:rsidRPr="008B674F">
        <w:rPr>
          <w:rStyle w:val="FootnoteReference"/>
          <w:sz w:val="15"/>
          <w:szCs w:val="15"/>
          <w:vertAlign w:val="baseline"/>
        </w:rPr>
        <w:t>ευθύνη</w:t>
      </w:r>
      <w:r w:rsidRPr="00C67ECD">
        <w:rPr>
          <w:rStyle w:val="FootnoteReference"/>
          <w:sz w:val="15"/>
          <w:szCs w:val="15"/>
          <w:vertAlign w:val="baseline"/>
        </w:rPr>
        <w:t xml:space="preserve"> </w:t>
      </w:r>
      <w:r w:rsidRPr="008B674F">
        <w:rPr>
          <w:rStyle w:val="FootnoteReference"/>
          <w:sz w:val="15"/>
          <w:szCs w:val="15"/>
          <w:vertAlign w:val="baseline"/>
        </w:rPr>
        <w:t>δεν</w:t>
      </w:r>
      <w:r w:rsidRPr="00C67ECD">
        <w:rPr>
          <w:rStyle w:val="FootnoteReference"/>
          <w:sz w:val="15"/>
          <w:szCs w:val="15"/>
          <w:vertAlign w:val="baseline"/>
        </w:rPr>
        <w:t xml:space="preserve"> </w:t>
      </w:r>
      <w:r w:rsidRPr="008B674F">
        <w:rPr>
          <w:rStyle w:val="FootnoteReference"/>
          <w:sz w:val="15"/>
          <w:szCs w:val="15"/>
          <w:vertAlign w:val="baseline"/>
        </w:rPr>
        <w:t>φέρει</w:t>
      </w:r>
      <w:r w:rsidRPr="00C67ECD">
        <w:rPr>
          <w:rStyle w:val="FootnoteReference"/>
          <w:sz w:val="15"/>
          <w:szCs w:val="15"/>
          <w:vertAlign w:val="baseline"/>
        </w:rPr>
        <w:t xml:space="preserve"> </w:t>
      </w:r>
      <w:r w:rsidRPr="008B674F">
        <w:rPr>
          <w:rStyle w:val="FootnoteReference"/>
          <w:sz w:val="15"/>
          <w:szCs w:val="15"/>
          <w:vertAlign w:val="baseline"/>
        </w:rPr>
        <w:t>κανένα</w:t>
      </w:r>
      <w:r w:rsidRPr="00C67ECD">
        <w:rPr>
          <w:rStyle w:val="FootnoteReference"/>
          <w:sz w:val="15"/>
          <w:szCs w:val="15"/>
          <w:vertAlign w:val="baseline"/>
        </w:rPr>
        <w:t xml:space="preserve"> </w:t>
      </w:r>
      <w:r w:rsidRPr="008B674F">
        <w:rPr>
          <w:rStyle w:val="FootnoteReference"/>
          <w:sz w:val="15"/>
          <w:szCs w:val="15"/>
          <w:vertAlign w:val="baseline"/>
        </w:rPr>
        <w:t>πρόσωπο</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οποιαδήποτε</w:t>
      </w:r>
      <w:r w:rsidRPr="00C67ECD">
        <w:rPr>
          <w:rStyle w:val="FootnoteReference"/>
          <w:sz w:val="15"/>
          <w:szCs w:val="15"/>
          <w:vertAlign w:val="baseline"/>
        </w:rPr>
        <w:t xml:space="preserve"> </w:t>
      </w:r>
      <w:r w:rsidRPr="008B674F">
        <w:rPr>
          <w:rStyle w:val="FootnoteReference"/>
          <w:sz w:val="15"/>
          <w:szCs w:val="15"/>
          <w:vertAlign w:val="baseline"/>
        </w:rPr>
        <w:t>από</w:t>
      </w:r>
      <w:r w:rsidRPr="00C67ECD">
        <w:rPr>
          <w:rStyle w:val="FootnoteReference"/>
          <w:sz w:val="15"/>
          <w:szCs w:val="15"/>
          <w:vertAlign w:val="baseline"/>
        </w:rPr>
        <w:t xml:space="preserve"> </w:t>
      </w:r>
      <w:r w:rsidRPr="008B674F">
        <w:rPr>
          <w:rStyle w:val="FootnoteReference"/>
          <w:sz w:val="15"/>
          <w:szCs w:val="15"/>
          <w:vertAlign w:val="baseline"/>
        </w:rPr>
        <w:t>τις</w:t>
      </w:r>
      <w:r w:rsidRPr="00C67ECD">
        <w:rPr>
          <w:rStyle w:val="FootnoteReference"/>
          <w:sz w:val="15"/>
          <w:szCs w:val="15"/>
          <w:vertAlign w:val="baseline"/>
        </w:rPr>
        <w:t xml:space="preserve"> </w:t>
      </w:r>
      <w:r w:rsidRPr="008B674F">
        <w:rPr>
          <w:rStyle w:val="FootnoteReference"/>
          <w:sz w:val="15"/>
          <w:szCs w:val="15"/>
          <w:vertAlign w:val="baseline"/>
        </w:rPr>
        <w:t>πληροφορίες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οποιαδήποτε</w:t>
      </w:r>
      <w:r w:rsidRPr="00C67ECD">
        <w:rPr>
          <w:rStyle w:val="FootnoteReference"/>
          <w:sz w:val="15"/>
          <w:szCs w:val="15"/>
          <w:vertAlign w:val="baseline"/>
        </w:rPr>
        <w:t xml:space="preserve"> </w:t>
      </w:r>
      <w:r w:rsidRPr="008B674F">
        <w:rPr>
          <w:rStyle w:val="FootnoteReference"/>
          <w:sz w:val="15"/>
          <w:szCs w:val="15"/>
          <w:vertAlign w:val="baseline"/>
        </w:rPr>
        <w:t>ενέργεια</w:t>
      </w:r>
      <w:r w:rsidRPr="00C67ECD">
        <w:rPr>
          <w:rStyle w:val="FootnoteReference"/>
          <w:sz w:val="15"/>
          <w:szCs w:val="15"/>
          <w:vertAlign w:val="baseline"/>
        </w:rPr>
        <w:t xml:space="preserve"> </w:t>
      </w:r>
      <w:r w:rsidRPr="008B674F">
        <w:rPr>
          <w:rStyle w:val="FootnoteReference"/>
          <w:sz w:val="15"/>
          <w:szCs w:val="15"/>
          <w:vertAlign w:val="baseline"/>
        </w:rPr>
        <w:t>ληφθεί</w:t>
      </w:r>
      <w:r w:rsidRPr="00C67ECD">
        <w:rPr>
          <w:rStyle w:val="FootnoteReference"/>
          <w:sz w:val="15"/>
          <w:szCs w:val="15"/>
          <w:vertAlign w:val="baseline"/>
        </w:rPr>
        <w:t xml:space="preserve"> </w:t>
      </w:r>
      <w:r w:rsidRPr="008B674F">
        <w:rPr>
          <w:rStyle w:val="FootnoteReference"/>
          <w:sz w:val="15"/>
          <w:szCs w:val="15"/>
          <w:vertAlign w:val="baseline"/>
        </w:rPr>
        <w:t>από</w:t>
      </w:r>
      <w:r w:rsidRPr="00C67ECD">
        <w:rPr>
          <w:rStyle w:val="FootnoteReference"/>
          <w:sz w:val="15"/>
          <w:szCs w:val="15"/>
          <w:vertAlign w:val="baseline"/>
        </w:rPr>
        <w:t xml:space="preserve"> </w:t>
      </w:r>
      <w:r w:rsidRPr="008B674F">
        <w:rPr>
          <w:rStyle w:val="FootnoteReference"/>
          <w:sz w:val="15"/>
          <w:szCs w:val="15"/>
          <w:vertAlign w:val="baseline"/>
        </w:rPr>
        <w:t>εσάς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οποιονδήποτε</w:t>
      </w:r>
      <w:r w:rsidRPr="00C67ECD">
        <w:rPr>
          <w:rStyle w:val="FootnoteReference"/>
          <w:sz w:val="15"/>
          <w:szCs w:val="15"/>
          <w:vertAlign w:val="baseline"/>
        </w:rPr>
        <w:t xml:space="preserve"> </w:t>
      </w:r>
      <w:r w:rsidRPr="008B674F">
        <w:rPr>
          <w:rStyle w:val="FootnoteReference"/>
          <w:sz w:val="15"/>
          <w:szCs w:val="15"/>
          <w:vertAlign w:val="baseline"/>
        </w:rPr>
        <w:t>από</w:t>
      </w:r>
      <w:r w:rsidRPr="00C67ECD">
        <w:rPr>
          <w:rStyle w:val="FootnoteReference"/>
          <w:sz w:val="15"/>
          <w:szCs w:val="15"/>
          <w:vertAlign w:val="baseline"/>
        </w:rPr>
        <w:t xml:space="preserve"> </w:t>
      </w:r>
      <w:r w:rsidRPr="008B674F">
        <w:rPr>
          <w:rStyle w:val="FootnoteReference"/>
          <w:sz w:val="15"/>
          <w:szCs w:val="15"/>
          <w:vertAlign w:val="baseline"/>
        </w:rPr>
        <w:t>τους</w:t>
      </w:r>
      <w:r w:rsidRPr="00C67ECD">
        <w:rPr>
          <w:rStyle w:val="FootnoteReference"/>
          <w:sz w:val="15"/>
          <w:szCs w:val="15"/>
          <w:vertAlign w:val="baseline"/>
        </w:rPr>
        <w:t xml:space="preserve"> </w:t>
      </w:r>
      <w:r w:rsidRPr="008B674F">
        <w:rPr>
          <w:rStyle w:val="FootnoteReference"/>
          <w:sz w:val="15"/>
          <w:szCs w:val="15"/>
          <w:vertAlign w:val="baseline"/>
        </w:rPr>
        <w:t>εργαζόμενους</w:t>
      </w:r>
      <w:r w:rsidRPr="00C67ECD">
        <w:rPr>
          <w:rStyle w:val="FootnoteReference"/>
          <w:sz w:val="15"/>
          <w:szCs w:val="15"/>
          <w:vertAlign w:val="baseline"/>
        </w:rPr>
        <w:t xml:space="preserve">, </w:t>
      </w:r>
      <w:r w:rsidRPr="008B674F">
        <w:rPr>
          <w:rStyle w:val="FootnoteReference"/>
          <w:sz w:val="15"/>
          <w:szCs w:val="15"/>
          <w:vertAlign w:val="baseline"/>
        </w:rPr>
        <w:t>υπαλλήλους</w:t>
      </w:r>
      <w:r w:rsidRPr="00C67ECD">
        <w:rPr>
          <w:rStyle w:val="FootnoteReference"/>
          <w:sz w:val="15"/>
          <w:szCs w:val="15"/>
          <w:vertAlign w:val="baseline"/>
        </w:rPr>
        <w:t xml:space="preserve">, </w:t>
      </w:r>
      <w:r w:rsidRPr="008B674F">
        <w:rPr>
          <w:rStyle w:val="FootnoteReference"/>
          <w:sz w:val="15"/>
          <w:szCs w:val="15"/>
          <w:vertAlign w:val="baseline"/>
        </w:rPr>
        <w:t>αντιπροσώπους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συνεργάτες</w:t>
      </w:r>
      <w:r w:rsidRPr="00C67ECD">
        <w:rPr>
          <w:rStyle w:val="FootnoteReference"/>
          <w:sz w:val="15"/>
          <w:szCs w:val="15"/>
          <w:vertAlign w:val="baseline"/>
        </w:rPr>
        <w:t xml:space="preserve"> </w:t>
      </w:r>
      <w:r w:rsidRPr="008B674F">
        <w:rPr>
          <w:rStyle w:val="FootnoteReference"/>
          <w:sz w:val="15"/>
          <w:szCs w:val="15"/>
          <w:vertAlign w:val="baseline"/>
        </w:rPr>
        <w:t>σας</w:t>
      </w:r>
      <w:r w:rsidRPr="00C67ECD">
        <w:rPr>
          <w:rStyle w:val="FootnoteReference"/>
          <w:sz w:val="15"/>
          <w:szCs w:val="15"/>
          <w:vertAlign w:val="baseline"/>
        </w:rPr>
        <w:t xml:space="preserve"> </w:t>
      </w:r>
      <w:r w:rsidRPr="008B674F">
        <w:rPr>
          <w:rStyle w:val="FootnoteReference"/>
          <w:sz w:val="15"/>
          <w:szCs w:val="15"/>
          <w:vertAlign w:val="baseline"/>
        </w:rPr>
        <w:t>με</w:t>
      </w:r>
      <w:r w:rsidRPr="00C67ECD">
        <w:rPr>
          <w:rStyle w:val="FootnoteReference"/>
          <w:sz w:val="15"/>
          <w:szCs w:val="15"/>
          <w:vertAlign w:val="baseline"/>
        </w:rPr>
        <w:t xml:space="preserve"> </w:t>
      </w:r>
      <w:r w:rsidRPr="008B674F">
        <w:rPr>
          <w:rStyle w:val="FootnoteReference"/>
          <w:sz w:val="15"/>
          <w:szCs w:val="15"/>
          <w:vertAlign w:val="baseline"/>
        </w:rPr>
        <w:t>βάση</w:t>
      </w:r>
      <w:r w:rsidRPr="00C67ECD">
        <w:rPr>
          <w:rStyle w:val="FootnoteReference"/>
          <w:sz w:val="15"/>
          <w:szCs w:val="15"/>
          <w:vertAlign w:val="baseline"/>
        </w:rPr>
        <w:t xml:space="preserve"> </w:t>
      </w:r>
      <w:r w:rsidRPr="008B674F">
        <w:rPr>
          <w:rStyle w:val="FootnoteReference"/>
          <w:sz w:val="15"/>
          <w:szCs w:val="15"/>
          <w:vertAlign w:val="baseline"/>
        </w:rPr>
        <w:t>αυτές</w:t>
      </w:r>
      <w:r w:rsidRPr="00C67ECD">
        <w:rPr>
          <w:rStyle w:val="FootnoteReference"/>
          <w:sz w:val="15"/>
          <w:szCs w:val="15"/>
          <w:vertAlign w:val="baseline"/>
        </w:rPr>
        <w:t xml:space="preserve"> </w:t>
      </w:r>
      <w:r w:rsidRPr="008B674F">
        <w:rPr>
          <w:rStyle w:val="FootnoteReference"/>
          <w:sz w:val="15"/>
          <w:szCs w:val="15"/>
          <w:vertAlign w:val="baseline"/>
        </w:rPr>
        <w:t>τις</w:t>
      </w:r>
      <w:r w:rsidRPr="00C67ECD">
        <w:rPr>
          <w:rStyle w:val="FootnoteReference"/>
          <w:sz w:val="15"/>
          <w:szCs w:val="15"/>
          <w:vertAlign w:val="baseline"/>
        </w:rPr>
        <w:t xml:space="preserve"> </w:t>
      </w:r>
      <w:r w:rsidRPr="008B674F">
        <w:rPr>
          <w:rStyle w:val="FootnoteReference"/>
          <w:sz w:val="15"/>
          <w:szCs w:val="15"/>
          <w:vertAlign w:val="baseline"/>
        </w:rPr>
        <w:t>πληροφορίες</w:t>
      </w:r>
      <w:r w:rsidRPr="00C67ECD">
        <w:rPr>
          <w:rStyle w:val="FootnoteReference"/>
          <w:sz w:val="15"/>
          <w:szCs w:val="15"/>
          <w:vertAlign w:val="baseline"/>
        </w:rPr>
        <w:t>.</w:t>
      </w:r>
    </w:p>
    <w:p w14:paraId="4B4CFD66" w14:textId="77777777" w:rsidR="00530E7F" w:rsidRDefault="00530E7F" w:rsidP="00530E7F">
      <w:pPr>
        <w:spacing w:line="190" w:lineRule="exact"/>
        <w:jc w:val="both"/>
        <w:rPr>
          <w:rStyle w:val="FootnoteReference"/>
          <w:sz w:val="15"/>
          <w:szCs w:val="15"/>
          <w:vertAlign w:val="baseline"/>
        </w:rPr>
      </w:pPr>
    </w:p>
    <w:p w14:paraId="13C70043" w14:textId="6FE8A69E" w:rsidR="00530E7F" w:rsidRPr="00530E7F"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Το</w:t>
      </w:r>
      <w:r w:rsidRPr="00530E7F">
        <w:rPr>
          <w:rStyle w:val="FootnoteReference"/>
          <w:sz w:val="15"/>
          <w:szCs w:val="15"/>
          <w:vertAlign w:val="baseline"/>
        </w:rPr>
        <w:t xml:space="preserve"> </w:t>
      </w:r>
      <w:r w:rsidRPr="008B674F">
        <w:rPr>
          <w:rStyle w:val="FootnoteReference"/>
          <w:sz w:val="15"/>
          <w:szCs w:val="15"/>
          <w:vertAlign w:val="baseline"/>
        </w:rPr>
        <w:t>παρόν</w:t>
      </w:r>
      <w:r w:rsidRPr="00530E7F">
        <w:rPr>
          <w:rStyle w:val="FootnoteReference"/>
          <w:sz w:val="15"/>
          <w:szCs w:val="15"/>
          <w:vertAlign w:val="baseline"/>
        </w:rPr>
        <w:t xml:space="preserve"> </w:t>
      </w:r>
      <w:proofErr w:type="spellStart"/>
      <w:r w:rsidRPr="008B674F">
        <w:rPr>
          <w:rStyle w:val="FootnoteReference"/>
          <w:sz w:val="15"/>
          <w:szCs w:val="15"/>
          <w:vertAlign w:val="baseline"/>
        </w:rPr>
        <w:t>Δελτίιο</w:t>
      </w:r>
      <w:proofErr w:type="spellEnd"/>
      <w:r w:rsidRPr="00530E7F">
        <w:rPr>
          <w:rStyle w:val="FootnoteReference"/>
          <w:sz w:val="15"/>
          <w:szCs w:val="15"/>
          <w:vertAlign w:val="baseline"/>
        </w:rPr>
        <w:t xml:space="preserve"> </w:t>
      </w:r>
      <w:r w:rsidRPr="008B674F">
        <w:rPr>
          <w:rStyle w:val="FootnoteReference"/>
          <w:sz w:val="15"/>
          <w:szCs w:val="15"/>
          <w:vertAlign w:val="baseline"/>
        </w:rPr>
        <w:t>Τύπου</w:t>
      </w:r>
      <w:r w:rsidRPr="00530E7F">
        <w:rPr>
          <w:rFonts w:asciiTheme="minorHAnsi" w:hAnsiTheme="minorHAnsi"/>
          <w:sz w:val="15"/>
          <w:szCs w:val="15"/>
        </w:rPr>
        <w:t xml:space="preserve"> </w:t>
      </w:r>
      <w:r w:rsidRPr="008B674F">
        <w:rPr>
          <w:rStyle w:val="FootnoteReference"/>
          <w:sz w:val="15"/>
          <w:szCs w:val="15"/>
          <w:vertAlign w:val="baseline"/>
        </w:rPr>
        <w:t>δεν</w:t>
      </w:r>
      <w:r w:rsidRPr="00530E7F">
        <w:rPr>
          <w:rStyle w:val="FootnoteReference"/>
          <w:sz w:val="15"/>
          <w:szCs w:val="15"/>
          <w:vertAlign w:val="baseline"/>
        </w:rPr>
        <w:t xml:space="preserve"> </w:t>
      </w:r>
      <w:r w:rsidRPr="008B674F">
        <w:rPr>
          <w:rStyle w:val="FootnoteReference"/>
          <w:sz w:val="15"/>
          <w:szCs w:val="15"/>
          <w:vertAlign w:val="baseline"/>
        </w:rPr>
        <w:t>αποσκοπεί</w:t>
      </w:r>
      <w:r w:rsidRPr="00530E7F">
        <w:rPr>
          <w:rStyle w:val="FootnoteReference"/>
          <w:sz w:val="15"/>
          <w:szCs w:val="15"/>
          <w:vertAlign w:val="baseline"/>
        </w:rPr>
        <w:t xml:space="preserve"> </w:t>
      </w:r>
      <w:r w:rsidRPr="008B674F">
        <w:rPr>
          <w:rStyle w:val="FootnoteReference"/>
          <w:sz w:val="15"/>
          <w:szCs w:val="15"/>
          <w:vertAlign w:val="baseline"/>
        </w:rPr>
        <w:t>να</w:t>
      </w:r>
      <w:r w:rsidRPr="00530E7F">
        <w:rPr>
          <w:rStyle w:val="FootnoteReference"/>
          <w:sz w:val="15"/>
          <w:szCs w:val="15"/>
          <w:vertAlign w:val="baseline"/>
        </w:rPr>
        <w:t xml:space="preserve"> </w:t>
      </w:r>
      <w:r w:rsidRPr="008B674F">
        <w:rPr>
          <w:rStyle w:val="FootnoteReference"/>
          <w:sz w:val="15"/>
          <w:szCs w:val="15"/>
          <w:vertAlign w:val="baseline"/>
        </w:rPr>
        <w:t>παρουσιάσει</w:t>
      </w:r>
      <w:r w:rsidRPr="00530E7F">
        <w:rPr>
          <w:rStyle w:val="FootnoteReference"/>
          <w:sz w:val="15"/>
          <w:szCs w:val="15"/>
          <w:vertAlign w:val="baseline"/>
        </w:rPr>
        <w:t xml:space="preserve"> </w:t>
      </w:r>
      <w:r w:rsidRPr="008B674F">
        <w:rPr>
          <w:rStyle w:val="FootnoteReference"/>
          <w:sz w:val="15"/>
          <w:szCs w:val="15"/>
          <w:vertAlign w:val="baseline"/>
        </w:rPr>
        <w:t>μια</w:t>
      </w:r>
      <w:r w:rsidRPr="00530E7F">
        <w:rPr>
          <w:rStyle w:val="FootnoteReference"/>
          <w:sz w:val="15"/>
          <w:szCs w:val="15"/>
          <w:vertAlign w:val="baseline"/>
        </w:rPr>
        <w:t xml:space="preserve"> </w:t>
      </w:r>
      <w:r w:rsidRPr="008B674F">
        <w:rPr>
          <w:rStyle w:val="FootnoteReference"/>
          <w:sz w:val="15"/>
          <w:szCs w:val="15"/>
          <w:vertAlign w:val="baseline"/>
        </w:rPr>
        <w:t>ολοκληρωμένη</w:t>
      </w:r>
      <w:r w:rsidRPr="00530E7F">
        <w:rPr>
          <w:rStyle w:val="FootnoteReference"/>
          <w:sz w:val="15"/>
          <w:szCs w:val="15"/>
          <w:vertAlign w:val="baseline"/>
        </w:rPr>
        <w:t xml:space="preserve"> </w:t>
      </w:r>
      <w:r w:rsidRPr="008B674F">
        <w:rPr>
          <w:rStyle w:val="FootnoteReference"/>
          <w:sz w:val="15"/>
          <w:szCs w:val="15"/>
          <w:vertAlign w:val="baseline"/>
        </w:rPr>
        <w:t>εικόνα</w:t>
      </w:r>
      <w:r w:rsidRPr="00530E7F">
        <w:rPr>
          <w:rStyle w:val="FootnoteReference"/>
          <w:sz w:val="15"/>
          <w:szCs w:val="15"/>
          <w:vertAlign w:val="baseline"/>
        </w:rPr>
        <w:t xml:space="preserve"> </w:t>
      </w:r>
      <w:r w:rsidRPr="008B674F">
        <w:rPr>
          <w:rStyle w:val="FootnoteReference"/>
          <w:sz w:val="15"/>
          <w:szCs w:val="15"/>
          <w:vertAlign w:val="baseline"/>
        </w:rPr>
        <w:t>και</w:t>
      </w:r>
      <w:r w:rsidRPr="00530E7F">
        <w:rPr>
          <w:rStyle w:val="FootnoteReference"/>
          <w:sz w:val="15"/>
          <w:szCs w:val="15"/>
          <w:vertAlign w:val="baseline"/>
        </w:rPr>
        <w:t xml:space="preserve"> </w:t>
      </w:r>
      <w:r w:rsidRPr="008B674F">
        <w:rPr>
          <w:rStyle w:val="FootnoteReference"/>
          <w:sz w:val="15"/>
          <w:szCs w:val="15"/>
          <w:vertAlign w:val="baseline"/>
        </w:rPr>
        <w:t>καμία</w:t>
      </w:r>
      <w:r w:rsidRPr="00530E7F">
        <w:rPr>
          <w:rStyle w:val="FootnoteReference"/>
          <w:sz w:val="15"/>
          <w:szCs w:val="15"/>
          <w:vertAlign w:val="baseline"/>
        </w:rPr>
        <w:t xml:space="preserve"> </w:t>
      </w:r>
      <w:r w:rsidRPr="008B674F">
        <w:rPr>
          <w:rStyle w:val="FootnoteReference"/>
          <w:sz w:val="15"/>
          <w:szCs w:val="15"/>
          <w:vertAlign w:val="baseline"/>
        </w:rPr>
        <w:t>εγγυητική</w:t>
      </w:r>
      <w:r w:rsidRPr="00530E7F">
        <w:rPr>
          <w:rStyle w:val="FootnoteReference"/>
          <w:sz w:val="15"/>
          <w:szCs w:val="15"/>
          <w:vertAlign w:val="baseline"/>
        </w:rPr>
        <w:t xml:space="preserve"> </w:t>
      </w:r>
      <w:r w:rsidRPr="008B674F">
        <w:rPr>
          <w:rStyle w:val="FootnoteReference"/>
          <w:sz w:val="15"/>
          <w:szCs w:val="15"/>
          <w:vertAlign w:val="baseline"/>
        </w:rPr>
        <w:t>δήλωση</w:t>
      </w:r>
      <w:r w:rsidRPr="00530E7F">
        <w:rPr>
          <w:rStyle w:val="FootnoteReference"/>
          <w:sz w:val="15"/>
          <w:szCs w:val="15"/>
          <w:vertAlign w:val="baseline"/>
        </w:rPr>
        <w:t xml:space="preserve">, </w:t>
      </w:r>
      <w:r w:rsidRPr="008B674F">
        <w:rPr>
          <w:rStyle w:val="FootnoteReference"/>
          <w:sz w:val="15"/>
          <w:szCs w:val="15"/>
          <w:vertAlign w:val="baseline"/>
        </w:rPr>
        <w:t>εγγύηση</w:t>
      </w:r>
      <w:r w:rsidRPr="00530E7F">
        <w:rPr>
          <w:rStyle w:val="FootnoteReference"/>
          <w:sz w:val="15"/>
          <w:szCs w:val="15"/>
          <w:vertAlign w:val="baseline"/>
        </w:rPr>
        <w:t xml:space="preserve"> </w:t>
      </w:r>
      <w:r w:rsidRPr="008B674F">
        <w:rPr>
          <w:rStyle w:val="FootnoteReference"/>
          <w:sz w:val="15"/>
          <w:szCs w:val="15"/>
          <w:vertAlign w:val="baseline"/>
        </w:rPr>
        <w:t>ή</w:t>
      </w:r>
      <w:r w:rsidRPr="00530E7F">
        <w:rPr>
          <w:rStyle w:val="FootnoteReference"/>
          <w:sz w:val="15"/>
          <w:szCs w:val="15"/>
          <w:vertAlign w:val="baseline"/>
        </w:rPr>
        <w:t xml:space="preserve"> </w:t>
      </w:r>
      <w:r w:rsidRPr="008B674F">
        <w:rPr>
          <w:rStyle w:val="FootnoteReference"/>
          <w:sz w:val="15"/>
          <w:szCs w:val="15"/>
          <w:vertAlign w:val="baseline"/>
        </w:rPr>
        <w:t>δέσμευση</w:t>
      </w:r>
      <w:r w:rsidRPr="00530E7F">
        <w:rPr>
          <w:rStyle w:val="FootnoteReference"/>
          <w:sz w:val="15"/>
          <w:szCs w:val="15"/>
          <w:vertAlign w:val="baseline"/>
        </w:rPr>
        <w:t xml:space="preserve"> </w:t>
      </w:r>
      <w:r w:rsidRPr="008B674F">
        <w:rPr>
          <w:rStyle w:val="FootnoteReference"/>
          <w:sz w:val="15"/>
          <w:szCs w:val="15"/>
          <w:vertAlign w:val="baseline"/>
        </w:rPr>
        <w:t>δεν</w:t>
      </w:r>
      <w:r w:rsidRPr="00530E7F">
        <w:rPr>
          <w:rStyle w:val="FootnoteReference"/>
          <w:sz w:val="15"/>
          <w:szCs w:val="15"/>
          <w:vertAlign w:val="baseline"/>
        </w:rPr>
        <w:t xml:space="preserve"> </w:t>
      </w:r>
      <w:r w:rsidRPr="008B674F">
        <w:rPr>
          <w:rStyle w:val="FootnoteReference"/>
          <w:sz w:val="15"/>
          <w:szCs w:val="15"/>
          <w:vertAlign w:val="baseline"/>
        </w:rPr>
        <w:t>παρέχεται</w:t>
      </w:r>
      <w:r w:rsidRPr="00530E7F">
        <w:rPr>
          <w:rStyle w:val="FootnoteReference"/>
          <w:sz w:val="15"/>
          <w:szCs w:val="15"/>
          <w:vertAlign w:val="baseline"/>
        </w:rPr>
        <w:t xml:space="preserve"> </w:t>
      </w:r>
      <w:r w:rsidRPr="008B674F">
        <w:rPr>
          <w:rStyle w:val="FootnoteReference"/>
          <w:sz w:val="15"/>
          <w:szCs w:val="15"/>
          <w:vertAlign w:val="baseline"/>
        </w:rPr>
        <w:t>από</w:t>
      </w:r>
      <w:r w:rsidRPr="00530E7F">
        <w:rPr>
          <w:rStyle w:val="FootnoteReference"/>
          <w:sz w:val="15"/>
          <w:szCs w:val="15"/>
          <w:vertAlign w:val="baseline"/>
        </w:rPr>
        <w:t xml:space="preserve"> </w:t>
      </w:r>
      <w:r w:rsidRPr="008B674F">
        <w:rPr>
          <w:rStyle w:val="FootnoteReference"/>
          <w:sz w:val="15"/>
          <w:szCs w:val="15"/>
          <w:vertAlign w:val="baseline"/>
        </w:rPr>
        <w:t>την</w:t>
      </w:r>
      <w:r w:rsidRPr="00530E7F">
        <w:rPr>
          <w:rStyle w:val="FootnoteReference"/>
          <w:sz w:val="15"/>
          <w:szCs w:val="15"/>
          <w:vertAlign w:val="baseline"/>
        </w:rPr>
        <w:t xml:space="preserve"> </w:t>
      </w:r>
      <w:r w:rsidRPr="008B674F">
        <w:rPr>
          <w:rStyle w:val="FootnoteReference"/>
          <w:sz w:val="15"/>
          <w:szCs w:val="15"/>
          <w:vertAlign w:val="baseline"/>
        </w:rPr>
        <w:t>παρούσα</w:t>
      </w:r>
      <w:r w:rsidRPr="00530E7F">
        <w:rPr>
          <w:rStyle w:val="FootnoteReference"/>
          <w:sz w:val="15"/>
          <w:szCs w:val="15"/>
          <w:vertAlign w:val="baseline"/>
        </w:rPr>
        <w:t xml:space="preserve"> </w:t>
      </w:r>
      <w:r w:rsidRPr="008B674F">
        <w:rPr>
          <w:rStyle w:val="FootnoteReference"/>
          <w:sz w:val="15"/>
          <w:szCs w:val="15"/>
          <w:vertAlign w:val="baseline"/>
        </w:rPr>
        <w:t>ούτε</w:t>
      </w:r>
      <w:r w:rsidRPr="00530E7F">
        <w:rPr>
          <w:rStyle w:val="FootnoteReference"/>
          <w:sz w:val="15"/>
          <w:szCs w:val="15"/>
          <w:vertAlign w:val="baseline"/>
        </w:rPr>
        <w:t xml:space="preserve"> </w:t>
      </w:r>
      <w:r w:rsidRPr="008B674F">
        <w:rPr>
          <w:rStyle w:val="FootnoteReference"/>
          <w:sz w:val="15"/>
          <w:szCs w:val="15"/>
          <w:vertAlign w:val="baseline"/>
        </w:rPr>
        <w:t>από</w:t>
      </w:r>
      <w:r w:rsidRPr="00530E7F">
        <w:rPr>
          <w:rStyle w:val="FootnoteReference"/>
          <w:sz w:val="15"/>
          <w:szCs w:val="15"/>
          <w:vertAlign w:val="baseline"/>
        </w:rPr>
        <w:t xml:space="preserve"> </w:t>
      </w:r>
      <w:r w:rsidRPr="008B674F">
        <w:rPr>
          <w:rStyle w:val="FootnoteReference"/>
          <w:sz w:val="15"/>
          <w:szCs w:val="15"/>
          <w:vertAlign w:val="baseline"/>
        </w:rPr>
        <w:t>κανένα</w:t>
      </w:r>
      <w:r w:rsidRPr="00530E7F">
        <w:rPr>
          <w:rStyle w:val="FootnoteReference"/>
          <w:sz w:val="15"/>
          <w:szCs w:val="15"/>
          <w:vertAlign w:val="baseline"/>
        </w:rPr>
        <w:t xml:space="preserve"> </w:t>
      </w:r>
      <w:r w:rsidRPr="008B674F">
        <w:rPr>
          <w:rStyle w:val="FootnoteReference"/>
          <w:sz w:val="15"/>
          <w:szCs w:val="15"/>
          <w:vertAlign w:val="baseline"/>
        </w:rPr>
        <w:t>άλλο</w:t>
      </w:r>
      <w:r w:rsidRPr="00530E7F">
        <w:rPr>
          <w:rStyle w:val="FootnoteReference"/>
          <w:sz w:val="15"/>
          <w:szCs w:val="15"/>
          <w:vertAlign w:val="baseline"/>
        </w:rPr>
        <w:t xml:space="preserve"> </w:t>
      </w:r>
      <w:r w:rsidRPr="008B674F">
        <w:rPr>
          <w:rStyle w:val="FootnoteReference"/>
          <w:sz w:val="15"/>
          <w:szCs w:val="15"/>
          <w:vertAlign w:val="baseline"/>
        </w:rPr>
        <w:t>πρόσωπο</w:t>
      </w:r>
      <w:r w:rsidRPr="00530E7F">
        <w:rPr>
          <w:rStyle w:val="FootnoteReference"/>
          <w:sz w:val="15"/>
          <w:szCs w:val="15"/>
          <w:vertAlign w:val="baseline"/>
        </w:rPr>
        <w:t xml:space="preserve"> </w:t>
      </w:r>
      <w:r w:rsidRPr="008B674F">
        <w:rPr>
          <w:rStyle w:val="FootnoteReference"/>
          <w:sz w:val="15"/>
          <w:szCs w:val="15"/>
          <w:vertAlign w:val="baseline"/>
        </w:rPr>
        <w:t>όσον</w:t>
      </w:r>
      <w:r w:rsidRPr="00530E7F">
        <w:rPr>
          <w:rStyle w:val="FootnoteReference"/>
          <w:sz w:val="15"/>
          <w:szCs w:val="15"/>
          <w:vertAlign w:val="baseline"/>
        </w:rPr>
        <w:t xml:space="preserve"> </w:t>
      </w:r>
      <w:r w:rsidRPr="008B674F">
        <w:rPr>
          <w:rStyle w:val="FootnoteReference"/>
          <w:sz w:val="15"/>
          <w:szCs w:val="15"/>
          <w:vertAlign w:val="baseline"/>
        </w:rPr>
        <w:t>αφορά</w:t>
      </w:r>
      <w:r w:rsidRPr="00530E7F">
        <w:rPr>
          <w:rStyle w:val="FootnoteReference"/>
          <w:sz w:val="15"/>
          <w:szCs w:val="15"/>
          <w:vertAlign w:val="baseline"/>
        </w:rPr>
        <w:t xml:space="preserve"> </w:t>
      </w:r>
      <w:r w:rsidRPr="008B674F">
        <w:rPr>
          <w:rStyle w:val="FootnoteReference"/>
          <w:sz w:val="15"/>
          <w:szCs w:val="15"/>
          <w:vertAlign w:val="baseline"/>
        </w:rPr>
        <w:t>την</w:t>
      </w:r>
      <w:r w:rsidRPr="00530E7F">
        <w:rPr>
          <w:rStyle w:val="FootnoteReference"/>
          <w:sz w:val="15"/>
          <w:szCs w:val="15"/>
          <w:vertAlign w:val="baseline"/>
        </w:rPr>
        <w:t xml:space="preserve"> </w:t>
      </w:r>
      <w:r w:rsidRPr="008B674F">
        <w:rPr>
          <w:rStyle w:val="FootnoteReference"/>
          <w:sz w:val="15"/>
          <w:szCs w:val="15"/>
          <w:vertAlign w:val="baseline"/>
        </w:rPr>
        <w:t>πληρότητα</w:t>
      </w:r>
      <w:r w:rsidRPr="00530E7F">
        <w:rPr>
          <w:rStyle w:val="FootnoteReference"/>
          <w:sz w:val="15"/>
          <w:szCs w:val="15"/>
          <w:vertAlign w:val="baseline"/>
        </w:rPr>
        <w:t xml:space="preserve">, </w:t>
      </w:r>
      <w:r w:rsidRPr="008B674F">
        <w:rPr>
          <w:rStyle w:val="FootnoteReference"/>
          <w:sz w:val="15"/>
          <w:szCs w:val="15"/>
          <w:vertAlign w:val="baseline"/>
        </w:rPr>
        <w:t>την</w:t>
      </w:r>
      <w:r w:rsidRPr="00530E7F">
        <w:rPr>
          <w:rStyle w:val="FootnoteReference"/>
          <w:sz w:val="15"/>
          <w:szCs w:val="15"/>
          <w:vertAlign w:val="baseline"/>
        </w:rPr>
        <w:t xml:space="preserve"> </w:t>
      </w:r>
      <w:r w:rsidRPr="008B674F">
        <w:rPr>
          <w:rStyle w:val="FootnoteReference"/>
          <w:sz w:val="15"/>
          <w:szCs w:val="15"/>
          <w:vertAlign w:val="baseline"/>
        </w:rPr>
        <w:t>ακρίβεια</w:t>
      </w:r>
      <w:r w:rsidRPr="00530E7F">
        <w:rPr>
          <w:rStyle w:val="FootnoteReference"/>
          <w:sz w:val="15"/>
          <w:szCs w:val="15"/>
          <w:vertAlign w:val="baseline"/>
        </w:rPr>
        <w:t xml:space="preserve"> </w:t>
      </w:r>
      <w:r w:rsidRPr="008B674F">
        <w:rPr>
          <w:rStyle w:val="FootnoteReference"/>
          <w:sz w:val="15"/>
          <w:szCs w:val="15"/>
          <w:vertAlign w:val="baseline"/>
        </w:rPr>
        <w:t>ή</w:t>
      </w:r>
      <w:r w:rsidRPr="00530E7F">
        <w:rPr>
          <w:rStyle w:val="FootnoteReference"/>
          <w:sz w:val="15"/>
          <w:szCs w:val="15"/>
          <w:vertAlign w:val="baseline"/>
        </w:rPr>
        <w:t xml:space="preserve"> </w:t>
      </w:r>
      <w:r w:rsidRPr="008B674F">
        <w:rPr>
          <w:rStyle w:val="FootnoteReference"/>
          <w:sz w:val="15"/>
          <w:szCs w:val="15"/>
          <w:vertAlign w:val="baseline"/>
        </w:rPr>
        <w:t>την</w:t>
      </w:r>
      <w:r w:rsidRPr="00530E7F">
        <w:rPr>
          <w:rStyle w:val="FootnoteReference"/>
          <w:sz w:val="15"/>
          <w:szCs w:val="15"/>
          <w:vertAlign w:val="baseline"/>
        </w:rPr>
        <w:t xml:space="preserve"> </w:t>
      </w:r>
      <w:r w:rsidRPr="008B674F">
        <w:rPr>
          <w:rStyle w:val="FootnoteReference"/>
          <w:sz w:val="15"/>
          <w:szCs w:val="15"/>
          <w:vertAlign w:val="baseline"/>
        </w:rPr>
        <w:t>αμεροληψία</w:t>
      </w:r>
      <w:r w:rsidRPr="00530E7F">
        <w:rPr>
          <w:rStyle w:val="FootnoteReference"/>
          <w:sz w:val="15"/>
          <w:szCs w:val="15"/>
          <w:vertAlign w:val="baseline"/>
        </w:rPr>
        <w:t xml:space="preserve"> </w:t>
      </w:r>
      <w:r w:rsidRPr="008B674F">
        <w:rPr>
          <w:rStyle w:val="FootnoteReference"/>
          <w:sz w:val="15"/>
          <w:szCs w:val="15"/>
          <w:vertAlign w:val="baseline"/>
        </w:rPr>
        <w:t>της</w:t>
      </w:r>
      <w:r w:rsidRPr="00530E7F">
        <w:rPr>
          <w:rStyle w:val="FootnoteReference"/>
          <w:sz w:val="15"/>
          <w:szCs w:val="15"/>
          <w:vertAlign w:val="baseline"/>
        </w:rPr>
        <w:t xml:space="preserve"> </w:t>
      </w:r>
      <w:r w:rsidRPr="008B674F">
        <w:rPr>
          <w:rStyle w:val="FootnoteReference"/>
          <w:sz w:val="15"/>
          <w:szCs w:val="15"/>
          <w:vertAlign w:val="baseline"/>
        </w:rPr>
        <w:t>πληροφόρησης</w:t>
      </w:r>
      <w:r w:rsidRPr="00530E7F">
        <w:rPr>
          <w:rStyle w:val="FootnoteReference"/>
          <w:sz w:val="15"/>
          <w:szCs w:val="15"/>
          <w:vertAlign w:val="baseline"/>
        </w:rPr>
        <w:t xml:space="preserve"> </w:t>
      </w:r>
      <w:r w:rsidRPr="008B674F">
        <w:rPr>
          <w:rStyle w:val="FootnoteReference"/>
          <w:sz w:val="15"/>
          <w:szCs w:val="15"/>
          <w:vertAlign w:val="baseline"/>
        </w:rPr>
        <w:t>που</w:t>
      </w:r>
      <w:r w:rsidRPr="00530E7F">
        <w:rPr>
          <w:rStyle w:val="FootnoteReference"/>
          <w:sz w:val="15"/>
          <w:szCs w:val="15"/>
          <w:vertAlign w:val="baseline"/>
        </w:rPr>
        <w:t xml:space="preserve"> </w:t>
      </w:r>
      <w:r w:rsidRPr="008B674F">
        <w:rPr>
          <w:rStyle w:val="FootnoteReference"/>
          <w:sz w:val="15"/>
          <w:szCs w:val="15"/>
          <w:vertAlign w:val="baseline"/>
        </w:rPr>
        <w:t>περιέχεται</w:t>
      </w:r>
      <w:r w:rsidRPr="00530E7F">
        <w:rPr>
          <w:rStyle w:val="FootnoteReference"/>
          <w:sz w:val="15"/>
          <w:szCs w:val="15"/>
          <w:vertAlign w:val="baseline"/>
        </w:rPr>
        <w:t xml:space="preserve"> </w:t>
      </w:r>
      <w:r w:rsidRPr="008B674F">
        <w:rPr>
          <w:rStyle w:val="FootnoteReference"/>
          <w:sz w:val="15"/>
          <w:szCs w:val="15"/>
          <w:vertAlign w:val="baseline"/>
        </w:rPr>
        <w:t>στο</w:t>
      </w:r>
      <w:r w:rsidRPr="00530E7F">
        <w:rPr>
          <w:rStyle w:val="FootnoteReference"/>
          <w:sz w:val="15"/>
          <w:szCs w:val="15"/>
          <w:vertAlign w:val="baseline"/>
        </w:rPr>
        <w:t xml:space="preserve"> </w:t>
      </w:r>
      <w:r w:rsidRPr="008B674F">
        <w:rPr>
          <w:rStyle w:val="FootnoteReference"/>
          <w:sz w:val="15"/>
          <w:szCs w:val="15"/>
          <w:vertAlign w:val="baseline"/>
        </w:rPr>
        <w:t>παρόν</w:t>
      </w:r>
      <w:r w:rsidRPr="00530E7F">
        <w:rPr>
          <w:rStyle w:val="FootnoteReference"/>
          <w:sz w:val="15"/>
          <w:szCs w:val="15"/>
          <w:vertAlign w:val="baseline"/>
        </w:rPr>
        <w:t xml:space="preserve"> </w:t>
      </w:r>
      <w:r w:rsidRPr="008B674F">
        <w:rPr>
          <w:rStyle w:val="FootnoteReference"/>
          <w:sz w:val="15"/>
          <w:szCs w:val="15"/>
          <w:vertAlign w:val="baseline"/>
        </w:rPr>
        <w:t>Δελτίο</w:t>
      </w:r>
      <w:r w:rsidRPr="00530E7F">
        <w:rPr>
          <w:rStyle w:val="FootnoteReference"/>
          <w:sz w:val="15"/>
          <w:szCs w:val="15"/>
          <w:vertAlign w:val="baseline"/>
        </w:rPr>
        <w:t xml:space="preserve"> </w:t>
      </w:r>
      <w:r w:rsidRPr="008B674F">
        <w:rPr>
          <w:rStyle w:val="FootnoteReference"/>
          <w:sz w:val="15"/>
          <w:szCs w:val="15"/>
          <w:vertAlign w:val="baseline"/>
        </w:rPr>
        <w:t>Τύπου</w:t>
      </w:r>
      <w:r w:rsidRPr="00530E7F">
        <w:rPr>
          <w:rFonts w:asciiTheme="minorHAnsi" w:hAnsiTheme="minorHAnsi"/>
          <w:sz w:val="15"/>
          <w:szCs w:val="15"/>
        </w:rPr>
        <w:t xml:space="preserve"> </w:t>
      </w:r>
      <w:r w:rsidRPr="008B674F">
        <w:rPr>
          <w:rStyle w:val="FootnoteReference"/>
          <w:sz w:val="15"/>
          <w:szCs w:val="15"/>
          <w:vertAlign w:val="baseline"/>
        </w:rPr>
        <w:t>και</w:t>
      </w:r>
      <w:r w:rsidRPr="00530E7F">
        <w:rPr>
          <w:rStyle w:val="FootnoteReference"/>
          <w:sz w:val="15"/>
          <w:szCs w:val="15"/>
          <w:vertAlign w:val="baseline"/>
        </w:rPr>
        <w:t xml:space="preserve"> </w:t>
      </w:r>
      <w:r w:rsidRPr="008B674F">
        <w:rPr>
          <w:rStyle w:val="FootnoteReference"/>
          <w:sz w:val="15"/>
          <w:szCs w:val="15"/>
          <w:vertAlign w:val="baseline"/>
        </w:rPr>
        <w:t>δεν</w:t>
      </w:r>
      <w:r w:rsidRPr="00530E7F">
        <w:rPr>
          <w:rStyle w:val="FootnoteReference"/>
          <w:sz w:val="15"/>
          <w:szCs w:val="15"/>
          <w:vertAlign w:val="baseline"/>
        </w:rPr>
        <w:t xml:space="preserve"> </w:t>
      </w:r>
      <w:r w:rsidRPr="008B674F">
        <w:rPr>
          <w:rStyle w:val="FootnoteReference"/>
          <w:sz w:val="15"/>
          <w:szCs w:val="15"/>
          <w:vertAlign w:val="baseline"/>
        </w:rPr>
        <w:t>θα</w:t>
      </w:r>
      <w:r w:rsidRPr="00530E7F">
        <w:rPr>
          <w:rStyle w:val="FootnoteReference"/>
          <w:sz w:val="15"/>
          <w:szCs w:val="15"/>
          <w:vertAlign w:val="baseline"/>
        </w:rPr>
        <w:t xml:space="preserve"> </w:t>
      </w:r>
      <w:r w:rsidRPr="008B674F">
        <w:rPr>
          <w:rStyle w:val="FootnoteReference"/>
          <w:sz w:val="15"/>
          <w:szCs w:val="15"/>
          <w:vertAlign w:val="baseline"/>
        </w:rPr>
        <w:t>πρέπει</w:t>
      </w:r>
      <w:r w:rsidRPr="00530E7F">
        <w:rPr>
          <w:rStyle w:val="FootnoteReference"/>
          <w:sz w:val="15"/>
          <w:szCs w:val="15"/>
          <w:vertAlign w:val="baseline"/>
        </w:rPr>
        <w:t xml:space="preserve"> </w:t>
      </w:r>
      <w:r w:rsidRPr="008B674F">
        <w:rPr>
          <w:rStyle w:val="FootnoteReference"/>
          <w:sz w:val="15"/>
          <w:szCs w:val="15"/>
          <w:vertAlign w:val="baseline"/>
        </w:rPr>
        <w:t>να</w:t>
      </w:r>
      <w:r w:rsidRPr="00530E7F">
        <w:rPr>
          <w:rStyle w:val="FootnoteReference"/>
          <w:sz w:val="15"/>
          <w:szCs w:val="15"/>
          <w:vertAlign w:val="baseline"/>
        </w:rPr>
        <w:t xml:space="preserve"> </w:t>
      </w:r>
      <w:r w:rsidRPr="008B674F">
        <w:rPr>
          <w:rStyle w:val="FootnoteReference"/>
          <w:sz w:val="15"/>
          <w:szCs w:val="15"/>
          <w:vertAlign w:val="baseline"/>
        </w:rPr>
        <w:t>βασίζεται</w:t>
      </w:r>
      <w:r w:rsidRPr="00530E7F">
        <w:rPr>
          <w:rStyle w:val="FootnoteReference"/>
          <w:sz w:val="15"/>
          <w:szCs w:val="15"/>
          <w:vertAlign w:val="baseline"/>
        </w:rPr>
        <w:t xml:space="preserve"> </w:t>
      </w:r>
      <w:r w:rsidRPr="008B674F">
        <w:rPr>
          <w:rStyle w:val="FootnoteReference"/>
          <w:sz w:val="15"/>
          <w:szCs w:val="15"/>
          <w:vertAlign w:val="baseline"/>
        </w:rPr>
        <w:t>κανείς</w:t>
      </w:r>
      <w:r w:rsidRPr="00530E7F">
        <w:rPr>
          <w:rStyle w:val="FootnoteReference"/>
          <w:sz w:val="15"/>
          <w:szCs w:val="15"/>
          <w:vertAlign w:val="baseline"/>
        </w:rPr>
        <w:t xml:space="preserve"> </w:t>
      </w:r>
      <w:r w:rsidRPr="008B674F">
        <w:rPr>
          <w:rStyle w:val="FootnoteReference"/>
          <w:sz w:val="15"/>
          <w:szCs w:val="15"/>
          <w:vertAlign w:val="baseline"/>
        </w:rPr>
        <w:t>σε</w:t>
      </w:r>
      <w:r w:rsidRPr="00530E7F">
        <w:rPr>
          <w:rStyle w:val="FootnoteReference"/>
          <w:sz w:val="15"/>
          <w:szCs w:val="15"/>
          <w:vertAlign w:val="baseline"/>
        </w:rPr>
        <w:t xml:space="preserve"> </w:t>
      </w:r>
      <w:r w:rsidRPr="008B674F">
        <w:rPr>
          <w:rStyle w:val="FootnoteReference"/>
          <w:sz w:val="15"/>
          <w:szCs w:val="15"/>
          <w:vertAlign w:val="baseline"/>
        </w:rPr>
        <w:t>αυτή</w:t>
      </w:r>
      <w:r w:rsidRPr="00530E7F">
        <w:rPr>
          <w:rStyle w:val="FootnoteReference"/>
          <w:sz w:val="15"/>
          <w:szCs w:val="15"/>
          <w:vertAlign w:val="baseline"/>
        </w:rPr>
        <w:t xml:space="preserve">. </w:t>
      </w:r>
      <w:r w:rsidRPr="008B674F">
        <w:rPr>
          <w:rStyle w:val="FootnoteReference"/>
          <w:sz w:val="15"/>
          <w:szCs w:val="15"/>
          <w:vertAlign w:val="baseline"/>
        </w:rPr>
        <w:t>Οι</w:t>
      </w:r>
      <w:r w:rsidRPr="00530E7F">
        <w:rPr>
          <w:rStyle w:val="FootnoteReference"/>
          <w:sz w:val="15"/>
          <w:szCs w:val="15"/>
          <w:vertAlign w:val="baseline"/>
        </w:rPr>
        <w:t xml:space="preserve"> </w:t>
      </w:r>
      <w:r w:rsidRPr="008B674F">
        <w:rPr>
          <w:rStyle w:val="FootnoteReference"/>
          <w:sz w:val="15"/>
          <w:szCs w:val="15"/>
          <w:vertAlign w:val="baseline"/>
        </w:rPr>
        <w:t>πληροφορίες</w:t>
      </w:r>
      <w:r w:rsidRPr="00530E7F">
        <w:rPr>
          <w:rStyle w:val="FootnoteReference"/>
          <w:sz w:val="15"/>
          <w:szCs w:val="15"/>
          <w:vertAlign w:val="baseline"/>
        </w:rPr>
        <w:t xml:space="preserve"> </w:t>
      </w:r>
      <w:r w:rsidRPr="008B674F">
        <w:rPr>
          <w:rStyle w:val="FootnoteReference"/>
          <w:sz w:val="15"/>
          <w:szCs w:val="15"/>
          <w:vertAlign w:val="baseline"/>
        </w:rPr>
        <w:t>σε</w:t>
      </w:r>
      <w:r w:rsidRPr="00530E7F">
        <w:rPr>
          <w:rStyle w:val="FootnoteReference"/>
          <w:sz w:val="15"/>
          <w:szCs w:val="15"/>
          <w:vertAlign w:val="baseline"/>
        </w:rPr>
        <w:t xml:space="preserve"> </w:t>
      </w:r>
      <w:r w:rsidRPr="008B674F">
        <w:rPr>
          <w:rStyle w:val="FootnoteReference"/>
          <w:sz w:val="15"/>
          <w:szCs w:val="15"/>
          <w:vertAlign w:val="baseline"/>
        </w:rPr>
        <w:t>αυτό</w:t>
      </w:r>
      <w:r w:rsidRPr="00530E7F">
        <w:rPr>
          <w:rStyle w:val="FootnoteReference"/>
          <w:sz w:val="15"/>
          <w:szCs w:val="15"/>
          <w:vertAlign w:val="baseline"/>
        </w:rPr>
        <w:t xml:space="preserve"> </w:t>
      </w:r>
      <w:r w:rsidRPr="008B674F">
        <w:rPr>
          <w:rStyle w:val="FootnoteReference"/>
          <w:sz w:val="15"/>
          <w:szCs w:val="15"/>
          <w:vertAlign w:val="baseline"/>
        </w:rPr>
        <w:t>το</w:t>
      </w:r>
      <w:r w:rsidRPr="00530E7F">
        <w:rPr>
          <w:rStyle w:val="FootnoteReference"/>
          <w:sz w:val="15"/>
          <w:szCs w:val="15"/>
          <w:vertAlign w:val="baseline"/>
        </w:rPr>
        <w:t xml:space="preserve"> </w:t>
      </w:r>
      <w:r w:rsidRPr="008B674F">
        <w:rPr>
          <w:rStyle w:val="FootnoteReference"/>
          <w:sz w:val="15"/>
          <w:szCs w:val="15"/>
          <w:vertAlign w:val="baseline"/>
        </w:rPr>
        <w:t>Δελτίο</w:t>
      </w:r>
      <w:r w:rsidRPr="00530E7F">
        <w:rPr>
          <w:rStyle w:val="FootnoteReference"/>
          <w:sz w:val="15"/>
          <w:szCs w:val="15"/>
          <w:vertAlign w:val="baseline"/>
        </w:rPr>
        <w:t xml:space="preserve"> </w:t>
      </w:r>
      <w:r w:rsidRPr="008B674F">
        <w:rPr>
          <w:rStyle w:val="FootnoteReference"/>
          <w:sz w:val="15"/>
          <w:szCs w:val="15"/>
          <w:vertAlign w:val="baseline"/>
        </w:rPr>
        <w:t>Τύπου</w:t>
      </w:r>
      <w:r w:rsidRPr="00530E7F">
        <w:rPr>
          <w:rFonts w:asciiTheme="minorHAnsi" w:hAnsiTheme="minorHAnsi"/>
          <w:sz w:val="15"/>
          <w:szCs w:val="15"/>
        </w:rPr>
        <w:t xml:space="preserve"> </w:t>
      </w:r>
      <w:r w:rsidRPr="00530E7F">
        <w:rPr>
          <w:rStyle w:val="FootnoteReference"/>
          <w:sz w:val="15"/>
          <w:szCs w:val="15"/>
          <w:vertAlign w:val="baseline"/>
        </w:rPr>
        <w:t>(</w:t>
      </w:r>
      <w:r w:rsidRPr="008B674F">
        <w:rPr>
          <w:rStyle w:val="FootnoteReference"/>
          <w:sz w:val="15"/>
          <w:szCs w:val="15"/>
          <w:vertAlign w:val="baseline"/>
        </w:rPr>
        <w:t>συμπεριλαμβανομένων</w:t>
      </w:r>
      <w:r w:rsidRPr="00530E7F">
        <w:rPr>
          <w:rStyle w:val="FootnoteReference"/>
          <w:sz w:val="15"/>
          <w:szCs w:val="15"/>
          <w:vertAlign w:val="baseline"/>
        </w:rPr>
        <w:t xml:space="preserve"> </w:t>
      </w:r>
      <w:r w:rsidRPr="008B674F">
        <w:rPr>
          <w:rStyle w:val="FootnoteReference"/>
          <w:sz w:val="15"/>
          <w:szCs w:val="15"/>
          <w:vertAlign w:val="baseline"/>
        </w:rPr>
        <w:t>των</w:t>
      </w:r>
      <w:r w:rsidRPr="00530E7F">
        <w:rPr>
          <w:rStyle w:val="FootnoteReference"/>
          <w:sz w:val="15"/>
          <w:szCs w:val="15"/>
          <w:vertAlign w:val="baseline"/>
        </w:rPr>
        <w:t xml:space="preserve"> </w:t>
      </w:r>
      <w:r w:rsidRPr="008B674F">
        <w:rPr>
          <w:rStyle w:val="FootnoteReference"/>
          <w:sz w:val="15"/>
          <w:szCs w:val="15"/>
          <w:vertAlign w:val="baseline"/>
        </w:rPr>
        <w:t>δεδομένων</w:t>
      </w:r>
      <w:r w:rsidRPr="00530E7F">
        <w:rPr>
          <w:rStyle w:val="FootnoteReference"/>
          <w:sz w:val="15"/>
          <w:szCs w:val="15"/>
          <w:vertAlign w:val="baseline"/>
        </w:rPr>
        <w:t xml:space="preserve"> </w:t>
      </w:r>
      <w:r w:rsidRPr="008B674F">
        <w:rPr>
          <w:rStyle w:val="FootnoteReference"/>
          <w:sz w:val="15"/>
          <w:szCs w:val="15"/>
          <w:vertAlign w:val="baseline"/>
        </w:rPr>
        <w:t>αγοράς</w:t>
      </w:r>
      <w:r w:rsidRPr="00530E7F">
        <w:rPr>
          <w:rStyle w:val="FootnoteReference"/>
          <w:sz w:val="15"/>
          <w:szCs w:val="15"/>
          <w:vertAlign w:val="baseline"/>
        </w:rPr>
        <w:t xml:space="preserve"> </w:t>
      </w:r>
      <w:r w:rsidRPr="008B674F">
        <w:rPr>
          <w:rStyle w:val="FootnoteReference"/>
          <w:sz w:val="15"/>
          <w:szCs w:val="15"/>
          <w:vertAlign w:val="baseline"/>
        </w:rPr>
        <w:t>και</w:t>
      </w:r>
      <w:r w:rsidRPr="00530E7F">
        <w:rPr>
          <w:rStyle w:val="FootnoteReference"/>
          <w:sz w:val="15"/>
          <w:szCs w:val="15"/>
          <w:vertAlign w:val="baseline"/>
        </w:rPr>
        <w:t xml:space="preserve"> </w:t>
      </w:r>
      <w:r w:rsidRPr="008B674F">
        <w:rPr>
          <w:rStyle w:val="FootnoteReference"/>
          <w:sz w:val="15"/>
          <w:szCs w:val="15"/>
          <w:vertAlign w:val="baseline"/>
        </w:rPr>
        <w:t>των</w:t>
      </w:r>
      <w:r w:rsidRPr="00530E7F">
        <w:rPr>
          <w:rStyle w:val="FootnoteReference"/>
          <w:sz w:val="15"/>
          <w:szCs w:val="15"/>
          <w:vertAlign w:val="baseline"/>
        </w:rPr>
        <w:t xml:space="preserve"> </w:t>
      </w:r>
      <w:r w:rsidRPr="008B674F">
        <w:rPr>
          <w:rStyle w:val="FootnoteReference"/>
          <w:sz w:val="15"/>
          <w:szCs w:val="15"/>
          <w:vertAlign w:val="baseline"/>
        </w:rPr>
        <w:t>στατιστικών</w:t>
      </w:r>
      <w:r w:rsidRPr="00530E7F">
        <w:rPr>
          <w:rStyle w:val="FootnoteReference"/>
          <w:sz w:val="15"/>
          <w:szCs w:val="15"/>
          <w:vertAlign w:val="baseline"/>
        </w:rPr>
        <w:t xml:space="preserve"> </w:t>
      </w:r>
      <w:r w:rsidRPr="008B674F">
        <w:rPr>
          <w:rStyle w:val="FootnoteReference"/>
          <w:sz w:val="15"/>
          <w:szCs w:val="15"/>
          <w:vertAlign w:val="baseline"/>
        </w:rPr>
        <w:t>πληροφοριών</w:t>
      </w:r>
      <w:r w:rsidRPr="00530E7F">
        <w:rPr>
          <w:rStyle w:val="FootnoteReference"/>
          <w:sz w:val="15"/>
          <w:szCs w:val="15"/>
          <w:vertAlign w:val="baseline"/>
        </w:rPr>
        <w:t xml:space="preserve">) </w:t>
      </w:r>
      <w:r w:rsidRPr="008B674F">
        <w:rPr>
          <w:rStyle w:val="FootnoteReference"/>
          <w:sz w:val="15"/>
          <w:szCs w:val="15"/>
          <w:vertAlign w:val="baseline"/>
        </w:rPr>
        <w:t>έχουν</w:t>
      </w:r>
      <w:r w:rsidRPr="00530E7F">
        <w:rPr>
          <w:rStyle w:val="FootnoteReference"/>
          <w:sz w:val="15"/>
          <w:szCs w:val="15"/>
          <w:vertAlign w:val="baseline"/>
        </w:rPr>
        <w:t xml:space="preserve"> </w:t>
      </w:r>
      <w:r w:rsidRPr="008B674F">
        <w:rPr>
          <w:rStyle w:val="FootnoteReference"/>
          <w:sz w:val="15"/>
          <w:szCs w:val="15"/>
          <w:vertAlign w:val="baseline"/>
        </w:rPr>
        <w:t>ληφθεί</w:t>
      </w:r>
      <w:r w:rsidRPr="00530E7F">
        <w:rPr>
          <w:rStyle w:val="FootnoteReference"/>
          <w:sz w:val="15"/>
          <w:szCs w:val="15"/>
          <w:vertAlign w:val="baseline"/>
        </w:rPr>
        <w:t xml:space="preserve"> </w:t>
      </w:r>
      <w:r w:rsidRPr="008B674F">
        <w:rPr>
          <w:rStyle w:val="FootnoteReference"/>
          <w:sz w:val="15"/>
          <w:szCs w:val="15"/>
          <w:vertAlign w:val="baseline"/>
        </w:rPr>
        <w:t>από</w:t>
      </w:r>
      <w:r w:rsidRPr="00530E7F">
        <w:rPr>
          <w:rStyle w:val="FootnoteReference"/>
          <w:sz w:val="15"/>
          <w:szCs w:val="15"/>
          <w:vertAlign w:val="baseline"/>
        </w:rPr>
        <w:t xml:space="preserve"> </w:t>
      </w:r>
      <w:r w:rsidRPr="008B674F">
        <w:rPr>
          <w:rStyle w:val="FootnoteReference"/>
          <w:sz w:val="15"/>
          <w:szCs w:val="15"/>
          <w:vertAlign w:val="baseline"/>
        </w:rPr>
        <w:t>διάφορες</w:t>
      </w:r>
      <w:r w:rsidRPr="00530E7F">
        <w:rPr>
          <w:rStyle w:val="FootnoteReference"/>
          <w:sz w:val="15"/>
          <w:szCs w:val="15"/>
          <w:vertAlign w:val="baseline"/>
        </w:rPr>
        <w:t xml:space="preserve"> </w:t>
      </w:r>
      <w:r w:rsidRPr="008B674F">
        <w:rPr>
          <w:rStyle w:val="FootnoteReference"/>
          <w:sz w:val="15"/>
          <w:szCs w:val="15"/>
          <w:vertAlign w:val="baseline"/>
        </w:rPr>
        <w:t>πηγές</w:t>
      </w:r>
      <w:r w:rsidRPr="00530E7F">
        <w:rPr>
          <w:rStyle w:val="FootnoteReference"/>
          <w:sz w:val="15"/>
          <w:szCs w:val="15"/>
          <w:vertAlign w:val="baseline"/>
        </w:rPr>
        <w:t xml:space="preserve"> (</w:t>
      </w:r>
      <w:r w:rsidRPr="008B674F">
        <w:rPr>
          <w:rStyle w:val="FootnoteReference"/>
          <w:sz w:val="15"/>
          <w:szCs w:val="15"/>
          <w:vertAlign w:val="baseline"/>
        </w:rPr>
        <w:t>συμπεριλαμβανομένων</w:t>
      </w:r>
      <w:r w:rsidRPr="00530E7F">
        <w:rPr>
          <w:rStyle w:val="FootnoteReference"/>
          <w:sz w:val="15"/>
          <w:szCs w:val="15"/>
          <w:vertAlign w:val="baseline"/>
        </w:rPr>
        <w:t xml:space="preserve"> </w:t>
      </w:r>
      <w:r w:rsidRPr="008B674F">
        <w:rPr>
          <w:rStyle w:val="FootnoteReference"/>
          <w:sz w:val="15"/>
          <w:szCs w:val="15"/>
          <w:vertAlign w:val="baseline"/>
        </w:rPr>
        <w:t>πηγών</w:t>
      </w:r>
      <w:r w:rsidRPr="00530E7F">
        <w:rPr>
          <w:rStyle w:val="FootnoteReference"/>
          <w:sz w:val="15"/>
          <w:szCs w:val="15"/>
          <w:vertAlign w:val="baseline"/>
        </w:rPr>
        <w:t xml:space="preserve"> </w:t>
      </w:r>
      <w:r w:rsidRPr="008B674F">
        <w:rPr>
          <w:rStyle w:val="FootnoteReference"/>
          <w:sz w:val="15"/>
          <w:szCs w:val="15"/>
          <w:vertAlign w:val="baseline"/>
        </w:rPr>
        <w:t>τρίτων</w:t>
      </w:r>
      <w:r w:rsidRPr="00530E7F">
        <w:rPr>
          <w:rStyle w:val="FootnoteReference"/>
          <w:sz w:val="15"/>
          <w:szCs w:val="15"/>
          <w:vertAlign w:val="baseline"/>
        </w:rPr>
        <w:t xml:space="preserve">) </w:t>
      </w:r>
      <w:r w:rsidRPr="008B674F">
        <w:rPr>
          <w:rStyle w:val="FootnoteReference"/>
          <w:sz w:val="15"/>
          <w:szCs w:val="15"/>
          <w:vertAlign w:val="baseline"/>
        </w:rPr>
        <w:t>και</w:t>
      </w:r>
      <w:r w:rsidRPr="00530E7F">
        <w:rPr>
          <w:rStyle w:val="FootnoteReference"/>
          <w:sz w:val="15"/>
          <w:szCs w:val="15"/>
          <w:vertAlign w:val="baseline"/>
        </w:rPr>
        <w:t xml:space="preserve"> </w:t>
      </w:r>
      <w:r w:rsidRPr="008B674F">
        <w:rPr>
          <w:rStyle w:val="FootnoteReference"/>
          <w:sz w:val="15"/>
          <w:szCs w:val="15"/>
          <w:vertAlign w:val="baseline"/>
        </w:rPr>
        <w:t>δεν</w:t>
      </w:r>
      <w:r w:rsidRPr="00530E7F">
        <w:rPr>
          <w:rStyle w:val="FootnoteReference"/>
          <w:sz w:val="15"/>
          <w:szCs w:val="15"/>
          <w:vertAlign w:val="baseline"/>
        </w:rPr>
        <w:t xml:space="preserve"> </w:t>
      </w:r>
      <w:r w:rsidRPr="008B674F">
        <w:rPr>
          <w:rStyle w:val="FootnoteReference"/>
          <w:sz w:val="15"/>
          <w:szCs w:val="15"/>
          <w:vertAlign w:val="baseline"/>
        </w:rPr>
        <w:t>έχουν</w:t>
      </w:r>
      <w:r w:rsidRPr="00530E7F">
        <w:rPr>
          <w:rStyle w:val="FootnoteReference"/>
          <w:sz w:val="15"/>
          <w:szCs w:val="15"/>
          <w:vertAlign w:val="baseline"/>
        </w:rPr>
        <w:t xml:space="preserve"> </w:t>
      </w:r>
      <w:r w:rsidRPr="008B674F">
        <w:rPr>
          <w:rStyle w:val="FootnoteReference"/>
          <w:sz w:val="15"/>
          <w:szCs w:val="15"/>
          <w:vertAlign w:val="baseline"/>
        </w:rPr>
        <w:t>επαληθευτεί</w:t>
      </w:r>
      <w:r w:rsidRPr="00530E7F">
        <w:rPr>
          <w:rStyle w:val="FootnoteReference"/>
          <w:sz w:val="15"/>
          <w:szCs w:val="15"/>
          <w:vertAlign w:val="baseline"/>
        </w:rPr>
        <w:t xml:space="preserve"> </w:t>
      </w:r>
      <w:r w:rsidRPr="008B674F">
        <w:rPr>
          <w:rStyle w:val="FootnoteReference"/>
          <w:sz w:val="15"/>
          <w:szCs w:val="15"/>
          <w:vertAlign w:val="baseline"/>
        </w:rPr>
        <w:t>ανεξάρτητα</w:t>
      </w:r>
      <w:r w:rsidRPr="00530E7F">
        <w:rPr>
          <w:rStyle w:val="FootnoteReference"/>
          <w:sz w:val="15"/>
          <w:szCs w:val="15"/>
          <w:vertAlign w:val="baseline"/>
        </w:rPr>
        <w:t xml:space="preserve">. </w:t>
      </w:r>
      <w:r w:rsidRPr="008B674F">
        <w:rPr>
          <w:rStyle w:val="FootnoteReference"/>
          <w:sz w:val="15"/>
          <w:szCs w:val="15"/>
          <w:vertAlign w:val="baseline"/>
        </w:rPr>
        <w:t>Ο</w:t>
      </w:r>
      <w:r w:rsidRPr="00530E7F">
        <w:rPr>
          <w:rStyle w:val="FootnoteReference"/>
          <w:sz w:val="15"/>
          <w:szCs w:val="15"/>
          <w:vertAlign w:val="baseline"/>
        </w:rPr>
        <w:t xml:space="preserve"> </w:t>
      </w:r>
      <w:r w:rsidRPr="008B674F">
        <w:rPr>
          <w:rStyle w:val="FootnoteReference"/>
          <w:sz w:val="15"/>
          <w:szCs w:val="15"/>
          <w:vertAlign w:val="baseline"/>
        </w:rPr>
        <w:t>Όμιλος</w:t>
      </w:r>
      <w:r w:rsidRPr="00530E7F">
        <w:rPr>
          <w:rStyle w:val="FootnoteReference"/>
          <w:sz w:val="15"/>
          <w:szCs w:val="15"/>
          <w:vertAlign w:val="baseline"/>
        </w:rPr>
        <w:t xml:space="preserve"> </w:t>
      </w:r>
      <w:r w:rsidRPr="008B674F">
        <w:rPr>
          <w:rStyle w:val="FootnoteReference"/>
          <w:sz w:val="15"/>
          <w:szCs w:val="15"/>
          <w:vertAlign w:val="baseline"/>
        </w:rPr>
        <w:t>δεν</w:t>
      </w:r>
      <w:r w:rsidRPr="00530E7F">
        <w:rPr>
          <w:rStyle w:val="FootnoteReference"/>
          <w:sz w:val="15"/>
          <w:szCs w:val="15"/>
          <w:vertAlign w:val="baseline"/>
        </w:rPr>
        <w:t xml:space="preserve"> </w:t>
      </w:r>
      <w:r w:rsidRPr="008B674F">
        <w:rPr>
          <w:rStyle w:val="FootnoteReference"/>
          <w:sz w:val="15"/>
          <w:szCs w:val="15"/>
          <w:vertAlign w:val="baseline"/>
        </w:rPr>
        <w:t>εγγυάται</w:t>
      </w:r>
      <w:r w:rsidRPr="00530E7F">
        <w:rPr>
          <w:rStyle w:val="FootnoteReference"/>
          <w:sz w:val="15"/>
          <w:szCs w:val="15"/>
          <w:vertAlign w:val="baseline"/>
        </w:rPr>
        <w:t xml:space="preserve"> </w:t>
      </w:r>
      <w:r w:rsidRPr="008B674F">
        <w:rPr>
          <w:rStyle w:val="FootnoteReference"/>
          <w:sz w:val="15"/>
          <w:szCs w:val="15"/>
          <w:vertAlign w:val="baseline"/>
        </w:rPr>
        <w:t>την</w:t>
      </w:r>
      <w:r w:rsidRPr="00530E7F">
        <w:rPr>
          <w:rStyle w:val="FootnoteReference"/>
          <w:sz w:val="15"/>
          <w:szCs w:val="15"/>
          <w:vertAlign w:val="baseline"/>
        </w:rPr>
        <w:t xml:space="preserve"> </w:t>
      </w:r>
      <w:r w:rsidRPr="008B674F">
        <w:rPr>
          <w:rStyle w:val="FootnoteReference"/>
          <w:sz w:val="15"/>
          <w:szCs w:val="15"/>
          <w:vertAlign w:val="baseline"/>
        </w:rPr>
        <w:t>ακρίβεια</w:t>
      </w:r>
      <w:r w:rsidRPr="00530E7F">
        <w:rPr>
          <w:rStyle w:val="FootnoteReference"/>
          <w:sz w:val="15"/>
          <w:szCs w:val="15"/>
          <w:vertAlign w:val="baseline"/>
        </w:rPr>
        <w:t xml:space="preserve"> </w:t>
      </w:r>
      <w:r w:rsidRPr="008B674F">
        <w:rPr>
          <w:rStyle w:val="FootnoteReference"/>
          <w:sz w:val="15"/>
          <w:szCs w:val="15"/>
          <w:vertAlign w:val="baseline"/>
        </w:rPr>
        <w:t>ή</w:t>
      </w:r>
      <w:r w:rsidRPr="00530E7F">
        <w:rPr>
          <w:rStyle w:val="FootnoteReference"/>
          <w:sz w:val="15"/>
          <w:szCs w:val="15"/>
          <w:vertAlign w:val="baseline"/>
        </w:rPr>
        <w:t xml:space="preserve"> </w:t>
      </w:r>
      <w:r w:rsidRPr="008B674F">
        <w:rPr>
          <w:rStyle w:val="FootnoteReference"/>
          <w:sz w:val="15"/>
          <w:szCs w:val="15"/>
          <w:vertAlign w:val="baseline"/>
        </w:rPr>
        <w:t>την</w:t>
      </w:r>
      <w:r w:rsidRPr="00530E7F">
        <w:rPr>
          <w:rStyle w:val="FootnoteReference"/>
          <w:sz w:val="15"/>
          <w:szCs w:val="15"/>
          <w:vertAlign w:val="baseline"/>
        </w:rPr>
        <w:t xml:space="preserve"> </w:t>
      </w:r>
      <w:r w:rsidRPr="008B674F">
        <w:rPr>
          <w:rStyle w:val="FootnoteReference"/>
          <w:sz w:val="15"/>
          <w:szCs w:val="15"/>
          <w:vertAlign w:val="baseline"/>
        </w:rPr>
        <w:t>πληρότητα</w:t>
      </w:r>
      <w:r w:rsidRPr="00530E7F">
        <w:rPr>
          <w:rStyle w:val="FootnoteReference"/>
          <w:sz w:val="15"/>
          <w:szCs w:val="15"/>
          <w:vertAlign w:val="baseline"/>
        </w:rPr>
        <w:t xml:space="preserve"> </w:t>
      </w:r>
      <w:r w:rsidRPr="008B674F">
        <w:rPr>
          <w:rStyle w:val="FootnoteReference"/>
          <w:sz w:val="15"/>
          <w:szCs w:val="15"/>
          <w:vertAlign w:val="baseline"/>
        </w:rPr>
        <w:t>αυτών</w:t>
      </w:r>
      <w:r w:rsidRPr="00530E7F">
        <w:rPr>
          <w:rStyle w:val="FootnoteReference"/>
          <w:sz w:val="15"/>
          <w:szCs w:val="15"/>
          <w:vertAlign w:val="baseline"/>
        </w:rPr>
        <w:t xml:space="preserve"> </w:t>
      </w:r>
      <w:r w:rsidRPr="008B674F">
        <w:rPr>
          <w:rStyle w:val="FootnoteReference"/>
          <w:sz w:val="15"/>
          <w:szCs w:val="15"/>
          <w:vertAlign w:val="baseline"/>
        </w:rPr>
        <w:t>των</w:t>
      </w:r>
      <w:r w:rsidRPr="00530E7F">
        <w:rPr>
          <w:rStyle w:val="FootnoteReference"/>
          <w:sz w:val="15"/>
          <w:szCs w:val="15"/>
          <w:vertAlign w:val="baseline"/>
        </w:rPr>
        <w:t xml:space="preserve"> </w:t>
      </w:r>
      <w:r w:rsidRPr="008B674F">
        <w:rPr>
          <w:rStyle w:val="FootnoteReference"/>
          <w:sz w:val="15"/>
          <w:szCs w:val="15"/>
          <w:vertAlign w:val="baseline"/>
        </w:rPr>
        <w:t>πληροφοριών</w:t>
      </w:r>
      <w:r w:rsidRPr="00530E7F">
        <w:rPr>
          <w:rStyle w:val="FootnoteReference"/>
          <w:sz w:val="15"/>
          <w:szCs w:val="15"/>
          <w:vertAlign w:val="baseline"/>
        </w:rPr>
        <w:t xml:space="preserve">. </w:t>
      </w:r>
      <w:r w:rsidRPr="008B674F">
        <w:rPr>
          <w:rStyle w:val="FootnoteReference"/>
          <w:sz w:val="15"/>
          <w:szCs w:val="15"/>
          <w:vertAlign w:val="baseline"/>
        </w:rPr>
        <w:t>Όλες</w:t>
      </w:r>
      <w:r w:rsidRPr="00530E7F">
        <w:rPr>
          <w:rStyle w:val="FootnoteReference"/>
          <w:sz w:val="15"/>
          <w:szCs w:val="15"/>
          <w:vertAlign w:val="baseline"/>
        </w:rPr>
        <w:t xml:space="preserve"> </w:t>
      </w:r>
      <w:r w:rsidRPr="008B674F">
        <w:rPr>
          <w:rStyle w:val="FootnoteReference"/>
          <w:sz w:val="15"/>
          <w:szCs w:val="15"/>
          <w:vertAlign w:val="baseline"/>
        </w:rPr>
        <w:t>οι</w:t>
      </w:r>
      <w:r w:rsidRPr="00530E7F">
        <w:rPr>
          <w:rStyle w:val="FootnoteReference"/>
          <w:sz w:val="15"/>
          <w:szCs w:val="15"/>
          <w:vertAlign w:val="baseline"/>
        </w:rPr>
        <w:t xml:space="preserve"> </w:t>
      </w:r>
      <w:r w:rsidRPr="008B674F">
        <w:rPr>
          <w:rStyle w:val="FootnoteReference"/>
          <w:sz w:val="15"/>
          <w:szCs w:val="15"/>
          <w:vertAlign w:val="baseline"/>
        </w:rPr>
        <w:t>προβλέψεις</w:t>
      </w:r>
      <w:r w:rsidRPr="00530E7F">
        <w:rPr>
          <w:rStyle w:val="FootnoteReference"/>
          <w:sz w:val="15"/>
          <w:szCs w:val="15"/>
          <w:vertAlign w:val="baseline"/>
        </w:rPr>
        <w:t xml:space="preserve">, </w:t>
      </w:r>
      <w:r w:rsidRPr="008B674F">
        <w:rPr>
          <w:rStyle w:val="FootnoteReference"/>
          <w:sz w:val="15"/>
          <w:szCs w:val="15"/>
          <w:vertAlign w:val="baseline"/>
        </w:rPr>
        <w:t>οι</w:t>
      </w:r>
      <w:r w:rsidRPr="00530E7F">
        <w:rPr>
          <w:rStyle w:val="FootnoteReference"/>
          <w:sz w:val="15"/>
          <w:szCs w:val="15"/>
          <w:vertAlign w:val="baseline"/>
        </w:rPr>
        <w:t xml:space="preserve"> </w:t>
      </w:r>
      <w:r w:rsidRPr="008B674F">
        <w:rPr>
          <w:rStyle w:val="FootnoteReference"/>
          <w:sz w:val="15"/>
          <w:szCs w:val="15"/>
          <w:vertAlign w:val="baseline"/>
        </w:rPr>
        <w:t>αποτιμήσεις</w:t>
      </w:r>
      <w:r w:rsidRPr="00530E7F">
        <w:rPr>
          <w:rStyle w:val="FootnoteReference"/>
          <w:sz w:val="15"/>
          <w:szCs w:val="15"/>
          <w:vertAlign w:val="baseline"/>
        </w:rPr>
        <w:t xml:space="preserve"> </w:t>
      </w:r>
      <w:r w:rsidRPr="008B674F">
        <w:rPr>
          <w:rStyle w:val="FootnoteReference"/>
          <w:sz w:val="15"/>
          <w:szCs w:val="15"/>
          <w:vertAlign w:val="baseline"/>
        </w:rPr>
        <w:t>και</w:t>
      </w:r>
      <w:r w:rsidRPr="00530E7F">
        <w:rPr>
          <w:rStyle w:val="FootnoteReference"/>
          <w:sz w:val="15"/>
          <w:szCs w:val="15"/>
          <w:vertAlign w:val="baseline"/>
        </w:rPr>
        <w:t xml:space="preserve"> </w:t>
      </w:r>
      <w:r w:rsidRPr="008B674F">
        <w:rPr>
          <w:rStyle w:val="FootnoteReference"/>
          <w:sz w:val="15"/>
          <w:szCs w:val="15"/>
          <w:vertAlign w:val="baseline"/>
        </w:rPr>
        <w:t>οι</w:t>
      </w:r>
      <w:r w:rsidRPr="00530E7F">
        <w:rPr>
          <w:rStyle w:val="FootnoteReference"/>
          <w:sz w:val="15"/>
          <w:szCs w:val="15"/>
          <w:vertAlign w:val="baseline"/>
        </w:rPr>
        <w:t xml:space="preserve"> </w:t>
      </w:r>
      <w:r w:rsidRPr="008B674F">
        <w:rPr>
          <w:rStyle w:val="FootnoteReference"/>
          <w:sz w:val="15"/>
          <w:szCs w:val="15"/>
          <w:vertAlign w:val="baseline"/>
        </w:rPr>
        <w:t>στατιστικές</w:t>
      </w:r>
      <w:r w:rsidRPr="00530E7F">
        <w:rPr>
          <w:rStyle w:val="FootnoteReference"/>
          <w:sz w:val="15"/>
          <w:szCs w:val="15"/>
          <w:vertAlign w:val="baseline"/>
        </w:rPr>
        <w:t xml:space="preserve"> </w:t>
      </w:r>
      <w:r w:rsidRPr="008B674F">
        <w:rPr>
          <w:rStyle w:val="FootnoteReference"/>
          <w:sz w:val="15"/>
          <w:szCs w:val="15"/>
          <w:vertAlign w:val="baseline"/>
        </w:rPr>
        <w:t>αναλύσεις</w:t>
      </w:r>
      <w:r w:rsidRPr="00530E7F">
        <w:rPr>
          <w:rStyle w:val="FootnoteReference"/>
          <w:sz w:val="15"/>
          <w:szCs w:val="15"/>
          <w:vertAlign w:val="baseline"/>
        </w:rPr>
        <w:t xml:space="preserve"> </w:t>
      </w:r>
      <w:r w:rsidRPr="008B674F">
        <w:rPr>
          <w:rStyle w:val="FootnoteReference"/>
          <w:sz w:val="15"/>
          <w:szCs w:val="15"/>
          <w:vertAlign w:val="baseline"/>
        </w:rPr>
        <w:t>παρέχονται</w:t>
      </w:r>
      <w:r w:rsidRPr="00530E7F">
        <w:rPr>
          <w:rStyle w:val="FootnoteReference"/>
          <w:sz w:val="15"/>
          <w:szCs w:val="15"/>
          <w:vertAlign w:val="baseline"/>
        </w:rPr>
        <w:t xml:space="preserve"> </w:t>
      </w:r>
      <w:r w:rsidRPr="008B674F">
        <w:rPr>
          <w:rStyle w:val="FootnoteReference"/>
          <w:sz w:val="15"/>
          <w:szCs w:val="15"/>
          <w:vertAlign w:val="baseline"/>
        </w:rPr>
        <w:t>μόνο</w:t>
      </w:r>
      <w:r w:rsidRPr="00530E7F">
        <w:rPr>
          <w:rStyle w:val="FootnoteReference"/>
          <w:sz w:val="15"/>
          <w:szCs w:val="15"/>
          <w:vertAlign w:val="baseline"/>
        </w:rPr>
        <w:t xml:space="preserve"> </w:t>
      </w:r>
      <w:r w:rsidRPr="008B674F">
        <w:rPr>
          <w:rStyle w:val="FootnoteReference"/>
          <w:sz w:val="15"/>
          <w:szCs w:val="15"/>
          <w:vertAlign w:val="baseline"/>
        </w:rPr>
        <w:t>για</w:t>
      </w:r>
      <w:r w:rsidRPr="00530E7F">
        <w:rPr>
          <w:rStyle w:val="FootnoteReference"/>
          <w:sz w:val="15"/>
          <w:szCs w:val="15"/>
          <w:vertAlign w:val="baseline"/>
        </w:rPr>
        <w:t xml:space="preserve"> </w:t>
      </w:r>
      <w:r w:rsidRPr="008B674F">
        <w:rPr>
          <w:rStyle w:val="FootnoteReference"/>
          <w:sz w:val="15"/>
          <w:szCs w:val="15"/>
          <w:vertAlign w:val="baseline"/>
        </w:rPr>
        <w:t>ενημερωτικούς</w:t>
      </w:r>
      <w:r w:rsidRPr="00530E7F">
        <w:rPr>
          <w:rStyle w:val="FootnoteReference"/>
          <w:sz w:val="15"/>
          <w:szCs w:val="15"/>
          <w:vertAlign w:val="baseline"/>
        </w:rPr>
        <w:t xml:space="preserve"> </w:t>
      </w:r>
      <w:r w:rsidRPr="008B674F">
        <w:rPr>
          <w:rStyle w:val="FootnoteReference"/>
          <w:sz w:val="15"/>
          <w:szCs w:val="15"/>
          <w:vertAlign w:val="baseline"/>
        </w:rPr>
        <w:t>σκοπούς</w:t>
      </w:r>
      <w:r w:rsidRPr="00530E7F">
        <w:rPr>
          <w:rStyle w:val="FootnoteReference"/>
          <w:sz w:val="15"/>
          <w:szCs w:val="15"/>
          <w:vertAlign w:val="baseline"/>
        </w:rPr>
        <w:t xml:space="preserve">. </w:t>
      </w:r>
      <w:r w:rsidRPr="008B674F">
        <w:rPr>
          <w:rStyle w:val="FootnoteReference"/>
          <w:sz w:val="15"/>
          <w:szCs w:val="15"/>
          <w:vertAlign w:val="baseline"/>
        </w:rPr>
        <w:t>Μπορεί</w:t>
      </w:r>
      <w:r w:rsidRPr="00530E7F">
        <w:rPr>
          <w:rStyle w:val="FootnoteReference"/>
          <w:sz w:val="15"/>
          <w:szCs w:val="15"/>
          <w:vertAlign w:val="baseline"/>
        </w:rPr>
        <w:t xml:space="preserve"> </w:t>
      </w:r>
      <w:r w:rsidRPr="008B674F">
        <w:rPr>
          <w:rStyle w:val="FootnoteReference"/>
          <w:sz w:val="15"/>
          <w:szCs w:val="15"/>
          <w:vertAlign w:val="baseline"/>
        </w:rPr>
        <w:t>να</w:t>
      </w:r>
      <w:r w:rsidRPr="00530E7F">
        <w:rPr>
          <w:rStyle w:val="FootnoteReference"/>
          <w:sz w:val="15"/>
          <w:szCs w:val="15"/>
          <w:vertAlign w:val="baseline"/>
        </w:rPr>
        <w:t xml:space="preserve"> </w:t>
      </w:r>
      <w:r w:rsidRPr="008B674F">
        <w:rPr>
          <w:rStyle w:val="FootnoteReference"/>
          <w:sz w:val="15"/>
          <w:szCs w:val="15"/>
          <w:vertAlign w:val="baseline"/>
        </w:rPr>
        <w:t>βασίζονται</w:t>
      </w:r>
      <w:r w:rsidRPr="00530E7F">
        <w:rPr>
          <w:rStyle w:val="FootnoteReference"/>
          <w:sz w:val="15"/>
          <w:szCs w:val="15"/>
          <w:vertAlign w:val="baseline"/>
        </w:rPr>
        <w:t xml:space="preserve"> </w:t>
      </w:r>
      <w:r w:rsidRPr="008B674F">
        <w:rPr>
          <w:rStyle w:val="FootnoteReference"/>
          <w:sz w:val="15"/>
          <w:szCs w:val="15"/>
          <w:vertAlign w:val="baseline"/>
        </w:rPr>
        <w:t>σε</w:t>
      </w:r>
      <w:r w:rsidRPr="00530E7F">
        <w:rPr>
          <w:rStyle w:val="FootnoteReference"/>
          <w:sz w:val="15"/>
          <w:szCs w:val="15"/>
          <w:vertAlign w:val="baseline"/>
        </w:rPr>
        <w:t xml:space="preserve"> </w:t>
      </w:r>
      <w:r w:rsidRPr="008B674F">
        <w:rPr>
          <w:rStyle w:val="FootnoteReference"/>
          <w:sz w:val="15"/>
          <w:szCs w:val="15"/>
          <w:vertAlign w:val="baseline"/>
        </w:rPr>
        <w:t>υποκειμενικές</w:t>
      </w:r>
      <w:r w:rsidRPr="00530E7F">
        <w:rPr>
          <w:rStyle w:val="FootnoteReference"/>
          <w:sz w:val="15"/>
          <w:szCs w:val="15"/>
          <w:vertAlign w:val="baseline"/>
        </w:rPr>
        <w:t xml:space="preserve"> </w:t>
      </w:r>
      <w:r w:rsidRPr="008B674F">
        <w:rPr>
          <w:rStyle w:val="FootnoteReference"/>
          <w:sz w:val="15"/>
          <w:szCs w:val="15"/>
          <w:vertAlign w:val="baseline"/>
        </w:rPr>
        <w:t>εκτιμήσεις</w:t>
      </w:r>
      <w:r w:rsidRPr="00530E7F">
        <w:rPr>
          <w:rStyle w:val="FootnoteReference"/>
          <w:sz w:val="15"/>
          <w:szCs w:val="15"/>
          <w:vertAlign w:val="baseline"/>
        </w:rPr>
        <w:t xml:space="preserve"> </w:t>
      </w:r>
      <w:r w:rsidRPr="008B674F">
        <w:rPr>
          <w:rStyle w:val="FootnoteReference"/>
          <w:sz w:val="15"/>
          <w:szCs w:val="15"/>
          <w:vertAlign w:val="baseline"/>
        </w:rPr>
        <w:t>και</w:t>
      </w:r>
      <w:r w:rsidRPr="00530E7F">
        <w:rPr>
          <w:rStyle w:val="FootnoteReference"/>
          <w:sz w:val="15"/>
          <w:szCs w:val="15"/>
          <w:vertAlign w:val="baseline"/>
        </w:rPr>
        <w:t xml:space="preserve"> </w:t>
      </w:r>
      <w:r w:rsidRPr="008B674F">
        <w:rPr>
          <w:rStyle w:val="FootnoteReference"/>
          <w:sz w:val="15"/>
          <w:szCs w:val="15"/>
          <w:vertAlign w:val="baseline"/>
        </w:rPr>
        <w:t>υποθέσεις</w:t>
      </w:r>
      <w:r w:rsidRPr="00530E7F">
        <w:rPr>
          <w:rStyle w:val="FootnoteReference"/>
          <w:sz w:val="15"/>
          <w:szCs w:val="15"/>
          <w:vertAlign w:val="baseline"/>
        </w:rPr>
        <w:t xml:space="preserve"> </w:t>
      </w:r>
      <w:r w:rsidRPr="008B674F">
        <w:rPr>
          <w:rStyle w:val="FootnoteReference"/>
          <w:sz w:val="15"/>
          <w:szCs w:val="15"/>
          <w:vertAlign w:val="baseline"/>
        </w:rPr>
        <w:t>και</w:t>
      </w:r>
      <w:r w:rsidRPr="00530E7F">
        <w:rPr>
          <w:rStyle w:val="FootnoteReference"/>
          <w:sz w:val="15"/>
          <w:szCs w:val="15"/>
          <w:vertAlign w:val="baseline"/>
        </w:rPr>
        <w:t xml:space="preserve"> </w:t>
      </w:r>
      <w:r w:rsidRPr="008B674F">
        <w:rPr>
          <w:rStyle w:val="FootnoteReference"/>
          <w:sz w:val="15"/>
          <w:szCs w:val="15"/>
          <w:vertAlign w:val="baseline"/>
        </w:rPr>
        <w:t>μπορεί</w:t>
      </w:r>
      <w:r w:rsidRPr="00530E7F">
        <w:rPr>
          <w:rStyle w:val="FootnoteReference"/>
          <w:sz w:val="15"/>
          <w:szCs w:val="15"/>
          <w:vertAlign w:val="baseline"/>
        </w:rPr>
        <w:t xml:space="preserve"> </w:t>
      </w:r>
      <w:r w:rsidRPr="008B674F">
        <w:rPr>
          <w:rStyle w:val="FootnoteReference"/>
          <w:sz w:val="15"/>
          <w:szCs w:val="15"/>
          <w:vertAlign w:val="baseline"/>
        </w:rPr>
        <w:t>να</w:t>
      </w:r>
      <w:r w:rsidRPr="00530E7F">
        <w:rPr>
          <w:rStyle w:val="FootnoteReference"/>
          <w:sz w:val="15"/>
          <w:szCs w:val="15"/>
          <w:vertAlign w:val="baseline"/>
        </w:rPr>
        <w:t xml:space="preserve"> </w:t>
      </w:r>
      <w:r w:rsidRPr="008B674F">
        <w:rPr>
          <w:rStyle w:val="FootnoteReference"/>
          <w:sz w:val="15"/>
          <w:szCs w:val="15"/>
          <w:vertAlign w:val="baseline"/>
        </w:rPr>
        <w:t>χρησιμοποιούν</w:t>
      </w:r>
      <w:r w:rsidRPr="00530E7F">
        <w:rPr>
          <w:rStyle w:val="FootnoteReference"/>
          <w:sz w:val="15"/>
          <w:szCs w:val="15"/>
          <w:vertAlign w:val="baseline"/>
        </w:rPr>
        <w:t xml:space="preserve"> </w:t>
      </w:r>
      <w:r w:rsidRPr="008B674F">
        <w:rPr>
          <w:rStyle w:val="FootnoteReference"/>
          <w:sz w:val="15"/>
          <w:szCs w:val="15"/>
          <w:vertAlign w:val="baseline"/>
        </w:rPr>
        <w:t>μία</w:t>
      </w:r>
      <w:r w:rsidRPr="00530E7F">
        <w:rPr>
          <w:rStyle w:val="FootnoteReference"/>
          <w:sz w:val="15"/>
          <w:szCs w:val="15"/>
          <w:vertAlign w:val="baseline"/>
        </w:rPr>
        <w:t xml:space="preserve"> </w:t>
      </w:r>
      <w:r w:rsidRPr="008B674F">
        <w:rPr>
          <w:rStyle w:val="FootnoteReference"/>
          <w:sz w:val="15"/>
          <w:szCs w:val="15"/>
          <w:vertAlign w:val="baseline"/>
        </w:rPr>
        <w:t>από</w:t>
      </w:r>
      <w:r w:rsidRPr="00530E7F">
        <w:rPr>
          <w:rStyle w:val="FootnoteReference"/>
          <w:sz w:val="15"/>
          <w:szCs w:val="15"/>
          <w:vertAlign w:val="baseline"/>
        </w:rPr>
        <w:t xml:space="preserve"> </w:t>
      </w:r>
      <w:r w:rsidRPr="008B674F">
        <w:rPr>
          <w:rStyle w:val="FootnoteReference"/>
          <w:sz w:val="15"/>
          <w:szCs w:val="15"/>
          <w:vertAlign w:val="baseline"/>
        </w:rPr>
        <w:t>τις</w:t>
      </w:r>
      <w:r w:rsidRPr="00530E7F">
        <w:rPr>
          <w:rStyle w:val="FootnoteReference"/>
          <w:sz w:val="15"/>
          <w:szCs w:val="15"/>
          <w:vertAlign w:val="baseline"/>
        </w:rPr>
        <w:t xml:space="preserve"> </w:t>
      </w:r>
      <w:r w:rsidRPr="008B674F">
        <w:rPr>
          <w:rStyle w:val="FootnoteReference"/>
          <w:sz w:val="15"/>
          <w:szCs w:val="15"/>
          <w:vertAlign w:val="baseline"/>
        </w:rPr>
        <w:t>εναλλακτικές</w:t>
      </w:r>
      <w:r w:rsidRPr="00530E7F">
        <w:rPr>
          <w:rStyle w:val="FootnoteReference"/>
          <w:sz w:val="15"/>
          <w:szCs w:val="15"/>
          <w:vertAlign w:val="baseline"/>
        </w:rPr>
        <w:t xml:space="preserve"> </w:t>
      </w:r>
      <w:r w:rsidRPr="008B674F">
        <w:rPr>
          <w:rStyle w:val="FootnoteReference"/>
          <w:sz w:val="15"/>
          <w:szCs w:val="15"/>
          <w:vertAlign w:val="baseline"/>
        </w:rPr>
        <w:t>μεθοδολογίες</w:t>
      </w:r>
      <w:r w:rsidRPr="00530E7F">
        <w:rPr>
          <w:rStyle w:val="FootnoteReference"/>
          <w:sz w:val="15"/>
          <w:szCs w:val="15"/>
          <w:vertAlign w:val="baseline"/>
        </w:rPr>
        <w:t xml:space="preserve"> </w:t>
      </w:r>
      <w:r w:rsidRPr="008B674F">
        <w:rPr>
          <w:rStyle w:val="FootnoteReference"/>
          <w:sz w:val="15"/>
          <w:szCs w:val="15"/>
          <w:vertAlign w:val="baseline"/>
        </w:rPr>
        <w:t>που</w:t>
      </w:r>
      <w:r w:rsidRPr="00530E7F">
        <w:rPr>
          <w:rStyle w:val="FootnoteReference"/>
          <w:sz w:val="15"/>
          <w:szCs w:val="15"/>
          <w:vertAlign w:val="baseline"/>
        </w:rPr>
        <w:t xml:space="preserve"> </w:t>
      </w:r>
      <w:r w:rsidRPr="008B674F">
        <w:rPr>
          <w:rStyle w:val="FootnoteReference"/>
          <w:sz w:val="15"/>
          <w:szCs w:val="15"/>
          <w:vertAlign w:val="baseline"/>
        </w:rPr>
        <w:t>παράγουν</w:t>
      </w:r>
      <w:r w:rsidRPr="00530E7F">
        <w:rPr>
          <w:rStyle w:val="FootnoteReference"/>
          <w:sz w:val="15"/>
          <w:szCs w:val="15"/>
          <w:vertAlign w:val="baseline"/>
        </w:rPr>
        <w:t xml:space="preserve"> </w:t>
      </w:r>
      <w:r w:rsidRPr="008B674F">
        <w:rPr>
          <w:rStyle w:val="FootnoteReference"/>
          <w:sz w:val="15"/>
          <w:szCs w:val="15"/>
          <w:vertAlign w:val="baseline"/>
        </w:rPr>
        <w:t>διαφορετικά</w:t>
      </w:r>
      <w:r w:rsidRPr="00530E7F">
        <w:rPr>
          <w:rStyle w:val="FootnoteReference"/>
          <w:sz w:val="15"/>
          <w:szCs w:val="15"/>
          <w:vertAlign w:val="baseline"/>
        </w:rPr>
        <w:t xml:space="preserve"> </w:t>
      </w:r>
      <w:r w:rsidRPr="008B674F">
        <w:rPr>
          <w:rStyle w:val="FootnoteReference"/>
          <w:sz w:val="15"/>
          <w:szCs w:val="15"/>
          <w:vertAlign w:val="baseline"/>
        </w:rPr>
        <w:t>αποτελέσματα</w:t>
      </w:r>
      <w:r w:rsidRPr="00530E7F">
        <w:rPr>
          <w:rStyle w:val="FootnoteReference"/>
          <w:sz w:val="15"/>
          <w:szCs w:val="15"/>
          <w:vertAlign w:val="baseline"/>
        </w:rPr>
        <w:t xml:space="preserve"> </w:t>
      </w:r>
      <w:r w:rsidRPr="008B674F">
        <w:rPr>
          <w:rStyle w:val="FootnoteReference"/>
          <w:sz w:val="15"/>
          <w:szCs w:val="15"/>
          <w:vertAlign w:val="baseline"/>
        </w:rPr>
        <w:t>και</w:t>
      </w:r>
      <w:r w:rsidRPr="00530E7F">
        <w:rPr>
          <w:rStyle w:val="FootnoteReference"/>
          <w:sz w:val="15"/>
          <w:szCs w:val="15"/>
          <w:vertAlign w:val="baseline"/>
        </w:rPr>
        <w:t xml:space="preserve"> </w:t>
      </w:r>
      <w:r w:rsidRPr="008B674F">
        <w:rPr>
          <w:rStyle w:val="FootnoteReference"/>
          <w:sz w:val="15"/>
          <w:szCs w:val="15"/>
          <w:vertAlign w:val="baseline"/>
        </w:rPr>
        <w:t>στον</w:t>
      </w:r>
      <w:r w:rsidRPr="00530E7F">
        <w:rPr>
          <w:rStyle w:val="FootnoteReference"/>
          <w:sz w:val="15"/>
          <w:szCs w:val="15"/>
          <w:vertAlign w:val="baseline"/>
        </w:rPr>
        <w:t xml:space="preserve"> </w:t>
      </w:r>
      <w:r w:rsidRPr="008B674F">
        <w:rPr>
          <w:rStyle w:val="FootnoteReference"/>
          <w:sz w:val="15"/>
          <w:szCs w:val="15"/>
          <w:vertAlign w:val="baseline"/>
        </w:rPr>
        <w:t>βαθμό</w:t>
      </w:r>
      <w:r w:rsidRPr="00530E7F">
        <w:rPr>
          <w:rStyle w:val="FootnoteReference"/>
          <w:sz w:val="15"/>
          <w:szCs w:val="15"/>
          <w:vertAlign w:val="baseline"/>
        </w:rPr>
        <w:t xml:space="preserve"> </w:t>
      </w:r>
      <w:r w:rsidRPr="008B674F">
        <w:rPr>
          <w:rStyle w:val="FootnoteReference"/>
          <w:sz w:val="15"/>
          <w:szCs w:val="15"/>
          <w:vertAlign w:val="baseline"/>
        </w:rPr>
        <w:t>που</w:t>
      </w:r>
      <w:r w:rsidRPr="00530E7F">
        <w:rPr>
          <w:rStyle w:val="FootnoteReference"/>
          <w:sz w:val="15"/>
          <w:szCs w:val="15"/>
          <w:vertAlign w:val="baseline"/>
        </w:rPr>
        <w:t xml:space="preserve"> </w:t>
      </w:r>
      <w:r w:rsidRPr="008B674F">
        <w:rPr>
          <w:rStyle w:val="FootnoteReference"/>
          <w:sz w:val="15"/>
          <w:szCs w:val="15"/>
          <w:vertAlign w:val="baseline"/>
        </w:rPr>
        <w:t>βασίζονται</w:t>
      </w:r>
      <w:r w:rsidRPr="00530E7F">
        <w:rPr>
          <w:rStyle w:val="FootnoteReference"/>
          <w:sz w:val="15"/>
          <w:szCs w:val="15"/>
          <w:vertAlign w:val="baseline"/>
        </w:rPr>
        <w:t xml:space="preserve"> </w:t>
      </w:r>
      <w:r w:rsidRPr="008B674F">
        <w:rPr>
          <w:rStyle w:val="FootnoteReference"/>
          <w:sz w:val="15"/>
          <w:szCs w:val="15"/>
          <w:vertAlign w:val="baseline"/>
        </w:rPr>
        <w:t>σε</w:t>
      </w:r>
      <w:r w:rsidRPr="00530E7F">
        <w:rPr>
          <w:rStyle w:val="FootnoteReference"/>
          <w:sz w:val="15"/>
          <w:szCs w:val="15"/>
          <w:vertAlign w:val="baseline"/>
        </w:rPr>
        <w:t xml:space="preserve"> </w:t>
      </w:r>
      <w:r w:rsidRPr="008B674F">
        <w:rPr>
          <w:rStyle w:val="FootnoteReference"/>
          <w:sz w:val="15"/>
          <w:szCs w:val="15"/>
          <w:vertAlign w:val="baseline"/>
        </w:rPr>
        <w:t>ιστορικές</w:t>
      </w:r>
      <w:r w:rsidRPr="00530E7F">
        <w:rPr>
          <w:rStyle w:val="FootnoteReference"/>
          <w:sz w:val="15"/>
          <w:szCs w:val="15"/>
          <w:vertAlign w:val="baseline"/>
        </w:rPr>
        <w:t xml:space="preserve"> </w:t>
      </w:r>
      <w:r w:rsidRPr="008B674F">
        <w:rPr>
          <w:rStyle w:val="FootnoteReference"/>
          <w:sz w:val="15"/>
          <w:szCs w:val="15"/>
          <w:vertAlign w:val="baseline"/>
        </w:rPr>
        <w:t>πληροφορίες</w:t>
      </w:r>
      <w:r w:rsidRPr="00530E7F">
        <w:rPr>
          <w:rStyle w:val="FootnoteReference"/>
          <w:sz w:val="15"/>
          <w:szCs w:val="15"/>
          <w:vertAlign w:val="baseline"/>
        </w:rPr>
        <w:t xml:space="preserve">, </w:t>
      </w:r>
      <w:r w:rsidRPr="008B674F">
        <w:rPr>
          <w:rStyle w:val="FootnoteReference"/>
          <w:sz w:val="15"/>
          <w:szCs w:val="15"/>
          <w:vertAlign w:val="baseline"/>
        </w:rPr>
        <w:t>δεν</w:t>
      </w:r>
      <w:r w:rsidRPr="00530E7F">
        <w:rPr>
          <w:rStyle w:val="FootnoteReference"/>
          <w:sz w:val="15"/>
          <w:szCs w:val="15"/>
          <w:vertAlign w:val="baseline"/>
        </w:rPr>
        <w:t xml:space="preserve"> </w:t>
      </w:r>
      <w:r w:rsidRPr="008B674F">
        <w:rPr>
          <w:rStyle w:val="FootnoteReference"/>
          <w:sz w:val="15"/>
          <w:szCs w:val="15"/>
          <w:vertAlign w:val="baseline"/>
        </w:rPr>
        <w:t>θα</w:t>
      </w:r>
      <w:r w:rsidRPr="00530E7F">
        <w:rPr>
          <w:rStyle w:val="FootnoteReference"/>
          <w:sz w:val="15"/>
          <w:szCs w:val="15"/>
          <w:vertAlign w:val="baseline"/>
        </w:rPr>
        <w:t xml:space="preserve"> </w:t>
      </w:r>
      <w:r w:rsidRPr="008B674F">
        <w:rPr>
          <w:rStyle w:val="FootnoteReference"/>
          <w:sz w:val="15"/>
          <w:szCs w:val="15"/>
          <w:vertAlign w:val="baseline"/>
        </w:rPr>
        <w:t>πρέπει</w:t>
      </w:r>
      <w:r w:rsidRPr="00530E7F">
        <w:rPr>
          <w:rStyle w:val="FootnoteReference"/>
          <w:sz w:val="15"/>
          <w:szCs w:val="15"/>
          <w:vertAlign w:val="baseline"/>
        </w:rPr>
        <w:t xml:space="preserve"> </w:t>
      </w:r>
      <w:r w:rsidRPr="008B674F">
        <w:rPr>
          <w:rStyle w:val="FootnoteReference"/>
          <w:sz w:val="15"/>
          <w:szCs w:val="15"/>
          <w:vertAlign w:val="baseline"/>
        </w:rPr>
        <w:t>να</w:t>
      </w:r>
      <w:r w:rsidRPr="00530E7F">
        <w:rPr>
          <w:rStyle w:val="FootnoteReference"/>
          <w:sz w:val="15"/>
          <w:szCs w:val="15"/>
          <w:vertAlign w:val="baseline"/>
        </w:rPr>
        <w:t xml:space="preserve"> </w:t>
      </w:r>
      <w:r w:rsidRPr="008B674F">
        <w:rPr>
          <w:rStyle w:val="FootnoteReference"/>
          <w:sz w:val="15"/>
          <w:szCs w:val="15"/>
          <w:vertAlign w:val="baseline"/>
        </w:rPr>
        <w:t>βασίζονται</w:t>
      </w:r>
      <w:r w:rsidRPr="00530E7F">
        <w:rPr>
          <w:rStyle w:val="FootnoteReference"/>
          <w:sz w:val="15"/>
          <w:szCs w:val="15"/>
          <w:vertAlign w:val="baseline"/>
        </w:rPr>
        <w:t xml:space="preserve"> </w:t>
      </w:r>
      <w:r w:rsidRPr="008B674F">
        <w:rPr>
          <w:rStyle w:val="FootnoteReference"/>
          <w:sz w:val="15"/>
          <w:szCs w:val="15"/>
          <w:vertAlign w:val="baseline"/>
        </w:rPr>
        <w:t>σε</w:t>
      </w:r>
      <w:r w:rsidRPr="00530E7F">
        <w:rPr>
          <w:rStyle w:val="FootnoteReference"/>
          <w:sz w:val="15"/>
          <w:szCs w:val="15"/>
          <w:vertAlign w:val="baseline"/>
        </w:rPr>
        <w:t xml:space="preserve"> </w:t>
      </w:r>
      <w:r w:rsidRPr="008B674F">
        <w:rPr>
          <w:rStyle w:val="FootnoteReference"/>
          <w:sz w:val="15"/>
          <w:szCs w:val="15"/>
          <w:vertAlign w:val="baseline"/>
        </w:rPr>
        <w:t>αυτές</w:t>
      </w:r>
      <w:r w:rsidRPr="00530E7F">
        <w:rPr>
          <w:rStyle w:val="FootnoteReference"/>
          <w:sz w:val="15"/>
          <w:szCs w:val="15"/>
          <w:vertAlign w:val="baseline"/>
        </w:rPr>
        <w:t xml:space="preserve"> </w:t>
      </w:r>
      <w:r w:rsidRPr="008B674F">
        <w:rPr>
          <w:rStyle w:val="FootnoteReference"/>
          <w:sz w:val="15"/>
          <w:szCs w:val="15"/>
          <w:vertAlign w:val="baseline"/>
        </w:rPr>
        <w:t>ως</w:t>
      </w:r>
      <w:r w:rsidRPr="00530E7F">
        <w:rPr>
          <w:rStyle w:val="FootnoteReference"/>
          <w:sz w:val="15"/>
          <w:szCs w:val="15"/>
          <w:vertAlign w:val="baseline"/>
        </w:rPr>
        <w:t xml:space="preserve"> </w:t>
      </w:r>
      <w:r w:rsidRPr="008B674F">
        <w:rPr>
          <w:rStyle w:val="FootnoteReference"/>
          <w:sz w:val="15"/>
          <w:szCs w:val="15"/>
          <w:vertAlign w:val="baseline"/>
        </w:rPr>
        <w:t>ακριβή</w:t>
      </w:r>
      <w:r w:rsidRPr="00530E7F">
        <w:rPr>
          <w:rStyle w:val="FootnoteReference"/>
          <w:sz w:val="15"/>
          <w:szCs w:val="15"/>
          <w:vertAlign w:val="baseline"/>
        </w:rPr>
        <w:t xml:space="preserve"> </w:t>
      </w:r>
      <w:r w:rsidRPr="008B674F">
        <w:rPr>
          <w:rStyle w:val="FootnoteReference"/>
          <w:sz w:val="15"/>
          <w:szCs w:val="15"/>
          <w:vertAlign w:val="baseline"/>
        </w:rPr>
        <w:t>πρόβλεψη</w:t>
      </w:r>
      <w:r w:rsidRPr="00530E7F">
        <w:rPr>
          <w:rStyle w:val="FootnoteReference"/>
          <w:sz w:val="15"/>
          <w:szCs w:val="15"/>
          <w:vertAlign w:val="baseline"/>
        </w:rPr>
        <w:t xml:space="preserve"> </w:t>
      </w:r>
      <w:r w:rsidRPr="008B674F">
        <w:rPr>
          <w:rStyle w:val="FootnoteReference"/>
          <w:sz w:val="15"/>
          <w:szCs w:val="15"/>
          <w:vertAlign w:val="baseline"/>
        </w:rPr>
        <w:t>της</w:t>
      </w:r>
      <w:r w:rsidRPr="00530E7F">
        <w:rPr>
          <w:rStyle w:val="FootnoteReference"/>
          <w:sz w:val="15"/>
          <w:szCs w:val="15"/>
          <w:vertAlign w:val="baseline"/>
        </w:rPr>
        <w:t xml:space="preserve"> </w:t>
      </w:r>
      <w:r w:rsidRPr="008B674F">
        <w:rPr>
          <w:rStyle w:val="FootnoteReference"/>
          <w:sz w:val="15"/>
          <w:szCs w:val="15"/>
          <w:vertAlign w:val="baseline"/>
        </w:rPr>
        <w:t>μελλοντικής</w:t>
      </w:r>
      <w:r w:rsidRPr="00530E7F">
        <w:rPr>
          <w:rStyle w:val="FootnoteReference"/>
          <w:sz w:val="15"/>
          <w:szCs w:val="15"/>
          <w:vertAlign w:val="baseline"/>
        </w:rPr>
        <w:t xml:space="preserve"> </w:t>
      </w:r>
      <w:r w:rsidRPr="008B674F">
        <w:rPr>
          <w:rStyle w:val="FootnoteReference"/>
          <w:sz w:val="15"/>
          <w:szCs w:val="15"/>
          <w:vertAlign w:val="baseline"/>
        </w:rPr>
        <w:t>απόδοσης</w:t>
      </w:r>
      <w:r w:rsidRPr="00530E7F">
        <w:rPr>
          <w:rStyle w:val="FootnoteReference"/>
          <w:sz w:val="15"/>
          <w:szCs w:val="15"/>
          <w:vertAlign w:val="baseline"/>
        </w:rPr>
        <w:t>.</w:t>
      </w:r>
    </w:p>
    <w:p w14:paraId="5461B6B2" w14:textId="77777777" w:rsidR="00530E7F" w:rsidRPr="00530E7F" w:rsidRDefault="00530E7F" w:rsidP="00530E7F">
      <w:pPr>
        <w:spacing w:line="190" w:lineRule="exact"/>
        <w:jc w:val="both"/>
        <w:rPr>
          <w:rStyle w:val="FootnoteReference"/>
          <w:sz w:val="15"/>
          <w:szCs w:val="15"/>
          <w:vertAlign w:val="baseline"/>
        </w:rPr>
      </w:pPr>
    </w:p>
    <w:p w14:paraId="43AAB8E2" w14:textId="77777777" w:rsidR="00530E7F" w:rsidRPr="00C67ECD" w:rsidRDefault="00530E7F" w:rsidP="00530E7F">
      <w:pPr>
        <w:spacing w:line="190" w:lineRule="exact"/>
        <w:jc w:val="both"/>
        <w:rPr>
          <w:sz w:val="15"/>
          <w:szCs w:val="15"/>
        </w:rPr>
      </w:pPr>
      <w:r w:rsidRPr="008B674F">
        <w:rPr>
          <w:rStyle w:val="FootnoteReference"/>
          <w:sz w:val="15"/>
          <w:szCs w:val="15"/>
          <w:vertAlign w:val="baseline"/>
        </w:rPr>
        <w:t>Ο</w:t>
      </w:r>
      <w:r w:rsidRPr="00C67ECD">
        <w:rPr>
          <w:rStyle w:val="FootnoteReference"/>
          <w:sz w:val="15"/>
          <w:szCs w:val="15"/>
          <w:vertAlign w:val="baseline"/>
        </w:rPr>
        <w:t xml:space="preserve"> </w:t>
      </w:r>
      <w:r w:rsidRPr="008B674F">
        <w:rPr>
          <w:rStyle w:val="FootnoteReference"/>
          <w:sz w:val="15"/>
          <w:szCs w:val="15"/>
          <w:vertAlign w:val="baseline"/>
        </w:rPr>
        <w:t>Όμιλος</w:t>
      </w:r>
      <w:r w:rsidRPr="00C67ECD">
        <w:rPr>
          <w:rStyle w:val="FootnoteReference"/>
          <w:sz w:val="15"/>
          <w:szCs w:val="15"/>
          <w:vertAlign w:val="baseline"/>
        </w:rPr>
        <w:t xml:space="preserve">, </w:t>
      </w:r>
      <w:r w:rsidRPr="008B674F">
        <w:rPr>
          <w:rStyle w:val="FootnoteReference"/>
          <w:sz w:val="15"/>
          <w:szCs w:val="15"/>
          <w:vertAlign w:val="baseline"/>
        </w:rPr>
        <w:t>οι</w:t>
      </w:r>
      <w:r w:rsidRPr="00C67ECD">
        <w:rPr>
          <w:rStyle w:val="FootnoteReference"/>
          <w:sz w:val="15"/>
          <w:szCs w:val="15"/>
          <w:vertAlign w:val="baseline"/>
        </w:rPr>
        <w:t xml:space="preserve"> </w:t>
      </w:r>
      <w:r w:rsidRPr="008B674F">
        <w:rPr>
          <w:rStyle w:val="FootnoteReference"/>
          <w:sz w:val="15"/>
          <w:szCs w:val="15"/>
          <w:vertAlign w:val="baseline"/>
        </w:rPr>
        <w:t>χρηματοοικονομικοί</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άλλοι</w:t>
      </w:r>
      <w:r w:rsidRPr="00C67ECD">
        <w:rPr>
          <w:rStyle w:val="FootnoteReference"/>
          <w:sz w:val="15"/>
          <w:szCs w:val="15"/>
          <w:vertAlign w:val="baseline"/>
        </w:rPr>
        <w:t xml:space="preserve"> </w:t>
      </w:r>
      <w:r w:rsidRPr="008B674F">
        <w:rPr>
          <w:rStyle w:val="FootnoteReference"/>
          <w:sz w:val="15"/>
          <w:szCs w:val="15"/>
          <w:vertAlign w:val="baseline"/>
        </w:rPr>
        <w:t>σύμβουλοί</w:t>
      </w:r>
      <w:r w:rsidRPr="00C67ECD">
        <w:rPr>
          <w:rStyle w:val="FootnoteReference"/>
          <w:sz w:val="15"/>
          <w:szCs w:val="15"/>
          <w:vertAlign w:val="baseline"/>
        </w:rPr>
        <w:t xml:space="preserve"> </w:t>
      </w:r>
      <w:r w:rsidRPr="008B674F">
        <w:rPr>
          <w:rStyle w:val="FootnoteReference"/>
          <w:sz w:val="15"/>
          <w:szCs w:val="15"/>
          <w:vertAlign w:val="baseline"/>
        </w:rPr>
        <w:t>τους</w:t>
      </w:r>
      <w:r w:rsidRPr="00C67ECD">
        <w:rPr>
          <w:rStyle w:val="FootnoteReference"/>
          <w:sz w:val="15"/>
          <w:szCs w:val="15"/>
          <w:vertAlign w:val="baseline"/>
        </w:rPr>
        <w:t xml:space="preserve">, </w:t>
      </w:r>
      <w:r w:rsidRPr="008B674F">
        <w:rPr>
          <w:rStyle w:val="FootnoteReference"/>
          <w:sz w:val="15"/>
          <w:szCs w:val="15"/>
          <w:vertAlign w:val="baseline"/>
        </w:rPr>
        <w:t>καθώς</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τα</w:t>
      </w:r>
      <w:r w:rsidRPr="00C67ECD">
        <w:rPr>
          <w:rStyle w:val="FootnoteReference"/>
          <w:sz w:val="15"/>
          <w:szCs w:val="15"/>
          <w:vertAlign w:val="baseline"/>
        </w:rPr>
        <w:t xml:space="preserve"> </w:t>
      </w:r>
      <w:r w:rsidRPr="008B674F">
        <w:rPr>
          <w:rStyle w:val="FootnoteReference"/>
          <w:sz w:val="15"/>
          <w:szCs w:val="15"/>
          <w:vertAlign w:val="baseline"/>
        </w:rPr>
        <w:t>οικεία</w:t>
      </w:r>
      <w:r w:rsidRPr="00C67ECD">
        <w:rPr>
          <w:rStyle w:val="FootnoteReference"/>
          <w:sz w:val="15"/>
          <w:szCs w:val="15"/>
          <w:vertAlign w:val="baseline"/>
        </w:rPr>
        <w:t xml:space="preserve"> </w:t>
      </w:r>
      <w:r w:rsidRPr="008B674F">
        <w:rPr>
          <w:rStyle w:val="FootnoteReference"/>
          <w:sz w:val="15"/>
          <w:szCs w:val="15"/>
          <w:vertAlign w:val="baseline"/>
        </w:rPr>
        <w:t>μέλη</w:t>
      </w:r>
      <w:r w:rsidRPr="00C67ECD">
        <w:rPr>
          <w:rStyle w:val="FootnoteReference"/>
          <w:sz w:val="15"/>
          <w:szCs w:val="15"/>
          <w:vertAlign w:val="baseline"/>
        </w:rPr>
        <w:t xml:space="preserve"> </w:t>
      </w:r>
      <w:r w:rsidRPr="008B674F">
        <w:rPr>
          <w:rStyle w:val="FootnoteReference"/>
          <w:sz w:val="15"/>
          <w:szCs w:val="15"/>
          <w:vertAlign w:val="baseline"/>
        </w:rPr>
        <w:t>των</w:t>
      </w:r>
      <w:r w:rsidRPr="00C67ECD">
        <w:rPr>
          <w:rStyle w:val="FootnoteReference"/>
          <w:sz w:val="15"/>
          <w:szCs w:val="15"/>
          <w:vertAlign w:val="baseline"/>
        </w:rPr>
        <w:t xml:space="preserve"> </w:t>
      </w:r>
      <w:r w:rsidRPr="008B674F">
        <w:rPr>
          <w:rStyle w:val="FootnoteReference"/>
          <w:sz w:val="15"/>
          <w:szCs w:val="15"/>
          <w:vertAlign w:val="baseline"/>
        </w:rPr>
        <w:t>διοικητικών</w:t>
      </w:r>
      <w:r w:rsidRPr="00C67ECD">
        <w:rPr>
          <w:rStyle w:val="FootnoteReference"/>
          <w:sz w:val="15"/>
          <w:szCs w:val="15"/>
          <w:vertAlign w:val="baseline"/>
        </w:rPr>
        <w:t xml:space="preserve"> </w:t>
      </w:r>
      <w:r w:rsidRPr="008B674F">
        <w:rPr>
          <w:rStyle w:val="FootnoteReference"/>
          <w:sz w:val="15"/>
          <w:szCs w:val="15"/>
          <w:vertAlign w:val="baseline"/>
        </w:rPr>
        <w:t>συμβουλίων</w:t>
      </w:r>
      <w:r w:rsidRPr="00C67ECD">
        <w:rPr>
          <w:rStyle w:val="FootnoteReference"/>
          <w:sz w:val="15"/>
          <w:szCs w:val="15"/>
          <w:vertAlign w:val="baseline"/>
        </w:rPr>
        <w:t xml:space="preserve">, </w:t>
      </w:r>
      <w:r w:rsidRPr="008B674F">
        <w:rPr>
          <w:rStyle w:val="FootnoteReference"/>
          <w:sz w:val="15"/>
          <w:szCs w:val="15"/>
          <w:vertAlign w:val="baseline"/>
        </w:rPr>
        <w:t>οι</w:t>
      </w:r>
      <w:r w:rsidRPr="00C67ECD">
        <w:rPr>
          <w:rStyle w:val="FootnoteReference"/>
          <w:sz w:val="15"/>
          <w:szCs w:val="15"/>
          <w:vertAlign w:val="baseline"/>
        </w:rPr>
        <w:t xml:space="preserve"> </w:t>
      </w:r>
      <w:r w:rsidRPr="008B674F">
        <w:rPr>
          <w:rStyle w:val="FootnoteReference"/>
          <w:sz w:val="15"/>
          <w:szCs w:val="15"/>
          <w:vertAlign w:val="baseline"/>
        </w:rPr>
        <w:t>υπάλληλοι</w:t>
      </w:r>
      <w:r w:rsidRPr="00C67ECD">
        <w:rPr>
          <w:rStyle w:val="FootnoteReference"/>
          <w:sz w:val="15"/>
          <w:szCs w:val="15"/>
          <w:vertAlign w:val="baseline"/>
        </w:rPr>
        <w:t xml:space="preserve">, </w:t>
      </w:r>
      <w:r w:rsidRPr="008B674F">
        <w:rPr>
          <w:rStyle w:val="FootnoteReference"/>
          <w:sz w:val="15"/>
          <w:szCs w:val="15"/>
          <w:vertAlign w:val="baseline"/>
        </w:rPr>
        <w:t>εργαζόμενοι</w:t>
      </w:r>
      <w:r w:rsidRPr="00C67ECD">
        <w:rPr>
          <w:rStyle w:val="FootnoteReference"/>
          <w:sz w:val="15"/>
          <w:szCs w:val="15"/>
          <w:vertAlign w:val="baseline"/>
        </w:rPr>
        <w:t xml:space="preserve">, </w:t>
      </w:r>
      <w:r w:rsidRPr="008B674F">
        <w:rPr>
          <w:rStyle w:val="FootnoteReference"/>
          <w:sz w:val="15"/>
          <w:szCs w:val="15"/>
          <w:vertAlign w:val="baseline"/>
        </w:rPr>
        <w:t>αντιπρόσωποι</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εκπρόσωποι</w:t>
      </w:r>
      <w:r w:rsidRPr="00C67ECD">
        <w:rPr>
          <w:rStyle w:val="FootnoteReference"/>
          <w:sz w:val="15"/>
          <w:szCs w:val="15"/>
          <w:vertAlign w:val="baseline"/>
        </w:rPr>
        <w:t xml:space="preserve">, </w:t>
      </w:r>
      <w:r w:rsidRPr="008B674F">
        <w:rPr>
          <w:rStyle w:val="FootnoteReference"/>
          <w:sz w:val="15"/>
          <w:szCs w:val="15"/>
          <w:vertAlign w:val="baseline"/>
        </w:rPr>
        <w:t>ρητά</w:t>
      </w:r>
      <w:r w:rsidRPr="00C67ECD">
        <w:rPr>
          <w:rStyle w:val="FootnoteReference"/>
          <w:sz w:val="15"/>
          <w:szCs w:val="15"/>
          <w:vertAlign w:val="baseline"/>
        </w:rPr>
        <w:t xml:space="preserve"> </w:t>
      </w:r>
      <w:r w:rsidRPr="008B674F">
        <w:rPr>
          <w:rStyle w:val="FootnoteReference"/>
          <w:sz w:val="15"/>
          <w:szCs w:val="15"/>
          <w:vertAlign w:val="baseline"/>
        </w:rPr>
        <w:t>αποποιούνται</w:t>
      </w:r>
      <w:r w:rsidRPr="00C67ECD">
        <w:rPr>
          <w:rStyle w:val="FootnoteReference"/>
          <w:sz w:val="15"/>
          <w:szCs w:val="15"/>
          <w:vertAlign w:val="baseline"/>
        </w:rPr>
        <w:t xml:space="preserve"> </w:t>
      </w:r>
      <w:r w:rsidRPr="008B674F">
        <w:rPr>
          <w:rStyle w:val="FootnoteReference"/>
          <w:sz w:val="15"/>
          <w:szCs w:val="15"/>
          <w:vertAlign w:val="baseline"/>
        </w:rPr>
        <w:t>οποιασδήποτε</w:t>
      </w:r>
      <w:r w:rsidRPr="00C67ECD">
        <w:rPr>
          <w:rStyle w:val="FootnoteReference"/>
          <w:sz w:val="15"/>
          <w:szCs w:val="15"/>
          <w:vertAlign w:val="baseline"/>
        </w:rPr>
        <w:t xml:space="preserve"> </w:t>
      </w:r>
      <w:r w:rsidRPr="008B674F">
        <w:rPr>
          <w:rStyle w:val="FootnoteReference"/>
          <w:sz w:val="15"/>
          <w:szCs w:val="15"/>
          <w:vertAlign w:val="baseline"/>
        </w:rPr>
        <w:t>ευθύνης</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τυχόν</w:t>
      </w:r>
      <w:r w:rsidRPr="00C67ECD">
        <w:rPr>
          <w:rStyle w:val="FootnoteReference"/>
          <w:sz w:val="15"/>
          <w:szCs w:val="15"/>
          <w:vertAlign w:val="baseline"/>
        </w:rPr>
        <w:t xml:space="preserve"> </w:t>
      </w:r>
      <w:r w:rsidRPr="008B674F">
        <w:rPr>
          <w:rStyle w:val="FootnoteReference"/>
          <w:sz w:val="15"/>
          <w:szCs w:val="15"/>
          <w:vertAlign w:val="baseline"/>
        </w:rPr>
        <w:t>προκύψει</w:t>
      </w:r>
      <w:r w:rsidRPr="00C67ECD">
        <w:rPr>
          <w:rStyle w:val="FootnoteReference"/>
          <w:sz w:val="15"/>
          <w:szCs w:val="15"/>
          <w:vertAlign w:val="baseline"/>
        </w:rPr>
        <w:t xml:space="preserve"> </w:t>
      </w:r>
      <w:r w:rsidRPr="008B674F">
        <w:rPr>
          <w:rStyle w:val="FootnoteReference"/>
          <w:sz w:val="15"/>
          <w:szCs w:val="15"/>
          <w:vertAlign w:val="baseline"/>
        </w:rPr>
        <w:t>εξ</w:t>
      </w:r>
      <w:r w:rsidRPr="00C67ECD">
        <w:rPr>
          <w:rStyle w:val="FootnoteReference"/>
          <w:sz w:val="15"/>
          <w:szCs w:val="15"/>
          <w:vertAlign w:val="baseline"/>
        </w:rPr>
        <w:t xml:space="preserve"> </w:t>
      </w:r>
      <w:r w:rsidRPr="008B674F">
        <w:rPr>
          <w:rStyle w:val="FootnoteReference"/>
          <w:sz w:val="15"/>
          <w:szCs w:val="15"/>
          <w:vertAlign w:val="baseline"/>
        </w:rPr>
        <w:t>αφορμής</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παρόντος</w:t>
      </w:r>
      <w:r w:rsidRPr="00C67ECD">
        <w:rPr>
          <w:rStyle w:val="FootnoteReference"/>
          <w:sz w:val="15"/>
          <w:szCs w:val="15"/>
          <w:vertAlign w:val="baseline"/>
        </w:rPr>
        <w:t xml:space="preserve"> </w:t>
      </w:r>
      <w:r w:rsidRPr="008B674F">
        <w:rPr>
          <w:rStyle w:val="FootnoteReference"/>
          <w:sz w:val="15"/>
          <w:szCs w:val="15"/>
          <w:vertAlign w:val="baseline"/>
        </w:rPr>
        <w:t>Δελτίου</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Fonts w:asciiTheme="minorHAnsi" w:hAnsiTheme="minorHAnsi"/>
          <w:sz w:val="15"/>
          <w:szCs w:val="15"/>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τυχόν</w:t>
      </w:r>
      <w:r w:rsidRPr="00C67ECD">
        <w:rPr>
          <w:rStyle w:val="FootnoteReference"/>
          <w:sz w:val="15"/>
          <w:szCs w:val="15"/>
          <w:vertAlign w:val="baseline"/>
        </w:rPr>
        <w:t xml:space="preserve"> </w:t>
      </w:r>
      <w:r w:rsidRPr="008B674F">
        <w:rPr>
          <w:rStyle w:val="FootnoteReference"/>
          <w:sz w:val="15"/>
          <w:szCs w:val="15"/>
          <w:vertAlign w:val="baseline"/>
        </w:rPr>
        <w:t>σφαλμάτων</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περιέχονται</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αυτήν</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παραλείψεων</w:t>
      </w:r>
      <w:r w:rsidRPr="00C67ECD">
        <w:rPr>
          <w:rStyle w:val="FootnoteReference"/>
          <w:sz w:val="15"/>
          <w:szCs w:val="15"/>
          <w:vertAlign w:val="baseline"/>
        </w:rPr>
        <w:t xml:space="preserve"> </w:t>
      </w:r>
      <w:r w:rsidRPr="008B674F">
        <w:rPr>
          <w:rStyle w:val="FootnoteReference"/>
          <w:sz w:val="15"/>
          <w:szCs w:val="15"/>
          <w:vertAlign w:val="baseline"/>
        </w:rPr>
        <w:t>αυτής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από</w:t>
      </w:r>
      <w:r w:rsidRPr="00C67ECD">
        <w:rPr>
          <w:rStyle w:val="FootnoteReference"/>
          <w:sz w:val="15"/>
          <w:szCs w:val="15"/>
          <w:vertAlign w:val="baseline"/>
        </w:rPr>
        <w:t xml:space="preserve"> </w:t>
      </w:r>
      <w:r w:rsidRPr="008B674F">
        <w:rPr>
          <w:rStyle w:val="FootnoteReference"/>
          <w:sz w:val="15"/>
          <w:szCs w:val="15"/>
          <w:vertAlign w:val="baseline"/>
        </w:rPr>
        <w:t>τυχόν</w:t>
      </w:r>
      <w:r w:rsidRPr="00C67ECD">
        <w:rPr>
          <w:rStyle w:val="FootnoteReference"/>
          <w:sz w:val="15"/>
          <w:szCs w:val="15"/>
          <w:vertAlign w:val="baseline"/>
        </w:rPr>
        <w:t xml:space="preserve"> </w:t>
      </w:r>
      <w:r w:rsidRPr="008B674F">
        <w:rPr>
          <w:rStyle w:val="FootnoteReference"/>
          <w:sz w:val="15"/>
          <w:szCs w:val="15"/>
          <w:vertAlign w:val="baseline"/>
        </w:rPr>
        <w:t>χρήση</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Δελτίου</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Fonts w:asciiTheme="minorHAnsi" w:hAnsiTheme="minorHAnsi"/>
          <w:sz w:val="15"/>
          <w:szCs w:val="15"/>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των</w:t>
      </w:r>
      <w:r w:rsidRPr="00C67ECD">
        <w:rPr>
          <w:rStyle w:val="FootnoteReference"/>
          <w:sz w:val="15"/>
          <w:szCs w:val="15"/>
          <w:vertAlign w:val="baseline"/>
        </w:rPr>
        <w:t xml:space="preserve"> </w:t>
      </w:r>
      <w:r w:rsidRPr="008B674F">
        <w:rPr>
          <w:rStyle w:val="FootnoteReference"/>
          <w:sz w:val="15"/>
          <w:szCs w:val="15"/>
          <w:vertAlign w:val="baseline"/>
        </w:rPr>
        <w:t>περιεχομένων</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καθ</w:t>
      </w:r>
      <w:r w:rsidRPr="00C67ECD">
        <w:rPr>
          <w:rStyle w:val="FootnoteReference"/>
          <w:sz w:val="15"/>
          <w:szCs w:val="15"/>
          <w:vertAlign w:val="baseline"/>
        </w:rPr>
        <w:t xml:space="preserve">' </w:t>
      </w:r>
      <w:r w:rsidRPr="008B674F">
        <w:rPr>
          <w:rStyle w:val="FootnoteReference"/>
          <w:sz w:val="15"/>
          <w:szCs w:val="15"/>
          <w:vertAlign w:val="baseline"/>
        </w:rPr>
        <w:t>οιονδήποτε</w:t>
      </w:r>
      <w:r w:rsidRPr="00C67ECD">
        <w:rPr>
          <w:rStyle w:val="FootnoteReference"/>
          <w:sz w:val="15"/>
          <w:szCs w:val="15"/>
          <w:vertAlign w:val="baseline"/>
        </w:rPr>
        <w:t xml:space="preserve"> </w:t>
      </w:r>
      <w:r w:rsidRPr="008B674F">
        <w:rPr>
          <w:rStyle w:val="FootnoteReference"/>
          <w:sz w:val="15"/>
          <w:szCs w:val="15"/>
          <w:vertAlign w:val="baseline"/>
        </w:rPr>
        <w:t>άλλο</w:t>
      </w:r>
      <w:r w:rsidRPr="00C67ECD">
        <w:rPr>
          <w:rStyle w:val="FootnoteReference"/>
          <w:sz w:val="15"/>
          <w:szCs w:val="15"/>
          <w:vertAlign w:val="baseline"/>
        </w:rPr>
        <w:t xml:space="preserve"> </w:t>
      </w:r>
      <w:r w:rsidRPr="008B674F">
        <w:rPr>
          <w:rStyle w:val="FootnoteReference"/>
          <w:sz w:val="15"/>
          <w:szCs w:val="15"/>
          <w:vertAlign w:val="baseline"/>
        </w:rPr>
        <w:t>τρόπο</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δεν</w:t>
      </w:r>
      <w:r w:rsidRPr="00C67ECD">
        <w:rPr>
          <w:rStyle w:val="FootnoteReference"/>
          <w:sz w:val="15"/>
          <w:szCs w:val="15"/>
          <w:vertAlign w:val="baseline"/>
        </w:rPr>
        <w:t xml:space="preserve"> </w:t>
      </w:r>
      <w:r w:rsidRPr="008B674F">
        <w:rPr>
          <w:rStyle w:val="FootnoteReference"/>
          <w:sz w:val="15"/>
          <w:szCs w:val="15"/>
          <w:vertAlign w:val="baseline"/>
        </w:rPr>
        <w:t>αποδέχονται</w:t>
      </w:r>
      <w:r w:rsidRPr="00C67ECD">
        <w:rPr>
          <w:rStyle w:val="FootnoteReference"/>
          <w:sz w:val="15"/>
          <w:szCs w:val="15"/>
          <w:vertAlign w:val="baseline"/>
        </w:rPr>
        <w:t xml:space="preserve"> </w:t>
      </w:r>
      <w:r w:rsidRPr="008B674F">
        <w:rPr>
          <w:rStyle w:val="FootnoteReference"/>
          <w:sz w:val="15"/>
          <w:szCs w:val="15"/>
          <w:vertAlign w:val="baseline"/>
        </w:rPr>
        <w:t>καμία</w:t>
      </w:r>
      <w:r w:rsidRPr="00C67ECD">
        <w:rPr>
          <w:rStyle w:val="FootnoteReference"/>
          <w:sz w:val="15"/>
          <w:szCs w:val="15"/>
          <w:vertAlign w:val="baseline"/>
        </w:rPr>
        <w:t xml:space="preserve"> </w:t>
      </w:r>
      <w:r w:rsidRPr="008B674F">
        <w:rPr>
          <w:rStyle w:val="FootnoteReference"/>
          <w:sz w:val="15"/>
          <w:szCs w:val="15"/>
          <w:vertAlign w:val="baseline"/>
        </w:rPr>
        <w:t>ευθύνη</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τυχόν</w:t>
      </w:r>
      <w:r w:rsidRPr="00C67ECD">
        <w:rPr>
          <w:rStyle w:val="FootnoteReference"/>
          <w:sz w:val="15"/>
          <w:szCs w:val="15"/>
          <w:vertAlign w:val="baseline"/>
        </w:rPr>
        <w:t xml:space="preserve"> </w:t>
      </w:r>
      <w:r w:rsidRPr="008B674F">
        <w:rPr>
          <w:rStyle w:val="FootnoteReference"/>
          <w:sz w:val="15"/>
          <w:szCs w:val="15"/>
          <w:vertAlign w:val="baseline"/>
        </w:rPr>
        <w:t>ζημία</w:t>
      </w:r>
      <w:r w:rsidRPr="00C67ECD">
        <w:rPr>
          <w:rStyle w:val="FootnoteReference"/>
          <w:sz w:val="15"/>
          <w:szCs w:val="15"/>
          <w:vertAlign w:val="baseline"/>
        </w:rPr>
        <w:t xml:space="preserve">, </w:t>
      </w:r>
      <w:r w:rsidRPr="008B674F">
        <w:rPr>
          <w:rStyle w:val="FootnoteReference"/>
          <w:sz w:val="15"/>
          <w:szCs w:val="15"/>
          <w:vertAlign w:val="baseline"/>
        </w:rPr>
        <w:t>ανεξαρτήτως</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λόγου</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τον</w:t>
      </w:r>
      <w:r w:rsidRPr="00C67ECD">
        <w:rPr>
          <w:rStyle w:val="FootnoteReference"/>
          <w:sz w:val="15"/>
          <w:szCs w:val="15"/>
          <w:vertAlign w:val="baseline"/>
        </w:rPr>
        <w:t xml:space="preserve"> </w:t>
      </w:r>
      <w:r w:rsidRPr="008B674F">
        <w:rPr>
          <w:rStyle w:val="FootnoteReference"/>
          <w:sz w:val="15"/>
          <w:szCs w:val="15"/>
          <w:vertAlign w:val="baseline"/>
        </w:rPr>
        <w:t>οποίο</w:t>
      </w:r>
      <w:r w:rsidRPr="00C67ECD">
        <w:rPr>
          <w:rStyle w:val="FootnoteReference"/>
          <w:sz w:val="15"/>
          <w:szCs w:val="15"/>
          <w:vertAlign w:val="baseline"/>
        </w:rPr>
        <w:t xml:space="preserve"> </w:t>
      </w:r>
      <w:r w:rsidRPr="008B674F">
        <w:rPr>
          <w:rStyle w:val="FootnoteReference"/>
          <w:sz w:val="15"/>
          <w:szCs w:val="15"/>
          <w:vertAlign w:val="baseline"/>
        </w:rPr>
        <w:t>αυτή</w:t>
      </w:r>
      <w:r w:rsidRPr="00C67ECD">
        <w:rPr>
          <w:rStyle w:val="FootnoteReference"/>
          <w:sz w:val="15"/>
          <w:szCs w:val="15"/>
          <w:vertAlign w:val="baseline"/>
        </w:rPr>
        <w:t xml:space="preserve"> </w:t>
      </w:r>
      <w:r w:rsidRPr="008B674F">
        <w:rPr>
          <w:rStyle w:val="FootnoteReference"/>
          <w:sz w:val="15"/>
          <w:szCs w:val="15"/>
          <w:vertAlign w:val="baseline"/>
        </w:rPr>
        <w:t>προέκυψε</w:t>
      </w:r>
      <w:r w:rsidRPr="00C67ECD">
        <w:rPr>
          <w:rStyle w:val="FootnoteReference"/>
          <w:sz w:val="15"/>
          <w:szCs w:val="15"/>
          <w:vertAlign w:val="baseline"/>
        </w:rPr>
        <w:t xml:space="preserve">, </w:t>
      </w:r>
      <w:r w:rsidRPr="008B674F">
        <w:rPr>
          <w:rStyle w:val="FootnoteReference"/>
          <w:sz w:val="15"/>
          <w:szCs w:val="15"/>
          <w:vertAlign w:val="baseline"/>
        </w:rPr>
        <w:t>είτε</w:t>
      </w:r>
      <w:r w:rsidRPr="00C67ECD">
        <w:rPr>
          <w:rStyle w:val="FootnoteReference"/>
          <w:sz w:val="15"/>
          <w:szCs w:val="15"/>
          <w:vertAlign w:val="baseline"/>
        </w:rPr>
        <w:t xml:space="preserve"> </w:t>
      </w:r>
      <w:r w:rsidRPr="008B674F">
        <w:rPr>
          <w:rStyle w:val="FootnoteReference"/>
          <w:sz w:val="15"/>
          <w:szCs w:val="15"/>
          <w:vertAlign w:val="baseline"/>
        </w:rPr>
        <w:t>άμεση</w:t>
      </w:r>
      <w:r w:rsidRPr="00C67ECD">
        <w:rPr>
          <w:rStyle w:val="FootnoteReference"/>
          <w:sz w:val="15"/>
          <w:szCs w:val="15"/>
          <w:vertAlign w:val="baseline"/>
        </w:rPr>
        <w:t xml:space="preserve"> </w:t>
      </w:r>
      <w:r w:rsidRPr="008B674F">
        <w:rPr>
          <w:rStyle w:val="FootnoteReference"/>
          <w:sz w:val="15"/>
          <w:szCs w:val="15"/>
          <w:vertAlign w:val="baseline"/>
        </w:rPr>
        <w:t>είτε</w:t>
      </w:r>
      <w:r w:rsidRPr="00C67ECD">
        <w:rPr>
          <w:rStyle w:val="FootnoteReference"/>
          <w:sz w:val="15"/>
          <w:szCs w:val="15"/>
          <w:vertAlign w:val="baseline"/>
        </w:rPr>
        <w:t xml:space="preserve"> </w:t>
      </w:r>
      <w:r w:rsidRPr="008B674F">
        <w:rPr>
          <w:rStyle w:val="FootnoteReference"/>
          <w:sz w:val="15"/>
          <w:szCs w:val="15"/>
          <w:vertAlign w:val="baseline"/>
        </w:rPr>
        <w:t>έμμεση</w:t>
      </w:r>
      <w:r w:rsidRPr="00C67ECD">
        <w:rPr>
          <w:rStyle w:val="FootnoteReference"/>
          <w:sz w:val="15"/>
          <w:szCs w:val="15"/>
          <w:vertAlign w:val="baseline"/>
        </w:rPr>
        <w:t xml:space="preserve">, </w:t>
      </w:r>
      <w:r w:rsidRPr="008B674F">
        <w:rPr>
          <w:rStyle w:val="FootnoteReference"/>
          <w:sz w:val="15"/>
          <w:szCs w:val="15"/>
          <w:vertAlign w:val="baseline"/>
        </w:rPr>
        <w:t>απορρέουσα</w:t>
      </w:r>
      <w:r w:rsidRPr="00C67ECD">
        <w:rPr>
          <w:rStyle w:val="FootnoteReference"/>
          <w:sz w:val="15"/>
          <w:szCs w:val="15"/>
          <w:vertAlign w:val="baseline"/>
        </w:rPr>
        <w:t xml:space="preserve"> </w:t>
      </w:r>
      <w:r w:rsidRPr="008B674F">
        <w:rPr>
          <w:rStyle w:val="FootnoteReference"/>
          <w:sz w:val="15"/>
          <w:szCs w:val="15"/>
          <w:vertAlign w:val="baseline"/>
        </w:rPr>
        <w:t>από</w:t>
      </w:r>
      <w:r w:rsidRPr="00C67ECD">
        <w:rPr>
          <w:rStyle w:val="FootnoteReference"/>
          <w:sz w:val="15"/>
          <w:szCs w:val="15"/>
          <w:vertAlign w:val="baseline"/>
        </w:rPr>
        <w:t xml:space="preserve"> </w:t>
      </w:r>
      <w:r w:rsidRPr="008B674F">
        <w:rPr>
          <w:rStyle w:val="FootnoteReference"/>
          <w:sz w:val="15"/>
          <w:szCs w:val="15"/>
          <w:vertAlign w:val="baseline"/>
        </w:rPr>
        <w:t>την</w:t>
      </w:r>
      <w:r w:rsidRPr="00C67ECD">
        <w:rPr>
          <w:rStyle w:val="FootnoteReference"/>
          <w:sz w:val="15"/>
          <w:szCs w:val="15"/>
          <w:vertAlign w:val="baseline"/>
        </w:rPr>
        <w:t xml:space="preserve"> </w:t>
      </w:r>
      <w:r w:rsidRPr="008B674F">
        <w:rPr>
          <w:rStyle w:val="FootnoteReference"/>
          <w:sz w:val="15"/>
          <w:szCs w:val="15"/>
          <w:vertAlign w:val="baseline"/>
        </w:rPr>
        <w:t>χρήση</w:t>
      </w:r>
      <w:r w:rsidRPr="00C67ECD">
        <w:rPr>
          <w:rStyle w:val="FootnoteReference"/>
          <w:sz w:val="15"/>
          <w:szCs w:val="15"/>
          <w:vertAlign w:val="baseline"/>
        </w:rPr>
        <w:t xml:space="preserve"> </w:t>
      </w:r>
      <w:r w:rsidRPr="008B674F">
        <w:rPr>
          <w:rStyle w:val="FootnoteReference"/>
          <w:sz w:val="15"/>
          <w:szCs w:val="15"/>
          <w:vertAlign w:val="baseline"/>
        </w:rPr>
        <w:t>της</w:t>
      </w:r>
      <w:r w:rsidRPr="00C67ECD">
        <w:rPr>
          <w:rStyle w:val="FootnoteReference"/>
          <w:sz w:val="15"/>
          <w:szCs w:val="15"/>
          <w:vertAlign w:val="baseline"/>
        </w:rPr>
        <w:t xml:space="preserve"> </w:t>
      </w:r>
      <w:r w:rsidRPr="008B674F">
        <w:rPr>
          <w:rStyle w:val="FootnoteReference"/>
          <w:sz w:val="15"/>
          <w:szCs w:val="15"/>
          <w:vertAlign w:val="baseline"/>
        </w:rPr>
        <w:t>πληροφόρησης</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παρόντος</w:t>
      </w:r>
      <w:r w:rsidRPr="00C67ECD">
        <w:rPr>
          <w:rStyle w:val="FootnoteReference"/>
          <w:sz w:val="15"/>
          <w:szCs w:val="15"/>
          <w:vertAlign w:val="baseline"/>
        </w:rPr>
        <w:t xml:space="preserve"> </w:t>
      </w:r>
      <w:r w:rsidRPr="008B674F">
        <w:rPr>
          <w:rStyle w:val="FootnoteReference"/>
          <w:sz w:val="15"/>
          <w:szCs w:val="15"/>
          <w:vertAlign w:val="baseline"/>
        </w:rPr>
        <w:t>Δελτίου</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Fonts w:asciiTheme="minorHAnsi" w:hAnsiTheme="minorHAnsi"/>
          <w:sz w:val="15"/>
          <w:szCs w:val="15"/>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σχέση</w:t>
      </w:r>
      <w:r w:rsidRPr="00C67ECD">
        <w:rPr>
          <w:rStyle w:val="FootnoteReference"/>
          <w:sz w:val="15"/>
          <w:szCs w:val="15"/>
          <w:vertAlign w:val="baseline"/>
        </w:rPr>
        <w:t xml:space="preserve"> </w:t>
      </w:r>
      <w:r w:rsidRPr="008B674F">
        <w:rPr>
          <w:rStyle w:val="FootnoteReference"/>
          <w:sz w:val="15"/>
          <w:szCs w:val="15"/>
          <w:vertAlign w:val="baseline"/>
        </w:rPr>
        <w:t>με</w:t>
      </w:r>
      <w:r w:rsidRPr="00C67ECD">
        <w:rPr>
          <w:rStyle w:val="FootnoteReference"/>
          <w:sz w:val="15"/>
          <w:szCs w:val="15"/>
          <w:vertAlign w:val="baseline"/>
        </w:rPr>
        <w:t xml:space="preserve"> </w:t>
      </w:r>
      <w:r w:rsidRPr="008B674F">
        <w:rPr>
          <w:rStyle w:val="FootnoteReference"/>
          <w:sz w:val="15"/>
          <w:szCs w:val="15"/>
          <w:vertAlign w:val="baseline"/>
        </w:rPr>
        <w:t>αυτήν</w:t>
      </w:r>
      <w:r w:rsidRPr="00C67ECD">
        <w:rPr>
          <w:rStyle w:val="FootnoteReference"/>
          <w:sz w:val="15"/>
          <w:szCs w:val="15"/>
          <w:vertAlign w:val="baseline"/>
        </w:rPr>
        <w:t xml:space="preserve">. </w:t>
      </w:r>
      <w:r w:rsidRPr="008B674F">
        <w:rPr>
          <w:rStyle w:val="FootnoteReference"/>
          <w:sz w:val="15"/>
          <w:szCs w:val="15"/>
          <w:vertAlign w:val="baseline"/>
        </w:rPr>
        <w:t>Ούτε</w:t>
      </w:r>
      <w:r w:rsidRPr="00C67ECD">
        <w:rPr>
          <w:rStyle w:val="FootnoteReference"/>
          <w:sz w:val="15"/>
          <w:szCs w:val="15"/>
          <w:vertAlign w:val="baseline"/>
        </w:rPr>
        <w:t xml:space="preserve"> </w:t>
      </w:r>
      <w:r w:rsidRPr="008B674F">
        <w:rPr>
          <w:rStyle w:val="FootnoteReference"/>
          <w:sz w:val="15"/>
          <w:szCs w:val="15"/>
          <w:vertAlign w:val="baseline"/>
        </w:rPr>
        <w:t>ο</w:t>
      </w:r>
      <w:r w:rsidRPr="00C67ECD">
        <w:rPr>
          <w:rStyle w:val="FootnoteReference"/>
          <w:sz w:val="15"/>
          <w:szCs w:val="15"/>
          <w:vertAlign w:val="baseline"/>
        </w:rPr>
        <w:t xml:space="preserve"> </w:t>
      </w:r>
      <w:r w:rsidRPr="008B674F">
        <w:rPr>
          <w:rStyle w:val="FootnoteReference"/>
          <w:sz w:val="15"/>
          <w:szCs w:val="15"/>
          <w:vertAlign w:val="baseline"/>
        </w:rPr>
        <w:t>Όμιλος</w:t>
      </w:r>
      <w:r w:rsidRPr="00C67ECD">
        <w:rPr>
          <w:rStyle w:val="FootnoteReference"/>
          <w:sz w:val="15"/>
          <w:szCs w:val="15"/>
          <w:vertAlign w:val="baseline"/>
        </w:rPr>
        <w:t xml:space="preserve"> </w:t>
      </w:r>
      <w:r w:rsidRPr="008B674F">
        <w:rPr>
          <w:rStyle w:val="FootnoteReference"/>
          <w:sz w:val="15"/>
          <w:szCs w:val="15"/>
          <w:vertAlign w:val="baseline"/>
        </w:rPr>
        <w:t>ούτε</w:t>
      </w:r>
      <w:r w:rsidRPr="00C67ECD">
        <w:rPr>
          <w:rStyle w:val="FootnoteReference"/>
          <w:sz w:val="15"/>
          <w:szCs w:val="15"/>
          <w:vertAlign w:val="baseline"/>
        </w:rPr>
        <w:t xml:space="preserve"> </w:t>
      </w:r>
      <w:r w:rsidRPr="008B674F">
        <w:rPr>
          <w:rStyle w:val="FootnoteReference"/>
          <w:sz w:val="15"/>
          <w:szCs w:val="15"/>
          <w:vertAlign w:val="baseline"/>
        </w:rPr>
        <w:t>οποιοδήποτε</w:t>
      </w:r>
      <w:r w:rsidRPr="00C67ECD">
        <w:rPr>
          <w:rStyle w:val="FootnoteReference"/>
          <w:sz w:val="15"/>
          <w:szCs w:val="15"/>
          <w:vertAlign w:val="baseline"/>
        </w:rPr>
        <w:t xml:space="preserve"> </w:t>
      </w:r>
      <w:r w:rsidRPr="008B674F">
        <w:rPr>
          <w:rStyle w:val="FootnoteReference"/>
          <w:sz w:val="15"/>
          <w:szCs w:val="15"/>
          <w:vertAlign w:val="baseline"/>
        </w:rPr>
        <w:t>άλλο</w:t>
      </w:r>
      <w:r w:rsidRPr="00C67ECD">
        <w:rPr>
          <w:rStyle w:val="FootnoteReference"/>
          <w:sz w:val="15"/>
          <w:szCs w:val="15"/>
          <w:vertAlign w:val="baseline"/>
        </w:rPr>
        <w:t xml:space="preserve"> </w:t>
      </w:r>
      <w:r w:rsidRPr="008B674F">
        <w:rPr>
          <w:rStyle w:val="FootnoteReference"/>
          <w:sz w:val="15"/>
          <w:szCs w:val="15"/>
          <w:vertAlign w:val="baseline"/>
        </w:rPr>
        <w:t>πρόσωπο</w:t>
      </w:r>
      <w:r w:rsidRPr="00C67ECD">
        <w:rPr>
          <w:rStyle w:val="FootnoteReference"/>
          <w:sz w:val="15"/>
          <w:szCs w:val="15"/>
          <w:vertAlign w:val="baseline"/>
        </w:rPr>
        <w:t xml:space="preserve"> </w:t>
      </w:r>
      <w:r w:rsidRPr="008B674F">
        <w:rPr>
          <w:rStyle w:val="FootnoteReference"/>
          <w:sz w:val="15"/>
          <w:szCs w:val="15"/>
          <w:vertAlign w:val="baseline"/>
        </w:rPr>
        <w:t>παρέχει</w:t>
      </w:r>
      <w:r w:rsidRPr="00C67ECD">
        <w:rPr>
          <w:rStyle w:val="FootnoteReference"/>
          <w:sz w:val="15"/>
          <w:szCs w:val="15"/>
          <w:vertAlign w:val="baseline"/>
        </w:rPr>
        <w:t xml:space="preserve"> </w:t>
      </w:r>
      <w:r w:rsidRPr="008B674F">
        <w:rPr>
          <w:rStyle w:val="FootnoteReference"/>
          <w:sz w:val="15"/>
          <w:szCs w:val="15"/>
          <w:vertAlign w:val="baseline"/>
        </w:rPr>
        <w:t>οποιαδήποτε</w:t>
      </w:r>
      <w:r w:rsidRPr="00C67ECD">
        <w:rPr>
          <w:rStyle w:val="FootnoteReference"/>
          <w:sz w:val="15"/>
          <w:szCs w:val="15"/>
          <w:vertAlign w:val="baseline"/>
        </w:rPr>
        <w:t xml:space="preserve"> </w:t>
      </w:r>
      <w:r w:rsidRPr="008B674F">
        <w:rPr>
          <w:rStyle w:val="FootnoteReference"/>
          <w:sz w:val="15"/>
          <w:szCs w:val="15"/>
          <w:vertAlign w:val="baseline"/>
        </w:rPr>
        <w:t>δέσμευση</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τελεί</w:t>
      </w:r>
      <w:r w:rsidRPr="00C67ECD">
        <w:rPr>
          <w:rStyle w:val="FootnoteReference"/>
          <w:sz w:val="15"/>
          <w:szCs w:val="15"/>
          <w:vertAlign w:val="baseline"/>
        </w:rPr>
        <w:t xml:space="preserve"> </w:t>
      </w:r>
      <w:r w:rsidRPr="008B674F">
        <w:rPr>
          <w:rStyle w:val="FootnoteReference"/>
          <w:sz w:val="15"/>
          <w:szCs w:val="15"/>
          <w:vertAlign w:val="baseline"/>
        </w:rPr>
        <w:t>υπό</w:t>
      </w:r>
      <w:r w:rsidRPr="00C67ECD">
        <w:rPr>
          <w:rStyle w:val="FootnoteReference"/>
          <w:sz w:val="15"/>
          <w:szCs w:val="15"/>
          <w:vertAlign w:val="baseline"/>
        </w:rPr>
        <w:t xml:space="preserve"> </w:t>
      </w:r>
      <w:r w:rsidRPr="008B674F">
        <w:rPr>
          <w:rStyle w:val="FootnoteReference"/>
          <w:sz w:val="15"/>
          <w:szCs w:val="15"/>
          <w:vertAlign w:val="baseline"/>
        </w:rPr>
        <w:t>οποιαδήποτε</w:t>
      </w:r>
      <w:r w:rsidRPr="00C67ECD">
        <w:rPr>
          <w:rStyle w:val="FootnoteReference"/>
          <w:sz w:val="15"/>
          <w:szCs w:val="15"/>
          <w:vertAlign w:val="baseline"/>
        </w:rPr>
        <w:t xml:space="preserve"> </w:t>
      </w:r>
      <w:r w:rsidRPr="008B674F">
        <w:rPr>
          <w:rStyle w:val="FootnoteReference"/>
          <w:sz w:val="15"/>
          <w:szCs w:val="15"/>
          <w:vertAlign w:val="baseline"/>
        </w:rPr>
        <w:t>υποχρέωση</w:t>
      </w:r>
      <w:r w:rsidRPr="00C67ECD">
        <w:rPr>
          <w:rStyle w:val="FootnoteReference"/>
          <w:sz w:val="15"/>
          <w:szCs w:val="15"/>
          <w:vertAlign w:val="baseline"/>
        </w:rPr>
        <w:t xml:space="preserve"> </w:t>
      </w:r>
      <w:r w:rsidRPr="008B674F">
        <w:rPr>
          <w:rStyle w:val="FootnoteReference"/>
          <w:sz w:val="15"/>
          <w:szCs w:val="15"/>
          <w:vertAlign w:val="baseline"/>
        </w:rPr>
        <w:t>να</w:t>
      </w:r>
      <w:r w:rsidRPr="00C67ECD">
        <w:rPr>
          <w:rStyle w:val="FootnoteReference"/>
          <w:sz w:val="15"/>
          <w:szCs w:val="15"/>
          <w:vertAlign w:val="baseline"/>
        </w:rPr>
        <w:t xml:space="preserve"> </w:t>
      </w:r>
      <w:proofErr w:type="spellStart"/>
      <w:r w:rsidRPr="008B674F">
        <w:rPr>
          <w:rStyle w:val="FootnoteReference"/>
          <w:sz w:val="15"/>
          <w:szCs w:val="15"/>
          <w:vertAlign w:val="baseline"/>
        </w:rPr>
        <w:t>επικαιροποιήσει</w:t>
      </w:r>
      <w:proofErr w:type="spellEnd"/>
      <w:r w:rsidRPr="00C67ECD">
        <w:rPr>
          <w:rStyle w:val="FootnoteReference"/>
          <w:sz w:val="15"/>
          <w:szCs w:val="15"/>
          <w:vertAlign w:val="baseline"/>
        </w:rPr>
        <w:t xml:space="preserve"> </w:t>
      </w:r>
      <w:r w:rsidRPr="008B674F">
        <w:rPr>
          <w:rStyle w:val="FootnoteReference"/>
          <w:sz w:val="15"/>
          <w:szCs w:val="15"/>
          <w:vertAlign w:val="baseline"/>
        </w:rPr>
        <w:t>οποιαδήποτε</w:t>
      </w:r>
      <w:r w:rsidRPr="00C67ECD">
        <w:rPr>
          <w:rStyle w:val="FootnoteReference"/>
          <w:sz w:val="15"/>
          <w:szCs w:val="15"/>
          <w:vertAlign w:val="baseline"/>
        </w:rPr>
        <w:t xml:space="preserve"> </w:t>
      </w:r>
      <w:r w:rsidRPr="008B674F">
        <w:rPr>
          <w:rStyle w:val="FootnoteReference"/>
          <w:sz w:val="15"/>
          <w:szCs w:val="15"/>
          <w:vertAlign w:val="baseline"/>
        </w:rPr>
        <w:t>πληροφορία</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περιέχεται</w:t>
      </w:r>
      <w:r w:rsidRPr="00C67ECD">
        <w:rPr>
          <w:rStyle w:val="FootnoteReference"/>
          <w:sz w:val="15"/>
          <w:szCs w:val="15"/>
          <w:vertAlign w:val="baseline"/>
        </w:rPr>
        <w:t xml:space="preserve"> </w:t>
      </w:r>
      <w:r w:rsidRPr="008B674F">
        <w:rPr>
          <w:rStyle w:val="FootnoteReference"/>
          <w:sz w:val="15"/>
          <w:szCs w:val="15"/>
          <w:vertAlign w:val="baseline"/>
        </w:rPr>
        <w:t>σε</w:t>
      </w:r>
      <w:r w:rsidRPr="00C67ECD">
        <w:rPr>
          <w:rStyle w:val="FootnoteReference"/>
          <w:sz w:val="15"/>
          <w:szCs w:val="15"/>
          <w:vertAlign w:val="baseline"/>
        </w:rPr>
        <w:t xml:space="preserve"> </w:t>
      </w:r>
      <w:r w:rsidRPr="008B674F">
        <w:rPr>
          <w:rStyle w:val="FootnoteReference"/>
          <w:sz w:val="15"/>
          <w:szCs w:val="15"/>
          <w:vertAlign w:val="baseline"/>
        </w:rPr>
        <w:t>αυτό</w:t>
      </w:r>
      <w:r w:rsidRPr="00C67ECD">
        <w:rPr>
          <w:rStyle w:val="FootnoteReference"/>
          <w:sz w:val="15"/>
          <w:szCs w:val="15"/>
          <w:vertAlign w:val="baseline"/>
        </w:rPr>
        <w:t xml:space="preserve"> </w:t>
      </w:r>
      <w:r w:rsidRPr="008B674F">
        <w:rPr>
          <w:rStyle w:val="FootnoteReference"/>
          <w:sz w:val="15"/>
          <w:szCs w:val="15"/>
          <w:vertAlign w:val="baseline"/>
        </w:rPr>
        <w:t>το</w:t>
      </w:r>
      <w:r w:rsidRPr="00C67ECD">
        <w:rPr>
          <w:rStyle w:val="FootnoteReference"/>
          <w:sz w:val="15"/>
          <w:szCs w:val="15"/>
          <w:vertAlign w:val="baseline"/>
        </w:rPr>
        <w:t xml:space="preserve"> </w:t>
      </w:r>
      <w:r w:rsidRPr="008B674F">
        <w:rPr>
          <w:rStyle w:val="FootnoteReference"/>
          <w:sz w:val="15"/>
          <w:szCs w:val="15"/>
          <w:vertAlign w:val="baseline"/>
        </w:rPr>
        <w:t>Δελτίο</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Style w:val="FootnoteReference"/>
          <w:sz w:val="15"/>
          <w:szCs w:val="15"/>
          <w:vertAlign w:val="baseline"/>
        </w:rPr>
        <w:t xml:space="preserve"> </w:t>
      </w:r>
      <w:r w:rsidRPr="008B674F">
        <w:rPr>
          <w:rStyle w:val="FootnoteReference"/>
          <w:sz w:val="15"/>
          <w:szCs w:val="15"/>
          <w:vertAlign w:val="baseline"/>
        </w:rPr>
        <w:t>περιλαμβανομένων</w:t>
      </w:r>
      <w:r w:rsidRPr="00C67ECD">
        <w:rPr>
          <w:rStyle w:val="FootnoteReference"/>
          <w:sz w:val="15"/>
          <w:szCs w:val="15"/>
          <w:vertAlign w:val="baseline"/>
        </w:rPr>
        <w:t xml:space="preserve"> </w:t>
      </w:r>
      <w:r w:rsidRPr="008B674F">
        <w:rPr>
          <w:rStyle w:val="FootnoteReference"/>
          <w:sz w:val="15"/>
          <w:szCs w:val="15"/>
          <w:vertAlign w:val="baseline"/>
        </w:rPr>
        <w:t>των</w:t>
      </w:r>
      <w:r w:rsidRPr="00C67ECD">
        <w:rPr>
          <w:rStyle w:val="FootnoteReference"/>
          <w:sz w:val="15"/>
          <w:szCs w:val="15"/>
          <w:vertAlign w:val="baseline"/>
        </w:rPr>
        <w:t xml:space="preserve"> </w:t>
      </w:r>
      <w:r w:rsidRPr="008B674F">
        <w:rPr>
          <w:rStyle w:val="FootnoteReference"/>
          <w:sz w:val="15"/>
          <w:szCs w:val="15"/>
          <w:vertAlign w:val="baseline"/>
        </w:rPr>
        <w:t>μελλοντικών</w:t>
      </w:r>
      <w:r w:rsidRPr="00C67ECD">
        <w:rPr>
          <w:rStyle w:val="FootnoteReference"/>
          <w:sz w:val="15"/>
          <w:szCs w:val="15"/>
          <w:vertAlign w:val="baseline"/>
        </w:rPr>
        <w:t xml:space="preserve"> </w:t>
      </w:r>
      <w:r w:rsidRPr="008B674F">
        <w:rPr>
          <w:rStyle w:val="FootnoteReference"/>
          <w:sz w:val="15"/>
          <w:szCs w:val="15"/>
          <w:vertAlign w:val="baseline"/>
        </w:rPr>
        <w:t>προβολών</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γεγονότα</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περιστάσεις</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προκύπτουν</w:t>
      </w:r>
      <w:r w:rsidRPr="00C67ECD">
        <w:rPr>
          <w:rStyle w:val="FootnoteReference"/>
          <w:sz w:val="15"/>
          <w:szCs w:val="15"/>
          <w:vertAlign w:val="baseline"/>
        </w:rPr>
        <w:t xml:space="preserve"> </w:t>
      </w:r>
      <w:r w:rsidRPr="008B674F">
        <w:rPr>
          <w:rStyle w:val="FootnoteReference"/>
          <w:sz w:val="15"/>
          <w:szCs w:val="15"/>
          <w:vertAlign w:val="baseline"/>
        </w:rPr>
        <w:t>μεταγενέστερα</w:t>
      </w:r>
      <w:r w:rsidRPr="00C67ECD">
        <w:rPr>
          <w:rStyle w:val="FootnoteReference"/>
          <w:sz w:val="15"/>
          <w:szCs w:val="15"/>
          <w:vertAlign w:val="baseline"/>
        </w:rPr>
        <w:t xml:space="preserve"> </w:t>
      </w:r>
      <w:r w:rsidRPr="008B674F">
        <w:rPr>
          <w:rStyle w:val="FootnoteReference"/>
          <w:sz w:val="15"/>
          <w:szCs w:val="15"/>
          <w:vertAlign w:val="baseline"/>
        </w:rPr>
        <w:t>της</w:t>
      </w:r>
      <w:r w:rsidRPr="00C67ECD">
        <w:rPr>
          <w:rStyle w:val="FootnoteReference"/>
          <w:sz w:val="15"/>
          <w:szCs w:val="15"/>
          <w:vertAlign w:val="baseline"/>
        </w:rPr>
        <w:t xml:space="preserve"> </w:t>
      </w:r>
      <w:r w:rsidRPr="008B674F">
        <w:rPr>
          <w:rStyle w:val="FootnoteReference"/>
          <w:sz w:val="15"/>
          <w:szCs w:val="15"/>
          <w:vertAlign w:val="baseline"/>
        </w:rPr>
        <w:t>ημερομηνίας</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Δελτίου</w:t>
      </w:r>
      <w:r w:rsidRPr="00C67ECD">
        <w:rPr>
          <w:rStyle w:val="FootnoteReference"/>
          <w:sz w:val="15"/>
          <w:szCs w:val="15"/>
          <w:vertAlign w:val="baseline"/>
        </w:rPr>
        <w:t xml:space="preserve"> </w:t>
      </w:r>
      <w:r w:rsidRPr="008B674F">
        <w:rPr>
          <w:rStyle w:val="FootnoteReference"/>
          <w:sz w:val="15"/>
          <w:szCs w:val="15"/>
          <w:vertAlign w:val="baseline"/>
        </w:rPr>
        <w:t>Τύπου</w:t>
      </w:r>
      <w:r w:rsidRPr="00C67ECD">
        <w:rPr>
          <w:rStyle w:val="FootnoteReference"/>
          <w:sz w:val="15"/>
          <w:szCs w:val="15"/>
          <w:vertAlign w:val="baseline"/>
        </w:rPr>
        <w:t xml:space="preserve">. </w:t>
      </w:r>
      <w:r w:rsidRPr="008B674F">
        <w:rPr>
          <w:rStyle w:val="FootnoteReference"/>
          <w:sz w:val="15"/>
          <w:szCs w:val="15"/>
          <w:vertAlign w:val="baseline"/>
        </w:rPr>
        <w:t>Κάθε</w:t>
      </w:r>
      <w:r w:rsidRPr="00C67ECD">
        <w:rPr>
          <w:rStyle w:val="FootnoteReference"/>
          <w:sz w:val="15"/>
          <w:szCs w:val="15"/>
          <w:vertAlign w:val="baseline"/>
        </w:rPr>
        <w:t xml:space="preserve"> </w:t>
      </w:r>
      <w:r w:rsidRPr="008B674F">
        <w:rPr>
          <w:rStyle w:val="FootnoteReference"/>
          <w:sz w:val="15"/>
          <w:szCs w:val="15"/>
          <w:vertAlign w:val="baseline"/>
        </w:rPr>
        <w:t>παραλήπτης</w:t>
      </w:r>
      <w:r w:rsidRPr="00C67ECD">
        <w:rPr>
          <w:rStyle w:val="FootnoteReference"/>
          <w:sz w:val="15"/>
          <w:szCs w:val="15"/>
          <w:vertAlign w:val="baseline"/>
        </w:rPr>
        <w:t xml:space="preserve"> </w:t>
      </w:r>
      <w:r w:rsidRPr="008B674F">
        <w:rPr>
          <w:rStyle w:val="FootnoteReference"/>
          <w:sz w:val="15"/>
          <w:szCs w:val="15"/>
          <w:vertAlign w:val="baseline"/>
        </w:rPr>
        <w:t>αναγνωρίζει</w:t>
      </w:r>
      <w:r w:rsidRPr="00C67ECD">
        <w:rPr>
          <w:rStyle w:val="FootnoteReference"/>
          <w:sz w:val="15"/>
          <w:szCs w:val="15"/>
          <w:vertAlign w:val="baseline"/>
        </w:rPr>
        <w:t xml:space="preserve"> </w:t>
      </w:r>
      <w:r w:rsidRPr="008B674F">
        <w:rPr>
          <w:rStyle w:val="FootnoteReference"/>
          <w:sz w:val="15"/>
          <w:szCs w:val="15"/>
          <w:vertAlign w:val="baseline"/>
        </w:rPr>
        <w:t>ότι</w:t>
      </w:r>
      <w:r w:rsidRPr="00C67ECD">
        <w:rPr>
          <w:rStyle w:val="FootnoteReference"/>
          <w:sz w:val="15"/>
          <w:szCs w:val="15"/>
          <w:vertAlign w:val="baseline"/>
        </w:rPr>
        <w:t xml:space="preserve"> </w:t>
      </w:r>
      <w:r w:rsidRPr="008B674F">
        <w:rPr>
          <w:rStyle w:val="FootnoteReference"/>
          <w:sz w:val="15"/>
          <w:szCs w:val="15"/>
          <w:vertAlign w:val="baseline"/>
        </w:rPr>
        <w:t>ούτε</w:t>
      </w:r>
      <w:r w:rsidRPr="00C67ECD">
        <w:rPr>
          <w:rStyle w:val="FootnoteReference"/>
          <w:sz w:val="15"/>
          <w:szCs w:val="15"/>
          <w:vertAlign w:val="baseline"/>
        </w:rPr>
        <w:t xml:space="preserve"> </w:t>
      </w:r>
      <w:r w:rsidRPr="008B674F">
        <w:rPr>
          <w:rStyle w:val="FootnoteReference"/>
          <w:sz w:val="15"/>
          <w:szCs w:val="15"/>
          <w:vertAlign w:val="baseline"/>
        </w:rPr>
        <w:t>αυτός</w:t>
      </w:r>
      <w:r w:rsidRPr="00C67ECD">
        <w:rPr>
          <w:rStyle w:val="FootnoteReference"/>
          <w:sz w:val="15"/>
          <w:szCs w:val="15"/>
          <w:vertAlign w:val="baseline"/>
        </w:rPr>
        <w:t xml:space="preserve"> </w:t>
      </w:r>
      <w:r w:rsidRPr="008B674F">
        <w:rPr>
          <w:rStyle w:val="FootnoteReference"/>
          <w:sz w:val="15"/>
          <w:szCs w:val="15"/>
          <w:vertAlign w:val="baseline"/>
        </w:rPr>
        <w:t>ούτε</w:t>
      </w:r>
      <w:r w:rsidRPr="00C67ECD">
        <w:rPr>
          <w:rStyle w:val="FootnoteReference"/>
          <w:sz w:val="15"/>
          <w:szCs w:val="15"/>
          <w:vertAlign w:val="baseline"/>
        </w:rPr>
        <w:t xml:space="preserve"> </w:t>
      </w:r>
      <w:r w:rsidRPr="008B674F">
        <w:rPr>
          <w:rStyle w:val="FootnoteReference"/>
          <w:sz w:val="15"/>
          <w:szCs w:val="15"/>
          <w:vertAlign w:val="baseline"/>
        </w:rPr>
        <w:t>ο</w:t>
      </w:r>
      <w:r w:rsidRPr="00C67ECD">
        <w:rPr>
          <w:rStyle w:val="FootnoteReference"/>
          <w:sz w:val="15"/>
          <w:szCs w:val="15"/>
          <w:vertAlign w:val="baseline"/>
        </w:rPr>
        <w:t xml:space="preserve"> </w:t>
      </w:r>
      <w:r w:rsidRPr="008B674F">
        <w:rPr>
          <w:rStyle w:val="FootnoteReference"/>
          <w:sz w:val="15"/>
          <w:szCs w:val="15"/>
          <w:vertAlign w:val="baseline"/>
        </w:rPr>
        <w:t>Όμιλος</w:t>
      </w:r>
      <w:r w:rsidRPr="00C67ECD">
        <w:rPr>
          <w:rStyle w:val="FootnoteReference"/>
          <w:sz w:val="15"/>
          <w:szCs w:val="15"/>
          <w:vertAlign w:val="baseline"/>
        </w:rPr>
        <w:t xml:space="preserve"> </w:t>
      </w:r>
      <w:r w:rsidRPr="008B674F">
        <w:rPr>
          <w:rStyle w:val="FootnoteReference"/>
          <w:sz w:val="15"/>
          <w:szCs w:val="15"/>
          <w:vertAlign w:val="baseline"/>
        </w:rPr>
        <w:t>αποσκοπούν</w:t>
      </w:r>
      <w:r w:rsidRPr="00C67ECD">
        <w:rPr>
          <w:rStyle w:val="FootnoteReference"/>
          <w:sz w:val="15"/>
          <w:szCs w:val="15"/>
          <w:vertAlign w:val="baseline"/>
        </w:rPr>
        <w:t xml:space="preserve"> </w:t>
      </w:r>
      <w:r w:rsidRPr="008B674F">
        <w:rPr>
          <w:rStyle w:val="FootnoteReference"/>
          <w:sz w:val="15"/>
          <w:szCs w:val="15"/>
          <w:vertAlign w:val="baseline"/>
        </w:rPr>
        <w:t>στο</w:t>
      </w:r>
      <w:r w:rsidRPr="00C67ECD">
        <w:rPr>
          <w:rStyle w:val="FootnoteReference"/>
          <w:sz w:val="15"/>
          <w:szCs w:val="15"/>
          <w:vertAlign w:val="baseline"/>
        </w:rPr>
        <w:t xml:space="preserve"> </w:t>
      </w:r>
      <w:r w:rsidRPr="008B674F">
        <w:rPr>
          <w:rStyle w:val="FootnoteReference"/>
          <w:sz w:val="15"/>
          <w:szCs w:val="15"/>
          <w:vertAlign w:val="baseline"/>
        </w:rPr>
        <w:t>να</w:t>
      </w:r>
      <w:r w:rsidRPr="00C67ECD">
        <w:rPr>
          <w:rStyle w:val="FootnoteReference"/>
          <w:sz w:val="15"/>
          <w:szCs w:val="15"/>
          <w:vertAlign w:val="baseline"/>
        </w:rPr>
        <w:t xml:space="preserve"> </w:t>
      </w:r>
      <w:r w:rsidRPr="008B674F">
        <w:rPr>
          <w:rStyle w:val="FootnoteReference"/>
          <w:sz w:val="15"/>
          <w:szCs w:val="15"/>
          <w:vertAlign w:val="baseline"/>
        </w:rPr>
        <w:t>υπέχει</w:t>
      </w:r>
      <w:r w:rsidRPr="00C67ECD">
        <w:rPr>
          <w:rStyle w:val="FootnoteReference"/>
          <w:sz w:val="15"/>
          <w:szCs w:val="15"/>
          <w:vertAlign w:val="baseline"/>
        </w:rPr>
        <w:t xml:space="preserve"> </w:t>
      </w:r>
      <w:r w:rsidRPr="008B674F">
        <w:rPr>
          <w:rStyle w:val="FootnoteReference"/>
          <w:sz w:val="15"/>
          <w:szCs w:val="15"/>
          <w:vertAlign w:val="baseline"/>
        </w:rPr>
        <w:t>ο</w:t>
      </w:r>
      <w:r w:rsidRPr="00C67ECD">
        <w:rPr>
          <w:rStyle w:val="FootnoteReference"/>
          <w:sz w:val="15"/>
          <w:szCs w:val="15"/>
          <w:vertAlign w:val="baseline"/>
        </w:rPr>
        <w:t xml:space="preserve"> </w:t>
      </w:r>
      <w:r w:rsidRPr="008B674F">
        <w:rPr>
          <w:rStyle w:val="FootnoteReference"/>
          <w:sz w:val="15"/>
          <w:szCs w:val="15"/>
          <w:vertAlign w:val="baseline"/>
        </w:rPr>
        <w:t>Όμιλος</w:t>
      </w:r>
      <w:r w:rsidRPr="00C67ECD">
        <w:rPr>
          <w:rStyle w:val="FootnoteReference"/>
          <w:sz w:val="15"/>
          <w:szCs w:val="15"/>
          <w:vertAlign w:val="baseline"/>
        </w:rPr>
        <w:t xml:space="preserve"> </w:t>
      </w:r>
      <w:r w:rsidRPr="008B674F">
        <w:rPr>
          <w:rStyle w:val="FootnoteReference"/>
          <w:sz w:val="15"/>
          <w:szCs w:val="15"/>
          <w:vertAlign w:val="baseline"/>
        </w:rPr>
        <w:t>ιδιαίτερα</w:t>
      </w:r>
      <w:r w:rsidRPr="00C67ECD">
        <w:rPr>
          <w:rStyle w:val="FootnoteReference"/>
          <w:sz w:val="15"/>
          <w:szCs w:val="15"/>
          <w:vertAlign w:val="baseline"/>
        </w:rPr>
        <w:t xml:space="preserve"> </w:t>
      </w:r>
      <w:r w:rsidRPr="008B674F">
        <w:rPr>
          <w:rStyle w:val="FootnoteReference"/>
          <w:sz w:val="15"/>
          <w:szCs w:val="15"/>
          <w:vertAlign w:val="baseline"/>
        </w:rPr>
        <w:t>καθήκοντα</w:t>
      </w:r>
      <w:r w:rsidRPr="00C67ECD">
        <w:rPr>
          <w:rStyle w:val="FootnoteReference"/>
          <w:sz w:val="15"/>
          <w:szCs w:val="15"/>
          <w:vertAlign w:val="baseline"/>
        </w:rPr>
        <w:t xml:space="preserve"> </w:t>
      </w:r>
      <w:r w:rsidRPr="008B674F">
        <w:rPr>
          <w:rStyle w:val="FootnoteReference"/>
          <w:sz w:val="15"/>
          <w:szCs w:val="15"/>
          <w:vertAlign w:val="baseline"/>
        </w:rPr>
        <w:t>επιμέλειας</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φροντίδας</w:t>
      </w:r>
      <w:r w:rsidRPr="00C67ECD">
        <w:rPr>
          <w:rStyle w:val="FootnoteReference"/>
          <w:sz w:val="15"/>
          <w:szCs w:val="15"/>
          <w:vertAlign w:val="baseline"/>
        </w:rPr>
        <w:t xml:space="preserve"> </w:t>
      </w:r>
      <w:r w:rsidRPr="008B674F">
        <w:rPr>
          <w:rStyle w:val="FootnoteReference"/>
          <w:sz w:val="15"/>
          <w:szCs w:val="15"/>
          <w:vertAlign w:val="baseline"/>
        </w:rPr>
        <w:t>των</w:t>
      </w:r>
      <w:r w:rsidRPr="00C67ECD">
        <w:rPr>
          <w:rStyle w:val="FootnoteReference"/>
          <w:sz w:val="15"/>
          <w:szCs w:val="15"/>
          <w:vertAlign w:val="baseline"/>
        </w:rPr>
        <w:t xml:space="preserve"> </w:t>
      </w:r>
      <w:r w:rsidRPr="008B674F">
        <w:rPr>
          <w:rStyle w:val="FootnoteReference"/>
          <w:sz w:val="15"/>
          <w:szCs w:val="15"/>
          <w:vertAlign w:val="baseline"/>
        </w:rPr>
        <w:t>συμφερόντων</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θεατή</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παραλήπτη</w:t>
      </w:r>
      <w:r w:rsidRPr="00C67ECD">
        <w:rPr>
          <w:rStyle w:val="FootnoteReference"/>
          <w:sz w:val="15"/>
          <w:szCs w:val="15"/>
          <w:vertAlign w:val="baseline"/>
        </w:rPr>
        <w:t xml:space="preserve">, </w:t>
      </w:r>
      <w:r w:rsidRPr="008B674F">
        <w:rPr>
          <w:rStyle w:val="FootnoteReference"/>
          <w:sz w:val="15"/>
          <w:szCs w:val="15"/>
          <w:vertAlign w:val="baseline"/>
        </w:rPr>
        <w:t>της</w:t>
      </w:r>
      <w:r w:rsidRPr="00C67ECD">
        <w:rPr>
          <w:rStyle w:val="FootnoteReference"/>
          <w:sz w:val="15"/>
          <w:szCs w:val="15"/>
          <w:vertAlign w:val="baseline"/>
        </w:rPr>
        <w:t xml:space="preserve"> </w:t>
      </w:r>
      <w:r w:rsidRPr="008B674F">
        <w:rPr>
          <w:rStyle w:val="FootnoteReference"/>
          <w:sz w:val="15"/>
          <w:szCs w:val="15"/>
          <w:vertAlign w:val="baseline"/>
        </w:rPr>
        <w:t>διοίκησης</w:t>
      </w:r>
      <w:r w:rsidRPr="00C67ECD">
        <w:rPr>
          <w:rStyle w:val="FootnoteReference"/>
          <w:sz w:val="15"/>
          <w:szCs w:val="15"/>
          <w:vertAlign w:val="baseline"/>
        </w:rPr>
        <w:t xml:space="preserve">, </w:t>
      </w:r>
      <w:r w:rsidRPr="008B674F">
        <w:rPr>
          <w:rStyle w:val="FootnoteReference"/>
          <w:sz w:val="15"/>
          <w:szCs w:val="15"/>
          <w:vertAlign w:val="baseline"/>
        </w:rPr>
        <w:t>των</w:t>
      </w:r>
      <w:r w:rsidRPr="00C67ECD">
        <w:rPr>
          <w:rStyle w:val="FootnoteReference"/>
          <w:sz w:val="15"/>
          <w:szCs w:val="15"/>
          <w:vertAlign w:val="baseline"/>
        </w:rPr>
        <w:t xml:space="preserve"> </w:t>
      </w:r>
      <w:r w:rsidRPr="008B674F">
        <w:rPr>
          <w:rStyle w:val="FootnoteReference"/>
          <w:sz w:val="15"/>
          <w:szCs w:val="15"/>
          <w:vertAlign w:val="baseline"/>
        </w:rPr>
        <w:t>μετόχων</w:t>
      </w:r>
      <w:r w:rsidRPr="00C67ECD">
        <w:rPr>
          <w:rStyle w:val="FootnoteReference"/>
          <w:sz w:val="15"/>
          <w:szCs w:val="15"/>
          <w:vertAlign w:val="baseline"/>
        </w:rPr>
        <w:t xml:space="preserve">, </w:t>
      </w:r>
      <w:r w:rsidRPr="008B674F">
        <w:rPr>
          <w:rStyle w:val="FootnoteReference"/>
          <w:sz w:val="15"/>
          <w:szCs w:val="15"/>
          <w:vertAlign w:val="baseline"/>
        </w:rPr>
        <w:t>των</w:t>
      </w:r>
      <w:r w:rsidRPr="00C67ECD">
        <w:rPr>
          <w:rStyle w:val="FootnoteReference"/>
          <w:sz w:val="15"/>
          <w:szCs w:val="15"/>
          <w:vertAlign w:val="baseline"/>
        </w:rPr>
        <w:t xml:space="preserve"> </w:t>
      </w:r>
      <w:r w:rsidRPr="008B674F">
        <w:rPr>
          <w:rStyle w:val="FootnoteReference"/>
          <w:sz w:val="15"/>
          <w:szCs w:val="15"/>
          <w:vertAlign w:val="baseline"/>
        </w:rPr>
        <w:t>πιστωτών</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ή</w:t>
      </w:r>
      <w:r w:rsidRPr="00C67ECD">
        <w:rPr>
          <w:rStyle w:val="FootnoteReference"/>
          <w:sz w:val="15"/>
          <w:szCs w:val="15"/>
          <w:vertAlign w:val="baseline"/>
        </w:rPr>
        <w:t xml:space="preserve"> </w:t>
      </w:r>
      <w:r w:rsidRPr="008B674F">
        <w:rPr>
          <w:rStyle w:val="FootnoteReference"/>
          <w:sz w:val="15"/>
          <w:szCs w:val="15"/>
          <w:vertAlign w:val="baseline"/>
        </w:rPr>
        <w:t>άλλου</w:t>
      </w:r>
      <w:r w:rsidRPr="00C67ECD">
        <w:rPr>
          <w:rStyle w:val="FootnoteReference"/>
          <w:sz w:val="15"/>
          <w:szCs w:val="15"/>
          <w:vertAlign w:val="baseline"/>
        </w:rPr>
        <w:t xml:space="preserve"> </w:t>
      </w:r>
      <w:r w:rsidRPr="008B674F">
        <w:rPr>
          <w:rStyle w:val="FootnoteReference"/>
          <w:sz w:val="15"/>
          <w:szCs w:val="15"/>
          <w:vertAlign w:val="baseline"/>
        </w:rPr>
        <w:t>προσώπου</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ότι</w:t>
      </w:r>
      <w:r w:rsidRPr="00C67ECD">
        <w:rPr>
          <w:rStyle w:val="FootnoteReference"/>
          <w:sz w:val="15"/>
          <w:szCs w:val="15"/>
          <w:vertAlign w:val="baseline"/>
        </w:rPr>
        <w:t xml:space="preserve"> </w:t>
      </w:r>
      <w:r w:rsidRPr="008B674F">
        <w:rPr>
          <w:rStyle w:val="FootnoteReference"/>
          <w:sz w:val="15"/>
          <w:szCs w:val="15"/>
          <w:vertAlign w:val="baseline"/>
        </w:rPr>
        <w:t>ρητά</w:t>
      </w:r>
      <w:r w:rsidRPr="00C67ECD">
        <w:rPr>
          <w:rStyle w:val="FootnoteReference"/>
          <w:sz w:val="15"/>
          <w:szCs w:val="15"/>
          <w:vertAlign w:val="baseline"/>
        </w:rPr>
        <w:t xml:space="preserve"> </w:t>
      </w:r>
      <w:r w:rsidRPr="008B674F">
        <w:rPr>
          <w:rStyle w:val="FootnoteReference"/>
          <w:sz w:val="15"/>
          <w:szCs w:val="15"/>
          <w:vertAlign w:val="baseline"/>
        </w:rPr>
        <w:t>δεν</w:t>
      </w:r>
      <w:r w:rsidRPr="00C67ECD">
        <w:rPr>
          <w:rStyle w:val="FootnoteReference"/>
          <w:sz w:val="15"/>
          <w:szCs w:val="15"/>
          <w:vertAlign w:val="baseline"/>
        </w:rPr>
        <w:t xml:space="preserve"> </w:t>
      </w:r>
      <w:r w:rsidRPr="008B674F">
        <w:rPr>
          <w:rStyle w:val="FootnoteReference"/>
          <w:sz w:val="15"/>
          <w:szCs w:val="15"/>
          <w:vertAlign w:val="baseline"/>
        </w:rPr>
        <w:t>αποδέχεται</w:t>
      </w:r>
      <w:r w:rsidRPr="00C67ECD">
        <w:rPr>
          <w:rStyle w:val="FootnoteReference"/>
          <w:sz w:val="15"/>
          <w:szCs w:val="15"/>
          <w:vertAlign w:val="baseline"/>
        </w:rPr>
        <w:t xml:space="preserve"> </w:t>
      </w:r>
      <w:r w:rsidRPr="008B674F">
        <w:rPr>
          <w:rStyle w:val="FootnoteReference"/>
          <w:sz w:val="15"/>
          <w:szCs w:val="15"/>
          <w:vertAlign w:val="baseline"/>
        </w:rPr>
        <w:t>την</w:t>
      </w:r>
      <w:r w:rsidRPr="00C67ECD">
        <w:rPr>
          <w:rStyle w:val="FootnoteReference"/>
          <w:sz w:val="15"/>
          <w:szCs w:val="15"/>
          <w:vertAlign w:val="baseline"/>
        </w:rPr>
        <w:t xml:space="preserve"> </w:t>
      </w:r>
      <w:r w:rsidRPr="008B674F">
        <w:rPr>
          <w:rStyle w:val="FootnoteReference"/>
          <w:sz w:val="15"/>
          <w:szCs w:val="15"/>
          <w:vertAlign w:val="baseline"/>
        </w:rPr>
        <w:t>οποιαδήποτε</w:t>
      </w:r>
      <w:r w:rsidRPr="00C67ECD">
        <w:rPr>
          <w:rStyle w:val="FootnoteReference"/>
          <w:sz w:val="15"/>
          <w:szCs w:val="15"/>
          <w:vertAlign w:val="baseline"/>
        </w:rPr>
        <w:t xml:space="preserve"> </w:t>
      </w:r>
      <w:r w:rsidRPr="008B674F">
        <w:rPr>
          <w:rStyle w:val="FootnoteReference"/>
          <w:sz w:val="15"/>
          <w:szCs w:val="15"/>
          <w:vertAlign w:val="baseline"/>
        </w:rPr>
        <w:t>τέτοια</w:t>
      </w:r>
      <w:r w:rsidRPr="00C67ECD">
        <w:rPr>
          <w:rStyle w:val="FootnoteReference"/>
          <w:sz w:val="15"/>
          <w:szCs w:val="15"/>
          <w:vertAlign w:val="baseline"/>
        </w:rPr>
        <w:t xml:space="preserve"> </w:t>
      </w:r>
      <w:r w:rsidRPr="008B674F">
        <w:rPr>
          <w:rStyle w:val="FootnoteReference"/>
          <w:sz w:val="15"/>
          <w:szCs w:val="15"/>
          <w:vertAlign w:val="baseline"/>
        </w:rPr>
        <w:t>σχέση</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συμφωνεί</w:t>
      </w:r>
      <w:r w:rsidRPr="00C67ECD">
        <w:rPr>
          <w:rStyle w:val="FootnoteReference"/>
          <w:sz w:val="15"/>
          <w:szCs w:val="15"/>
          <w:vertAlign w:val="baseline"/>
        </w:rPr>
        <w:t xml:space="preserve"> </w:t>
      </w:r>
      <w:r w:rsidRPr="008B674F">
        <w:rPr>
          <w:rStyle w:val="FootnoteReference"/>
          <w:sz w:val="15"/>
          <w:szCs w:val="15"/>
          <w:vertAlign w:val="baseline"/>
        </w:rPr>
        <w:t>ότι</w:t>
      </w:r>
      <w:r w:rsidRPr="00C67ECD">
        <w:rPr>
          <w:rStyle w:val="FootnoteReference"/>
          <w:sz w:val="15"/>
          <w:szCs w:val="15"/>
          <w:vertAlign w:val="baseline"/>
        </w:rPr>
        <w:t xml:space="preserve"> </w:t>
      </w:r>
      <w:r w:rsidRPr="008B674F">
        <w:rPr>
          <w:rStyle w:val="FootnoteReference"/>
          <w:sz w:val="15"/>
          <w:szCs w:val="15"/>
          <w:vertAlign w:val="baseline"/>
        </w:rPr>
        <w:t>είναι</w:t>
      </w:r>
      <w:r w:rsidRPr="00C67ECD">
        <w:rPr>
          <w:rStyle w:val="FootnoteReference"/>
          <w:sz w:val="15"/>
          <w:szCs w:val="15"/>
          <w:vertAlign w:val="baseline"/>
        </w:rPr>
        <w:t xml:space="preserve"> </w:t>
      </w:r>
      <w:r w:rsidRPr="008B674F">
        <w:rPr>
          <w:rStyle w:val="FootnoteReference"/>
          <w:sz w:val="15"/>
          <w:szCs w:val="15"/>
          <w:vertAlign w:val="baseline"/>
        </w:rPr>
        <w:t>αυτός</w:t>
      </w:r>
      <w:r w:rsidRPr="00C67ECD">
        <w:rPr>
          <w:rStyle w:val="FootnoteReference"/>
          <w:sz w:val="15"/>
          <w:szCs w:val="15"/>
          <w:vertAlign w:val="baseline"/>
        </w:rPr>
        <w:t xml:space="preserve"> </w:t>
      </w:r>
      <w:r w:rsidRPr="008B674F">
        <w:rPr>
          <w:rStyle w:val="FootnoteReference"/>
          <w:sz w:val="15"/>
          <w:szCs w:val="15"/>
          <w:vertAlign w:val="baseline"/>
        </w:rPr>
        <w:t>μόνος</w:t>
      </w:r>
      <w:r w:rsidRPr="00C67ECD">
        <w:rPr>
          <w:rStyle w:val="FootnoteReference"/>
          <w:sz w:val="15"/>
          <w:szCs w:val="15"/>
          <w:vertAlign w:val="baseline"/>
        </w:rPr>
        <w:t xml:space="preserve"> </w:t>
      </w:r>
      <w:r w:rsidRPr="008B674F">
        <w:rPr>
          <w:rStyle w:val="FootnoteReference"/>
          <w:sz w:val="15"/>
          <w:szCs w:val="15"/>
          <w:vertAlign w:val="baseline"/>
        </w:rPr>
        <w:t>αρμόδιος</w:t>
      </w:r>
      <w:r w:rsidRPr="00C67ECD">
        <w:rPr>
          <w:rStyle w:val="FootnoteReference"/>
          <w:sz w:val="15"/>
          <w:szCs w:val="15"/>
          <w:vertAlign w:val="baseline"/>
        </w:rPr>
        <w:t xml:space="preserve"> </w:t>
      </w:r>
      <w:r w:rsidRPr="008B674F">
        <w:rPr>
          <w:rStyle w:val="FootnoteReference"/>
          <w:sz w:val="15"/>
          <w:szCs w:val="15"/>
          <w:vertAlign w:val="baseline"/>
        </w:rPr>
        <w:t>να</w:t>
      </w:r>
      <w:r w:rsidRPr="00C67ECD">
        <w:rPr>
          <w:rStyle w:val="FootnoteReference"/>
          <w:sz w:val="15"/>
          <w:szCs w:val="15"/>
          <w:vertAlign w:val="baseline"/>
        </w:rPr>
        <w:t xml:space="preserve"> </w:t>
      </w:r>
      <w:r w:rsidRPr="008B674F">
        <w:rPr>
          <w:rStyle w:val="FootnoteReference"/>
          <w:sz w:val="15"/>
          <w:szCs w:val="15"/>
          <w:vertAlign w:val="baseline"/>
        </w:rPr>
        <w:t>λαμβάνει</w:t>
      </w:r>
      <w:r w:rsidRPr="00C67ECD">
        <w:rPr>
          <w:rStyle w:val="FootnoteReference"/>
          <w:sz w:val="15"/>
          <w:szCs w:val="15"/>
          <w:vertAlign w:val="baseline"/>
        </w:rPr>
        <w:t xml:space="preserve"> </w:t>
      </w:r>
      <w:r w:rsidRPr="008B674F">
        <w:rPr>
          <w:rStyle w:val="FootnoteReference"/>
          <w:sz w:val="15"/>
          <w:szCs w:val="15"/>
          <w:vertAlign w:val="baseline"/>
        </w:rPr>
        <w:t>κατά</w:t>
      </w:r>
      <w:r w:rsidRPr="00C67ECD">
        <w:rPr>
          <w:rStyle w:val="FootnoteReference"/>
          <w:sz w:val="15"/>
          <w:szCs w:val="15"/>
          <w:vertAlign w:val="baseline"/>
        </w:rPr>
        <w:t xml:space="preserve"> </w:t>
      </w:r>
      <w:r w:rsidRPr="008B674F">
        <w:rPr>
          <w:rStyle w:val="FootnoteReference"/>
          <w:sz w:val="15"/>
          <w:szCs w:val="15"/>
          <w:vertAlign w:val="baseline"/>
        </w:rPr>
        <w:t>τρόπο</w:t>
      </w:r>
      <w:r w:rsidRPr="00C67ECD">
        <w:rPr>
          <w:rStyle w:val="FootnoteReference"/>
          <w:sz w:val="15"/>
          <w:szCs w:val="15"/>
          <w:vertAlign w:val="baseline"/>
        </w:rPr>
        <w:t xml:space="preserve"> </w:t>
      </w:r>
      <w:r w:rsidRPr="008B674F">
        <w:rPr>
          <w:rStyle w:val="FootnoteReference"/>
          <w:sz w:val="15"/>
          <w:szCs w:val="15"/>
          <w:vertAlign w:val="baseline"/>
        </w:rPr>
        <w:t>ανεξάρτητο</w:t>
      </w:r>
      <w:r w:rsidRPr="00C67ECD">
        <w:rPr>
          <w:rStyle w:val="FootnoteReference"/>
          <w:sz w:val="15"/>
          <w:szCs w:val="15"/>
          <w:vertAlign w:val="baseline"/>
        </w:rPr>
        <w:t xml:space="preserve"> </w:t>
      </w:r>
      <w:r w:rsidRPr="008B674F">
        <w:rPr>
          <w:rStyle w:val="FootnoteReference"/>
          <w:sz w:val="15"/>
          <w:szCs w:val="15"/>
          <w:vertAlign w:val="baseline"/>
        </w:rPr>
        <w:t>τις</w:t>
      </w:r>
      <w:r w:rsidRPr="00C67ECD">
        <w:rPr>
          <w:rStyle w:val="FootnoteReference"/>
          <w:sz w:val="15"/>
          <w:szCs w:val="15"/>
          <w:vertAlign w:val="baseline"/>
        </w:rPr>
        <w:t xml:space="preserve"> </w:t>
      </w:r>
      <w:r w:rsidRPr="008B674F">
        <w:rPr>
          <w:rStyle w:val="FootnoteReference"/>
          <w:sz w:val="15"/>
          <w:szCs w:val="15"/>
          <w:vertAlign w:val="baseline"/>
        </w:rPr>
        <w:t>αποφάσεις</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όσον</w:t>
      </w:r>
      <w:r w:rsidRPr="00C67ECD">
        <w:rPr>
          <w:rStyle w:val="FootnoteReference"/>
          <w:sz w:val="15"/>
          <w:szCs w:val="15"/>
          <w:vertAlign w:val="baseline"/>
        </w:rPr>
        <w:t xml:space="preserve"> </w:t>
      </w:r>
      <w:r w:rsidRPr="008B674F">
        <w:rPr>
          <w:rStyle w:val="FootnoteReference"/>
          <w:sz w:val="15"/>
          <w:szCs w:val="15"/>
          <w:vertAlign w:val="baseline"/>
        </w:rPr>
        <w:t>αφορά</w:t>
      </w:r>
      <w:r w:rsidRPr="00C67ECD">
        <w:rPr>
          <w:rStyle w:val="FootnoteReference"/>
          <w:sz w:val="15"/>
          <w:szCs w:val="15"/>
          <w:vertAlign w:val="baseline"/>
        </w:rPr>
        <w:t xml:space="preserve"> </w:t>
      </w:r>
      <w:r w:rsidRPr="008B674F">
        <w:rPr>
          <w:rStyle w:val="FootnoteReference"/>
          <w:sz w:val="15"/>
          <w:szCs w:val="15"/>
          <w:vertAlign w:val="baseline"/>
        </w:rPr>
        <w:t>τον</w:t>
      </w:r>
      <w:r w:rsidRPr="00C67ECD">
        <w:rPr>
          <w:rStyle w:val="FootnoteReference"/>
          <w:sz w:val="15"/>
          <w:szCs w:val="15"/>
          <w:vertAlign w:val="baseline"/>
        </w:rPr>
        <w:t xml:space="preserve"> </w:t>
      </w:r>
      <w:r w:rsidRPr="008B674F">
        <w:rPr>
          <w:rStyle w:val="FootnoteReference"/>
          <w:sz w:val="15"/>
          <w:szCs w:val="15"/>
          <w:vertAlign w:val="baseline"/>
        </w:rPr>
        <w:t>Όμιλο</w:t>
      </w:r>
      <w:r w:rsidRPr="00C67ECD">
        <w:rPr>
          <w:rStyle w:val="FootnoteReference"/>
          <w:sz w:val="15"/>
          <w:szCs w:val="15"/>
          <w:vertAlign w:val="baseline"/>
        </w:rPr>
        <w:t xml:space="preserve"> </w:t>
      </w:r>
      <w:r w:rsidRPr="008B674F">
        <w:rPr>
          <w:rStyle w:val="FootnoteReference"/>
          <w:sz w:val="15"/>
          <w:szCs w:val="15"/>
          <w:vertAlign w:val="baseline"/>
        </w:rPr>
        <w:t>καθώς</w:t>
      </w:r>
      <w:r w:rsidRPr="00C67ECD">
        <w:rPr>
          <w:rStyle w:val="FootnoteReference"/>
          <w:sz w:val="15"/>
          <w:szCs w:val="15"/>
          <w:vertAlign w:val="baseline"/>
        </w:rPr>
        <w:t xml:space="preserve"> </w:t>
      </w:r>
      <w:r w:rsidRPr="008B674F">
        <w:rPr>
          <w:rStyle w:val="FootnoteReference"/>
          <w:sz w:val="15"/>
          <w:szCs w:val="15"/>
          <w:vertAlign w:val="baseline"/>
        </w:rPr>
        <w:t>και</w:t>
      </w:r>
      <w:r w:rsidRPr="00C67ECD">
        <w:rPr>
          <w:rStyle w:val="FootnoteReference"/>
          <w:sz w:val="15"/>
          <w:szCs w:val="15"/>
          <w:vertAlign w:val="baseline"/>
        </w:rPr>
        <w:t xml:space="preserve"> </w:t>
      </w:r>
      <w:r w:rsidRPr="008B674F">
        <w:rPr>
          <w:rStyle w:val="FootnoteReference"/>
          <w:sz w:val="15"/>
          <w:szCs w:val="15"/>
          <w:vertAlign w:val="baseline"/>
        </w:rPr>
        <w:t>για</w:t>
      </w:r>
      <w:r w:rsidRPr="00C67ECD">
        <w:rPr>
          <w:rStyle w:val="FootnoteReference"/>
          <w:sz w:val="15"/>
          <w:szCs w:val="15"/>
          <w:vertAlign w:val="baseline"/>
        </w:rPr>
        <w:t xml:space="preserve"> </w:t>
      </w:r>
      <w:r w:rsidRPr="008B674F">
        <w:rPr>
          <w:rStyle w:val="FootnoteReference"/>
          <w:sz w:val="15"/>
          <w:szCs w:val="15"/>
          <w:vertAlign w:val="baseline"/>
        </w:rPr>
        <w:t>οποιοδήποτε</w:t>
      </w:r>
      <w:r w:rsidRPr="00C67ECD">
        <w:rPr>
          <w:rStyle w:val="FootnoteReference"/>
          <w:sz w:val="15"/>
          <w:szCs w:val="15"/>
          <w:vertAlign w:val="baseline"/>
        </w:rPr>
        <w:t xml:space="preserve"> </w:t>
      </w:r>
      <w:r w:rsidRPr="008B674F">
        <w:rPr>
          <w:rStyle w:val="FootnoteReference"/>
          <w:sz w:val="15"/>
          <w:szCs w:val="15"/>
          <w:vertAlign w:val="baseline"/>
        </w:rPr>
        <w:t>άλλο</w:t>
      </w:r>
      <w:r w:rsidRPr="00C67ECD">
        <w:rPr>
          <w:rStyle w:val="FootnoteReference"/>
          <w:sz w:val="15"/>
          <w:szCs w:val="15"/>
          <w:vertAlign w:val="baseline"/>
        </w:rPr>
        <w:t xml:space="preserve"> </w:t>
      </w:r>
      <w:r w:rsidRPr="008B674F">
        <w:rPr>
          <w:rStyle w:val="FootnoteReference"/>
          <w:sz w:val="15"/>
          <w:szCs w:val="15"/>
          <w:vertAlign w:val="baseline"/>
        </w:rPr>
        <w:t>θέμα</w:t>
      </w:r>
      <w:r w:rsidRPr="00C67ECD">
        <w:rPr>
          <w:rStyle w:val="FootnoteReference"/>
          <w:sz w:val="15"/>
          <w:szCs w:val="15"/>
          <w:vertAlign w:val="baseline"/>
        </w:rPr>
        <w:t xml:space="preserve"> </w:t>
      </w:r>
      <w:r w:rsidRPr="008B674F">
        <w:rPr>
          <w:rStyle w:val="FootnoteReference"/>
          <w:sz w:val="15"/>
          <w:szCs w:val="15"/>
          <w:vertAlign w:val="baseline"/>
        </w:rPr>
        <w:t>που</w:t>
      </w:r>
      <w:r w:rsidRPr="00C67ECD">
        <w:rPr>
          <w:rStyle w:val="FootnoteReference"/>
          <w:sz w:val="15"/>
          <w:szCs w:val="15"/>
          <w:vertAlign w:val="baseline"/>
        </w:rPr>
        <w:t xml:space="preserve"> </w:t>
      </w:r>
      <w:r w:rsidRPr="008B674F">
        <w:rPr>
          <w:rStyle w:val="FootnoteReference"/>
          <w:sz w:val="15"/>
          <w:szCs w:val="15"/>
          <w:vertAlign w:val="baseline"/>
        </w:rPr>
        <w:t>άπτεται</w:t>
      </w:r>
      <w:r w:rsidRPr="00C67ECD">
        <w:rPr>
          <w:rStyle w:val="FootnoteReference"/>
          <w:sz w:val="15"/>
          <w:szCs w:val="15"/>
          <w:vertAlign w:val="baseline"/>
        </w:rPr>
        <w:t xml:space="preserve"> </w:t>
      </w:r>
      <w:r w:rsidRPr="008B674F">
        <w:rPr>
          <w:rStyle w:val="FootnoteReference"/>
          <w:sz w:val="15"/>
          <w:szCs w:val="15"/>
          <w:vertAlign w:val="baseline"/>
        </w:rPr>
        <w:t>αυτού</w:t>
      </w:r>
      <w:r w:rsidRPr="00C67ECD">
        <w:rPr>
          <w:rStyle w:val="FootnoteReference"/>
          <w:sz w:val="15"/>
          <w:szCs w:val="15"/>
          <w:vertAlign w:val="baseline"/>
        </w:rPr>
        <w:t xml:space="preserve"> </w:t>
      </w:r>
      <w:r w:rsidRPr="008B674F">
        <w:rPr>
          <w:rStyle w:val="FootnoteReference"/>
          <w:sz w:val="15"/>
          <w:szCs w:val="15"/>
          <w:vertAlign w:val="baseline"/>
        </w:rPr>
        <w:t>του</w:t>
      </w:r>
      <w:r w:rsidRPr="00C67ECD">
        <w:rPr>
          <w:rStyle w:val="FootnoteReference"/>
          <w:sz w:val="15"/>
          <w:szCs w:val="15"/>
          <w:vertAlign w:val="baseline"/>
        </w:rPr>
        <w:t xml:space="preserve"> </w:t>
      </w:r>
      <w:r w:rsidRPr="008B674F">
        <w:rPr>
          <w:rStyle w:val="FootnoteReference"/>
          <w:sz w:val="15"/>
          <w:szCs w:val="15"/>
          <w:vertAlign w:val="baseline"/>
        </w:rPr>
        <w:t>εγγράφου</w:t>
      </w:r>
      <w:r w:rsidRPr="00C67ECD">
        <w:rPr>
          <w:rStyle w:val="FootnoteReference"/>
          <w:sz w:val="15"/>
          <w:szCs w:val="15"/>
          <w:vertAlign w:val="baseline"/>
        </w:rPr>
        <w:t>.</w:t>
      </w:r>
    </w:p>
    <w:p w14:paraId="0783975D" w14:textId="77777777" w:rsidR="00530E7F" w:rsidRPr="00C67ECD" w:rsidRDefault="00530E7F" w:rsidP="00530E7F">
      <w:pPr>
        <w:spacing w:line="190" w:lineRule="exact"/>
        <w:jc w:val="both"/>
        <w:rPr>
          <w:sz w:val="15"/>
          <w:szCs w:val="15"/>
        </w:rPr>
      </w:pPr>
    </w:p>
    <w:p w14:paraId="5E52756B" w14:textId="77777777" w:rsidR="00530E7F" w:rsidRPr="00C67ECD" w:rsidRDefault="00530E7F" w:rsidP="00530E7F">
      <w:pPr>
        <w:spacing w:line="190" w:lineRule="exact"/>
        <w:jc w:val="both"/>
        <w:rPr>
          <w:b/>
          <w:bCs/>
          <w:sz w:val="15"/>
          <w:szCs w:val="15"/>
        </w:rPr>
      </w:pPr>
    </w:p>
    <w:p w14:paraId="1C6F7146" w14:textId="77777777" w:rsidR="00530E7F" w:rsidRPr="00C67ECD" w:rsidRDefault="00530E7F" w:rsidP="00530E7F">
      <w:pPr>
        <w:spacing w:line="190" w:lineRule="exact"/>
        <w:jc w:val="both"/>
        <w:rPr>
          <w:b/>
          <w:bCs/>
          <w:sz w:val="15"/>
          <w:szCs w:val="15"/>
        </w:rPr>
      </w:pPr>
    </w:p>
    <w:p w14:paraId="05E3B3A8" w14:textId="5329D256" w:rsidR="00530E7F" w:rsidRDefault="00530E7F" w:rsidP="00530E7F">
      <w:pPr>
        <w:spacing w:line="190" w:lineRule="exact"/>
        <w:jc w:val="both"/>
        <w:rPr>
          <w:sz w:val="15"/>
          <w:szCs w:val="15"/>
        </w:rPr>
      </w:pPr>
      <w:r w:rsidRPr="008B674F">
        <w:rPr>
          <w:rStyle w:val="FootnoteReference"/>
          <w:b/>
          <w:bCs/>
          <w:sz w:val="15"/>
          <w:szCs w:val="15"/>
          <w:vertAlign w:val="baseline"/>
        </w:rPr>
        <w:t>Εμπιστευτικότητα</w:t>
      </w:r>
      <w:r w:rsidRPr="008B674F">
        <w:rPr>
          <w:rStyle w:val="FootnoteReference"/>
          <w:sz w:val="15"/>
          <w:szCs w:val="15"/>
          <w:vertAlign w:val="baseline"/>
        </w:rPr>
        <w:t xml:space="preserve"> </w:t>
      </w:r>
    </w:p>
    <w:p w14:paraId="20F56FAE" w14:textId="77777777" w:rsidR="004801CA" w:rsidRDefault="004801CA" w:rsidP="00530E7F">
      <w:pPr>
        <w:spacing w:line="190" w:lineRule="exact"/>
        <w:jc w:val="both"/>
        <w:rPr>
          <w:sz w:val="15"/>
          <w:szCs w:val="15"/>
        </w:rPr>
      </w:pPr>
    </w:p>
    <w:p w14:paraId="507A12FB" w14:textId="206CB836" w:rsidR="00530E7F" w:rsidRPr="008B674F"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Για τους σκοπούς της παρούσας προειδοποίησης, στο Δελτίο Τύπου αυτό πρέπει να θεωρηθεί ότι το περιεχόμενό της συμπεριλαμβάνει τυχόν προφορικά σχόλια ή παρουσιάσεις και τυχόν συνεδρίες όπου τίθενται ερωτήσεις και δίδονται απαντήσεις. Παρακολουθώντας μια συνάντηση στην οποία πραγματοποιείται το Δελτίο Τύπου</w:t>
      </w:r>
      <w:r w:rsidRPr="008B674F">
        <w:rPr>
          <w:rFonts w:asciiTheme="minorHAnsi" w:hAnsiTheme="minorHAnsi"/>
          <w:sz w:val="15"/>
          <w:szCs w:val="15"/>
        </w:rPr>
        <w:t xml:space="preserve"> </w:t>
      </w:r>
      <w:r w:rsidRPr="008B674F">
        <w:rPr>
          <w:rStyle w:val="FootnoteReference"/>
          <w:sz w:val="15"/>
          <w:szCs w:val="15"/>
          <w:vertAlign w:val="baseline"/>
        </w:rPr>
        <w:t>ή με άλλο τρόπο προβολή ή πρόσβαση σ το Δελτίο Τύπου, είτε ζωντανή είτε ηχογραφημένη, θεωρείται ότι έχετε συμφωνήσει με τους ακόλουθους όρους, προϋποθέσεις και περιορισμούς, καθώς και ότι έχετε αναγνωρίσει ότι κατανοείτε τις νομικές και ρυθμιστικές κυρώσεις που συνδέονται με την κακή χρήση, γνωστοποίηση ή ακατάλληλη διάθεση του το Δελτίου Τύπου</w:t>
      </w:r>
      <w:r w:rsidRPr="008B674F">
        <w:rPr>
          <w:rFonts w:asciiTheme="minorHAnsi" w:hAnsiTheme="minorHAnsi"/>
          <w:sz w:val="15"/>
          <w:szCs w:val="15"/>
        </w:rPr>
        <w:t xml:space="preserve"> </w:t>
      </w:r>
      <w:r w:rsidRPr="008B674F">
        <w:rPr>
          <w:rStyle w:val="FootnoteReference"/>
          <w:sz w:val="15"/>
          <w:szCs w:val="15"/>
          <w:vertAlign w:val="baseline"/>
        </w:rPr>
        <w:t xml:space="preserve">ή οποιασδήποτε πληροφορίας που εμπεριέχεται σε αυτήν. Αναγνωρίζετε επίσης ότι, στην περίπτωση που η παρούσα διαβιβαστεί και παραληφθεί ηλεκτρονικά, αυτή είναι εμπιστευτική και </w:t>
      </w:r>
      <w:proofErr w:type="spellStart"/>
      <w:r w:rsidRPr="008B674F">
        <w:rPr>
          <w:rStyle w:val="FootnoteReference"/>
          <w:sz w:val="15"/>
          <w:szCs w:val="15"/>
          <w:vertAlign w:val="baseline"/>
        </w:rPr>
        <w:t>σκοπείται</w:t>
      </w:r>
      <w:proofErr w:type="spellEnd"/>
      <w:r w:rsidRPr="008B674F">
        <w:rPr>
          <w:rStyle w:val="FootnoteReference"/>
          <w:sz w:val="15"/>
          <w:szCs w:val="15"/>
          <w:vertAlign w:val="baseline"/>
        </w:rPr>
        <w:t xml:space="preserve"> να δοθεί μόνον σε εσάς και συμφωνείτε ότι δεν θα προωθήσετε, αντιγράψετε, αποθηκεύσετε ή δημοσιεύσετε την ηλεκτρονική διαβίβαση ή το Δελτίο Τύπου σε κανένα άλλο πρόσωπο. </w:t>
      </w:r>
    </w:p>
    <w:p w14:paraId="763712DA" w14:textId="77777777" w:rsidR="00530E7F" w:rsidRPr="008B674F" w:rsidRDefault="00530E7F" w:rsidP="00530E7F">
      <w:pPr>
        <w:spacing w:line="190" w:lineRule="exact"/>
        <w:jc w:val="both"/>
        <w:rPr>
          <w:rFonts w:asciiTheme="minorHAnsi" w:hAnsiTheme="minorHAnsi"/>
          <w:b/>
          <w:bCs/>
          <w:sz w:val="15"/>
          <w:szCs w:val="15"/>
        </w:rPr>
      </w:pPr>
    </w:p>
    <w:p w14:paraId="39DB3613" w14:textId="77777777" w:rsidR="00530E7F" w:rsidRPr="008B674F" w:rsidRDefault="00530E7F" w:rsidP="00530E7F">
      <w:pPr>
        <w:spacing w:line="190" w:lineRule="exact"/>
        <w:jc w:val="both"/>
        <w:rPr>
          <w:rFonts w:asciiTheme="minorHAnsi" w:hAnsiTheme="minorHAnsi"/>
          <w:b/>
          <w:bCs/>
          <w:sz w:val="15"/>
          <w:szCs w:val="15"/>
        </w:rPr>
      </w:pPr>
    </w:p>
    <w:p w14:paraId="29B63A90" w14:textId="77777777" w:rsidR="00530E7F" w:rsidRPr="008B674F" w:rsidRDefault="00530E7F" w:rsidP="00530E7F">
      <w:pPr>
        <w:spacing w:line="190" w:lineRule="exact"/>
        <w:jc w:val="both"/>
        <w:rPr>
          <w:rStyle w:val="FootnoteReference"/>
          <w:sz w:val="15"/>
          <w:szCs w:val="15"/>
          <w:vertAlign w:val="baseline"/>
        </w:rPr>
      </w:pPr>
      <w:r w:rsidRPr="008B674F">
        <w:rPr>
          <w:rStyle w:val="FootnoteReference"/>
          <w:b/>
          <w:bCs/>
          <w:sz w:val="15"/>
          <w:szCs w:val="15"/>
          <w:vertAlign w:val="baseline"/>
        </w:rPr>
        <w:t>Μελλοντικές</w:t>
      </w:r>
      <w:r w:rsidRPr="008B674F">
        <w:rPr>
          <w:rStyle w:val="FootnoteReference"/>
          <w:sz w:val="15"/>
          <w:szCs w:val="15"/>
          <w:vertAlign w:val="baseline"/>
        </w:rPr>
        <w:t xml:space="preserve"> </w:t>
      </w:r>
      <w:r w:rsidRPr="008B674F">
        <w:rPr>
          <w:rStyle w:val="FootnoteReference"/>
          <w:b/>
          <w:bCs/>
          <w:sz w:val="15"/>
          <w:szCs w:val="15"/>
          <w:vertAlign w:val="baseline"/>
        </w:rPr>
        <w:t>προβολές και οικονομικές</w:t>
      </w:r>
      <w:r w:rsidRPr="008B674F">
        <w:rPr>
          <w:rStyle w:val="FootnoteReference"/>
          <w:sz w:val="15"/>
          <w:szCs w:val="15"/>
          <w:vertAlign w:val="baseline"/>
        </w:rPr>
        <w:t xml:space="preserve"> </w:t>
      </w:r>
      <w:r w:rsidRPr="008B674F">
        <w:rPr>
          <w:rStyle w:val="FootnoteReference"/>
          <w:b/>
          <w:bCs/>
          <w:sz w:val="15"/>
          <w:szCs w:val="15"/>
          <w:vertAlign w:val="baseline"/>
        </w:rPr>
        <w:t>προβλέψεις</w:t>
      </w:r>
    </w:p>
    <w:p w14:paraId="5EA9BC8D" w14:textId="77777777" w:rsidR="00530E7F" w:rsidRDefault="00530E7F" w:rsidP="00530E7F">
      <w:pPr>
        <w:spacing w:line="190" w:lineRule="exact"/>
        <w:jc w:val="both"/>
        <w:rPr>
          <w:sz w:val="15"/>
          <w:szCs w:val="15"/>
        </w:rPr>
      </w:pPr>
    </w:p>
    <w:p w14:paraId="4EF180FA" w14:textId="0B6FE4D0" w:rsidR="00530E7F" w:rsidRPr="008B674F"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Ορισμένες πληροφορίες ή δηλώσεις που περιλαμβάνονται σε αυτό το Δελτίο Τύπου</w:t>
      </w:r>
      <w:r w:rsidRPr="008B674F">
        <w:rPr>
          <w:rFonts w:asciiTheme="minorHAnsi" w:hAnsiTheme="minorHAnsi"/>
          <w:sz w:val="15"/>
          <w:szCs w:val="15"/>
        </w:rPr>
        <w:t xml:space="preserve"> </w:t>
      </w:r>
      <w:r w:rsidRPr="008B674F">
        <w:rPr>
          <w:rStyle w:val="FootnoteReference"/>
          <w:sz w:val="15"/>
          <w:szCs w:val="15"/>
          <w:vertAlign w:val="baseline"/>
        </w:rPr>
        <w:t xml:space="preserve">ή έγιναν σε συναντήσεις και δεν αποτελούν ιστορικά στοιχεία, περιλαμβανομένων, ενδεικτικά, οποιωνδήποτε αναφορών στις οποίες προηγούνται, ακολουθούν ή περιλαμβάνονται λέξεις ή φράσεις όπως «στόχοι», «πεποιθήσεις», «προσδοκίες», «σκοποί», «προθέσεις», «πιθανό», «προσδοκά», «θα», «θα μπορούσε», «δυνητικός», «σχέδιο», «έχει σχεδιαστεί για να» ή συναφείς εκφράσεις ή το αντίθετο τους, αποτελούν μελλοντικές προβολές μολονότι δεν </w:t>
      </w:r>
      <w:proofErr w:type="spellStart"/>
      <w:r w:rsidRPr="008B674F">
        <w:rPr>
          <w:rStyle w:val="FootnoteReference"/>
          <w:sz w:val="15"/>
          <w:szCs w:val="15"/>
          <w:vertAlign w:val="baseline"/>
        </w:rPr>
        <w:t>ταυτοποιούνται</w:t>
      </w:r>
      <w:proofErr w:type="spellEnd"/>
      <w:r w:rsidRPr="008B674F">
        <w:rPr>
          <w:rStyle w:val="FootnoteReference"/>
          <w:sz w:val="15"/>
          <w:szCs w:val="15"/>
          <w:vertAlign w:val="baseline"/>
        </w:rPr>
        <w:t xml:space="preserve"> ως τέτοιες ρητά.</w:t>
      </w:r>
    </w:p>
    <w:p w14:paraId="6DA509D6" w14:textId="77777777" w:rsidR="00530E7F" w:rsidRDefault="00530E7F" w:rsidP="00530E7F">
      <w:pPr>
        <w:spacing w:line="190" w:lineRule="exact"/>
        <w:jc w:val="both"/>
        <w:rPr>
          <w:sz w:val="15"/>
          <w:szCs w:val="15"/>
        </w:rPr>
      </w:pPr>
    </w:p>
    <w:p w14:paraId="21EDC86B" w14:textId="30B367E2" w:rsidR="00530E7F" w:rsidRPr="008B674F"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Στα παραδείγματα μελλοντικών προβολών μπορεί να συγκαταλέγονται, μεταξύ άλλων δηλώσεις που αφορούν την στρατηγική του Ομίλου, των σχεδίων, των σκοπών, των στόχων, των επιχειρηματικών δραστηριοτήτων και των προοπτικών τους, των πολιτικών, οικονομικών και άλλων συνθηκών που ισχύουν στην Ελλάδα ή αλλού, της χρηματοοικονομικής κατάστασης του Ομίλου, των αποτελεσμάτων χρήσης, της ρευστότητας, των κεφαλαιακών πόρων και των κεφαλαιακών εξόδων και της εξέλιξης των αγορών, καθώς και του αναμενόμενου κόστους από αποταμιεύσεις και συνεργασίες, όπως επίσης και την πρόθεση και τις πεποιθήσεις του Ομίλου και/ή της διοίκησης και των διευθυντικών στελεχών της αναφορικά με τα παραπάνω. Οι μελλοντικές προβολές και οι οικονομικές προβλέψεις δεν είναι εγγυήσεις μελλοντικής απόδοσης και περιέχουν πολλούς γνωστούς και άγνωστους κινδύνους, αβεβαιότητες, γενικές και ειδικές και υποθέσεις που είναι δύσκολο να προβλεφθούν και βρίσκονται εκτός ελέγχου του Ομίλου.</w:t>
      </w:r>
    </w:p>
    <w:p w14:paraId="3A2E834B" w14:textId="77777777" w:rsidR="00530E7F" w:rsidRPr="008B674F" w:rsidRDefault="00530E7F" w:rsidP="00530E7F">
      <w:pPr>
        <w:spacing w:line="190" w:lineRule="exact"/>
        <w:jc w:val="both"/>
        <w:rPr>
          <w:rStyle w:val="FootnoteReference"/>
          <w:sz w:val="15"/>
          <w:szCs w:val="15"/>
          <w:vertAlign w:val="baseline"/>
        </w:rPr>
      </w:pPr>
    </w:p>
    <w:p w14:paraId="256FA698" w14:textId="77777777" w:rsidR="00530E7F" w:rsidRPr="008B674F"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 xml:space="preserve">Έχουμε βασίσει αυτές τις παραδοχές σε πληροφορίες που είναι επί του παρόντος διαθέσιμες σε εμάς κατά την ημερομηνία που γίνονται οι προβολές, και στην περίπτωση που οποιαδήποτε εξ αυτών των παραδοχών αποδειχθεί εσφαλμένη, τα πραγματικά αποτελέσματα πιθανόν να αποκλίνουν ουσιωδώς από αυτά που εκφράζονται σε αυτές τις μελλοντικές προβολές. Παρότι δεν γνωρίζουμε τον αντίκτυπο που πιθανά τέτοιες διαφοροποιήσεις να έχουν στην επιχειρηματική μας δραστηριότητα, εάν υπάρξουν τέτοιες διαφοροποιήσεις, τα μελλοντικά μας λειτουργικά αποτελέσματα και η </w:t>
      </w:r>
      <w:r w:rsidRPr="008B674F">
        <w:rPr>
          <w:rStyle w:val="FootnoteReference"/>
          <w:sz w:val="15"/>
          <w:szCs w:val="15"/>
          <w:vertAlign w:val="baseline"/>
        </w:rPr>
        <w:lastRenderedPageBreak/>
        <w:t>χρηματοοικονομική μας κατάσταση θα μπορούσαν να επηρεαστούν ουσιωδώς με δυσμενή τρόπο. Επομένως, δεν πρέπει να βασίζεστε υπέρμετρα στις μελλοντικές προβολές μας και τις οικονομικές προβλέψεις.</w:t>
      </w:r>
    </w:p>
    <w:p w14:paraId="4FF357CC" w14:textId="77777777" w:rsidR="00530E7F" w:rsidRDefault="00530E7F" w:rsidP="00530E7F">
      <w:pPr>
        <w:spacing w:line="190" w:lineRule="exact"/>
        <w:jc w:val="both"/>
        <w:rPr>
          <w:sz w:val="15"/>
          <w:szCs w:val="15"/>
        </w:rPr>
      </w:pPr>
    </w:p>
    <w:p w14:paraId="4756E099" w14:textId="6F77548B" w:rsidR="00530E7F" w:rsidRPr="008B674F"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Αυτό το Δελτίο Τύπου</w:t>
      </w:r>
      <w:r w:rsidRPr="008B674F">
        <w:rPr>
          <w:rFonts w:asciiTheme="minorHAnsi" w:hAnsiTheme="minorHAnsi"/>
          <w:sz w:val="15"/>
          <w:szCs w:val="15"/>
        </w:rPr>
        <w:t xml:space="preserve"> </w:t>
      </w:r>
      <w:r w:rsidRPr="008B674F">
        <w:rPr>
          <w:rStyle w:val="FootnoteReference"/>
          <w:sz w:val="15"/>
          <w:szCs w:val="15"/>
          <w:vertAlign w:val="baseline"/>
        </w:rPr>
        <w:t>περιλαμβάνει επίσης ορισμένους μελλοντικούς επιχειρηματικούς και οικονομικούς στόχους. Οι στόχοι έχουν προετοιμαστεί από τη διοίκηση καλή τη πίστη, με βάση ορισμένες παραδοχές που η διοίκηση πιστεύει ότι είναι εύλογες. Ωστόσο, δεν μπορεί να υπάρξει βεβαιότητα ότι τα γεγονότα στα οποία βασίζονται οι υποθέσεις δεν θα αλλάξουν και, κατά συνέπεια, η ικανότητά μας να επιτύχουμε αυτούς τους στόχους μπορεί να επηρεαστεί από έναν αριθμό αλλαγών και κινδύνων, οι οποίοι είναι πέρα από τον έλεγχό μας και ορισμένοι από τους οποίους θα μπορούσαν να έχουν άμεσο αντίκτυπο στα κέρδη ή/και στην οικονομική μας θέση. Δεν γίνεται καμία αντιπροσώπευση ως προς το εύλογο των υποθέσεων που έγιναν σε αυτό το Δελτίο Τύπου</w:t>
      </w:r>
      <w:r w:rsidRPr="008B674F">
        <w:rPr>
          <w:rFonts w:asciiTheme="minorHAnsi" w:hAnsiTheme="minorHAnsi"/>
          <w:sz w:val="15"/>
          <w:szCs w:val="15"/>
        </w:rPr>
        <w:t xml:space="preserve"> </w:t>
      </w:r>
      <w:r w:rsidRPr="008B674F">
        <w:rPr>
          <w:rStyle w:val="FootnoteReference"/>
          <w:sz w:val="15"/>
          <w:szCs w:val="15"/>
          <w:vertAlign w:val="baseline"/>
        </w:rPr>
        <w:t xml:space="preserve">ή την ακρίβεια ή την πληρότητα οποιασδήποτε </w:t>
      </w:r>
      <w:proofErr w:type="spellStart"/>
      <w:r w:rsidRPr="008B674F">
        <w:rPr>
          <w:rStyle w:val="FootnoteReference"/>
          <w:sz w:val="15"/>
          <w:szCs w:val="15"/>
          <w:vertAlign w:val="baseline"/>
        </w:rPr>
        <w:t>μοντελοποίησης</w:t>
      </w:r>
      <w:proofErr w:type="spellEnd"/>
      <w:r w:rsidRPr="008B674F">
        <w:rPr>
          <w:rStyle w:val="FootnoteReference"/>
          <w:sz w:val="15"/>
          <w:szCs w:val="15"/>
          <w:vertAlign w:val="baseline"/>
        </w:rPr>
        <w:t>, ανάλυσης σεναρίου ή εκ των υστέρων δοκιμών. Δεν αναλαμβάνουμε καμία υποχρέωση να ενημερώσουμε αυτούς τους στόχους και διατηρούμε το δικαίωμα να αλλάζουμε τους στόχους μας κατά καιρούς καθώς ανταποκρινόμαστε σε πραγματικές λειτουργικές, οικονομικές και άλλες μακροοικονομικές συνθήκες.</w:t>
      </w:r>
    </w:p>
    <w:p w14:paraId="6AF31D14" w14:textId="77777777" w:rsidR="00530E7F" w:rsidRPr="008B674F" w:rsidRDefault="00530E7F" w:rsidP="00530E7F">
      <w:pPr>
        <w:spacing w:line="190" w:lineRule="exact"/>
        <w:jc w:val="both"/>
        <w:rPr>
          <w:rStyle w:val="FootnoteReference"/>
          <w:sz w:val="15"/>
          <w:szCs w:val="15"/>
          <w:vertAlign w:val="baseline"/>
        </w:rPr>
      </w:pPr>
    </w:p>
    <w:p w14:paraId="0BAF7DC2" w14:textId="77777777" w:rsidR="00530E7F" w:rsidRPr="008B674F" w:rsidRDefault="00530E7F" w:rsidP="00530E7F">
      <w:pPr>
        <w:spacing w:line="190" w:lineRule="exact"/>
        <w:jc w:val="both"/>
        <w:rPr>
          <w:sz w:val="15"/>
          <w:szCs w:val="15"/>
        </w:rPr>
      </w:pPr>
      <w:r w:rsidRPr="008B674F">
        <w:rPr>
          <w:rStyle w:val="FootnoteReference"/>
          <w:sz w:val="15"/>
          <w:szCs w:val="15"/>
          <w:vertAlign w:val="baseline"/>
        </w:rPr>
        <w:t>Ο Όμιλος έχει περιλάβει ορισμένους μη σύμφωνους με τα ΔΛΠ χρηματοοικονομικούς δείκτες μέτρησης σε αυτό το Δελτίο Τύπου. Τέτοιου είδους μετρήσεις είναι πιθανό να μην μπορούν να συγκριθούν με άλλες έτερων εταιριών. Αναφορές σε τέτοιους μη σύμφωνους με τα ΔΛΠ χρηματοοικονομικούς δείκτες μέτρησης θα πρέπει να εξετάζονται επιπλέον των σύμφωνων με τα ΔΛΠ χρηματοοικονομικών δεικτών μέτρησης αλλά δεν πρέπει να θεωρούνται ως υποκατάστατο για τα αποτελέσματα που παρουσιάζονται σύμφωνα με τα ΔΛΠ.</w:t>
      </w:r>
    </w:p>
    <w:p w14:paraId="667827C2" w14:textId="77777777" w:rsidR="00530E7F" w:rsidRDefault="00530E7F" w:rsidP="00530E7F">
      <w:pPr>
        <w:spacing w:line="190" w:lineRule="exact"/>
        <w:jc w:val="both"/>
        <w:rPr>
          <w:sz w:val="15"/>
          <w:szCs w:val="15"/>
        </w:rPr>
      </w:pPr>
    </w:p>
    <w:p w14:paraId="45A44199" w14:textId="77777777" w:rsidR="00530E7F" w:rsidRPr="008B674F" w:rsidRDefault="00530E7F" w:rsidP="00530E7F">
      <w:pPr>
        <w:spacing w:line="190" w:lineRule="exact"/>
        <w:jc w:val="both"/>
        <w:rPr>
          <w:sz w:val="15"/>
          <w:szCs w:val="15"/>
        </w:rPr>
      </w:pPr>
    </w:p>
    <w:p w14:paraId="2A9A24BB" w14:textId="77777777" w:rsidR="00530E7F" w:rsidRPr="008B674F" w:rsidRDefault="00530E7F" w:rsidP="00530E7F">
      <w:pPr>
        <w:spacing w:line="190" w:lineRule="exact"/>
        <w:jc w:val="both"/>
        <w:rPr>
          <w:rStyle w:val="FootnoteReference"/>
          <w:b/>
          <w:bCs/>
          <w:sz w:val="15"/>
          <w:szCs w:val="15"/>
          <w:vertAlign w:val="baseline"/>
        </w:rPr>
      </w:pPr>
      <w:r w:rsidRPr="008B674F">
        <w:rPr>
          <w:rStyle w:val="FootnoteReference"/>
          <w:b/>
          <w:bCs/>
          <w:sz w:val="15"/>
          <w:szCs w:val="15"/>
          <w:vertAlign w:val="baseline"/>
        </w:rPr>
        <w:t>Δήλωση Αποποίησης Ευθύνης της Εθνικής Ασφαλιστικής</w:t>
      </w:r>
    </w:p>
    <w:p w14:paraId="3A51F59C" w14:textId="77777777" w:rsidR="00530E7F" w:rsidRDefault="00530E7F" w:rsidP="00530E7F">
      <w:pPr>
        <w:spacing w:line="190" w:lineRule="exact"/>
        <w:jc w:val="both"/>
        <w:rPr>
          <w:sz w:val="15"/>
          <w:szCs w:val="15"/>
        </w:rPr>
      </w:pPr>
    </w:p>
    <w:p w14:paraId="767FD8F2" w14:textId="4975768E" w:rsidR="00530E7F" w:rsidRPr="008B674F"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Οι οικονομικές πληροφορίες που περιλαμβάνονται στο Δελτίο Τύπου</w:t>
      </w:r>
      <w:r w:rsidRPr="008B674F">
        <w:rPr>
          <w:rFonts w:asciiTheme="minorHAnsi" w:hAnsiTheme="minorHAnsi"/>
          <w:sz w:val="15"/>
          <w:szCs w:val="15"/>
        </w:rPr>
        <w:t xml:space="preserve"> </w:t>
      </w:r>
      <w:r w:rsidRPr="008B674F">
        <w:rPr>
          <w:rStyle w:val="FootnoteReference"/>
          <w:sz w:val="15"/>
          <w:szCs w:val="15"/>
          <w:vertAlign w:val="baseline"/>
        </w:rPr>
        <w:t>περιλαμβάνουν ορισμένα προκαταρκτικά και μη ελεγμένα οικονομικά στοιχεία της Εθνικής Ασφαλιστικής (Α.Ε.Ε.Γ.Α.) για το οικονομικό έτος 2025. Οι εν λόγω πληροφορίες έχουν καταρτιστεί με βάση τις τρέχουσες εκτιμήσεις της διοίκησης και υπόκεινται στην ολοκλήρωση των διαδικασιών κλεισίματος τέλους χρήσης, συμπεριλαμβανομένης της οριστικοποίησης των λογιστικών αρχείων, της σύνταξης των προβλεπόμενων από την νομοθεσία οικονομικών καταστάσεων και της ολοκλήρωσης των διαδικασιών εξωτερικού ελέγχου και εποπτικής αναθεώρησης, όπου εφαρμόζεται.</w:t>
      </w:r>
    </w:p>
    <w:p w14:paraId="21B2B2E7" w14:textId="77777777" w:rsidR="00530E7F" w:rsidRPr="008B674F" w:rsidRDefault="00530E7F" w:rsidP="00530E7F">
      <w:pPr>
        <w:spacing w:line="190" w:lineRule="exact"/>
        <w:jc w:val="both"/>
        <w:rPr>
          <w:rStyle w:val="FootnoteReference"/>
          <w:sz w:val="15"/>
          <w:szCs w:val="15"/>
          <w:vertAlign w:val="baseline"/>
        </w:rPr>
      </w:pPr>
      <w:r w:rsidRPr="008B674F">
        <w:rPr>
          <w:rStyle w:val="FootnoteReference"/>
          <w:sz w:val="15"/>
          <w:szCs w:val="15"/>
          <w:vertAlign w:val="baseline"/>
        </w:rPr>
        <w:t>Συνεπώς, οι πληροφορίες αυτές δεν αποτελούν οικονομικές καταστάσεις βάσει θεσμικής υποχρέωσης και δεν έχουν ελεγχθεί ή επαληθευτεί με άλλο τρόπο ανεξάρτητα. Ως εκ τούτου, ενδέχεται να υπόκεινται σε περαιτέρω προσαρμογές και αναθεωρήσεις, οι οποίες θα μπορούσαν να είναι ουσιώδεις. Δεν παρέχεται καμία δήλωση ή εγγύηση, ρητή ή σιωπηρή, ως προς την ακρίβεια, την πληρότητα ή την αμεροληψία των πληροφοριών που περιέχονται στο παρόν και δεν θα πρέπει να χρησιμοποιούνται ως βάση για επενδυτικούς ή άλλους σκοπούς λήψης αποφάσεων.</w:t>
      </w:r>
    </w:p>
    <w:p w14:paraId="5F860C7A" w14:textId="77777777" w:rsidR="00530E7F" w:rsidRDefault="00530E7F" w:rsidP="00530E7F">
      <w:pPr>
        <w:spacing w:line="190" w:lineRule="exact"/>
        <w:jc w:val="both"/>
        <w:rPr>
          <w:sz w:val="15"/>
          <w:szCs w:val="15"/>
        </w:rPr>
      </w:pPr>
    </w:p>
    <w:p w14:paraId="6F1462C7" w14:textId="77777777" w:rsidR="00530E7F" w:rsidRDefault="00530E7F" w:rsidP="00530E7F">
      <w:pPr>
        <w:spacing w:line="190" w:lineRule="exact"/>
        <w:jc w:val="both"/>
        <w:rPr>
          <w:sz w:val="15"/>
          <w:szCs w:val="15"/>
        </w:rPr>
      </w:pPr>
    </w:p>
    <w:p w14:paraId="26A51DA4" w14:textId="77777777" w:rsidR="00530E7F" w:rsidRDefault="00530E7F" w:rsidP="00530E7F">
      <w:pPr>
        <w:spacing w:line="190" w:lineRule="exact"/>
        <w:jc w:val="both"/>
        <w:rPr>
          <w:sz w:val="15"/>
          <w:szCs w:val="15"/>
        </w:rPr>
      </w:pPr>
    </w:p>
    <w:p w14:paraId="6657DF65" w14:textId="77777777" w:rsidR="00530E7F" w:rsidRDefault="00530E7F" w:rsidP="00530E7F">
      <w:pPr>
        <w:spacing w:line="190" w:lineRule="exact"/>
        <w:jc w:val="both"/>
        <w:rPr>
          <w:sz w:val="15"/>
          <w:szCs w:val="15"/>
        </w:rPr>
      </w:pPr>
    </w:p>
    <w:p w14:paraId="3B4008F2" w14:textId="77777777" w:rsidR="00530E7F" w:rsidRDefault="00530E7F" w:rsidP="00530E7F">
      <w:pPr>
        <w:spacing w:line="190" w:lineRule="exact"/>
        <w:jc w:val="both"/>
        <w:rPr>
          <w:sz w:val="15"/>
          <w:szCs w:val="15"/>
        </w:rPr>
      </w:pPr>
    </w:p>
    <w:p w14:paraId="069AD007" w14:textId="77777777" w:rsidR="00530E7F" w:rsidRDefault="00530E7F" w:rsidP="00530E7F">
      <w:pPr>
        <w:spacing w:line="190" w:lineRule="exact"/>
        <w:jc w:val="both"/>
        <w:rPr>
          <w:sz w:val="15"/>
          <w:szCs w:val="15"/>
        </w:rPr>
      </w:pPr>
    </w:p>
    <w:p w14:paraId="22569C43" w14:textId="77777777" w:rsidR="00530E7F" w:rsidRPr="008B674F" w:rsidRDefault="00530E7F" w:rsidP="00530E7F">
      <w:pPr>
        <w:spacing w:line="190" w:lineRule="exact"/>
        <w:jc w:val="both"/>
        <w:rPr>
          <w:rStyle w:val="FootnoteReference"/>
          <w:sz w:val="15"/>
          <w:szCs w:val="15"/>
          <w:vertAlign w:val="baseline"/>
        </w:rPr>
      </w:pPr>
    </w:p>
    <w:p w14:paraId="349985E1" w14:textId="7C1E562A" w:rsidR="00530E7F" w:rsidRPr="008B674F" w:rsidRDefault="00530E7F" w:rsidP="00530E7F">
      <w:pPr>
        <w:suppressAutoHyphens/>
        <w:spacing w:line="190" w:lineRule="exact"/>
        <w:jc w:val="both"/>
        <w:rPr>
          <w:rStyle w:val="FootnoteReference"/>
          <w:b/>
          <w:bCs/>
          <w:sz w:val="15"/>
          <w:szCs w:val="15"/>
          <w:vertAlign w:val="baseline"/>
        </w:rPr>
      </w:pPr>
      <w:r w:rsidRPr="008B674F">
        <w:rPr>
          <w:rStyle w:val="FootnoteReference"/>
          <w:b/>
          <w:bCs/>
          <w:sz w:val="15"/>
          <w:szCs w:val="15"/>
          <w:vertAlign w:val="baseline"/>
        </w:rPr>
        <w:t xml:space="preserve">Ενημέρωση Επενδυτών </w:t>
      </w:r>
    </w:p>
    <w:p w14:paraId="00B1CF40" w14:textId="77777777" w:rsidR="00530E7F" w:rsidRPr="008B674F" w:rsidRDefault="00530E7F" w:rsidP="00530E7F">
      <w:pPr>
        <w:spacing w:line="190" w:lineRule="exact"/>
        <w:rPr>
          <w:rStyle w:val="FootnoteReference"/>
          <w:sz w:val="15"/>
          <w:szCs w:val="15"/>
          <w:vertAlign w:val="baseline"/>
        </w:rPr>
      </w:pPr>
      <w:r w:rsidRPr="008B674F">
        <w:rPr>
          <w:rStyle w:val="FootnoteReference"/>
          <w:sz w:val="15"/>
          <w:szCs w:val="15"/>
          <w:vertAlign w:val="baseline"/>
        </w:rPr>
        <w:t xml:space="preserve">Αμερικής 4, 105 64 Αθήνα </w:t>
      </w:r>
    </w:p>
    <w:p w14:paraId="40687ACE" w14:textId="77777777" w:rsidR="00530E7F" w:rsidRPr="008B674F" w:rsidRDefault="00530E7F" w:rsidP="00530E7F">
      <w:pPr>
        <w:spacing w:line="190" w:lineRule="exact"/>
        <w:rPr>
          <w:rStyle w:val="FootnoteReference"/>
          <w:sz w:val="15"/>
          <w:szCs w:val="15"/>
          <w:vertAlign w:val="baseline"/>
        </w:rPr>
      </w:pPr>
      <w:proofErr w:type="spellStart"/>
      <w:r w:rsidRPr="008B674F">
        <w:rPr>
          <w:rStyle w:val="FootnoteReference"/>
          <w:sz w:val="15"/>
          <w:szCs w:val="15"/>
          <w:vertAlign w:val="baseline"/>
        </w:rPr>
        <w:t>Τηλ</w:t>
      </w:r>
      <w:proofErr w:type="spellEnd"/>
      <w:r w:rsidRPr="008B674F">
        <w:rPr>
          <w:rStyle w:val="FootnoteReference"/>
          <w:sz w:val="15"/>
          <w:szCs w:val="15"/>
          <w:vertAlign w:val="baseline"/>
        </w:rPr>
        <w:t xml:space="preserve">. : (+30 ) 210 3335818 </w:t>
      </w:r>
    </w:p>
    <w:p w14:paraId="033BFF4B" w14:textId="77777777" w:rsidR="00530E7F" w:rsidRPr="008B674F" w:rsidRDefault="00530E7F" w:rsidP="00530E7F">
      <w:pPr>
        <w:spacing w:line="190" w:lineRule="exact"/>
        <w:rPr>
          <w:rStyle w:val="FootnoteReference"/>
          <w:sz w:val="15"/>
          <w:szCs w:val="15"/>
          <w:vertAlign w:val="baseline"/>
        </w:rPr>
      </w:pPr>
      <w:r w:rsidRPr="008B674F">
        <w:rPr>
          <w:rStyle w:val="FootnoteReference"/>
          <w:sz w:val="15"/>
          <w:szCs w:val="15"/>
          <w:vertAlign w:val="baseline"/>
        </w:rPr>
        <w:t xml:space="preserve">Bloomberg: TPEIR GA | </w:t>
      </w:r>
      <w:proofErr w:type="spellStart"/>
      <w:r w:rsidRPr="008B674F">
        <w:rPr>
          <w:rStyle w:val="FootnoteReference"/>
          <w:sz w:val="15"/>
          <w:szCs w:val="15"/>
          <w:vertAlign w:val="baseline"/>
        </w:rPr>
        <w:t>Reuters</w:t>
      </w:r>
      <w:proofErr w:type="spellEnd"/>
      <w:r w:rsidRPr="008B674F">
        <w:rPr>
          <w:rStyle w:val="FootnoteReference"/>
          <w:sz w:val="15"/>
          <w:szCs w:val="15"/>
          <w:vertAlign w:val="baseline"/>
        </w:rPr>
        <w:t xml:space="preserve">: BOPr.AT </w:t>
      </w:r>
    </w:p>
    <w:p w14:paraId="2FBD7FA4" w14:textId="77777777" w:rsidR="00530E7F" w:rsidRPr="008B674F" w:rsidRDefault="00530E7F" w:rsidP="00530E7F">
      <w:pPr>
        <w:spacing w:line="190" w:lineRule="exact"/>
        <w:rPr>
          <w:rStyle w:val="FootnoteReference"/>
          <w:sz w:val="15"/>
          <w:szCs w:val="15"/>
          <w:vertAlign w:val="baseline"/>
        </w:rPr>
      </w:pPr>
      <w:r w:rsidRPr="008B674F">
        <w:rPr>
          <w:rStyle w:val="FootnoteReference"/>
          <w:sz w:val="15"/>
          <w:szCs w:val="15"/>
          <w:vertAlign w:val="baseline"/>
        </w:rPr>
        <w:t xml:space="preserve">ISIN: GRS014003032 </w:t>
      </w:r>
    </w:p>
    <w:p w14:paraId="13D6948B" w14:textId="77777777" w:rsidR="00530E7F" w:rsidRPr="008B674F" w:rsidRDefault="00530E7F" w:rsidP="00530E7F">
      <w:pPr>
        <w:spacing w:line="190" w:lineRule="exact"/>
        <w:rPr>
          <w:rStyle w:val="FootnoteReference"/>
          <w:sz w:val="15"/>
          <w:szCs w:val="15"/>
          <w:vertAlign w:val="baseline"/>
        </w:rPr>
      </w:pPr>
      <w:r w:rsidRPr="008B674F">
        <w:rPr>
          <w:rStyle w:val="FootnoteReference"/>
          <w:sz w:val="15"/>
          <w:szCs w:val="15"/>
          <w:vertAlign w:val="baseline"/>
        </w:rPr>
        <w:t xml:space="preserve">investor_relations@piraeusbank.gr </w:t>
      </w:r>
    </w:p>
    <w:p w14:paraId="318C5C22" w14:textId="1999CCB5" w:rsidR="00F66749" w:rsidRPr="00530E7F" w:rsidRDefault="00530E7F" w:rsidP="00530E7F">
      <w:pPr>
        <w:spacing w:line="190" w:lineRule="exact"/>
        <w:rPr>
          <w:sz w:val="15"/>
          <w:szCs w:val="15"/>
        </w:rPr>
      </w:pPr>
      <w:r w:rsidRPr="008B674F">
        <w:rPr>
          <w:rStyle w:val="FootnoteReference"/>
          <w:sz w:val="15"/>
          <w:szCs w:val="15"/>
          <w:vertAlign w:val="baseline"/>
        </w:rPr>
        <w:t>www.piraeusgroup.gr</w:t>
      </w:r>
    </w:p>
    <w:sectPr w:rsidR="00F66749" w:rsidRPr="00530E7F" w:rsidSect="003D6D91">
      <w:headerReference w:type="default" r:id="rId11"/>
      <w:footerReference w:type="default" r:id="rId12"/>
      <w:headerReference w:type="first" r:id="rId13"/>
      <w:pgSz w:w="11906" w:h="16838" w:code="9"/>
      <w:pgMar w:top="1210" w:right="1015" w:bottom="851" w:left="1134" w:header="74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67A57" w14:textId="77777777" w:rsidR="00276194" w:rsidRDefault="00276194" w:rsidP="00A14E18">
      <w:pPr>
        <w:spacing w:line="240" w:lineRule="auto"/>
      </w:pPr>
      <w:r>
        <w:separator/>
      </w:r>
    </w:p>
  </w:endnote>
  <w:endnote w:type="continuationSeparator" w:id="0">
    <w:p w14:paraId="5E6B198B" w14:textId="77777777" w:rsidR="00276194" w:rsidRDefault="00276194" w:rsidP="00A14E18">
      <w:pPr>
        <w:spacing w:line="240" w:lineRule="auto"/>
      </w:pPr>
      <w:r>
        <w:continuationSeparator/>
      </w:r>
    </w:p>
  </w:endnote>
  <w:endnote w:type="continuationNotice" w:id="1">
    <w:p w14:paraId="53870B74" w14:textId="77777777" w:rsidR="00276194" w:rsidRDefault="002761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raeus Open Serif">
    <w:altName w:val="Times New Roman"/>
    <w:panose1 w:val="00000000000000000000"/>
    <w:charset w:val="00"/>
    <w:family w:val="modern"/>
    <w:notTrueType/>
    <w:pitch w:val="variable"/>
    <w:sig w:usb0="A000006F" w:usb1="5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A1"/>
    <w:family w:val="swiss"/>
    <w:pitch w:val="variable"/>
    <w:sig w:usb0="E4002EFF" w:usb1="C200247B" w:usb2="00000009" w:usb3="00000000" w:csb0="000001FF" w:csb1="00000000"/>
  </w:font>
  <w:font w:name="Piraeus Open Sans">
    <w:altName w:val="Calibri"/>
    <w:panose1 w:val="00000000000000000000"/>
    <w:charset w:val="00"/>
    <w:family w:val="modern"/>
    <w:notTrueType/>
    <w:pitch w:val="variable"/>
    <w:sig w:usb0="A000006F" w:usb1="5000204B" w:usb2="00000000" w:usb3="00000000" w:csb0="00000093" w:csb1="00000000"/>
  </w:font>
  <w:font w:name="Tahoma">
    <w:panose1 w:val="020B0604030504040204"/>
    <w:charset w:val="A1"/>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Piraeus Sans">
    <w:altName w:val="Calibri"/>
    <w:charset w:val="00"/>
    <w:family w:val="swiss"/>
    <w:pitch w:val="variable"/>
    <w:sig w:usb0="00000001" w:usb1="4000205A" w:usb2="00000000" w:usb3="00000000" w:csb0="00000009"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77F6" w14:textId="10C12B4A" w:rsidR="006F3F83" w:rsidRDefault="00B467C4" w:rsidP="006E0C7E">
    <w:pPr>
      <w:pStyle w:val="Footer"/>
      <w:ind w:right="-427"/>
      <w:jc w:val="right"/>
    </w:pPr>
    <w:r>
      <w:rPr>
        <w:noProof/>
        <w:lang w:eastAsia="el-GR"/>
      </w:rPr>
      <mc:AlternateContent>
        <mc:Choice Requires="wps">
          <w:drawing>
            <wp:anchor distT="0" distB="0" distL="114300" distR="114300" simplePos="0" relativeHeight="251704320" behindDoc="0" locked="0" layoutInCell="1" allowOverlap="1" wp14:anchorId="0CB96524" wp14:editId="29BFEEA5">
              <wp:simplePos x="0" y="0"/>
              <wp:positionH relativeFrom="page">
                <wp:posOffset>6512772</wp:posOffset>
              </wp:positionH>
              <wp:positionV relativeFrom="page">
                <wp:posOffset>10200640</wp:posOffset>
              </wp:positionV>
              <wp:extent cx="261620" cy="379730"/>
              <wp:effectExtent l="0" t="0" r="5080" b="1270"/>
              <wp:wrapNone/>
              <wp:docPr id="13313519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79730"/>
                      </a:xfrm>
                      <a:prstGeom prst="rect">
                        <a:avLst/>
                      </a:prstGeom>
                      <a:noFill/>
                      <a:ln>
                        <a:noFill/>
                      </a:ln>
                    </wps:spPr>
                    <wps:txbx>
                      <w:txbxContent>
                        <w:p w14:paraId="45F5495D" w14:textId="77777777" w:rsidR="00B408CF" w:rsidRPr="007B318E" w:rsidRDefault="00B408CF" w:rsidP="00B408CF">
                          <w:pPr>
                            <w:jc w:val="right"/>
                            <w:rPr>
                              <w:b/>
                              <w:sz w:val="20"/>
                            </w:rPr>
                          </w:pPr>
                          <w:r w:rsidRPr="007B318E">
                            <w:rPr>
                              <w:b/>
                              <w:sz w:val="20"/>
                            </w:rPr>
                            <w:fldChar w:fldCharType="begin"/>
                          </w:r>
                          <w:r w:rsidRPr="007B318E">
                            <w:rPr>
                              <w:b/>
                              <w:sz w:val="20"/>
                            </w:rPr>
                            <w:instrText xml:space="preserve"> PAGE   \* MERGEFORMAT </w:instrText>
                          </w:r>
                          <w:r w:rsidRPr="007B318E">
                            <w:rPr>
                              <w:b/>
                              <w:sz w:val="20"/>
                            </w:rPr>
                            <w:fldChar w:fldCharType="separate"/>
                          </w:r>
                          <w:r w:rsidRPr="007B318E">
                            <w:rPr>
                              <w:b/>
                              <w:noProof/>
                              <w:sz w:val="20"/>
                            </w:rPr>
                            <w:t>1</w:t>
                          </w:r>
                          <w:r w:rsidRPr="007B318E">
                            <w:rPr>
                              <w:b/>
                              <w:sz w:val="20"/>
                            </w:rPr>
                            <w:fldChar w:fldCharType="end"/>
                          </w:r>
                        </w:p>
                      </w:txbxContent>
                    </wps:txbx>
                    <wps:bodyPr rot="0" vert="horz" wrap="square" lIns="91440" tIns="45720" rIns="0" bIns="45720" anchor="ctr" anchorCtr="0" upright="1">
                      <a:noAutofit/>
                    </wps:bodyPr>
                  </wps:wsp>
                </a:graphicData>
              </a:graphic>
            </wp:anchor>
          </w:drawing>
        </mc:Choice>
        <mc:Fallback>
          <w:pict>
            <v:shapetype w14:anchorId="0CB96524" id="_x0000_t202" coordsize="21600,21600" o:spt="202" path="m,l,21600r21600,l21600,xe">
              <v:stroke joinstyle="miter"/>
              <v:path gradientshapeok="t" o:connecttype="rect"/>
            </v:shapetype>
            <v:shape id="_x0000_s1033" type="#_x0000_t202" style="position:absolute;left:0;text-align:left;margin-left:512.8pt;margin-top:803.2pt;width:20.6pt;height:29.9pt;z-index:2517043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" filled="f" stroked="f">
              <v:textbox inset=",,0">
                <w:txbxContent>
                  <w:p w14:paraId="45F5495D" w14:textId="77777777" w:rsidR="00B408CF" w:rsidRPr="007B318E" w:rsidRDefault="00B408CF" w:rsidP="00B408CF">
                    <w:pPr>
                      <w:jc w:val="right"/>
                      <w:rPr>
                        <w:b/>
                        <w:sz w:val="20"/>
                      </w:rPr>
                    </w:pPr>
                    <w:r w:rsidRPr="007B318E">
                      <w:rPr>
                        <w:b/>
                        <w:sz w:val="20"/>
                      </w:rPr>
                      <w:fldChar w:fldCharType="begin"/>
                    </w:r>
                    <w:r w:rsidRPr="007B318E">
                      <w:rPr>
                        <w:b/>
                        <w:sz w:val="20"/>
                      </w:rPr>
                      <w:instrText xml:space="preserve"> PAGE   \* MERGEFORMAT </w:instrText>
                    </w:r>
                    <w:r w:rsidRPr="007B318E">
                      <w:rPr>
                        <w:b/>
                        <w:sz w:val="20"/>
                      </w:rPr>
                      <w:fldChar w:fldCharType="separate"/>
                    </w:r>
                    <w:r w:rsidRPr="007B318E">
                      <w:rPr>
                        <w:b/>
                        <w:noProof/>
                        <w:sz w:val="20"/>
                      </w:rPr>
                      <w:t>1</w:t>
                    </w:r>
                    <w:r w:rsidRPr="007B318E">
                      <w:rPr>
                        <w:b/>
                        <w:sz w:val="20"/>
                      </w:rPr>
                      <w:fldChar w:fldCharType="end"/>
                    </w:r>
                  </w:p>
                </w:txbxContent>
              </v:textbox>
              <w10:wrap anchorx="page" anchory="page"/>
            </v:shape>
          </w:pict>
        </mc:Fallback>
      </mc:AlternateContent>
    </w:r>
    <w:r>
      <w:rPr>
        <w:noProof/>
        <w:lang w:eastAsia="el-GR"/>
      </w:rPr>
      <mc:AlternateContent>
        <mc:Choice Requires="wps">
          <w:drawing>
            <wp:anchor distT="0" distB="0" distL="114300" distR="114300" simplePos="0" relativeHeight="251705344" behindDoc="0" locked="0" layoutInCell="1" allowOverlap="1" wp14:anchorId="58E1B8B2" wp14:editId="5DA670B3">
              <wp:simplePos x="0" y="0"/>
              <wp:positionH relativeFrom="page">
                <wp:posOffset>537845</wp:posOffset>
              </wp:positionH>
              <wp:positionV relativeFrom="page">
                <wp:posOffset>10132060</wp:posOffset>
              </wp:positionV>
              <wp:extent cx="1371600" cy="457200"/>
              <wp:effectExtent l="0" t="0" r="0" b="0"/>
              <wp:wrapTight wrapText="bothSides">
                <wp:wrapPolygon edited="0">
                  <wp:start x="600" y="600"/>
                  <wp:lineTo x="600" y="20400"/>
                  <wp:lineTo x="20800" y="20400"/>
                  <wp:lineTo x="20800" y="600"/>
                  <wp:lineTo x="600" y="600"/>
                </wp:wrapPolygon>
              </wp:wrapTight>
              <wp:docPr id="1540798549" name="Τίτλος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C44A8" w14:textId="1BDEB64E" w:rsidR="00B408CF" w:rsidRPr="004F314A" w:rsidRDefault="0003664E" w:rsidP="00B408CF">
                          <w:pPr>
                            <w:pStyle w:val="NormalWeb"/>
                            <w:spacing w:before="0" w:beforeAutospacing="0" w:after="0" w:afterAutospacing="0" w:line="240" w:lineRule="exact"/>
                            <w:rPr>
                              <w:rFonts w:ascii="Piraeus Open Sans" w:hAnsi="Piraeus Open Sans"/>
                              <w:b/>
                              <w:bCs/>
                            </w:rPr>
                          </w:pPr>
                          <w:r>
                            <w:rPr>
                              <w:rFonts w:ascii="Piraeus Open Sans" w:hAnsi="Piraeus Open Sans" w:cstheme="minorBidi"/>
                              <w:b/>
                              <w:bCs/>
                              <w:kern w:val="24"/>
                              <w:sz w:val="20"/>
                              <w:szCs w:val="21"/>
                            </w:rPr>
                            <w:t>ΜΑΡΤΙΟΣ</w:t>
                          </w:r>
                          <w:r w:rsidR="00B408CF">
                            <w:rPr>
                              <w:rFonts w:ascii="Piraeus Open Sans" w:hAnsi="Piraeus Open Sans" w:cstheme="minorBidi"/>
                              <w:b/>
                              <w:bCs/>
                              <w:kern w:val="24"/>
                              <w:sz w:val="20"/>
                              <w:szCs w:val="21"/>
                              <w:lang w:val="en-US"/>
                            </w:rPr>
                            <w:t xml:space="preserve"> 2026</w:t>
                          </w:r>
                        </w:p>
                      </w:txbxContent>
                    </wps:txbx>
                    <wps:bodyPr rot="0" vert="horz" wrap="square" lIns="73655" tIns="36828" rIns="73655" bIns="36828"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1B8B2" id="_x0000_s1034" type="#_x0000_t202" style="position:absolute;left:0;text-align:left;margin-left:42.35pt;margin-top:797.8pt;width:108pt;height:3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" filled="f" stroked="f">
              <v:path arrowok="t"/>
              <v:textbox inset="2.04597mm,1.023mm,2.04597mm,1.023mm">
                <w:txbxContent>
                  <w:p w14:paraId="6E0C44A8" w14:textId="1BDEB64E" w:rsidR="00B408CF" w:rsidRPr="004F314A" w:rsidRDefault="0003664E" w:rsidP="00B408CF">
                    <w:pPr>
                      <w:pStyle w:val="NormalWeb"/>
                      <w:spacing w:before="0" w:beforeAutospacing="0" w:after="0" w:afterAutospacing="0" w:line="240" w:lineRule="exact"/>
                      <w:rPr>
                        <w:rFonts w:ascii="Piraeus Open Sans" w:hAnsi="Piraeus Open Sans"/>
                        <w:b/>
                        <w:bCs/>
                      </w:rPr>
                    </w:pPr>
                    <w:r>
                      <w:rPr>
                        <w:rFonts w:ascii="Piraeus Open Sans" w:hAnsi="Piraeus Open Sans" w:cstheme="minorBidi"/>
                        <w:b/>
                        <w:bCs/>
                        <w:kern w:val="24"/>
                        <w:sz w:val="20"/>
                        <w:szCs w:val="21"/>
                      </w:rPr>
                      <w:t>ΜΑΡΤΙΟΣ</w:t>
                    </w:r>
                    <w:r w:rsidR="00B408CF">
                      <w:rPr>
                        <w:rFonts w:ascii="Piraeus Open Sans" w:hAnsi="Piraeus Open Sans" w:cstheme="minorBidi"/>
                        <w:b/>
                        <w:bCs/>
                        <w:kern w:val="24"/>
                        <w:sz w:val="20"/>
                        <w:szCs w:val="21"/>
                        <w:lang w:val="en-US"/>
                      </w:rPr>
                      <w:t xml:space="preserve"> 2026</w:t>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A6B60" w14:textId="77777777" w:rsidR="00276194" w:rsidRDefault="00276194" w:rsidP="00A14E18">
      <w:pPr>
        <w:spacing w:line="240" w:lineRule="auto"/>
      </w:pPr>
      <w:r>
        <w:separator/>
      </w:r>
    </w:p>
  </w:footnote>
  <w:footnote w:type="continuationSeparator" w:id="0">
    <w:p w14:paraId="006657C3" w14:textId="77777777" w:rsidR="00276194" w:rsidRDefault="00276194" w:rsidP="00A14E18">
      <w:pPr>
        <w:spacing w:line="240" w:lineRule="auto"/>
      </w:pPr>
      <w:r>
        <w:continuationSeparator/>
      </w:r>
    </w:p>
  </w:footnote>
  <w:footnote w:type="continuationNotice" w:id="1">
    <w:p w14:paraId="78C60D8C" w14:textId="77777777" w:rsidR="00276194" w:rsidRDefault="002761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CE107" w14:textId="34CB684D" w:rsidR="006F3F83" w:rsidRPr="00910B3C" w:rsidRDefault="00E33727" w:rsidP="00B23C31">
    <w:pPr>
      <w:pStyle w:val="Header"/>
      <w:ind w:right="-285"/>
      <w:rPr>
        <w:b/>
        <w:lang w:val="en-US"/>
      </w:rPr>
    </w:pPr>
    <w:r w:rsidRPr="00E33727">
      <w:rPr>
        <w:noProof/>
        <w:lang w:val="en-US"/>
      </w:rPr>
      <w:drawing>
        <wp:anchor distT="0" distB="0" distL="114300" distR="114300" simplePos="0" relativeHeight="251706368" behindDoc="0" locked="0" layoutInCell="1" allowOverlap="1" wp14:anchorId="17A9421C" wp14:editId="7A6D3001">
          <wp:simplePos x="0" y="0"/>
          <wp:positionH relativeFrom="column">
            <wp:posOffset>-1669277</wp:posOffset>
          </wp:positionH>
          <wp:positionV relativeFrom="paragraph">
            <wp:posOffset>-231913</wp:posOffset>
          </wp:positionV>
          <wp:extent cx="228600" cy="177800"/>
          <wp:effectExtent l="0" t="0" r="2540" b="1905"/>
          <wp:wrapNone/>
          <wp:docPr id="24839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25241" name=""/>
                  <pic:cNvPicPr/>
                </pic:nvPicPr>
                <pic:blipFill>
                  <a:blip r:embed="rId1"/>
                  <a:stretch>
                    <a:fillRect/>
                  </a:stretch>
                </pic:blipFill>
                <pic:spPr>
                  <a:xfrm>
                    <a:off x="0" y="0"/>
                    <a:ext cx="228600" cy="177800"/>
                  </a:xfrm>
                  <a:prstGeom prst="rect">
                    <a:avLst/>
                  </a:prstGeom>
                </pic:spPr>
              </pic:pic>
            </a:graphicData>
          </a:graphic>
          <wp14:sizeRelH relativeFrom="page">
            <wp14:pctWidth>0</wp14:pctWidth>
          </wp14:sizeRelH>
          <wp14:sizeRelV relativeFrom="page">
            <wp14:pctHeight>0</wp14:pctHeight>
          </wp14:sizeRelV>
        </wp:anchor>
      </w:drawing>
    </w:r>
    <w:r w:rsidR="006F3F83">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3AD5" w14:textId="7A3751D4" w:rsidR="006F3F83" w:rsidRPr="00910B3C" w:rsidRDefault="008B49C0" w:rsidP="00910B3C">
    <w:pPr>
      <w:pStyle w:val="Header"/>
      <w:tabs>
        <w:tab w:val="left" w:pos="1843"/>
      </w:tabs>
      <w:ind w:right="-427"/>
      <w:rPr>
        <w:b/>
        <w:i/>
        <w:color w:val="FF0000"/>
        <w:sz w:val="24"/>
        <w:szCs w:val="24"/>
        <w:highlight w:val="yellow"/>
        <w:u w:val="single"/>
        <w:lang w:val="en-US"/>
      </w:rPr>
    </w:pPr>
    <w:r w:rsidRPr="004B3637">
      <w:rPr>
        <w:noProof/>
        <w:lang w:val="en-US"/>
      </w:rPr>
      <mc:AlternateContent>
        <mc:Choice Requires="wps">
          <w:drawing>
            <wp:anchor distT="45720" distB="45720" distL="114300" distR="114300" simplePos="0" relativeHeight="251710464" behindDoc="1" locked="0" layoutInCell="1" allowOverlap="1" wp14:anchorId="09BF05B5" wp14:editId="3442AE98">
              <wp:simplePos x="0" y="0"/>
              <wp:positionH relativeFrom="column">
                <wp:posOffset>-60960</wp:posOffset>
              </wp:positionH>
              <wp:positionV relativeFrom="paragraph">
                <wp:posOffset>2281646</wp:posOffset>
              </wp:positionV>
              <wp:extent cx="2030730" cy="428625"/>
              <wp:effectExtent l="0" t="0" r="0" b="0"/>
              <wp:wrapSquare wrapText="bothSides"/>
              <wp:docPr id="13717655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428625"/>
                      </a:xfrm>
                      <a:prstGeom prst="rect">
                        <a:avLst/>
                      </a:prstGeom>
                      <a:noFill/>
                      <a:ln w="9525">
                        <a:noFill/>
                        <a:miter lim="800000"/>
                        <a:headEnd/>
                        <a:tailEnd/>
                      </a:ln>
                    </wps:spPr>
                    <wps:txbx>
                      <w:txbxContent>
                        <w:p w14:paraId="6E4BD6B2" w14:textId="55C2D364" w:rsidR="00EB79E2" w:rsidRPr="00EB79E2" w:rsidRDefault="00E64E55" w:rsidP="00EB79E2">
                          <w:pPr>
                            <w:pStyle w:val="01HEADLINE"/>
                            <w:spacing w:line="360" w:lineRule="auto"/>
                            <w:rPr>
                              <w:color w:val="002F30"/>
                              <w:sz w:val="40"/>
                              <w:szCs w:val="40"/>
                              <w:lang w:val="en-US"/>
                            </w:rPr>
                          </w:pPr>
                          <w:r>
                            <w:rPr>
                              <w:color w:val="002F30"/>
                              <w:sz w:val="40"/>
                              <w:szCs w:val="40"/>
                            </w:rPr>
                            <w:t>Μάρτιος</w:t>
                          </w:r>
                          <w:r w:rsidR="00EB79E2" w:rsidRPr="00EB79E2">
                            <w:rPr>
                              <w:color w:val="002F30"/>
                              <w:sz w:val="40"/>
                              <w:szCs w:val="40"/>
                              <w:lang w:val="en-US"/>
                            </w:rPr>
                            <w:t xml:space="preserve"> 2026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BF05B5" id="_x0000_t202" coordsize="21600,21600" o:spt="202" path="m,l,21600r21600,l21600,xe">
              <v:stroke joinstyle="miter"/>
              <v:path gradientshapeok="t" o:connecttype="rect"/>
            </v:shapetype>
            <v:shape id="Πλαίσιο κειμένου 2" o:spid="_x0000_s1035" type="#_x0000_t202" style="position:absolute;margin-left:-4.8pt;margin-top:179.65pt;width:159.9pt;height:33.7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" filled="f" stroked="f">
              <v:textbox>
                <w:txbxContent>
                  <w:p w14:paraId="6E4BD6B2" w14:textId="55C2D364" w:rsidR="00EB79E2" w:rsidRPr="00EB79E2" w:rsidRDefault="00E64E55" w:rsidP="00EB79E2">
                    <w:pPr>
                      <w:pStyle w:val="01HEADLINE"/>
                      <w:spacing w:line="360" w:lineRule="auto"/>
                      <w:rPr>
                        <w:color w:val="002F30"/>
                        <w:sz w:val="40"/>
                        <w:szCs w:val="40"/>
                        <w:lang w:val="en-US"/>
                      </w:rPr>
                    </w:pPr>
                    <w:r>
                      <w:rPr>
                        <w:color w:val="002F30"/>
                        <w:sz w:val="40"/>
                        <w:szCs w:val="40"/>
                      </w:rPr>
                      <w:t>Μάρτιος</w:t>
                    </w:r>
                    <w:r w:rsidR="00EB79E2" w:rsidRPr="00EB79E2">
                      <w:rPr>
                        <w:color w:val="002F30"/>
                        <w:sz w:val="40"/>
                        <w:szCs w:val="40"/>
                        <w:lang w:val="en-US"/>
                      </w:rPr>
                      <w:t xml:space="preserve"> 2026</w:t>
                    </w:r>
                  </w:p>
                </w:txbxContent>
              </v:textbox>
              <w10:wrap type="square"/>
            </v:shape>
          </w:pict>
        </mc:Fallback>
      </mc:AlternateContent>
    </w:r>
    <w:r w:rsidR="00E64E55" w:rsidRPr="004B3637">
      <w:rPr>
        <w:noProof/>
        <w:lang w:val="en-US"/>
      </w:rPr>
      <mc:AlternateContent>
        <mc:Choice Requires="wps">
          <w:drawing>
            <wp:anchor distT="45720" distB="45720" distL="114300" distR="114300" simplePos="0" relativeHeight="251700224" behindDoc="1" locked="0" layoutInCell="1" allowOverlap="1" wp14:anchorId="35567C1C" wp14:editId="374B2F5F">
              <wp:simplePos x="0" y="0"/>
              <wp:positionH relativeFrom="column">
                <wp:posOffset>-72390</wp:posOffset>
              </wp:positionH>
              <wp:positionV relativeFrom="paragraph">
                <wp:posOffset>86198</wp:posOffset>
              </wp:positionV>
              <wp:extent cx="6286500" cy="2141855"/>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141855"/>
                      </a:xfrm>
                      <a:prstGeom prst="rect">
                        <a:avLst/>
                      </a:prstGeom>
                      <a:noFill/>
                      <a:ln w="9525">
                        <a:noFill/>
                        <a:miter lim="800000"/>
                        <a:headEnd/>
                        <a:tailEnd/>
                      </a:ln>
                    </wps:spPr>
                    <wps:txbx>
                      <w:txbxContent>
                        <w:p w14:paraId="75723122" w14:textId="587EE56D" w:rsidR="007B318E" w:rsidRPr="009B5BE5" w:rsidRDefault="00A11ADC" w:rsidP="00E64E55">
                          <w:pPr>
                            <w:pStyle w:val="Title"/>
                            <w:snapToGrid w:val="0"/>
                            <w:spacing w:line="800" w:lineRule="exact"/>
                            <w:contextualSpacing w:val="0"/>
                            <w:rPr>
                              <w:color w:val="002F30"/>
                              <w:spacing w:val="-6"/>
                              <w:sz w:val="76"/>
                              <w:szCs w:val="76"/>
                            </w:rPr>
                          </w:pPr>
                          <w:r w:rsidRPr="00E24256">
                            <w:rPr>
                              <w:color w:val="002F30"/>
                              <w:spacing w:val="-6"/>
                              <w:sz w:val="76"/>
                              <w:szCs w:val="76"/>
                            </w:rPr>
                            <w:t>Πειραιώς:</w:t>
                          </w:r>
                          <w:r w:rsidR="00524B68" w:rsidRPr="00E24256">
                            <w:rPr>
                              <w:color w:val="002F30"/>
                              <w:spacing w:val="-6"/>
                              <w:sz w:val="76"/>
                              <w:szCs w:val="76"/>
                            </w:rPr>
                            <w:t xml:space="preserve"> </w:t>
                          </w:r>
                          <w:r w:rsidR="00937DAE" w:rsidRPr="00E24256">
                            <w:rPr>
                              <w:color w:val="002F30"/>
                              <w:spacing w:val="-6"/>
                              <w:sz w:val="76"/>
                              <w:szCs w:val="76"/>
                            </w:rPr>
                            <w:t>Το Επόμενο Βήμα</w:t>
                          </w:r>
                          <w:r w:rsidR="00E24256" w:rsidRPr="00E24256">
                            <w:rPr>
                              <w:color w:val="002F30"/>
                              <w:spacing w:val="-6"/>
                              <w:sz w:val="76"/>
                              <w:szCs w:val="76"/>
                            </w:rPr>
                            <w:t xml:space="preserve"> σε Μια </w:t>
                          </w:r>
                          <w:r w:rsidR="009B5BE5" w:rsidRPr="009B5BE5">
                            <w:rPr>
                              <w:color w:val="002F30"/>
                              <w:spacing w:val="-6"/>
                              <w:sz w:val="76"/>
                              <w:szCs w:val="76"/>
                            </w:rPr>
                            <w:t>Μοναδική</w:t>
                          </w:r>
                          <w:r w:rsidR="00E24256" w:rsidRPr="00E24256">
                            <w:rPr>
                              <w:color w:val="002F30"/>
                              <w:spacing w:val="-6"/>
                              <w:sz w:val="76"/>
                              <w:szCs w:val="76"/>
                            </w:rPr>
                            <w:t xml:space="preserve"> Πορεία Ανάπτυξης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567C1C" id="_x0000_s1036" type="#_x0000_t202" style="position:absolute;margin-left:-5.7pt;margin-top:6.8pt;width:495pt;height:168.6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" filled="f" stroked="f">
              <v:textbox>
                <w:txbxContent>
                  <w:p w14:paraId="75723122" w14:textId="587EE56D" w:rsidR="007B318E" w:rsidRPr="009B5BE5" w:rsidRDefault="00A11ADC" w:rsidP="00E64E55">
                    <w:pPr>
                      <w:pStyle w:val="Title"/>
                      <w:snapToGrid w:val="0"/>
                      <w:spacing w:line="800" w:lineRule="exact"/>
                      <w:contextualSpacing w:val="0"/>
                      <w:rPr>
                        <w:color w:val="002F30"/>
                        <w:spacing w:val="-6"/>
                        <w:sz w:val="76"/>
                        <w:szCs w:val="76"/>
                      </w:rPr>
                    </w:pPr>
                    <w:r w:rsidRPr="00E24256">
                      <w:rPr>
                        <w:color w:val="002F30"/>
                        <w:spacing w:val="-6"/>
                        <w:sz w:val="76"/>
                        <w:szCs w:val="76"/>
                      </w:rPr>
                      <w:t>Πειραιώς:</w:t>
                    </w:r>
                    <w:r w:rsidR="00524B68" w:rsidRPr="00E24256">
                      <w:rPr>
                        <w:color w:val="002F30"/>
                        <w:spacing w:val="-6"/>
                        <w:sz w:val="76"/>
                        <w:szCs w:val="76"/>
                      </w:rPr>
                      <w:t xml:space="preserve"> </w:t>
                    </w:r>
                    <w:r w:rsidR="00937DAE" w:rsidRPr="00E24256">
                      <w:rPr>
                        <w:color w:val="002F30"/>
                        <w:spacing w:val="-6"/>
                        <w:sz w:val="76"/>
                        <w:szCs w:val="76"/>
                      </w:rPr>
                      <w:t>Το Επόμενο Βήμα</w:t>
                    </w:r>
                    <w:r w:rsidR="00E24256" w:rsidRPr="00E24256">
                      <w:rPr>
                        <w:color w:val="002F30"/>
                        <w:spacing w:val="-6"/>
                        <w:sz w:val="76"/>
                        <w:szCs w:val="76"/>
                      </w:rPr>
                      <w:t xml:space="preserve"> σε Μια </w:t>
                    </w:r>
                    <w:r w:rsidR="009B5BE5" w:rsidRPr="009B5BE5">
                      <w:rPr>
                        <w:color w:val="002F30"/>
                        <w:spacing w:val="-6"/>
                        <w:sz w:val="76"/>
                        <w:szCs w:val="76"/>
                      </w:rPr>
                      <w:t>Μοναδική</w:t>
                    </w:r>
                    <w:r w:rsidR="00E24256" w:rsidRPr="00E24256">
                      <w:rPr>
                        <w:color w:val="002F30"/>
                        <w:spacing w:val="-6"/>
                        <w:sz w:val="76"/>
                        <w:szCs w:val="76"/>
                      </w:rPr>
                      <w:t xml:space="preserve"> Πορεία Ανάπτυξης</w:t>
                    </w:r>
                  </w:p>
                </w:txbxContent>
              </v:textbox>
              <w10:wrap type="square"/>
            </v:shape>
          </w:pict>
        </mc:Fallback>
      </mc:AlternateContent>
    </w:r>
    <w:r w:rsidR="00EB79E2">
      <w:rPr>
        <w:noProof/>
        <w:lang w:eastAsia="el-GR"/>
      </w:rPr>
      <w:drawing>
        <wp:anchor distT="0" distB="0" distL="114300" distR="114300" simplePos="0" relativeHeight="251698176" behindDoc="1" locked="0" layoutInCell="1" allowOverlap="1" wp14:anchorId="73E72220" wp14:editId="47F261E1">
          <wp:simplePos x="0" y="0"/>
          <wp:positionH relativeFrom="column">
            <wp:posOffset>-720090</wp:posOffset>
          </wp:positionH>
          <wp:positionV relativeFrom="paragraph">
            <wp:posOffset>-469900</wp:posOffset>
          </wp:positionV>
          <wp:extent cx="7559675" cy="11249660"/>
          <wp:effectExtent l="0" t="0" r="0" b="2540"/>
          <wp:wrapNone/>
          <wp:docPr id="5043274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10038" name="Picture 22"/>
                  <pic:cNvPicPr/>
                </pic:nvPicPr>
                <pic:blipFill>
                  <a:blip r:embed="rId1"/>
                  <a:stretch>
                    <a:fillRect/>
                  </a:stretch>
                </pic:blipFill>
                <pic:spPr>
                  <a:xfrm>
                    <a:off x="0" y="0"/>
                    <a:ext cx="7559675" cy="11249660"/>
                  </a:xfrm>
                  <a:prstGeom prst="rect">
                    <a:avLst/>
                  </a:prstGeom>
                </pic:spPr>
              </pic:pic>
            </a:graphicData>
          </a:graphic>
          <wp14:sizeRelH relativeFrom="margin">
            <wp14:pctWidth>0</wp14:pctWidth>
          </wp14:sizeRelH>
          <wp14:sizeRelV relativeFrom="margin">
            <wp14:pctHeight>0</wp14:pctHeight>
          </wp14:sizeRelV>
        </wp:anchor>
      </w:drawing>
    </w:r>
  </w:p>
  <w:p w14:paraId="1D190261" w14:textId="5334FE8C" w:rsidR="006F3F83" w:rsidRDefault="006F3F83" w:rsidP="004870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86622"/>
    <w:multiLevelType w:val="hybridMultilevel"/>
    <w:tmpl w:val="E65272F4"/>
    <w:lvl w:ilvl="0" w:tplc="3F10B8B4">
      <w:start w:val="1"/>
      <w:numFmt w:val="bullet"/>
      <w:lvlText w:val=""/>
      <w:lvlJc w:val="left"/>
      <w:pPr>
        <w:ind w:left="2081" w:hanging="360"/>
      </w:pPr>
      <w:rPr>
        <w:rFonts w:ascii="Symbol" w:hAnsi="Symbol" w:hint="default"/>
        <w:color w:val="0070C0"/>
        <w:sz w:val="20"/>
        <w:szCs w:val="20"/>
      </w:rPr>
    </w:lvl>
    <w:lvl w:ilvl="1" w:tplc="08090003">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 w15:restartNumberingAfterBreak="0">
    <w:nsid w:val="259A3D4A"/>
    <w:multiLevelType w:val="hybridMultilevel"/>
    <w:tmpl w:val="ADB207E2"/>
    <w:lvl w:ilvl="0" w:tplc="DBA86D54">
      <w:start w:val="1"/>
      <w:numFmt w:val="bullet"/>
      <w:lvlText w:val=""/>
      <w:lvlJc w:val="left"/>
      <w:pPr>
        <w:ind w:left="2520" w:hanging="360"/>
      </w:pPr>
      <w:rPr>
        <w:rFonts w:ascii="Symbol" w:hAnsi="Symbol" w:hint="default"/>
        <w:color w:val="auto"/>
        <w:sz w:val="20"/>
        <w:szCs w:val="20"/>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 w15:restartNumberingAfterBreak="0">
    <w:nsid w:val="2CFF7C0E"/>
    <w:multiLevelType w:val="hybridMultilevel"/>
    <w:tmpl w:val="C936D684"/>
    <w:lvl w:ilvl="0" w:tplc="26727012">
      <w:numFmt w:val="bullet"/>
      <w:lvlText w:val="-"/>
      <w:lvlJc w:val="left"/>
      <w:pPr>
        <w:ind w:left="720" w:hanging="360"/>
      </w:pPr>
      <w:rPr>
        <w:rFonts w:ascii="Piraeus Open Serif" w:eastAsiaTheme="majorEastAsia" w:hAnsi="Piraeus Open Serif" w:cs="Times New Roman (Headings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20E1B"/>
    <w:multiLevelType w:val="hybridMultilevel"/>
    <w:tmpl w:val="C868E940"/>
    <w:lvl w:ilvl="0" w:tplc="3F10B8B4">
      <w:start w:val="1"/>
      <w:numFmt w:val="bullet"/>
      <w:lvlText w:val=""/>
      <w:lvlJc w:val="left"/>
      <w:pPr>
        <w:ind w:left="2520" w:hanging="360"/>
      </w:pPr>
      <w:rPr>
        <w:rFonts w:ascii="Symbol" w:hAnsi="Symbol" w:hint="default"/>
        <w:color w:val="0070C0"/>
        <w:sz w:val="20"/>
        <w:szCs w:val="2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51904145"/>
    <w:multiLevelType w:val="hybridMultilevel"/>
    <w:tmpl w:val="7FA8E388"/>
    <w:lvl w:ilvl="0" w:tplc="95CC3D36">
      <w:start w:val="1"/>
      <w:numFmt w:val="bullet"/>
      <w:lvlText w:val=""/>
      <w:lvlJc w:val="left"/>
      <w:pPr>
        <w:ind w:left="2880" w:hanging="360"/>
      </w:pPr>
      <w:rPr>
        <w:rFonts w:ascii="Wingdings" w:hAnsi="Wingdings" w:hint="default"/>
        <w:b/>
        <w:bCs/>
        <w:color w:val="023E87"/>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56774DE1"/>
    <w:multiLevelType w:val="hybridMultilevel"/>
    <w:tmpl w:val="CE763208"/>
    <w:lvl w:ilvl="0" w:tplc="821E5AC2">
      <w:start w:val="1"/>
      <w:numFmt w:val="bullet"/>
      <w:lvlText w:val=""/>
      <w:lvlJc w:val="left"/>
      <w:pPr>
        <w:ind w:left="578" w:hanging="360"/>
      </w:pPr>
      <w:rPr>
        <w:rFonts w:ascii="Symbol" w:hAnsi="Symbol" w:hint="default"/>
        <w:color w:val="023E87"/>
        <w:sz w:val="20"/>
        <w:szCs w:val="20"/>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5FA623E1"/>
    <w:multiLevelType w:val="hybridMultilevel"/>
    <w:tmpl w:val="518022D4"/>
    <w:lvl w:ilvl="0" w:tplc="0408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6892046E"/>
    <w:multiLevelType w:val="hybridMultilevel"/>
    <w:tmpl w:val="1B04D692"/>
    <w:lvl w:ilvl="0" w:tplc="50E01FD0">
      <w:start w:val="1"/>
      <w:numFmt w:val="decimal"/>
      <w:lvlText w:val="(%1)"/>
      <w:lvlJc w:val="left"/>
      <w:pPr>
        <w:ind w:left="360" w:hanging="360"/>
      </w:pPr>
      <w:rPr>
        <w:rFonts w:asciiTheme="minorHAnsi" w:eastAsiaTheme="minorHAnsi" w:hAnsiTheme="minorHAnsi" w:cstheme="majorHAnsi"/>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6D97056A"/>
    <w:multiLevelType w:val="hybridMultilevel"/>
    <w:tmpl w:val="AE707334"/>
    <w:lvl w:ilvl="0" w:tplc="821E5AC2">
      <w:start w:val="1"/>
      <w:numFmt w:val="bullet"/>
      <w:lvlText w:val=""/>
      <w:lvlJc w:val="left"/>
      <w:pPr>
        <w:ind w:left="2520" w:hanging="360"/>
      </w:pPr>
      <w:rPr>
        <w:rFonts w:ascii="Symbol" w:hAnsi="Symbol" w:hint="default"/>
        <w:color w:val="023E87"/>
        <w:sz w:val="20"/>
        <w:szCs w:val="2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15:restartNumberingAfterBreak="0">
    <w:nsid w:val="71E3743B"/>
    <w:multiLevelType w:val="hybridMultilevel"/>
    <w:tmpl w:val="912E3F8C"/>
    <w:lvl w:ilvl="0" w:tplc="95CC3D36">
      <w:start w:val="1"/>
      <w:numFmt w:val="bullet"/>
      <w:lvlText w:val=""/>
      <w:lvlJc w:val="left"/>
      <w:pPr>
        <w:ind w:left="2880" w:hanging="360"/>
      </w:pPr>
      <w:rPr>
        <w:rFonts w:ascii="Wingdings" w:hAnsi="Wingdings" w:hint="default"/>
        <w:b/>
        <w:bCs/>
        <w:color w:val="023E87"/>
        <w:sz w:val="20"/>
        <w:szCs w:val="20"/>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7F9E21F1"/>
    <w:multiLevelType w:val="hybridMultilevel"/>
    <w:tmpl w:val="8E84E546"/>
    <w:lvl w:ilvl="0" w:tplc="08090001">
      <w:start w:val="1"/>
      <w:numFmt w:val="bullet"/>
      <w:lvlText w:val=""/>
      <w:lvlJc w:val="left"/>
      <w:pPr>
        <w:ind w:left="2081" w:hanging="360"/>
      </w:pPr>
      <w:rPr>
        <w:rFonts w:ascii="Symbol" w:hAnsi="Symbol" w:hint="default"/>
      </w:rPr>
    </w:lvl>
    <w:lvl w:ilvl="1" w:tplc="08090003">
      <w:start w:val="1"/>
      <w:numFmt w:val="bullet"/>
      <w:lvlText w:val="o"/>
      <w:lvlJc w:val="left"/>
      <w:pPr>
        <w:ind w:left="3763"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num w:numId="1" w16cid:durableId="1416433554">
    <w:abstractNumId w:val="7"/>
  </w:num>
  <w:num w:numId="2" w16cid:durableId="1500928050">
    <w:abstractNumId w:val="5"/>
  </w:num>
  <w:num w:numId="3" w16cid:durableId="627932208">
    <w:abstractNumId w:val="4"/>
  </w:num>
  <w:num w:numId="4" w16cid:durableId="1244802853">
    <w:abstractNumId w:val="9"/>
  </w:num>
  <w:num w:numId="5" w16cid:durableId="1125198609">
    <w:abstractNumId w:val="6"/>
  </w:num>
  <w:num w:numId="6" w16cid:durableId="1126044188">
    <w:abstractNumId w:val="10"/>
  </w:num>
  <w:num w:numId="7" w16cid:durableId="1707557300">
    <w:abstractNumId w:val="8"/>
  </w:num>
  <w:num w:numId="8" w16cid:durableId="766803088">
    <w:abstractNumId w:val="3"/>
  </w:num>
  <w:num w:numId="9" w16cid:durableId="1264916831">
    <w:abstractNumId w:val="0"/>
  </w:num>
  <w:num w:numId="10" w16cid:durableId="14456857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997366">
    <w:abstractNumId w:val="1"/>
  </w:num>
  <w:num w:numId="12" w16cid:durableId="98215524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hideSpellingErrors/>
  <w:hideGrammatical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A14E18"/>
    <w:rsid w:val="000007A3"/>
    <w:rsid w:val="0000082A"/>
    <w:rsid w:val="00000BC6"/>
    <w:rsid w:val="00000F68"/>
    <w:rsid w:val="00001E6E"/>
    <w:rsid w:val="00002FDD"/>
    <w:rsid w:val="0000346D"/>
    <w:rsid w:val="00003672"/>
    <w:rsid w:val="00003855"/>
    <w:rsid w:val="00003A09"/>
    <w:rsid w:val="00003B8A"/>
    <w:rsid w:val="00003FFC"/>
    <w:rsid w:val="0000442A"/>
    <w:rsid w:val="0000443E"/>
    <w:rsid w:val="00004ACD"/>
    <w:rsid w:val="0000575F"/>
    <w:rsid w:val="0000595D"/>
    <w:rsid w:val="00005BE9"/>
    <w:rsid w:val="00005CA5"/>
    <w:rsid w:val="00005CB6"/>
    <w:rsid w:val="00005E5E"/>
    <w:rsid w:val="00006029"/>
    <w:rsid w:val="000062A0"/>
    <w:rsid w:val="000063E4"/>
    <w:rsid w:val="000065FE"/>
    <w:rsid w:val="000077D1"/>
    <w:rsid w:val="00007940"/>
    <w:rsid w:val="00007A6A"/>
    <w:rsid w:val="00007E22"/>
    <w:rsid w:val="00010393"/>
    <w:rsid w:val="00010908"/>
    <w:rsid w:val="00010B68"/>
    <w:rsid w:val="00011CB8"/>
    <w:rsid w:val="00012EA5"/>
    <w:rsid w:val="00013051"/>
    <w:rsid w:val="0001341C"/>
    <w:rsid w:val="00013564"/>
    <w:rsid w:val="0001359E"/>
    <w:rsid w:val="00013892"/>
    <w:rsid w:val="00013B4A"/>
    <w:rsid w:val="0001438C"/>
    <w:rsid w:val="00015386"/>
    <w:rsid w:val="00015854"/>
    <w:rsid w:val="00015FAE"/>
    <w:rsid w:val="00016340"/>
    <w:rsid w:val="00016980"/>
    <w:rsid w:val="000178E4"/>
    <w:rsid w:val="00020371"/>
    <w:rsid w:val="0002067A"/>
    <w:rsid w:val="00020A2A"/>
    <w:rsid w:val="00021226"/>
    <w:rsid w:val="0002147D"/>
    <w:rsid w:val="000215DB"/>
    <w:rsid w:val="00021A4E"/>
    <w:rsid w:val="00021B75"/>
    <w:rsid w:val="00021BD0"/>
    <w:rsid w:val="00022A88"/>
    <w:rsid w:val="00022CCE"/>
    <w:rsid w:val="00023546"/>
    <w:rsid w:val="000238A4"/>
    <w:rsid w:val="00025755"/>
    <w:rsid w:val="00025D14"/>
    <w:rsid w:val="0002706C"/>
    <w:rsid w:val="00027255"/>
    <w:rsid w:val="00027BA6"/>
    <w:rsid w:val="00030364"/>
    <w:rsid w:val="00030D02"/>
    <w:rsid w:val="000310AD"/>
    <w:rsid w:val="000313BC"/>
    <w:rsid w:val="00031657"/>
    <w:rsid w:val="00031E16"/>
    <w:rsid w:val="00031F12"/>
    <w:rsid w:val="000327D9"/>
    <w:rsid w:val="00032B67"/>
    <w:rsid w:val="00032E03"/>
    <w:rsid w:val="00033976"/>
    <w:rsid w:val="00034112"/>
    <w:rsid w:val="00034117"/>
    <w:rsid w:val="00034542"/>
    <w:rsid w:val="00034737"/>
    <w:rsid w:val="00034F63"/>
    <w:rsid w:val="00034F7D"/>
    <w:rsid w:val="00035782"/>
    <w:rsid w:val="00035BF8"/>
    <w:rsid w:val="00035CFC"/>
    <w:rsid w:val="000361FC"/>
    <w:rsid w:val="0003664E"/>
    <w:rsid w:val="00036CAB"/>
    <w:rsid w:val="00036DFB"/>
    <w:rsid w:val="00037365"/>
    <w:rsid w:val="00037376"/>
    <w:rsid w:val="00037710"/>
    <w:rsid w:val="00037ABB"/>
    <w:rsid w:val="00037C92"/>
    <w:rsid w:val="00037E16"/>
    <w:rsid w:val="00040081"/>
    <w:rsid w:val="00040A98"/>
    <w:rsid w:val="00040D4E"/>
    <w:rsid w:val="00040F71"/>
    <w:rsid w:val="00042251"/>
    <w:rsid w:val="00043159"/>
    <w:rsid w:val="0004347B"/>
    <w:rsid w:val="000435B4"/>
    <w:rsid w:val="00043933"/>
    <w:rsid w:val="000439BB"/>
    <w:rsid w:val="0004427A"/>
    <w:rsid w:val="0004461D"/>
    <w:rsid w:val="00044B60"/>
    <w:rsid w:val="00044D44"/>
    <w:rsid w:val="0004528A"/>
    <w:rsid w:val="00045C2B"/>
    <w:rsid w:val="00045F04"/>
    <w:rsid w:val="00046277"/>
    <w:rsid w:val="00046355"/>
    <w:rsid w:val="000470B3"/>
    <w:rsid w:val="0004746D"/>
    <w:rsid w:val="00047535"/>
    <w:rsid w:val="00051587"/>
    <w:rsid w:val="00052957"/>
    <w:rsid w:val="000529A6"/>
    <w:rsid w:val="00052AC4"/>
    <w:rsid w:val="0005319A"/>
    <w:rsid w:val="000532FB"/>
    <w:rsid w:val="00053AA1"/>
    <w:rsid w:val="00053E04"/>
    <w:rsid w:val="00053F76"/>
    <w:rsid w:val="000541AA"/>
    <w:rsid w:val="00054345"/>
    <w:rsid w:val="000547B5"/>
    <w:rsid w:val="00054827"/>
    <w:rsid w:val="00054A25"/>
    <w:rsid w:val="00054E9E"/>
    <w:rsid w:val="00055403"/>
    <w:rsid w:val="00056E3C"/>
    <w:rsid w:val="000571A8"/>
    <w:rsid w:val="00057B20"/>
    <w:rsid w:val="0006028B"/>
    <w:rsid w:val="00061186"/>
    <w:rsid w:val="0006140B"/>
    <w:rsid w:val="000614F8"/>
    <w:rsid w:val="000617BD"/>
    <w:rsid w:val="0006190D"/>
    <w:rsid w:val="00061B16"/>
    <w:rsid w:val="000620E3"/>
    <w:rsid w:val="0006215D"/>
    <w:rsid w:val="00062C19"/>
    <w:rsid w:val="00062C84"/>
    <w:rsid w:val="000634DB"/>
    <w:rsid w:val="000635FC"/>
    <w:rsid w:val="000638E1"/>
    <w:rsid w:val="00063D8C"/>
    <w:rsid w:val="000645D7"/>
    <w:rsid w:val="0006468F"/>
    <w:rsid w:val="00064E07"/>
    <w:rsid w:val="00065838"/>
    <w:rsid w:val="00065917"/>
    <w:rsid w:val="00066296"/>
    <w:rsid w:val="00066A63"/>
    <w:rsid w:val="00066F7F"/>
    <w:rsid w:val="00067250"/>
    <w:rsid w:val="00070028"/>
    <w:rsid w:val="00070112"/>
    <w:rsid w:val="000702FC"/>
    <w:rsid w:val="000703B6"/>
    <w:rsid w:val="0007076B"/>
    <w:rsid w:val="0007081D"/>
    <w:rsid w:val="000709DA"/>
    <w:rsid w:val="00070B58"/>
    <w:rsid w:val="00070EAC"/>
    <w:rsid w:val="00071130"/>
    <w:rsid w:val="00071183"/>
    <w:rsid w:val="0007175D"/>
    <w:rsid w:val="00071F3F"/>
    <w:rsid w:val="00072780"/>
    <w:rsid w:val="00072FE2"/>
    <w:rsid w:val="000731A4"/>
    <w:rsid w:val="00073603"/>
    <w:rsid w:val="000736B0"/>
    <w:rsid w:val="0007418C"/>
    <w:rsid w:val="00075AC2"/>
    <w:rsid w:val="00075AD9"/>
    <w:rsid w:val="00075D3E"/>
    <w:rsid w:val="00076B61"/>
    <w:rsid w:val="00077508"/>
    <w:rsid w:val="00077517"/>
    <w:rsid w:val="00077AE3"/>
    <w:rsid w:val="00080132"/>
    <w:rsid w:val="000803B4"/>
    <w:rsid w:val="000806D6"/>
    <w:rsid w:val="000806E0"/>
    <w:rsid w:val="000813CB"/>
    <w:rsid w:val="000813F8"/>
    <w:rsid w:val="00081584"/>
    <w:rsid w:val="000821CE"/>
    <w:rsid w:val="00083046"/>
    <w:rsid w:val="00083068"/>
    <w:rsid w:val="00083231"/>
    <w:rsid w:val="000835D6"/>
    <w:rsid w:val="000837A3"/>
    <w:rsid w:val="00083DE1"/>
    <w:rsid w:val="000840A9"/>
    <w:rsid w:val="0008436B"/>
    <w:rsid w:val="00084791"/>
    <w:rsid w:val="000848BE"/>
    <w:rsid w:val="00084B00"/>
    <w:rsid w:val="00085105"/>
    <w:rsid w:val="000851A7"/>
    <w:rsid w:val="00085298"/>
    <w:rsid w:val="000863E3"/>
    <w:rsid w:val="000865AE"/>
    <w:rsid w:val="000865E1"/>
    <w:rsid w:val="000869B6"/>
    <w:rsid w:val="00086F97"/>
    <w:rsid w:val="00087B01"/>
    <w:rsid w:val="000907C1"/>
    <w:rsid w:val="000907F7"/>
    <w:rsid w:val="00090C5F"/>
    <w:rsid w:val="00090EFC"/>
    <w:rsid w:val="00092097"/>
    <w:rsid w:val="000926A9"/>
    <w:rsid w:val="00093CCF"/>
    <w:rsid w:val="00093E7E"/>
    <w:rsid w:val="00094182"/>
    <w:rsid w:val="00094323"/>
    <w:rsid w:val="00094746"/>
    <w:rsid w:val="00094C99"/>
    <w:rsid w:val="000965B3"/>
    <w:rsid w:val="0009699F"/>
    <w:rsid w:val="00096DBA"/>
    <w:rsid w:val="00096FF2"/>
    <w:rsid w:val="00097063"/>
    <w:rsid w:val="00097435"/>
    <w:rsid w:val="000979EF"/>
    <w:rsid w:val="00097B3E"/>
    <w:rsid w:val="00097C2B"/>
    <w:rsid w:val="000A0737"/>
    <w:rsid w:val="000A0FDC"/>
    <w:rsid w:val="000A2174"/>
    <w:rsid w:val="000A2628"/>
    <w:rsid w:val="000A26D2"/>
    <w:rsid w:val="000A27D6"/>
    <w:rsid w:val="000A2CA1"/>
    <w:rsid w:val="000A2E3D"/>
    <w:rsid w:val="000A2EC5"/>
    <w:rsid w:val="000A3A7F"/>
    <w:rsid w:val="000A3BD2"/>
    <w:rsid w:val="000A3CEF"/>
    <w:rsid w:val="000A3F00"/>
    <w:rsid w:val="000A4C0E"/>
    <w:rsid w:val="000A5338"/>
    <w:rsid w:val="000A5649"/>
    <w:rsid w:val="000A5745"/>
    <w:rsid w:val="000A5780"/>
    <w:rsid w:val="000A5953"/>
    <w:rsid w:val="000A5BF6"/>
    <w:rsid w:val="000A600D"/>
    <w:rsid w:val="000A6299"/>
    <w:rsid w:val="000A6561"/>
    <w:rsid w:val="000A66CC"/>
    <w:rsid w:val="000A682D"/>
    <w:rsid w:val="000A6ABC"/>
    <w:rsid w:val="000A719D"/>
    <w:rsid w:val="000B04E3"/>
    <w:rsid w:val="000B0798"/>
    <w:rsid w:val="000B0ED7"/>
    <w:rsid w:val="000B11E4"/>
    <w:rsid w:val="000B13F6"/>
    <w:rsid w:val="000B1781"/>
    <w:rsid w:val="000B1D47"/>
    <w:rsid w:val="000B2311"/>
    <w:rsid w:val="000B23AE"/>
    <w:rsid w:val="000B3AD3"/>
    <w:rsid w:val="000B4FFB"/>
    <w:rsid w:val="000B5812"/>
    <w:rsid w:val="000B5BF3"/>
    <w:rsid w:val="000B5DF0"/>
    <w:rsid w:val="000B5E9C"/>
    <w:rsid w:val="000B5FD8"/>
    <w:rsid w:val="000B5FF3"/>
    <w:rsid w:val="000B69AF"/>
    <w:rsid w:val="000B6B48"/>
    <w:rsid w:val="000B7117"/>
    <w:rsid w:val="000B7357"/>
    <w:rsid w:val="000B768D"/>
    <w:rsid w:val="000B7A2A"/>
    <w:rsid w:val="000B7C84"/>
    <w:rsid w:val="000B7FB7"/>
    <w:rsid w:val="000C02A5"/>
    <w:rsid w:val="000C05C2"/>
    <w:rsid w:val="000C17D2"/>
    <w:rsid w:val="000C186C"/>
    <w:rsid w:val="000C189C"/>
    <w:rsid w:val="000C1BEB"/>
    <w:rsid w:val="000C24CC"/>
    <w:rsid w:val="000C2E3C"/>
    <w:rsid w:val="000C3119"/>
    <w:rsid w:val="000C3DEB"/>
    <w:rsid w:val="000C5565"/>
    <w:rsid w:val="000C5F7B"/>
    <w:rsid w:val="000C620B"/>
    <w:rsid w:val="000C63E4"/>
    <w:rsid w:val="000C6468"/>
    <w:rsid w:val="000C66AE"/>
    <w:rsid w:val="000C6EFB"/>
    <w:rsid w:val="000C71D8"/>
    <w:rsid w:val="000C77D0"/>
    <w:rsid w:val="000C7CF6"/>
    <w:rsid w:val="000D0139"/>
    <w:rsid w:val="000D013B"/>
    <w:rsid w:val="000D06B7"/>
    <w:rsid w:val="000D07A1"/>
    <w:rsid w:val="000D1887"/>
    <w:rsid w:val="000D2FE7"/>
    <w:rsid w:val="000D3292"/>
    <w:rsid w:val="000D393F"/>
    <w:rsid w:val="000D3ABE"/>
    <w:rsid w:val="000D3E67"/>
    <w:rsid w:val="000D41A8"/>
    <w:rsid w:val="000D428A"/>
    <w:rsid w:val="000D4925"/>
    <w:rsid w:val="000D4BD5"/>
    <w:rsid w:val="000D4DAE"/>
    <w:rsid w:val="000D5169"/>
    <w:rsid w:val="000D5205"/>
    <w:rsid w:val="000D5AE1"/>
    <w:rsid w:val="000D5D88"/>
    <w:rsid w:val="000D5D9E"/>
    <w:rsid w:val="000D6175"/>
    <w:rsid w:val="000D6280"/>
    <w:rsid w:val="000D6789"/>
    <w:rsid w:val="000D6DFF"/>
    <w:rsid w:val="000D6FFB"/>
    <w:rsid w:val="000D7422"/>
    <w:rsid w:val="000D74AE"/>
    <w:rsid w:val="000D7BD6"/>
    <w:rsid w:val="000E0506"/>
    <w:rsid w:val="000E061C"/>
    <w:rsid w:val="000E0726"/>
    <w:rsid w:val="000E0AA4"/>
    <w:rsid w:val="000E0C15"/>
    <w:rsid w:val="000E1126"/>
    <w:rsid w:val="000E1289"/>
    <w:rsid w:val="000E187E"/>
    <w:rsid w:val="000E3038"/>
    <w:rsid w:val="000E3455"/>
    <w:rsid w:val="000E3E12"/>
    <w:rsid w:val="000E4147"/>
    <w:rsid w:val="000E42EC"/>
    <w:rsid w:val="000E43D2"/>
    <w:rsid w:val="000E46F6"/>
    <w:rsid w:val="000E4B00"/>
    <w:rsid w:val="000E4EBE"/>
    <w:rsid w:val="000E55CD"/>
    <w:rsid w:val="000E5DAF"/>
    <w:rsid w:val="000E5FAD"/>
    <w:rsid w:val="000E6350"/>
    <w:rsid w:val="000E68C6"/>
    <w:rsid w:val="000E7C77"/>
    <w:rsid w:val="000F0E6C"/>
    <w:rsid w:val="000F0F32"/>
    <w:rsid w:val="000F10A8"/>
    <w:rsid w:val="000F172A"/>
    <w:rsid w:val="000F1991"/>
    <w:rsid w:val="000F1D15"/>
    <w:rsid w:val="000F1DD6"/>
    <w:rsid w:val="000F273B"/>
    <w:rsid w:val="000F2931"/>
    <w:rsid w:val="000F34DA"/>
    <w:rsid w:val="000F56FA"/>
    <w:rsid w:val="000F6390"/>
    <w:rsid w:val="000F64A8"/>
    <w:rsid w:val="000F678A"/>
    <w:rsid w:val="000F67A8"/>
    <w:rsid w:val="000F69C7"/>
    <w:rsid w:val="000F6B38"/>
    <w:rsid w:val="00101148"/>
    <w:rsid w:val="00102758"/>
    <w:rsid w:val="00102CC2"/>
    <w:rsid w:val="00103180"/>
    <w:rsid w:val="001031D1"/>
    <w:rsid w:val="001033ED"/>
    <w:rsid w:val="00103A55"/>
    <w:rsid w:val="00104498"/>
    <w:rsid w:val="00104C7E"/>
    <w:rsid w:val="00105AE3"/>
    <w:rsid w:val="001076ED"/>
    <w:rsid w:val="00107A76"/>
    <w:rsid w:val="00107BE9"/>
    <w:rsid w:val="00107CFC"/>
    <w:rsid w:val="00107F6A"/>
    <w:rsid w:val="0011043D"/>
    <w:rsid w:val="00110604"/>
    <w:rsid w:val="0011067F"/>
    <w:rsid w:val="001106BF"/>
    <w:rsid w:val="0011096C"/>
    <w:rsid w:val="00110A20"/>
    <w:rsid w:val="00110B87"/>
    <w:rsid w:val="0011119D"/>
    <w:rsid w:val="001115B7"/>
    <w:rsid w:val="00111DC5"/>
    <w:rsid w:val="00112216"/>
    <w:rsid w:val="00112543"/>
    <w:rsid w:val="001127F2"/>
    <w:rsid w:val="00112E47"/>
    <w:rsid w:val="00113308"/>
    <w:rsid w:val="001138A6"/>
    <w:rsid w:val="00113AF7"/>
    <w:rsid w:val="00113EE0"/>
    <w:rsid w:val="001140D4"/>
    <w:rsid w:val="00114796"/>
    <w:rsid w:val="001147AF"/>
    <w:rsid w:val="00114982"/>
    <w:rsid w:val="00114B97"/>
    <w:rsid w:val="00114C27"/>
    <w:rsid w:val="001152E6"/>
    <w:rsid w:val="0011545F"/>
    <w:rsid w:val="00115FB8"/>
    <w:rsid w:val="0011676F"/>
    <w:rsid w:val="00117254"/>
    <w:rsid w:val="0011774C"/>
    <w:rsid w:val="00117E4D"/>
    <w:rsid w:val="00117E87"/>
    <w:rsid w:val="001200A8"/>
    <w:rsid w:val="0012074D"/>
    <w:rsid w:val="00120AE7"/>
    <w:rsid w:val="00120B47"/>
    <w:rsid w:val="00120BDB"/>
    <w:rsid w:val="00120F4B"/>
    <w:rsid w:val="0012178A"/>
    <w:rsid w:val="00121F7E"/>
    <w:rsid w:val="00122486"/>
    <w:rsid w:val="00122585"/>
    <w:rsid w:val="001228D7"/>
    <w:rsid w:val="00122A01"/>
    <w:rsid w:val="001232D8"/>
    <w:rsid w:val="00124336"/>
    <w:rsid w:val="00124908"/>
    <w:rsid w:val="00124FBE"/>
    <w:rsid w:val="001260B8"/>
    <w:rsid w:val="0012614E"/>
    <w:rsid w:val="00126A7D"/>
    <w:rsid w:val="00126A84"/>
    <w:rsid w:val="00126EDD"/>
    <w:rsid w:val="001270A6"/>
    <w:rsid w:val="001271CE"/>
    <w:rsid w:val="00127298"/>
    <w:rsid w:val="00127997"/>
    <w:rsid w:val="00127CEC"/>
    <w:rsid w:val="00127E39"/>
    <w:rsid w:val="00127E94"/>
    <w:rsid w:val="0013026B"/>
    <w:rsid w:val="0013095B"/>
    <w:rsid w:val="0013106D"/>
    <w:rsid w:val="001320F1"/>
    <w:rsid w:val="001326BE"/>
    <w:rsid w:val="00132E36"/>
    <w:rsid w:val="001330CD"/>
    <w:rsid w:val="00133123"/>
    <w:rsid w:val="0013329C"/>
    <w:rsid w:val="0013413A"/>
    <w:rsid w:val="00134193"/>
    <w:rsid w:val="00134645"/>
    <w:rsid w:val="001346F6"/>
    <w:rsid w:val="0013557F"/>
    <w:rsid w:val="00135AF6"/>
    <w:rsid w:val="00136093"/>
    <w:rsid w:val="00136EF1"/>
    <w:rsid w:val="00136EF3"/>
    <w:rsid w:val="0013732E"/>
    <w:rsid w:val="0013733F"/>
    <w:rsid w:val="0013775A"/>
    <w:rsid w:val="00137969"/>
    <w:rsid w:val="00137B6F"/>
    <w:rsid w:val="001401C1"/>
    <w:rsid w:val="00140505"/>
    <w:rsid w:val="001405C5"/>
    <w:rsid w:val="00140B33"/>
    <w:rsid w:val="001415DD"/>
    <w:rsid w:val="00141F3B"/>
    <w:rsid w:val="001424B4"/>
    <w:rsid w:val="00142621"/>
    <w:rsid w:val="00142CE3"/>
    <w:rsid w:val="00143BA9"/>
    <w:rsid w:val="0014491F"/>
    <w:rsid w:val="00144C59"/>
    <w:rsid w:val="001459EE"/>
    <w:rsid w:val="00145A8E"/>
    <w:rsid w:val="0014627E"/>
    <w:rsid w:val="001470B8"/>
    <w:rsid w:val="0015034A"/>
    <w:rsid w:val="00150C69"/>
    <w:rsid w:val="00151578"/>
    <w:rsid w:val="00151A50"/>
    <w:rsid w:val="00151B39"/>
    <w:rsid w:val="00151BE6"/>
    <w:rsid w:val="00151DC2"/>
    <w:rsid w:val="00152C19"/>
    <w:rsid w:val="00153815"/>
    <w:rsid w:val="00153EA5"/>
    <w:rsid w:val="00154031"/>
    <w:rsid w:val="00154950"/>
    <w:rsid w:val="00155707"/>
    <w:rsid w:val="00155BC5"/>
    <w:rsid w:val="00155C7B"/>
    <w:rsid w:val="00155E7D"/>
    <w:rsid w:val="0015645B"/>
    <w:rsid w:val="0015673D"/>
    <w:rsid w:val="001567F5"/>
    <w:rsid w:val="0015736A"/>
    <w:rsid w:val="001575ED"/>
    <w:rsid w:val="00157662"/>
    <w:rsid w:val="001578CD"/>
    <w:rsid w:val="0016009A"/>
    <w:rsid w:val="0016023E"/>
    <w:rsid w:val="00160622"/>
    <w:rsid w:val="00160E15"/>
    <w:rsid w:val="0016149C"/>
    <w:rsid w:val="00161B96"/>
    <w:rsid w:val="00161BBF"/>
    <w:rsid w:val="00161E6B"/>
    <w:rsid w:val="00161F8B"/>
    <w:rsid w:val="00162122"/>
    <w:rsid w:val="001624F8"/>
    <w:rsid w:val="001625FA"/>
    <w:rsid w:val="00162BAE"/>
    <w:rsid w:val="001635A5"/>
    <w:rsid w:val="001636E3"/>
    <w:rsid w:val="001637EC"/>
    <w:rsid w:val="00164140"/>
    <w:rsid w:val="001647E0"/>
    <w:rsid w:val="0016482F"/>
    <w:rsid w:val="00164F12"/>
    <w:rsid w:val="00165E9D"/>
    <w:rsid w:val="00166463"/>
    <w:rsid w:val="0016712F"/>
    <w:rsid w:val="001672CD"/>
    <w:rsid w:val="0016773A"/>
    <w:rsid w:val="00167F1C"/>
    <w:rsid w:val="001709FC"/>
    <w:rsid w:val="001712AC"/>
    <w:rsid w:val="00171BCF"/>
    <w:rsid w:val="00172171"/>
    <w:rsid w:val="0017218C"/>
    <w:rsid w:val="00172341"/>
    <w:rsid w:val="001723B2"/>
    <w:rsid w:val="00172629"/>
    <w:rsid w:val="00172E77"/>
    <w:rsid w:val="00173E4A"/>
    <w:rsid w:val="0017401D"/>
    <w:rsid w:val="00174534"/>
    <w:rsid w:val="0017514C"/>
    <w:rsid w:val="001755CD"/>
    <w:rsid w:val="00175D60"/>
    <w:rsid w:val="00176077"/>
    <w:rsid w:val="0017613B"/>
    <w:rsid w:val="00176EEF"/>
    <w:rsid w:val="001772EB"/>
    <w:rsid w:val="00177A64"/>
    <w:rsid w:val="00177B67"/>
    <w:rsid w:val="001803F0"/>
    <w:rsid w:val="00180DF1"/>
    <w:rsid w:val="00180E98"/>
    <w:rsid w:val="00180FFC"/>
    <w:rsid w:val="001814A9"/>
    <w:rsid w:val="00181982"/>
    <w:rsid w:val="00181D7F"/>
    <w:rsid w:val="00181F09"/>
    <w:rsid w:val="00182DA9"/>
    <w:rsid w:val="00182E4B"/>
    <w:rsid w:val="00183E7C"/>
    <w:rsid w:val="001840C3"/>
    <w:rsid w:val="001844C3"/>
    <w:rsid w:val="00184AFE"/>
    <w:rsid w:val="00184F76"/>
    <w:rsid w:val="00185205"/>
    <w:rsid w:val="001852AF"/>
    <w:rsid w:val="00185840"/>
    <w:rsid w:val="00185936"/>
    <w:rsid w:val="00185D4D"/>
    <w:rsid w:val="001860FD"/>
    <w:rsid w:val="00186420"/>
    <w:rsid w:val="00186813"/>
    <w:rsid w:val="00186937"/>
    <w:rsid w:val="00186B69"/>
    <w:rsid w:val="00186EE1"/>
    <w:rsid w:val="00187056"/>
    <w:rsid w:val="001872B3"/>
    <w:rsid w:val="0018752C"/>
    <w:rsid w:val="00187814"/>
    <w:rsid w:val="001912F1"/>
    <w:rsid w:val="00191F8E"/>
    <w:rsid w:val="00192244"/>
    <w:rsid w:val="00192787"/>
    <w:rsid w:val="00192887"/>
    <w:rsid w:val="00192D37"/>
    <w:rsid w:val="00192FD8"/>
    <w:rsid w:val="001930E3"/>
    <w:rsid w:val="00193B26"/>
    <w:rsid w:val="00193F8C"/>
    <w:rsid w:val="001945F9"/>
    <w:rsid w:val="00194A1C"/>
    <w:rsid w:val="00194F4F"/>
    <w:rsid w:val="00194FD3"/>
    <w:rsid w:val="001952BF"/>
    <w:rsid w:val="00195B58"/>
    <w:rsid w:val="0019617F"/>
    <w:rsid w:val="00196327"/>
    <w:rsid w:val="00196CBF"/>
    <w:rsid w:val="00197162"/>
    <w:rsid w:val="001975D0"/>
    <w:rsid w:val="001A00D7"/>
    <w:rsid w:val="001A01C1"/>
    <w:rsid w:val="001A0BB1"/>
    <w:rsid w:val="001A0BE2"/>
    <w:rsid w:val="001A1067"/>
    <w:rsid w:val="001A15C2"/>
    <w:rsid w:val="001A176B"/>
    <w:rsid w:val="001A1B92"/>
    <w:rsid w:val="001A2B0F"/>
    <w:rsid w:val="001A2CBB"/>
    <w:rsid w:val="001A2EE0"/>
    <w:rsid w:val="001A3011"/>
    <w:rsid w:val="001A3687"/>
    <w:rsid w:val="001A39F1"/>
    <w:rsid w:val="001A3FE9"/>
    <w:rsid w:val="001A4065"/>
    <w:rsid w:val="001A579E"/>
    <w:rsid w:val="001A5F52"/>
    <w:rsid w:val="001A6E7E"/>
    <w:rsid w:val="001A740E"/>
    <w:rsid w:val="001A74CA"/>
    <w:rsid w:val="001A77C9"/>
    <w:rsid w:val="001A7EAB"/>
    <w:rsid w:val="001B01A8"/>
    <w:rsid w:val="001B0359"/>
    <w:rsid w:val="001B09F1"/>
    <w:rsid w:val="001B12C8"/>
    <w:rsid w:val="001B1AF1"/>
    <w:rsid w:val="001B1D0A"/>
    <w:rsid w:val="001B1FBF"/>
    <w:rsid w:val="001B1FCE"/>
    <w:rsid w:val="001B24C2"/>
    <w:rsid w:val="001B2672"/>
    <w:rsid w:val="001B2A94"/>
    <w:rsid w:val="001B2AB2"/>
    <w:rsid w:val="001B3265"/>
    <w:rsid w:val="001B3F98"/>
    <w:rsid w:val="001B40EF"/>
    <w:rsid w:val="001B48E4"/>
    <w:rsid w:val="001B4DA9"/>
    <w:rsid w:val="001B4F2F"/>
    <w:rsid w:val="001B514D"/>
    <w:rsid w:val="001B56C9"/>
    <w:rsid w:val="001B58A3"/>
    <w:rsid w:val="001B6C3E"/>
    <w:rsid w:val="001B6C4B"/>
    <w:rsid w:val="001B71F8"/>
    <w:rsid w:val="001B75B3"/>
    <w:rsid w:val="001B76D0"/>
    <w:rsid w:val="001C065E"/>
    <w:rsid w:val="001C0C1F"/>
    <w:rsid w:val="001C0C8A"/>
    <w:rsid w:val="001C0D42"/>
    <w:rsid w:val="001C1334"/>
    <w:rsid w:val="001C1542"/>
    <w:rsid w:val="001C171C"/>
    <w:rsid w:val="001C1C23"/>
    <w:rsid w:val="001C23C7"/>
    <w:rsid w:val="001C2547"/>
    <w:rsid w:val="001C273D"/>
    <w:rsid w:val="001C2C32"/>
    <w:rsid w:val="001C2DD1"/>
    <w:rsid w:val="001C2EB1"/>
    <w:rsid w:val="001C3480"/>
    <w:rsid w:val="001C3546"/>
    <w:rsid w:val="001C3910"/>
    <w:rsid w:val="001C3955"/>
    <w:rsid w:val="001C4EDB"/>
    <w:rsid w:val="001C566A"/>
    <w:rsid w:val="001C670A"/>
    <w:rsid w:val="001C6D89"/>
    <w:rsid w:val="001C6F08"/>
    <w:rsid w:val="001D0A8A"/>
    <w:rsid w:val="001D0FA4"/>
    <w:rsid w:val="001D124A"/>
    <w:rsid w:val="001D1CAE"/>
    <w:rsid w:val="001D2888"/>
    <w:rsid w:val="001D3112"/>
    <w:rsid w:val="001D3274"/>
    <w:rsid w:val="001D3CC9"/>
    <w:rsid w:val="001D4231"/>
    <w:rsid w:val="001D457A"/>
    <w:rsid w:val="001D476C"/>
    <w:rsid w:val="001D552E"/>
    <w:rsid w:val="001D55F9"/>
    <w:rsid w:val="001D58EE"/>
    <w:rsid w:val="001D6216"/>
    <w:rsid w:val="001D644B"/>
    <w:rsid w:val="001D668A"/>
    <w:rsid w:val="001D688A"/>
    <w:rsid w:val="001D7A41"/>
    <w:rsid w:val="001D7BDA"/>
    <w:rsid w:val="001E0A12"/>
    <w:rsid w:val="001E0A14"/>
    <w:rsid w:val="001E1DA4"/>
    <w:rsid w:val="001E2188"/>
    <w:rsid w:val="001E26D3"/>
    <w:rsid w:val="001E38D0"/>
    <w:rsid w:val="001E4C66"/>
    <w:rsid w:val="001E4FC6"/>
    <w:rsid w:val="001E5817"/>
    <w:rsid w:val="001E5BFC"/>
    <w:rsid w:val="001E6750"/>
    <w:rsid w:val="001E7396"/>
    <w:rsid w:val="001E7540"/>
    <w:rsid w:val="001E7C73"/>
    <w:rsid w:val="001F0357"/>
    <w:rsid w:val="001F03D0"/>
    <w:rsid w:val="001F078F"/>
    <w:rsid w:val="001F0983"/>
    <w:rsid w:val="001F0BB1"/>
    <w:rsid w:val="001F1357"/>
    <w:rsid w:val="001F16FF"/>
    <w:rsid w:val="001F1AEE"/>
    <w:rsid w:val="001F22C0"/>
    <w:rsid w:val="001F281D"/>
    <w:rsid w:val="001F287A"/>
    <w:rsid w:val="001F2A5B"/>
    <w:rsid w:val="001F2BA2"/>
    <w:rsid w:val="001F359F"/>
    <w:rsid w:val="001F3B7A"/>
    <w:rsid w:val="001F3D57"/>
    <w:rsid w:val="001F413F"/>
    <w:rsid w:val="001F53BA"/>
    <w:rsid w:val="001F5567"/>
    <w:rsid w:val="001F58E9"/>
    <w:rsid w:val="001F6589"/>
    <w:rsid w:val="001F6BB1"/>
    <w:rsid w:val="001F6C09"/>
    <w:rsid w:val="001F70C0"/>
    <w:rsid w:val="001F7298"/>
    <w:rsid w:val="001F7F89"/>
    <w:rsid w:val="002002BA"/>
    <w:rsid w:val="002009C0"/>
    <w:rsid w:val="00200C03"/>
    <w:rsid w:val="002010C2"/>
    <w:rsid w:val="0020205A"/>
    <w:rsid w:val="002027ED"/>
    <w:rsid w:val="00202B6B"/>
    <w:rsid w:val="00202F63"/>
    <w:rsid w:val="00203708"/>
    <w:rsid w:val="00203C20"/>
    <w:rsid w:val="00203FCD"/>
    <w:rsid w:val="00204492"/>
    <w:rsid w:val="00204496"/>
    <w:rsid w:val="00204E91"/>
    <w:rsid w:val="002050D8"/>
    <w:rsid w:val="00205209"/>
    <w:rsid w:val="00205583"/>
    <w:rsid w:val="00205B3E"/>
    <w:rsid w:val="00205EC4"/>
    <w:rsid w:val="00206920"/>
    <w:rsid w:val="00206BAD"/>
    <w:rsid w:val="0020729F"/>
    <w:rsid w:val="002076A5"/>
    <w:rsid w:val="00207DD6"/>
    <w:rsid w:val="00207E02"/>
    <w:rsid w:val="00210064"/>
    <w:rsid w:val="0021006C"/>
    <w:rsid w:val="00210223"/>
    <w:rsid w:val="002109DD"/>
    <w:rsid w:val="00210B9A"/>
    <w:rsid w:val="00210BEE"/>
    <w:rsid w:val="0021127D"/>
    <w:rsid w:val="00211435"/>
    <w:rsid w:val="00211496"/>
    <w:rsid w:val="00211C2A"/>
    <w:rsid w:val="00211E15"/>
    <w:rsid w:val="00212991"/>
    <w:rsid w:val="00212EB6"/>
    <w:rsid w:val="002130DE"/>
    <w:rsid w:val="00213408"/>
    <w:rsid w:val="002137E0"/>
    <w:rsid w:val="00213914"/>
    <w:rsid w:val="00213923"/>
    <w:rsid w:val="00213A27"/>
    <w:rsid w:val="00215D8F"/>
    <w:rsid w:val="00215ECC"/>
    <w:rsid w:val="0021603A"/>
    <w:rsid w:val="00216939"/>
    <w:rsid w:val="0021776B"/>
    <w:rsid w:val="0021776C"/>
    <w:rsid w:val="00220F32"/>
    <w:rsid w:val="002215E5"/>
    <w:rsid w:val="002216CC"/>
    <w:rsid w:val="002217FD"/>
    <w:rsid w:val="00221A0E"/>
    <w:rsid w:val="00221A6C"/>
    <w:rsid w:val="00221B8D"/>
    <w:rsid w:val="00221DF3"/>
    <w:rsid w:val="00222AE5"/>
    <w:rsid w:val="00222EC0"/>
    <w:rsid w:val="00222EDB"/>
    <w:rsid w:val="0022338F"/>
    <w:rsid w:val="00224181"/>
    <w:rsid w:val="00224F0E"/>
    <w:rsid w:val="0022510A"/>
    <w:rsid w:val="002269D4"/>
    <w:rsid w:val="00226E13"/>
    <w:rsid w:val="00227064"/>
    <w:rsid w:val="0022706B"/>
    <w:rsid w:val="00227293"/>
    <w:rsid w:val="00227699"/>
    <w:rsid w:val="0022780D"/>
    <w:rsid w:val="002278B2"/>
    <w:rsid w:val="0023057A"/>
    <w:rsid w:val="00230772"/>
    <w:rsid w:val="00230DC5"/>
    <w:rsid w:val="00231B71"/>
    <w:rsid w:val="00231C54"/>
    <w:rsid w:val="00232205"/>
    <w:rsid w:val="0023238B"/>
    <w:rsid w:val="00232632"/>
    <w:rsid w:val="00232EDD"/>
    <w:rsid w:val="002330BD"/>
    <w:rsid w:val="00234818"/>
    <w:rsid w:val="00234F35"/>
    <w:rsid w:val="00235258"/>
    <w:rsid w:val="002354FD"/>
    <w:rsid w:val="0023583D"/>
    <w:rsid w:val="00235B63"/>
    <w:rsid w:val="00235D72"/>
    <w:rsid w:val="00236548"/>
    <w:rsid w:val="00236C5F"/>
    <w:rsid w:val="00236F03"/>
    <w:rsid w:val="002370AE"/>
    <w:rsid w:val="0023779D"/>
    <w:rsid w:val="00237CA5"/>
    <w:rsid w:val="00240396"/>
    <w:rsid w:val="002407FA"/>
    <w:rsid w:val="00241516"/>
    <w:rsid w:val="002419AB"/>
    <w:rsid w:val="00241C77"/>
    <w:rsid w:val="00241F13"/>
    <w:rsid w:val="0024254A"/>
    <w:rsid w:val="0024367E"/>
    <w:rsid w:val="002438B7"/>
    <w:rsid w:val="002438BA"/>
    <w:rsid w:val="00243CA4"/>
    <w:rsid w:val="0024496F"/>
    <w:rsid w:val="00244B21"/>
    <w:rsid w:val="00244BA0"/>
    <w:rsid w:val="0024580A"/>
    <w:rsid w:val="00245B83"/>
    <w:rsid w:val="00246200"/>
    <w:rsid w:val="002464A3"/>
    <w:rsid w:val="002470CC"/>
    <w:rsid w:val="00247172"/>
    <w:rsid w:val="00247193"/>
    <w:rsid w:val="00247617"/>
    <w:rsid w:val="00247651"/>
    <w:rsid w:val="0024776B"/>
    <w:rsid w:val="00247D00"/>
    <w:rsid w:val="00247E2B"/>
    <w:rsid w:val="00247F75"/>
    <w:rsid w:val="00250873"/>
    <w:rsid w:val="00250F9B"/>
    <w:rsid w:val="0025122B"/>
    <w:rsid w:val="00251240"/>
    <w:rsid w:val="002514A8"/>
    <w:rsid w:val="002514D0"/>
    <w:rsid w:val="00251709"/>
    <w:rsid w:val="00251766"/>
    <w:rsid w:val="002520FB"/>
    <w:rsid w:val="0025225E"/>
    <w:rsid w:val="00252815"/>
    <w:rsid w:val="00252B50"/>
    <w:rsid w:val="00252C17"/>
    <w:rsid w:val="00252FAD"/>
    <w:rsid w:val="00253002"/>
    <w:rsid w:val="00253530"/>
    <w:rsid w:val="00253569"/>
    <w:rsid w:val="00253E05"/>
    <w:rsid w:val="00254199"/>
    <w:rsid w:val="0025458B"/>
    <w:rsid w:val="00254BFF"/>
    <w:rsid w:val="002552C7"/>
    <w:rsid w:val="0025536A"/>
    <w:rsid w:val="00255592"/>
    <w:rsid w:val="002556A1"/>
    <w:rsid w:val="002558FB"/>
    <w:rsid w:val="002564CB"/>
    <w:rsid w:val="002566F5"/>
    <w:rsid w:val="00256897"/>
    <w:rsid w:val="00256BE6"/>
    <w:rsid w:val="00256D3D"/>
    <w:rsid w:val="00257403"/>
    <w:rsid w:val="002579AA"/>
    <w:rsid w:val="00257A8E"/>
    <w:rsid w:val="002601A4"/>
    <w:rsid w:val="00260D30"/>
    <w:rsid w:val="00260EA8"/>
    <w:rsid w:val="00261B2A"/>
    <w:rsid w:val="00261C72"/>
    <w:rsid w:val="002626C1"/>
    <w:rsid w:val="00263532"/>
    <w:rsid w:val="002636CE"/>
    <w:rsid w:val="00263DF5"/>
    <w:rsid w:val="00264170"/>
    <w:rsid w:val="002649F3"/>
    <w:rsid w:val="00264AB6"/>
    <w:rsid w:val="00264D92"/>
    <w:rsid w:val="0026540E"/>
    <w:rsid w:val="0026574A"/>
    <w:rsid w:val="00265887"/>
    <w:rsid w:val="00265E40"/>
    <w:rsid w:val="00266A91"/>
    <w:rsid w:val="00266AB8"/>
    <w:rsid w:val="002675BC"/>
    <w:rsid w:val="002704FB"/>
    <w:rsid w:val="0027063D"/>
    <w:rsid w:val="002706E9"/>
    <w:rsid w:val="00270B45"/>
    <w:rsid w:val="00270EAE"/>
    <w:rsid w:val="00270F40"/>
    <w:rsid w:val="002718C5"/>
    <w:rsid w:val="00271C81"/>
    <w:rsid w:val="00271CA9"/>
    <w:rsid w:val="00272292"/>
    <w:rsid w:val="0027232D"/>
    <w:rsid w:val="002723CA"/>
    <w:rsid w:val="00273AF0"/>
    <w:rsid w:val="00273D15"/>
    <w:rsid w:val="00273FB4"/>
    <w:rsid w:val="00273FD1"/>
    <w:rsid w:val="00274238"/>
    <w:rsid w:val="0027461E"/>
    <w:rsid w:val="0027577B"/>
    <w:rsid w:val="00275CE3"/>
    <w:rsid w:val="00275D35"/>
    <w:rsid w:val="002760C7"/>
    <w:rsid w:val="002760DE"/>
    <w:rsid w:val="00276194"/>
    <w:rsid w:val="00276540"/>
    <w:rsid w:val="00277487"/>
    <w:rsid w:val="00277C45"/>
    <w:rsid w:val="0028010D"/>
    <w:rsid w:val="00280407"/>
    <w:rsid w:val="00280BF9"/>
    <w:rsid w:val="00280C2D"/>
    <w:rsid w:val="00280CDF"/>
    <w:rsid w:val="00280D07"/>
    <w:rsid w:val="00280DBD"/>
    <w:rsid w:val="00280F79"/>
    <w:rsid w:val="002811E7"/>
    <w:rsid w:val="00281208"/>
    <w:rsid w:val="00282650"/>
    <w:rsid w:val="00282807"/>
    <w:rsid w:val="00282AC3"/>
    <w:rsid w:val="00282AF6"/>
    <w:rsid w:val="002839D6"/>
    <w:rsid w:val="00283A81"/>
    <w:rsid w:val="00283D71"/>
    <w:rsid w:val="002844D2"/>
    <w:rsid w:val="002846DD"/>
    <w:rsid w:val="0028538D"/>
    <w:rsid w:val="00285C65"/>
    <w:rsid w:val="00286726"/>
    <w:rsid w:val="00286F9C"/>
    <w:rsid w:val="00287776"/>
    <w:rsid w:val="002879BC"/>
    <w:rsid w:val="002904FF"/>
    <w:rsid w:val="002908B2"/>
    <w:rsid w:val="00290C79"/>
    <w:rsid w:val="00290EE9"/>
    <w:rsid w:val="00291400"/>
    <w:rsid w:val="002917A3"/>
    <w:rsid w:val="00291B13"/>
    <w:rsid w:val="00292400"/>
    <w:rsid w:val="00292454"/>
    <w:rsid w:val="0029271B"/>
    <w:rsid w:val="00292767"/>
    <w:rsid w:val="00293ABF"/>
    <w:rsid w:val="00294392"/>
    <w:rsid w:val="00294759"/>
    <w:rsid w:val="00294860"/>
    <w:rsid w:val="002948FC"/>
    <w:rsid w:val="00294A84"/>
    <w:rsid w:val="00294D7E"/>
    <w:rsid w:val="002950CE"/>
    <w:rsid w:val="00295177"/>
    <w:rsid w:val="00295366"/>
    <w:rsid w:val="0029624D"/>
    <w:rsid w:val="00296679"/>
    <w:rsid w:val="0029776C"/>
    <w:rsid w:val="00297E8B"/>
    <w:rsid w:val="002A0B8B"/>
    <w:rsid w:val="002A0BD5"/>
    <w:rsid w:val="002A0EC8"/>
    <w:rsid w:val="002A0FA7"/>
    <w:rsid w:val="002A1196"/>
    <w:rsid w:val="002A1AEC"/>
    <w:rsid w:val="002A1F84"/>
    <w:rsid w:val="002A21A5"/>
    <w:rsid w:val="002A21D3"/>
    <w:rsid w:val="002A222C"/>
    <w:rsid w:val="002A279C"/>
    <w:rsid w:val="002A27FF"/>
    <w:rsid w:val="002A3729"/>
    <w:rsid w:val="002A37FC"/>
    <w:rsid w:val="002A3DBA"/>
    <w:rsid w:val="002A4354"/>
    <w:rsid w:val="002A44E0"/>
    <w:rsid w:val="002A534E"/>
    <w:rsid w:val="002A5E50"/>
    <w:rsid w:val="002A6E03"/>
    <w:rsid w:val="002A75FA"/>
    <w:rsid w:val="002A796A"/>
    <w:rsid w:val="002A7BCE"/>
    <w:rsid w:val="002B0509"/>
    <w:rsid w:val="002B0704"/>
    <w:rsid w:val="002B0C4F"/>
    <w:rsid w:val="002B134D"/>
    <w:rsid w:val="002B1534"/>
    <w:rsid w:val="002B166D"/>
    <w:rsid w:val="002B204C"/>
    <w:rsid w:val="002B2E7A"/>
    <w:rsid w:val="002B3977"/>
    <w:rsid w:val="002B3C4A"/>
    <w:rsid w:val="002B3E0B"/>
    <w:rsid w:val="002B3E8E"/>
    <w:rsid w:val="002B413A"/>
    <w:rsid w:val="002B434F"/>
    <w:rsid w:val="002B4719"/>
    <w:rsid w:val="002B49B9"/>
    <w:rsid w:val="002B4FB4"/>
    <w:rsid w:val="002B54A9"/>
    <w:rsid w:val="002B5ABB"/>
    <w:rsid w:val="002B5BB6"/>
    <w:rsid w:val="002B67B8"/>
    <w:rsid w:val="002B695E"/>
    <w:rsid w:val="002B69C0"/>
    <w:rsid w:val="002C02C6"/>
    <w:rsid w:val="002C05FB"/>
    <w:rsid w:val="002C0934"/>
    <w:rsid w:val="002C0A32"/>
    <w:rsid w:val="002C18DA"/>
    <w:rsid w:val="002C1A56"/>
    <w:rsid w:val="002C1B56"/>
    <w:rsid w:val="002C23B1"/>
    <w:rsid w:val="002C2574"/>
    <w:rsid w:val="002C2581"/>
    <w:rsid w:val="002C2DD7"/>
    <w:rsid w:val="002C3A93"/>
    <w:rsid w:val="002C3B9F"/>
    <w:rsid w:val="002C3BB5"/>
    <w:rsid w:val="002C3CB6"/>
    <w:rsid w:val="002C43A8"/>
    <w:rsid w:val="002C4856"/>
    <w:rsid w:val="002C4D7E"/>
    <w:rsid w:val="002C4DD0"/>
    <w:rsid w:val="002C4FFD"/>
    <w:rsid w:val="002C5143"/>
    <w:rsid w:val="002C522F"/>
    <w:rsid w:val="002C5630"/>
    <w:rsid w:val="002C56DA"/>
    <w:rsid w:val="002C5E2C"/>
    <w:rsid w:val="002C69FE"/>
    <w:rsid w:val="002C6DD6"/>
    <w:rsid w:val="002C7A5E"/>
    <w:rsid w:val="002D0B54"/>
    <w:rsid w:val="002D12FC"/>
    <w:rsid w:val="002D15FC"/>
    <w:rsid w:val="002D1DAA"/>
    <w:rsid w:val="002D1F42"/>
    <w:rsid w:val="002D2134"/>
    <w:rsid w:val="002D25A1"/>
    <w:rsid w:val="002D26E9"/>
    <w:rsid w:val="002D284B"/>
    <w:rsid w:val="002D3059"/>
    <w:rsid w:val="002D3351"/>
    <w:rsid w:val="002D353E"/>
    <w:rsid w:val="002D395B"/>
    <w:rsid w:val="002D3DAE"/>
    <w:rsid w:val="002D431B"/>
    <w:rsid w:val="002D4947"/>
    <w:rsid w:val="002D4C61"/>
    <w:rsid w:val="002D5A81"/>
    <w:rsid w:val="002D6BB7"/>
    <w:rsid w:val="002D6ECB"/>
    <w:rsid w:val="002D6F65"/>
    <w:rsid w:val="002D717B"/>
    <w:rsid w:val="002D76D7"/>
    <w:rsid w:val="002D7864"/>
    <w:rsid w:val="002D7B1B"/>
    <w:rsid w:val="002D7B8B"/>
    <w:rsid w:val="002D7DED"/>
    <w:rsid w:val="002E0234"/>
    <w:rsid w:val="002E07FD"/>
    <w:rsid w:val="002E09FF"/>
    <w:rsid w:val="002E0C29"/>
    <w:rsid w:val="002E0C4B"/>
    <w:rsid w:val="002E109C"/>
    <w:rsid w:val="002E13A5"/>
    <w:rsid w:val="002E17B5"/>
    <w:rsid w:val="002E1853"/>
    <w:rsid w:val="002E1C04"/>
    <w:rsid w:val="002E2291"/>
    <w:rsid w:val="002E2620"/>
    <w:rsid w:val="002E26CF"/>
    <w:rsid w:val="002E274D"/>
    <w:rsid w:val="002E2942"/>
    <w:rsid w:val="002E2E27"/>
    <w:rsid w:val="002E358E"/>
    <w:rsid w:val="002E3876"/>
    <w:rsid w:val="002E3A21"/>
    <w:rsid w:val="002E3F8A"/>
    <w:rsid w:val="002E40DF"/>
    <w:rsid w:val="002E41CC"/>
    <w:rsid w:val="002E4385"/>
    <w:rsid w:val="002E48F0"/>
    <w:rsid w:val="002E4E09"/>
    <w:rsid w:val="002E4E8B"/>
    <w:rsid w:val="002E58CA"/>
    <w:rsid w:val="002E5F8E"/>
    <w:rsid w:val="002E668A"/>
    <w:rsid w:val="002E6C53"/>
    <w:rsid w:val="002E7012"/>
    <w:rsid w:val="002E7C1B"/>
    <w:rsid w:val="002E7E6F"/>
    <w:rsid w:val="002F0250"/>
    <w:rsid w:val="002F0AA8"/>
    <w:rsid w:val="002F2CDA"/>
    <w:rsid w:val="002F2F11"/>
    <w:rsid w:val="002F30A0"/>
    <w:rsid w:val="002F3509"/>
    <w:rsid w:val="002F3535"/>
    <w:rsid w:val="002F364B"/>
    <w:rsid w:val="002F36C4"/>
    <w:rsid w:val="002F4602"/>
    <w:rsid w:val="002F484B"/>
    <w:rsid w:val="002F50CE"/>
    <w:rsid w:val="002F5213"/>
    <w:rsid w:val="002F5BAF"/>
    <w:rsid w:val="002F5C0D"/>
    <w:rsid w:val="002F6017"/>
    <w:rsid w:val="002F637C"/>
    <w:rsid w:val="002F6ED6"/>
    <w:rsid w:val="002F76DF"/>
    <w:rsid w:val="002F782C"/>
    <w:rsid w:val="003000F8"/>
    <w:rsid w:val="00300810"/>
    <w:rsid w:val="003008D0"/>
    <w:rsid w:val="00300B37"/>
    <w:rsid w:val="0030107E"/>
    <w:rsid w:val="00301ACE"/>
    <w:rsid w:val="00301BFC"/>
    <w:rsid w:val="00301EB5"/>
    <w:rsid w:val="003024CA"/>
    <w:rsid w:val="00302C50"/>
    <w:rsid w:val="0030337D"/>
    <w:rsid w:val="00303644"/>
    <w:rsid w:val="00303907"/>
    <w:rsid w:val="00303F7E"/>
    <w:rsid w:val="0030408C"/>
    <w:rsid w:val="00304296"/>
    <w:rsid w:val="003049EB"/>
    <w:rsid w:val="00304E5E"/>
    <w:rsid w:val="00304FE7"/>
    <w:rsid w:val="00305473"/>
    <w:rsid w:val="003054EA"/>
    <w:rsid w:val="00305765"/>
    <w:rsid w:val="00305E40"/>
    <w:rsid w:val="003062E5"/>
    <w:rsid w:val="00306BE9"/>
    <w:rsid w:val="00306CB5"/>
    <w:rsid w:val="00306EAE"/>
    <w:rsid w:val="00306FB4"/>
    <w:rsid w:val="00307A71"/>
    <w:rsid w:val="00307E51"/>
    <w:rsid w:val="0031033A"/>
    <w:rsid w:val="003108CF"/>
    <w:rsid w:val="00310D37"/>
    <w:rsid w:val="003116CD"/>
    <w:rsid w:val="00311B9E"/>
    <w:rsid w:val="00312170"/>
    <w:rsid w:val="0031285C"/>
    <w:rsid w:val="0031370E"/>
    <w:rsid w:val="00313775"/>
    <w:rsid w:val="00313DC8"/>
    <w:rsid w:val="00314377"/>
    <w:rsid w:val="00314BD6"/>
    <w:rsid w:val="00314FD1"/>
    <w:rsid w:val="00315348"/>
    <w:rsid w:val="003154F5"/>
    <w:rsid w:val="00315612"/>
    <w:rsid w:val="00315F9D"/>
    <w:rsid w:val="00316439"/>
    <w:rsid w:val="003164FE"/>
    <w:rsid w:val="00316EA9"/>
    <w:rsid w:val="0031736A"/>
    <w:rsid w:val="003173ED"/>
    <w:rsid w:val="00317856"/>
    <w:rsid w:val="003179DF"/>
    <w:rsid w:val="003201DD"/>
    <w:rsid w:val="0032029D"/>
    <w:rsid w:val="003206DF"/>
    <w:rsid w:val="00320778"/>
    <w:rsid w:val="003209E7"/>
    <w:rsid w:val="00320F9E"/>
    <w:rsid w:val="00321539"/>
    <w:rsid w:val="003220AC"/>
    <w:rsid w:val="00322A04"/>
    <w:rsid w:val="00322AA6"/>
    <w:rsid w:val="00323116"/>
    <w:rsid w:val="00323F74"/>
    <w:rsid w:val="00323F92"/>
    <w:rsid w:val="00323FFD"/>
    <w:rsid w:val="0032433C"/>
    <w:rsid w:val="00324C8F"/>
    <w:rsid w:val="00325F77"/>
    <w:rsid w:val="00326671"/>
    <w:rsid w:val="003269A7"/>
    <w:rsid w:val="00326E73"/>
    <w:rsid w:val="003276E3"/>
    <w:rsid w:val="00327721"/>
    <w:rsid w:val="00327921"/>
    <w:rsid w:val="00327937"/>
    <w:rsid w:val="003301AC"/>
    <w:rsid w:val="00330710"/>
    <w:rsid w:val="003307E8"/>
    <w:rsid w:val="00330917"/>
    <w:rsid w:val="00330B86"/>
    <w:rsid w:val="003315F7"/>
    <w:rsid w:val="00331DC4"/>
    <w:rsid w:val="003323D3"/>
    <w:rsid w:val="00332F20"/>
    <w:rsid w:val="00333281"/>
    <w:rsid w:val="00333394"/>
    <w:rsid w:val="00333437"/>
    <w:rsid w:val="00333A99"/>
    <w:rsid w:val="00333B5C"/>
    <w:rsid w:val="00334BF7"/>
    <w:rsid w:val="00334E86"/>
    <w:rsid w:val="003354AB"/>
    <w:rsid w:val="003354B8"/>
    <w:rsid w:val="00335704"/>
    <w:rsid w:val="00335AED"/>
    <w:rsid w:val="00335D93"/>
    <w:rsid w:val="00335E79"/>
    <w:rsid w:val="00336392"/>
    <w:rsid w:val="003369BD"/>
    <w:rsid w:val="00336CD5"/>
    <w:rsid w:val="00336D9A"/>
    <w:rsid w:val="003372B6"/>
    <w:rsid w:val="00337600"/>
    <w:rsid w:val="00337752"/>
    <w:rsid w:val="00337F48"/>
    <w:rsid w:val="0034288E"/>
    <w:rsid w:val="003438C7"/>
    <w:rsid w:val="003438F9"/>
    <w:rsid w:val="00343F85"/>
    <w:rsid w:val="00344083"/>
    <w:rsid w:val="00344908"/>
    <w:rsid w:val="00345179"/>
    <w:rsid w:val="003454C8"/>
    <w:rsid w:val="00345671"/>
    <w:rsid w:val="00345BA2"/>
    <w:rsid w:val="00345BC0"/>
    <w:rsid w:val="00345CEC"/>
    <w:rsid w:val="00345CFA"/>
    <w:rsid w:val="00346D25"/>
    <w:rsid w:val="00347234"/>
    <w:rsid w:val="003472A0"/>
    <w:rsid w:val="003478B5"/>
    <w:rsid w:val="003479AC"/>
    <w:rsid w:val="0035016E"/>
    <w:rsid w:val="00350C2C"/>
    <w:rsid w:val="00351445"/>
    <w:rsid w:val="0035176E"/>
    <w:rsid w:val="00351C19"/>
    <w:rsid w:val="00351FFD"/>
    <w:rsid w:val="003520EC"/>
    <w:rsid w:val="00352BA7"/>
    <w:rsid w:val="00352F52"/>
    <w:rsid w:val="003533E6"/>
    <w:rsid w:val="0035419A"/>
    <w:rsid w:val="00354C80"/>
    <w:rsid w:val="00354D0F"/>
    <w:rsid w:val="00354D6F"/>
    <w:rsid w:val="00355069"/>
    <w:rsid w:val="00355100"/>
    <w:rsid w:val="003556F9"/>
    <w:rsid w:val="00355BEA"/>
    <w:rsid w:val="00355D4D"/>
    <w:rsid w:val="00355F10"/>
    <w:rsid w:val="00355F79"/>
    <w:rsid w:val="0035602C"/>
    <w:rsid w:val="00356175"/>
    <w:rsid w:val="00356275"/>
    <w:rsid w:val="0035692A"/>
    <w:rsid w:val="00356A5A"/>
    <w:rsid w:val="00356E19"/>
    <w:rsid w:val="00357B4C"/>
    <w:rsid w:val="00357EC4"/>
    <w:rsid w:val="003601EF"/>
    <w:rsid w:val="00360324"/>
    <w:rsid w:val="003604C0"/>
    <w:rsid w:val="00360D93"/>
    <w:rsid w:val="00360E2C"/>
    <w:rsid w:val="003610F3"/>
    <w:rsid w:val="003613E7"/>
    <w:rsid w:val="00362137"/>
    <w:rsid w:val="003621A7"/>
    <w:rsid w:val="00362772"/>
    <w:rsid w:val="00362ADD"/>
    <w:rsid w:val="00362B0E"/>
    <w:rsid w:val="00362C20"/>
    <w:rsid w:val="00362F0A"/>
    <w:rsid w:val="00362F8E"/>
    <w:rsid w:val="0036314E"/>
    <w:rsid w:val="00363396"/>
    <w:rsid w:val="00364335"/>
    <w:rsid w:val="00364970"/>
    <w:rsid w:val="00364B15"/>
    <w:rsid w:val="00364EA2"/>
    <w:rsid w:val="00364F83"/>
    <w:rsid w:val="00365C66"/>
    <w:rsid w:val="003661CC"/>
    <w:rsid w:val="00366EE6"/>
    <w:rsid w:val="0036729E"/>
    <w:rsid w:val="00367454"/>
    <w:rsid w:val="003674E8"/>
    <w:rsid w:val="00367DDE"/>
    <w:rsid w:val="003701D9"/>
    <w:rsid w:val="003702C6"/>
    <w:rsid w:val="00370A91"/>
    <w:rsid w:val="0037143E"/>
    <w:rsid w:val="003716E6"/>
    <w:rsid w:val="00371F05"/>
    <w:rsid w:val="00371F90"/>
    <w:rsid w:val="00372063"/>
    <w:rsid w:val="0037222D"/>
    <w:rsid w:val="00372625"/>
    <w:rsid w:val="003729D9"/>
    <w:rsid w:val="00372B1F"/>
    <w:rsid w:val="00373082"/>
    <w:rsid w:val="00373636"/>
    <w:rsid w:val="00373820"/>
    <w:rsid w:val="00374001"/>
    <w:rsid w:val="00374026"/>
    <w:rsid w:val="003741C0"/>
    <w:rsid w:val="00374A6B"/>
    <w:rsid w:val="00374D94"/>
    <w:rsid w:val="0037539D"/>
    <w:rsid w:val="003759D1"/>
    <w:rsid w:val="00375BC5"/>
    <w:rsid w:val="00375D81"/>
    <w:rsid w:val="00376988"/>
    <w:rsid w:val="00376D52"/>
    <w:rsid w:val="00377AC7"/>
    <w:rsid w:val="00377C2E"/>
    <w:rsid w:val="00380421"/>
    <w:rsid w:val="003807F5"/>
    <w:rsid w:val="00380FA2"/>
    <w:rsid w:val="00381B68"/>
    <w:rsid w:val="0038294B"/>
    <w:rsid w:val="003839A2"/>
    <w:rsid w:val="00384000"/>
    <w:rsid w:val="00384446"/>
    <w:rsid w:val="00384689"/>
    <w:rsid w:val="00385017"/>
    <w:rsid w:val="003856BD"/>
    <w:rsid w:val="00385B07"/>
    <w:rsid w:val="00385F4D"/>
    <w:rsid w:val="00386988"/>
    <w:rsid w:val="003879AC"/>
    <w:rsid w:val="0039049B"/>
    <w:rsid w:val="0039084D"/>
    <w:rsid w:val="003915A1"/>
    <w:rsid w:val="00392A8C"/>
    <w:rsid w:val="00393343"/>
    <w:rsid w:val="00396877"/>
    <w:rsid w:val="003968FE"/>
    <w:rsid w:val="00396DAC"/>
    <w:rsid w:val="003973F0"/>
    <w:rsid w:val="00397963"/>
    <w:rsid w:val="00397BAC"/>
    <w:rsid w:val="003A010D"/>
    <w:rsid w:val="003A0125"/>
    <w:rsid w:val="003A0202"/>
    <w:rsid w:val="003A1218"/>
    <w:rsid w:val="003A1B16"/>
    <w:rsid w:val="003A1BBA"/>
    <w:rsid w:val="003A1BE1"/>
    <w:rsid w:val="003A1D2A"/>
    <w:rsid w:val="003A29CF"/>
    <w:rsid w:val="003A313C"/>
    <w:rsid w:val="003A3565"/>
    <w:rsid w:val="003A4431"/>
    <w:rsid w:val="003A4C0E"/>
    <w:rsid w:val="003A4F89"/>
    <w:rsid w:val="003A54C1"/>
    <w:rsid w:val="003A55D1"/>
    <w:rsid w:val="003A57F1"/>
    <w:rsid w:val="003A5C65"/>
    <w:rsid w:val="003A5E32"/>
    <w:rsid w:val="003A6C31"/>
    <w:rsid w:val="003A703D"/>
    <w:rsid w:val="003A73CC"/>
    <w:rsid w:val="003A73FC"/>
    <w:rsid w:val="003A75F5"/>
    <w:rsid w:val="003B05E5"/>
    <w:rsid w:val="003B06EE"/>
    <w:rsid w:val="003B08D1"/>
    <w:rsid w:val="003B0F87"/>
    <w:rsid w:val="003B17EB"/>
    <w:rsid w:val="003B1D1B"/>
    <w:rsid w:val="003B1EBF"/>
    <w:rsid w:val="003B2087"/>
    <w:rsid w:val="003B2219"/>
    <w:rsid w:val="003B224A"/>
    <w:rsid w:val="003B22B5"/>
    <w:rsid w:val="003B23CA"/>
    <w:rsid w:val="003B240E"/>
    <w:rsid w:val="003B2676"/>
    <w:rsid w:val="003B2C05"/>
    <w:rsid w:val="003B3BA3"/>
    <w:rsid w:val="003B4504"/>
    <w:rsid w:val="003B45B8"/>
    <w:rsid w:val="003B4780"/>
    <w:rsid w:val="003B5532"/>
    <w:rsid w:val="003B558B"/>
    <w:rsid w:val="003B5593"/>
    <w:rsid w:val="003B57D5"/>
    <w:rsid w:val="003B598C"/>
    <w:rsid w:val="003B5F26"/>
    <w:rsid w:val="003B6221"/>
    <w:rsid w:val="003B658E"/>
    <w:rsid w:val="003B66DD"/>
    <w:rsid w:val="003B6837"/>
    <w:rsid w:val="003B6988"/>
    <w:rsid w:val="003B6AE1"/>
    <w:rsid w:val="003B7214"/>
    <w:rsid w:val="003B72A1"/>
    <w:rsid w:val="003C082F"/>
    <w:rsid w:val="003C0DBF"/>
    <w:rsid w:val="003C0FBC"/>
    <w:rsid w:val="003C1047"/>
    <w:rsid w:val="003C1051"/>
    <w:rsid w:val="003C10BB"/>
    <w:rsid w:val="003C1149"/>
    <w:rsid w:val="003C11BE"/>
    <w:rsid w:val="003C1214"/>
    <w:rsid w:val="003C138D"/>
    <w:rsid w:val="003C1562"/>
    <w:rsid w:val="003C157C"/>
    <w:rsid w:val="003C1B3A"/>
    <w:rsid w:val="003C1F77"/>
    <w:rsid w:val="003C2846"/>
    <w:rsid w:val="003C284D"/>
    <w:rsid w:val="003C333D"/>
    <w:rsid w:val="003C3846"/>
    <w:rsid w:val="003C43BD"/>
    <w:rsid w:val="003C465D"/>
    <w:rsid w:val="003C4A00"/>
    <w:rsid w:val="003C4B6D"/>
    <w:rsid w:val="003C4BF8"/>
    <w:rsid w:val="003C4EBB"/>
    <w:rsid w:val="003C59EF"/>
    <w:rsid w:val="003C689B"/>
    <w:rsid w:val="003C6E89"/>
    <w:rsid w:val="003C7322"/>
    <w:rsid w:val="003C7623"/>
    <w:rsid w:val="003C7A6A"/>
    <w:rsid w:val="003D13CA"/>
    <w:rsid w:val="003D19D2"/>
    <w:rsid w:val="003D1A98"/>
    <w:rsid w:val="003D1AD1"/>
    <w:rsid w:val="003D25F5"/>
    <w:rsid w:val="003D2F1A"/>
    <w:rsid w:val="003D30C7"/>
    <w:rsid w:val="003D33AF"/>
    <w:rsid w:val="003D403E"/>
    <w:rsid w:val="003D407F"/>
    <w:rsid w:val="003D4880"/>
    <w:rsid w:val="003D4EBD"/>
    <w:rsid w:val="003D5018"/>
    <w:rsid w:val="003D5051"/>
    <w:rsid w:val="003D5222"/>
    <w:rsid w:val="003D5476"/>
    <w:rsid w:val="003D6423"/>
    <w:rsid w:val="003D66B8"/>
    <w:rsid w:val="003D6D54"/>
    <w:rsid w:val="003D6D8E"/>
    <w:rsid w:val="003D6D91"/>
    <w:rsid w:val="003D6FCD"/>
    <w:rsid w:val="003D737A"/>
    <w:rsid w:val="003D7C18"/>
    <w:rsid w:val="003E006C"/>
    <w:rsid w:val="003E09A8"/>
    <w:rsid w:val="003E09F4"/>
    <w:rsid w:val="003E0F20"/>
    <w:rsid w:val="003E11C7"/>
    <w:rsid w:val="003E1299"/>
    <w:rsid w:val="003E20EB"/>
    <w:rsid w:val="003E23FE"/>
    <w:rsid w:val="003E2C8B"/>
    <w:rsid w:val="003E357A"/>
    <w:rsid w:val="003E36E5"/>
    <w:rsid w:val="003E3A75"/>
    <w:rsid w:val="003E3DB1"/>
    <w:rsid w:val="003E3E89"/>
    <w:rsid w:val="003E4566"/>
    <w:rsid w:val="003E48B1"/>
    <w:rsid w:val="003E49B1"/>
    <w:rsid w:val="003E4AF4"/>
    <w:rsid w:val="003E4B40"/>
    <w:rsid w:val="003E4C25"/>
    <w:rsid w:val="003E5072"/>
    <w:rsid w:val="003E5672"/>
    <w:rsid w:val="003E58E3"/>
    <w:rsid w:val="003E5C94"/>
    <w:rsid w:val="003E5D53"/>
    <w:rsid w:val="003E5DE6"/>
    <w:rsid w:val="003E66C9"/>
    <w:rsid w:val="003E66FC"/>
    <w:rsid w:val="003E6B98"/>
    <w:rsid w:val="003E6C4F"/>
    <w:rsid w:val="003E6D0B"/>
    <w:rsid w:val="003E6E1B"/>
    <w:rsid w:val="003E7174"/>
    <w:rsid w:val="003E7D2E"/>
    <w:rsid w:val="003E7EC8"/>
    <w:rsid w:val="003F063C"/>
    <w:rsid w:val="003F09D7"/>
    <w:rsid w:val="003F0EB8"/>
    <w:rsid w:val="003F1A26"/>
    <w:rsid w:val="003F1A3B"/>
    <w:rsid w:val="003F1AC2"/>
    <w:rsid w:val="003F1C60"/>
    <w:rsid w:val="003F1E34"/>
    <w:rsid w:val="003F21E6"/>
    <w:rsid w:val="003F2734"/>
    <w:rsid w:val="003F4914"/>
    <w:rsid w:val="003F4A99"/>
    <w:rsid w:val="003F4CB2"/>
    <w:rsid w:val="003F4FA6"/>
    <w:rsid w:val="003F55F6"/>
    <w:rsid w:val="003F5710"/>
    <w:rsid w:val="003F5883"/>
    <w:rsid w:val="003F5AA8"/>
    <w:rsid w:val="003F7214"/>
    <w:rsid w:val="003F72C4"/>
    <w:rsid w:val="003F7F0F"/>
    <w:rsid w:val="003F7F21"/>
    <w:rsid w:val="003F7F50"/>
    <w:rsid w:val="00400B8D"/>
    <w:rsid w:val="00400FE4"/>
    <w:rsid w:val="00401375"/>
    <w:rsid w:val="00401645"/>
    <w:rsid w:val="0040164E"/>
    <w:rsid w:val="00401974"/>
    <w:rsid w:val="004020DB"/>
    <w:rsid w:val="00402339"/>
    <w:rsid w:val="00403BD1"/>
    <w:rsid w:val="0040444F"/>
    <w:rsid w:val="00405954"/>
    <w:rsid w:val="00405C58"/>
    <w:rsid w:val="00407073"/>
    <w:rsid w:val="00407248"/>
    <w:rsid w:val="004072CD"/>
    <w:rsid w:val="004077DB"/>
    <w:rsid w:val="00407F8B"/>
    <w:rsid w:val="0041050E"/>
    <w:rsid w:val="00410CBB"/>
    <w:rsid w:val="004119BD"/>
    <w:rsid w:val="00412776"/>
    <w:rsid w:val="004129D9"/>
    <w:rsid w:val="00412E86"/>
    <w:rsid w:val="00413A91"/>
    <w:rsid w:val="00413AE0"/>
    <w:rsid w:val="00414063"/>
    <w:rsid w:val="004141D9"/>
    <w:rsid w:val="00414688"/>
    <w:rsid w:val="00414DC9"/>
    <w:rsid w:val="0041524E"/>
    <w:rsid w:val="004157BD"/>
    <w:rsid w:val="00415ED0"/>
    <w:rsid w:val="00416095"/>
    <w:rsid w:val="00416138"/>
    <w:rsid w:val="0041703B"/>
    <w:rsid w:val="004176B5"/>
    <w:rsid w:val="00417971"/>
    <w:rsid w:val="00417E3B"/>
    <w:rsid w:val="00420050"/>
    <w:rsid w:val="004203B1"/>
    <w:rsid w:val="004204BC"/>
    <w:rsid w:val="0042072A"/>
    <w:rsid w:val="0042105E"/>
    <w:rsid w:val="00421B61"/>
    <w:rsid w:val="00421C52"/>
    <w:rsid w:val="004229BB"/>
    <w:rsid w:val="0042322D"/>
    <w:rsid w:val="0042376E"/>
    <w:rsid w:val="00423C44"/>
    <w:rsid w:val="00423F45"/>
    <w:rsid w:val="0042416E"/>
    <w:rsid w:val="004249EB"/>
    <w:rsid w:val="004250D7"/>
    <w:rsid w:val="00425204"/>
    <w:rsid w:val="004259DF"/>
    <w:rsid w:val="00425AFC"/>
    <w:rsid w:val="00426867"/>
    <w:rsid w:val="00426F15"/>
    <w:rsid w:val="00426F51"/>
    <w:rsid w:val="00427506"/>
    <w:rsid w:val="00431634"/>
    <w:rsid w:val="004319CF"/>
    <w:rsid w:val="004319D9"/>
    <w:rsid w:val="00431C51"/>
    <w:rsid w:val="0043295B"/>
    <w:rsid w:val="004330AC"/>
    <w:rsid w:val="004331BF"/>
    <w:rsid w:val="00433497"/>
    <w:rsid w:val="004334A9"/>
    <w:rsid w:val="00433520"/>
    <w:rsid w:val="0043375D"/>
    <w:rsid w:val="00433995"/>
    <w:rsid w:val="00434CCC"/>
    <w:rsid w:val="00434F79"/>
    <w:rsid w:val="00436245"/>
    <w:rsid w:val="00436363"/>
    <w:rsid w:val="00436914"/>
    <w:rsid w:val="00436AA6"/>
    <w:rsid w:val="00436C54"/>
    <w:rsid w:val="00436C8A"/>
    <w:rsid w:val="004375E9"/>
    <w:rsid w:val="00437641"/>
    <w:rsid w:val="004400BA"/>
    <w:rsid w:val="00440DF2"/>
    <w:rsid w:val="00441443"/>
    <w:rsid w:val="00441712"/>
    <w:rsid w:val="004418AF"/>
    <w:rsid w:val="004419A7"/>
    <w:rsid w:val="00441A49"/>
    <w:rsid w:val="00441E95"/>
    <w:rsid w:val="00442088"/>
    <w:rsid w:val="00442798"/>
    <w:rsid w:val="00442E1D"/>
    <w:rsid w:val="004433C5"/>
    <w:rsid w:val="00443458"/>
    <w:rsid w:val="004434B1"/>
    <w:rsid w:val="00444479"/>
    <w:rsid w:val="004445E1"/>
    <w:rsid w:val="0044489E"/>
    <w:rsid w:val="00444BE3"/>
    <w:rsid w:val="0044511D"/>
    <w:rsid w:val="00445230"/>
    <w:rsid w:val="004455C1"/>
    <w:rsid w:val="00445746"/>
    <w:rsid w:val="0044586F"/>
    <w:rsid w:val="004466F7"/>
    <w:rsid w:val="00446B5E"/>
    <w:rsid w:val="00450070"/>
    <w:rsid w:val="00450CE2"/>
    <w:rsid w:val="00451624"/>
    <w:rsid w:val="00451C69"/>
    <w:rsid w:val="00451D82"/>
    <w:rsid w:val="00452333"/>
    <w:rsid w:val="004527C7"/>
    <w:rsid w:val="0045350D"/>
    <w:rsid w:val="00453589"/>
    <w:rsid w:val="00453966"/>
    <w:rsid w:val="00453A62"/>
    <w:rsid w:val="0045431F"/>
    <w:rsid w:val="00454F0F"/>
    <w:rsid w:val="00455740"/>
    <w:rsid w:val="00455BB6"/>
    <w:rsid w:val="004568B7"/>
    <w:rsid w:val="004569E1"/>
    <w:rsid w:val="00456AE1"/>
    <w:rsid w:val="0045774B"/>
    <w:rsid w:val="00457A40"/>
    <w:rsid w:val="00457E86"/>
    <w:rsid w:val="00460AC4"/>
    <w:rsid w:val="0046143B"/>
    <w:rsid w:val="004616B3"/>
    <w:rsid w:val="004621C5"/>
    <w:rsid w:val="004628D6"/>
    <w:rsid w:val="00462F23"/>
    <w:rsid w:val="004631DC"/>
    <w:rsid w:val="00463256"/>
    <w:rsid w:val="004632A3"/>
    <w:rsid w:val="004634FC"/>
    <w:rsid w:val="0046395D"/>
    <w:rsid w:val="00463B29"/>
    <w:rsid w:val="00463F4F"/>
    <w:rsid w:val="0046426C"/>
    <w:rsid w:val="004644FF"/>
    <w:rsid w:val="00464810"/>
    <w:rsid w:val="00464837"/>
    <w:rsid w:val="00464DE6"/>
    <w:rsid w:val="0046518C"/>
    <w:rsid w:val="004652D7"/>
    <w:rsid w:val="00465D1F"/>
    <w:rsid w:val="004667B4"/>
    <w:rsid w:val="00467225"/>
    <w:rsid w:val="004674E5"/>
    <w:rsid w:val="00467B25"/>
    <w:rsid w:val="00467F93"/>
    <w:rsid w:val="00470C58"/>
    <w:rsid w:val="00470E6C"/>
    <w:rsid w:val="004711BE"/>
    <w:rsid w:val="004711C0"/>
    <w:rsid w:val="0047137E"/>
    <w:rsid w:val="004715FE"/>
    <w:rsid w:val="00471C73"/>
    <w:rsid w:val="00472230"/>
    <w:rsid w:val="0047264D"/>
    <w:rsid w:val="0047291A"/>
    <w:rsid w:val="0047412C"/>
    <w:rsid w:val="0047440D"/>
    <w:rsid w:val="00474F2E"/>
    <w:rsid w:val="004750C5"/>
    <w:rsid w:val="004755BD"/>
    <w:rsid w:val="00475B5A"/>
    <w:rsid w:val="00475CD4"/>
    <w:rsid w:val="0047727D"/>
    <w:rsid w:val="004772CE"/>
    <w:rsid w:val="004779E0"/>
    <w:rsid w:val="004801CA"/>
    <w:rsid w:val="004803ED"/>
    <w:rsid w:val="00480491"/>
    <w:rsid w:val="00480545"/>
    <w:rsid w:val="00480626"/>
    <w:rsid w:val="00481439"/>
    <w:rsid w:val="004815C3"/>
    <w:rsid w:val="00481B4D"/>
    <w:rsid w:val="00481CA3"/>
    <w:rsid w:val="00481EA6"/>
    <w:rsid w:val="004825F8"/>
    <w:rsid w:val="00482957"/>
    <w:rsid w:val="00482CB1"/>
    <w:rsid w:val="00483BD3"/>
    <w:rsid w:val="00484186"/>
    <w:rsid w:val="004842FF"/>
    <w:rsid w:val="00484C6D"/>
    <w:rsid w:val="0048554E"/>
    <w:rsid w:val="00485B6C"/>
    <w:rsid w:val="00485B70"/>
    <w:rsid w:val="004860B8"/>
    <w:rsid w:val="0048682E"/>
    <w:rsid w:val="00486E08"/>
    <w:rsid w:val="0048706A"/>
    <w:rsid w:val="00487163"/>
    <w:rsid w:val="00487439"/>
    <w:rsid w:val="00487A81"/>
    <w:rsid w:val="00487CCD"/>
    <w:rsid w:val="00487FD0"/>
    <w:rsid w:val="00487FF7"/>
    <w:rsid w:val="00490857"/>
    <w:rsid w:val="004911A8"/>
    <w:rsid w:val="004913D3"/>
    <w:rsid w:val="00492165"/>
    <w:rsid w:val="00492518"/>
    <w:rsid w:val="00492DE4"/>
    <w:rsid w:val="004945B8"/>
    <w:rsid w:val="0049488C"/>
    <w:rsid w:val="00494FB0"/>
    <w:rsid w:val="00495036"/>
    <w:rsid w:val="004953B9"/>
    <w:rsid w:val="00495D58"/>
    <w:rsid w:val="0049643D"/>
    <w:rsid w:val="004967B4"/>
    <w:rsid w:val="0049687A"/>
    <w:rsid w:val="0049696A"/>
    <w:rsid w:val="00496C00"/>
    <w:rsid w:val="00496DB2"/>
    <w:rsid w:val="004976E2"/>
    <w:rsid w:val="00497726"/>
    <w:rsid w:val="00497AAB"/>
    <w:rsid w:val="00497BE7"/>
    <w:rsid w:val="004A06E5"/>
    <w:rsid w:val="004A1456"/>
    <w:rsid w:val="004A17C7"/>
    <w:rsid w:val="004A17F1"/>
    <w:rsid w:val="004A1807"/>
    <w:rsid w:val="004A1B87"/>
    <w:rsid w:val="004A1D08"/>
    <w:rsid w:val="004A215C"/>
    <w:rsid w:val="004A2CD1"/>
    <w:rsid w:val="004A39F7"/>
    <w:rsid w:val="004A3A34"/>
    <w:rsid w:val="004A4909"/>
    <w:rsid w:val="004A4AB8"/>
    <w:rsid w:val="004A4E01"/>
    <w:rsid w:val="004A502E"/>
    <w:rsid w:val="004A5401"/>
    <w:rsid w:val="004A5A30"/>
    <w:rsid w:val="004A5BDF"/>
    <w:rsid w:val="004A6832"/>
    <w:rsid w:val="004A6F88"/>
    <w:rsid w:val="004A70FE"/>
    <w:rsid w:val="004A7104"/>
    <w:rsid w:val="004A77B2"/>
    <w:rsid w:val="004A77F4"/>
    <w:rsid w:val="004B158C"/>
    <w:rsid w:val="004B158F"/>
    <w:rsid w:val="004B1675"/>
    <w:rsid w:val="004B197D"/>
    <w:rsid w:val="004B2400"/>
    <w:rsid w:val="004B26CA"/>
    <w:rsid w:val="004B2C04"/>
    <w:rsid w:val="004B3637"/>
    <w:rsid w:val="004B4246"/>
    <w:rsid w:val="004B4545"/>
    <w:rsid w:val="004B4C7A"/>
    <w:rsid w:val="004B53C3"/>
    <w:rsid w:val="004B59FF"/>
    <w:rsid w:val="004B6ED3"/>
    <w:rsid w:val="004B6F72"/>
    <w:rsid w:val="004B7263"/>
    <w:rsid w:val="004B778A"/>
    <w:rsid w:val="004C0094"/>
    <w:rsid w:val="004C069B"/>
    <w:rsid w:val="004C0827"/>
    <w:rsid w:val="004C090C"/>
    <w:rsid w:val="004C0B12"/>
    <w:rsid w:val="004C0C76"/>
    <w:rsid w:val="004C0CA0"/>
    <w:rsid w:val="004C18E6"/>
    <w:rsid w:val="004C18FF"/>
    <w:rsid w:val="004C1906"/>
    <w:rsid w:val="004C1C6F"/>
    <w:rsid w:val="004C2250"/>
    <w:rsid w:val="004C295B"/>
    <w:rsid w:val="004C296F"/>
    <w:rsid w:val="004C2A56"/>
    <w:rsid w:val="004C2ACB"/>
    <w:rsid w:val="004C35B3"/>
    <w:rsid w:val="004C35FD"/>
    <w:rsid w:val="004C41DC"/>
    <w:rsid w:val="004C4B19"/>
    <w:rsid w:val="004C5045"/>
    <w:rsid w:val="004C5BFB"/>
    <w:rsid w:val="004C6110"/>
    <w:rsid w:val="004C664C"/>
    <w:rsid w:val="004C68D4"/>
    <w:rsid w:val="004C700C"/>
    <w:rsid w:val="004C70BB"/>
    <w:rsid w:val="004C714B"/>
    <w:rsid w:val="004C7871"/>
    <w:rsid w:val="004C7A6D"/>
    <w:rsid w:val="004C7AC4"/>
    <w:rsid w:val="004C7C88"/>
    <w:rsid w:val="004C7FB9"/>
    <w:rsid w:val="004D0A7B"/>
    <w:rsid w:val="004D0C42"/>
    <w:rsid w:val="004D0CA1"/>
    <w:rsid w:val="004D21D2"/>
    <w:rsid w:val="004D2684"/>
    <w:rsid w:val="004D3391"/>
    <w:rsid w:val="004D39DA"/>
    <w:rsid w:val="004D3B13"/>
    <w:rsid w:val="004D3C93"/>
    <w:rsid w:val="004D3CC5"/>
    <w:rsid w:val="004D3D69"/>
    <w:rsid w:val="004D4ACF"/>
    <w:rsid w:val="004D4EB7"/>
    <w:rsid w:val="004D52C6"/>
    <w:rsid w:val="004D537D"/>
    <w:rsid w:val="004D5E44"/>
    <w:rsid w:val="004D610A"/>
    <w:rsid w:val="004D614B"/>
    <w:rsid w:val="004D6798"/>
    <w:rsid w:val="004D6918"/>
    <w:rsid w:val="004D6D30"/>
    <w:rsid w:val="004D6F4B"/>
    <w:rsid w:val="004D6FEC"/>
    <w:rsid w:val="004E0168"/>
    <w:rsid w:val="004E0412"/>
    <w:rsid w:val="004E09D6"/>
    <w:rsid w:val="004E13DB"/>
    <w:rsid w:val="004E15C3"/>
    <w:rsid w:val="004E19BC"/>
    <w:rsid w:val="004E259E"/>
    <w:rsid w:val="004E2781"/>
    <w:rsid w:val="004E27F3"/>
    <w:rsid w:val="004E2BF8"/>
    <w:rsid w:val="004E380E"/>
    <w:rsid w:val="004E40F1"/>
    <w:rsid w:val="004E4872"/>
    <w:rsid w:val="004E4CA4"/>
    <w:rsid w:val="004E574D"/>
    <w:rsid w:val="004E5875"/>
    <w:rsid w:val="004E5CEF"/>
    <w:rsid w:val="004E6B7B"/>
    <w:rsid w:val="004E6BC8"/>
    <w:rsid w:val="004E6C68"/>
    <w:rsid w:val="004E7BA4"/>
    <w:rsid w:val="004F077F"/>
    <w:rsid w:val="004F0AE1"/>
    <w:rsid w:val="004F1264"/>
    <w:rsid w:val="004F12D6"/>
    <w:rsid w:val="004F1458"/>
    <w:rsid w:val="004F1A59"/>
    <w:rsid w:val="004F1BB6"/>
    <w:rsid w:val="004F1C28"/>
    <w:rsid w:val="004F1E04"/>
    <w:rsid w:val="004F23A8"/>
    <w:rsid w:val="004F2813"/>
    <w:rsid w:val="004F28CA"/>
    <w:rsid w:val="004F298F"/>
    <w:rsid w:val="004F2C82"/>
    <w:rsid w:val="004F2C9B"/>
    <w:rsid w:val="004F2CE2"/>
    <w:rsid w:val="004F2D14"/>
    <w:rsid w:val="004F3095"/>
    <w:rsid w:val="004F314A"/>
    <w:rsid w:val="004F395F"/>
    <w:rsid w:val="004F3CFE"/>
    <w:rsid w:val="004F3E0C"/>
    <w:rsid w:val="004F3E75"/>
    <w:rsid w:val="004F4033"/>
    <w:rsid w:val="004F45D4"/>
    <w:rsid w:val="004F4719"/>
    <w:rsid w:val="004F4AFD"/>
    <w:rsid w:val="004F4E13"/>
    <w:rsid w:val="004F58AB"/>
    <w:rsid w:val="004F5C8B"/>
    <w:rsid w:val="004F5EE0"/>
    <w:rsid w:val="004F5FE0"/>
    <w:rsid w:val="004F6AD7"/>
    <w:rsid w:val="004F7E66"/>
    <w:rsid w:val="00500124"/>
    <w:rsid w:val="00500609"/>
    <w:rsid w:val="00500DCF"/>
    <w:rsid w:val="0050126B"/>
    <w:rsid w:val="00501935"/>
    <w:rsid w:val="00501947"/>
    <w:rsid w:val="00501CC4"/>
    <w:rsid w:val="00501E9C"/>
    <w:rsid w:val="005031F7"/>
    <w:rsid w:val="00503464"/>
    <w:rsid w:val="00503880"/>
    <w:rsid w:val="005039D8"/>
    <w:rsid w:val="00504101"/>
    <w:rsid w:val="005042C1"/>
    <w:rsid w:val="00504338"/>
    <w:rsid w:val="005048C6"/>
    <w:rsid w:val="00504A94"/>
    <w:rsid w:val="00504CA0"/>
    <w:rsid w:val="0050515F"/>
    <w:rsid w:val="00505733"/>
    <w:rsid w:val="0050635E"/>
    <w:rsid w:val="005067E2"/>
    <w:rsid w:val="00506AEE"/>
    <w:rsid w:val="00507147"/>
    <w:rsid w:val="00507529"/>
    <w:rsid w:val="00507E78"/>
    <w:rsid w:val="005110C4"/>
    <w:rsid w:val="005111BC"/>
    <w:rsid w:val="005114AD"/>
    <w:rsid w:val="00511785"/>
    <w:rsid w:val="005120E6"/>
    <w:rsid w:val="00512858"/>
    <w:rsid w:val="00512FFE"/>
    <w:rsid w:val="00513409"/>
    <w:rsid w:val="00513690"/>
    <w:rsid w:val="00513C6B"/>
    <w:rsid w:val="0051432F"/>
    <w:rsid w:val="0051435F"/>
    <w:rsid w:val="0051497A"/>
    <w:rsid w:val="0051517C"/>
    <w:rsid w:val="00515A29"/>
    <w:rsid w:val="00515CEB"/>
    <w:rsid w:val="0051612C"/>
    <w:rsid w:val="00516888"/>
    <w:rsid w:val="005168FC"/>
    <w:rsid w:val="00516977"/>
    <w:rsid w:val="005173D9"/>
    <w:rsid w:val="00517A2C"/>
    <w:rsid w:val="00517D8A"/>
    <w:rsid w:val="005204BB"/>
    <w:rsid w:val="00520A43"/>
    <w:rsid w:val="00520B40"/>
    <w:rsid w:val="00520CB2"/>
    <w:rsid w:val="0052147B"/>
    <w:rsid w:val="005214DF"/>
    <w:rsid w:val="00521630"/>
    <w:rsid w:val="005218B5"/>
    <w:rsid w:val="00521937"/>
    <w:rsid w:val="00521E79"/>
    <w:rsid w:val="00522157"/>
    <w:rsid w:val="005229C2"/>
    <w:rsid w:val="00522C3E"/>
    <w:rsid w:val="00522E0F"/>
    <w:rsid w:val="0052300A"/>
    <w:rsid w:val="005236F7"/>
    <w:rsid w:val="005240F7"/>
    <w:rsid w:val="005241F5"/>
    <w:rsid w:val="0052423C"/>
    <w:rsid w:val="0052462A"/>
    <w:rsid w:val="005248ED"/>
    <w:rsid w:val="00524A9B"/>
    <w:rsid w:val="00524AAD"/>
    <w:rsid w:val="00524B68"/>
    <w:rsid w:val="005253E2"/>
    <w:rsid w:val="005256F2"/>
    <w:rsid w:val="00525BC0"/>
    <w:rsid w:val="00526841"/>
    <w:rsid w:val="0052691D"/>
    <w:rsid w:val="005270F6"/>
    <w:rsid w:val="005271CC"/>
    <w:rsid w:val="00527201"/>
    <w:rsid w:val="00527A8E"/>
    <w:rsid w:val="00527AFB"/>
    <w:rsid w:val="00527E7F"/>
    <w:rsid w:val="00527FDB"/>
    <w:rsid w:val="00530729"/>
    <w:rsid w:val="00530A37"/>
    <w:rsid w:val="00530B54"/>
    <w:rsid w:val="00530BC1"/>
    <w:rsid w:val="00530BD8"/>
    <w:rsid w:val="00530DB9"/>
    <w:rsid w:val="00530E7F"/>
    <w:rsid w:val="00532413"/>
    <w:rsid w:val="00532528"/>
    <w:rsid w:val="00532550"/>
    <w:rsid w:val="0053267F"/>
    <w:rsid w:val="005329CD"/>
    <w:rsid w:val="005341B6"/>
    <w:rsid w:val="0053456B"/>
    <w:rsid w:val="00534694"/>
    <w:rsid w:val="00534832"/>
    <w:rsid w:val="00534AF9"/>
    <w:rsid w:val="00534ED3"/>
    <w:rsid w:val="0053505E"/>
    <w:rsid w:val="0053507E"/>
    <w:rsid w:val="00535D2E"/>
    <w:rsid w:val="0053646B"/>
    <w:rsid w:val="005371BE"/>
    <w:rsid w:val="00537518"/>
    <w:rsid w:val="005377A9"/>
    <w:rsid w:val="00537D36"/>
    <w:rsid w:val="00537ECD"/>
    <w:rsid w:val="00540083"/>
    <w:rsid w:val="0054019C"/>
    <w:rsid w:val="00541A86"/>
    <w:rsid w:val="00542E7D"/>
    <w:rsid w:val="00542FCF"/>
    <w:rsid w:val="00543DA5"/>
    <w:rsid w:val="00543EDD"/>
    <w:rsid w:val="00543F6B"/>
    <w:rsid w:val="0054445F"/>
    <w:rsid w:val="005444BE"/>
    <w:rsid w:val="00544791"/>
    <w:rsid w:val="0054491B"/>
    <w:rsid w:val="00544BB0"/>
    <w:rsid w:val="00544CE8"/>
    <w:rsid w:val="005457AE"/>
    <w:rsid w:val="00545B4E"/>
    <w:rsid w:val="00546147"/>
    <w:rsid w:val="00546B45"/>
    <w:rsid w:val="00546C02"/>
    <w:rsid w:val="00547CBC"/>
    <w:rsid w:val="0055007B"/>
    <w:rsid w:val="005501AA"/>
    <w:rsid w:val="00550E1E"/>
    <w:rsid w:val="005510D8"/>
    <w:rsid w:val="005510EB"/>
    <w:rsid w:val="00551316"/>
    <w:rsid w:val="00551581"/>
    <w:rsid w:val="005515BA"/>
    <w:rsid w:val="00551620"/>
    <w:rsid w:val="0055207C"/>
    <w:rsid w:val="005525DA"/>
    <w:rsid w:val="005528AE"/>
    <w:rsid w:val="00552D7D"/>
    <w:rsid w:val="0055418B"/>
    <w:rsid w:val="00554F6D"/>
    <w:rsid w:val="00554F7D"/>
    <w:rsid w:val="0055506A"/>
    <w:rsid w:val="00555275"/>
    <w:rsid w:val="0055626B"/>
    <w:rsid w:val="0055636F"/>
    <w:rsid w:val="00556BFE"/>
    <w:rsid w:val="00556FCF"/>
    <w:rsid w:val="00557A65"/>
    <w:rsid w:val="00557C3F"/>
    <w:rsid w:val="00557E8A"/>
    <w:rsid w:val="0056042E"/>
    <w:rsid w:val="005617EE"/>
    <w:rsid w:val="00561C4D"/>
    <w:rsid w:val="0056265A"/>
    <w:rsid w:val="005626CD"/>
    <w:rsid w:val="00562A5C"/>
    <w:rsid w:val="00562CB2"/>
    <w:rsid w:val="00562D53"/>
    <w:rsid w:val="005640EC"/>
    <w:rsid w:val="005641B0"/>
    <w:rsid w:val="00565598"/>
    <w:rsid w:val="00565A73"/>
    <w:rsid w:val="0056608F"/>
    <w:rsid w:val="00566148"/>
    <w:rsid w:val="005665CA"/>
    <w:rsid w:val="00566BCD"/>
    <w:rsid w:val="00566DD7"/>
    <w:rsid w:val="00567303"/>
    <w:rsid w:val="005675AF"/>
    <w:rsid w:val="00567604"/>
    <w:rsid w:val="005676ED"/>
    <w:rsid w:val="00567820"/>
    <w:rsid w:val="00567931"/>
    <w:rsid w:val="00567E8C"/>
    <w:rsid w:val="00570441"/>
    <w:rsid w:val="005704D2"/>
    <w:rsid w:val="00570C53"/>
    <w:rsid w:val="0057116E"/>
    <w:rsid w:val="00571929"/>
    <w:rsid w:val="00571FC5"/>
    <w:rsid w:val="0057229C"/>
    <w:rsid w:val="00572534"/>
    <w:rsid w:val="005727F5"/>
    <w:rsid w:val="00572E20"/>
    <w:rsid w:val="005744FA"/>
    <w:rsid w:val="005754C5"/>
    <w:rsid w:val="00575C84"/>
    <w:rsid w:val="0057611B"/>
    <w:rsid w:val="005768F7"/>
    <w:rsid w:val="00576A60"/>
    <w:rsid w:val="00576B27"/>
    <w:rsid w:val="00576D5C"/>
    <w:rsid w:val="00576E34"/>
    <w:rsid w:val="00577039"/>
    <w:rsid w:val="00577249"/>
    <w:rsid w:val="00577558"/>
    <w:rsid w:val="0057784E"/>
    <w:rsid w:val="00577BAE"/>
    <w:rsid w:val="005800D1"/>
    <w:rsid w:val="00581F4B"/>
    <w:rsid w:val="00582842"/>
    <w:rsid w:val="005828D6"/>
    <w:rsid w:val="00582CCC"/>
    <w:rsid w:val="00583282"/>
    <w:rsid w:val="005838E3"/>
    <w:rsid w:val="0058548E"/>
    <w:rsid w:val="00586A73"/>
    <w:rsid w:val="00586AF7"/>
    <w:rsid w:val="00586DCC"/>
    <w:rsid w:val="00586DE8"/>
    <w:rsid w:val="00587126"/>
    <w:rsid w:val="0058753E"/>
    <w:rsid w:val="00587743"/>
    <w:rsid w:val="00587969"/>
    <w:rsid w:val="00587B98"/>
    <w:rsid w:val="00587DF3"/>
    <w:rsid w:val="00590731"/>
    <w:rsid w:val="00590EFE"/>
    <w:rsid w:val="0059160F"/>
    <w:rsid w:val="005918AD"/>
    <w:rsid w:val="00591FC7"/>
    <w:rsid w:val="00592846"/>
    <w:rsid w:val="005929D6"/>
    <w:rsid w:val="00592D57"/>
    <w:rsid w:val="005932AF"/>
    <w:rsid w:val="00594250"/>
    <w:rsid w:val="005945D4"/>
    <w:rsid w:val="0059474D"/>
    <w:rsid w:val="00594839"/>
    <w:rsid w:val="00594EEF"/>
    <w:rsid w:val="005952D6"/>
    <w:rsid w:val="00595CF0"/>
    <w:rsid w:val="00596983"/>
    <w:rsid w:val="00597092"/>
    <w:rsid w:val="00597CFF"/>
    <w:rsid w:val="00597DF2"/>
    <w:rsid w:val="00597E82"/>
    <w:rsid w:val="005A0B34"/>
    <w:rsid w:val="005A1202"/>
    <w:rsid w:val="005A168B"/>
    <w:rsid w:val="005A178F"/>
    <w:rsid w:val="005A1AF4"/>
    <w:rsid w:val="005A1D8A"/>
    <w:rsid w:val="005A28C8"/>
    <w:rsid w:val="005A28D3"/>
    <w:rsid w:val="005A2B35"/>
    <w:rsid w:val="005A31C9"/>
    <w:rsid w:val="005A39FB"/>
    <w:rsid w:val="005A3BDA"/>
    <w:rsid w:val="005A3C13"/>
    <w:rsid w:val="005A3C6F"/>
    <w:rsid w:val="005A3D62"/>
    <w:rsid w:val="005A3D75"/>
    <w:rsid w:val="005A464F"/>
    <w:rsid w:val="005A4B0F"/>
    <w:rsid w:val="005A4CE7"/>
    <w:rsid w:val="005A5EA2"/>
    <w:rsid w:val="005A6271"/>
    <w:rsid w:val="005A7B6E"/>
    <w:rsid w:val="005B083A"/>
    <w:rsid w:val="005B0F9F"/>
    <w:rsid w:val="005B12FC"/>
    <w:rsid w:val="005B1949"/>
    <w:rsid w:val="005B1F08"/>
    <w:rsid w:val="005B2002"/>
    <w:rsid w:val="005B2F7F"/>
    <w:rsid w:val="005B3B8F"/>
    <w:rsid w:val="005B3BEC"/>
    <w:rsid w:val="005B4115"/>
    <w:rsid w:val="005B4125"/>
    <w:rsid w:val="005B41DA"/>
    <w:rsid w:val="005B45D0"/>
    <w:rsid w:val="005B5983"/>
    <w:rsid w:val="005B6B4B"/>
    <w:rsid w:val="005B7DD8"/>
    <w:rsid w:val="005C0127"/>
    <w:rsid w:val="005C02A4"/>
    <w:rsid w:val="005C03C2"/>
    <w:rsid w:val="005C1078"/>
    <w:rsid w:val="005C12F6"/>
    <w:rsid w:val="005C1858"/>
    <w:rsid w:val="005C18A7"/>
    <w:rsid w:val="005C1CEC"/>
    <w:rsid w:val="005C2D71"/>
    <w:rsid w:val="005C2FB3"/>
    <w:rsid w:val="005C3B1E"/>
    <w:rsid w:val="005C3C99"/>
    <w:rsid w:val="005C3EEF"/>
    <w:rsid w:val="005C4C65"/>
    <w:rsid w:val="005C4DF9"/>
    <w:rsid w:val="005C50B1"/>
    <w:rsid w:val="005C5667"/>
    <w:rsid w:val="005C5734"/>
    <w:rsid w:val="005C6094"/>
    <w:rsid w:val="005C60F1"/>
    <w:rsid w:val="005C6238"/>
    <w:rsid w:val="005C6876"/>
    <w:rsid w:val="005C6D8A"/>
    <w:rsid w:val="005C6E83"/>
    <w:rsid w:val="005C701C"/>
    <w:rsid w:val="005D014A"/>
    <w:rsid w:val="005D070A"/>
    <w:rsid w:val="005D0C03"/>
    <w:rsid w:val="005D0F08"/>
    <w:rsid w:val="005D14C1"/>
    <w:rsid w:val="005D1926"/>
    <w:rsid w:val="005D198B"/>
    <w:rsid w:val="005D2112"/>
    <w:rsid w:val="005D2628"/>
    <w:rsid w:val="005D2927"/>
    <w:rsid w:val="005D2ADA"/>
    <w:rsid w:val="005D2D67"/>
    <w:rsid w:val="005D3A40"/>
    <w:rsid w:val="005D3C07"/>
    <w:rsid w:val="005D401C"/>
    <w:rsid w:val="005D4BBF"/>
    <w:rsid w:val="005D4F32"/>
    <w:rsid w:val="005D5F21"/>
    <w:rsid w:val="005D68DD"/>
    <w:rsid w:val="005D74CB"/>
    <w:rsid w:val="005D76DF"/>
    <w:rsid w:val="005D7963"/>
    <w:rsid w:val="005D7EAE"/>
    <w:rsid w:val="005E0040"/>
    <w:rsid w:val="005E0235"/>
    <w:rsid w:val="005E03F7"/>
    <w:rsid w:val="005E0612"/>
    <w:rsid w:val="005E0846"/>
    <w:rsid w:val="005E1089"/>
    <w:rsid w:val="005E10FA"/>
    <w:rsid w:val="005E161B"/>
    <w:rsid w:val="005E1B7E"/>
    <w:rsid w:val="005E20B0"/>
    <w:rsid w:val="005E21EB"/>
    <w:rsid w:val="005E28C4"/>
    <w:rsid w:val="005E3B7F"/>
    <w:rsid w:val="005E3EED"/>
    <w:rsid w:val="005E3FD2"/>
    <w:rsid w:val="005E40CF"/>
    <w:rsid w:val="005E5008"/>
    <w:rsid w:val="005E5D3D"/>
    <w:rsid w:val="005E5F0B"/>
    <w:rsid w:val="005E5F8B"/>
    <w:rsid w:val="005E6268"/>
    <w:rsid w:val="005E68C9"/>
    <w:rsid w:val="005E6AC1"/>
    <w:rsid w:val="005E6FB3"/>
    <w:rsid w:val="005E77D6"/>
    <w:rsid w:val="005E7E05"/>
    <w:rsid w:val="005F095B"/>
    <w:rsid w:val="005F233D"/>
    <w:rsid w:val="005F2BBC"/>
    <w:rsid w:val="005F3109"/>
    <w:rsid w:val="005F3AC6"/>
    <w:rsid w:val="005F42F9"/>
    <w:rsid w:val="005F4767"/>
    <w:rsid w:val="005F4985"/>
    <w:rsid w:val="005F4E51"/>
    <w:rsid w:val="005F5296"/>
    <w:rsid w:val="005F5D8D"/>
    <w:rsid w:val="005F5FA0"/>
    <w:rsid w:val="005F698E"/>
    <w:rsid w:val="005F6A46"/>
    <w:rsid w:val="005F75D0"/>
    <w:rsid w:val="005F7C56"/>
    <w:rsid w:val="005F7DB4"/>
    <w:rsid w:val="005F7E1D"/>
    <w:rsid w:val="0060007B"/>
    <w:rsid w:val="00600120"/>
    <w:rsid w:val="006001B1"/>
    <w:rsid w:val="0060115F"/>
    <w:rsid w:val="006017D4"/>
    <w:rsid w:val="0060190A"/>
    <w:rsid w:val="00601A20"/>
    <w:rsid w:val="00601BE9"/>
    <w:rsid w:val="00601EDF"/>
    <w:rsid w:val="006020A6"/>
    <w:rsid w:val="00602483"/>
    <w:rsid w:val="00603C62"/>
    <w:rsid w:val="00603DC2"/>
    <w:rsid w:val="00604066"/>
    <w:rsid w:val="0060588E"/>
    <w:rsid w:val="006059B2"/>
    <w:rsid w:val="00605D46"/>
    <w:rsid w:val="00605D72"/>
    <w:rsid w:val="00605DCA"/>
    <w:rsid w:val="006062DC"/>
    <w:rsid w:val="00606369"/>
    <w:rsid w:val="00606553"/>
    <w:rsid w:val="00606B93"/>
    <w:rsid w:val="00607007"/>
    <w:rsid w:val="006072AB"/>
    <w:rsid w:val="00607539"/>
    <w:rsid w:val="00607A77"/>
    <w:rsid w:val="00607BAE"/>
    <w:rsid w:val="006101F1"/>
    <w:rsid w:val="00610596"/>
    <w:rsid w:val="006109D5"/>
    <w:rsid w:val="00611572"/>
    <w:rsid w:val="006117C3"/>
    <w:rsid w:val="006120DB"/>
    <w:rsid w:val="00612A26"/>
    <w:rsid w:val="00612C1F"/>
    <w:rsid w:val="00612E5E"/>
    <w:rsid w:val="00612FBA"/>
    <w:rsid w:val="00613068"/>
    <w:rsid w:val="006130B2"/>
    <w:rsid w:val="0061467F"/>
    <w:rsid w:val="00614CCA"/>
    <w:rsid w:val="00614E89"/>
    <w:rsid w:val="00615454"/>
    <w:rsid w:val="0061586E"/>
    <w:rsid w:val="00615A57"/>
    <w:rsid w:val="00615E87"/>
    <w:rsid w:val="00616148"/>
    <w:rsid w:val="00616284"/>
    <w:rsid w:val="00616539"/>
    <w:rsid w:val="0061701E"/>
    <w:rsid w:val="006170D9"/>
    <w:rsid w:val="0061729D"/>
    <w:rsid w:val="00617510"/>
    <w:rsid w:val="0061781D"/>
    <w:rsid w:val="00617D46"/>
    <w:rsid w:val="006204BF"/>
    <w:rsid w:val="006204E2"/>
    <w:rsid w:val="00620A32"/>
    <w:rsid w:val="006214E0"/>
    <w:rsid w:val="00621692"/>
    <w:rsid w:val="0062169B"/>
    <w:rsid w:val="00621F61"/>
    <w:rsid w:val="00622846"/>
    <w:rsid w:val="00622C5F"/>
    <w:rsid w:val="00623347"/>
    <w:rsid w:val="00624489"/>
    <w:rsid w:val="00624AF4"/>
    <w:rsid w:val="00625AC0"/>
    <w:rsid w:val="00625AC2"/>
    <w:rsid w:val="00625F1D"/>
    <w:rsid w:val="00626DF4"/>
    <w:rsid w:val="00627085"/>
    <w:rsid w:val="00627609"/>
    <w:rsid w:val="00627B24"/>
    <w:rsid w:val="0063066B"/>
    <w:rsid w:val="00630D77"/>
    <w:rsid w:val="00631206"/>
    <w:rsid w:val="00631513"/>
    <w:rsid w:val="006315B0"/>
    <w:rsid w:val="00631754"/>
    <w:rsid w:val="00631937"/>
    <w:rsid w:val="00631F69"/>
    <w:rsid w:val="00632046"/>
    <w:rsid w:val="00632306"/>
    <w:rsid w:val="006328D3"/>
    <w:rsid w:val="0063292B"/>
    <w:rsid w:val="00632FE4"/>
    <w:rsid w:val="00633A74"/>
    <w:rsid w:val="00633C04"/>
    <w:rsid w:val="006341DB"/>
    <w:rsid w:val="006348F1"/>
    <w:rsid w:val="006349AC"/>
    <w:rsid w:val="00634A13"/>
    <w:rsid w:val="00634C68"/>
    <w:rsid w:val="006350BA"/>
    <w:rsid w:val="0063588F"/>
    <w:rsid w:val="006359E7"/>
    <w:rsid w:val="00635DF4"/>
    <w:rsid w:val="006369CE"/>
    <w:rsid w:val="00636C93"/>
    <w:rsid w:val="00636F77"/>
    <w:rsid w:val="006370CA"/>
    <w:rsid w:val="006376FE"/>
    <w:rsid w:val="00637D7C"/>
    <w:rsid w:val="006402F7"/>
    <w:rsid w:val="00640683"/>
    <w:rsid w:val="00640D53"/>
    <w:rsid w:val="0064137A"/>
    <w:rsid w:val="0064182E"/>
    <w:rsid w:val="006418BB"/>
    <w:rsid w:val="00641C3D"/>
    <w:rsid w:val="00641E13"/>
    <w:rsid w:val="006422C3"/>
    <w:rsid w:val="00642382"/>
    <w:rsid w:val="006426B3"/>
    <w:rsid w:val="00642C5C"/>
    <w:rsid w:val="0064313D"/>
    <w:rsid w:val="006438D3"/>
    <w:rsid w:val="00643AE9"/>
    <w:rsid w:val="0064416C"/>
    <w:rsid w:val="00644243"/>
    <w:rsid w:val="006442CA"/>
    <w:rsid w:val="00644384"/>
    <w:rsid w:val="00644385"/>
    <w:rsid w:val="00645CEE"/>
    <w:rsid w:val="006462B9"/>
    <w:rsid w:val="00646C4A"/>
    <w:rsid w:val="00646F4A"/>
    <w:rsid w:val="006471E6"/>
    <w:rsid w:val="00647281"/>
    <w:rsid w:val="006506CC"/>
    <w:rsid w:val="00650B39"/>
    <w:rsid w:val="006519D5"/>
    <w:rsid w:val="00651A6B"/>
    <w:rsid w:val="00651B7A"/>
    <w:rsid w:val="00651CAB"/>
    <w:rsid w:val="00652C06"/>
    <w:rsid w:val="00652D8F"/>
    <w:rsid w:val="00652EB7"/>
    <w:rsid w:val="00652F5E"/>
    <w:rsid w:val="00653A73"/>
    <w:rsid w:val="00653B4A"/>
    <w:rsid w:val="00653CD2"/>
    <w:rsid w:val="00653FBA"/>
    <w:rsid w:val="006541FE"/>
    <w:rsid w:val="006549EA"/>
    <w:rsid w:val="00655EAB"/>
    <w:rsid w:val="00656771"/>
    <w:rsid w:val="00656783"/>
    <w:rsid w:val="00656F54"/>
    <w:rsid w:val="006571E4"/>
    <w:rsid w:val="006572E4"/>
    <w:rsid w:val="0065739C"/>
    <w:rsid w:val="00657490"/>
    <w:rsid w:val="00657687"/>
    <w:rsid w:val="00657E73"/>
    <w:rsid w:val="00657F53"/>
    <w:rsid w:val="006603DB"/>
    <w:rsid w:val="00660883"/>
    <w:rsid w:val="00660E52"/>
    <w:rsid w:val="0066105D"/>
    <w:rsid w:val="006610AD"/>
    <w:rsid w:val="006611A3"/>
    <w:rsid w:val="0066129F"/>
    <w:rsid w:val="00662BC4"/>
    <w:rsid w:val="00663FAD"/>
    <w:rsid w:val="006642FF"/>
    <w:rsid w:val="006646DC"/>
    <w:rsid w:val="00664AED"/>
    <w:rsid w:val="00664D77"/>
    <w:rsid w:val="00665438"/>
    <w:rsid w:val="00665671"/>
    <w:rsid w:val="0066624E"/>
    <w:rsid w:val="006667AF"/>
    <w:rsid w:val="00666DC5"/>
    <w:rsid w:val="00666E11"/>
    <w:rsid w:val="00667625"/>
    <w:rsid w:val="00667A34"/>
    <w:rsid w:val="00667D6E"/>
    <w:rsid w:val="00670F54"/>
    <w:rsid w:val="00671946"/>
    <w:rsid w:val="00671983"/>
    <w:rsid w:val="00671A9A"/>
    <w:rsid w:val="006722E2"/>
    <w:rsid w:val="00672585"/>
    <w:rsid w:val="006729F8"/>
    <w:rsid w:val="00672F35"/>
    <w:rsid w:val="0067318B"/>
    <w:rsid w:val="00673570"/>
    <w:rsid w:val="006739FF"/>
    <w:rsid w:val="00673F48"/>
    <w:rsid w:val="00674469"/>
    <w:rsid w:val="0067474E"/>
    <w:rsid w:val="006747C1"/>
    <w:rsid w:val="006747D6"/>
    <w:rsid w:val="0067497E"/>
    <w:rsid w:val="00674CFD"/>
    <w:rsid w:val="00675C1D"/>
    <w:rsid w:val="006763A4"/>
    <w:rsid w:val="006763AF"/>
    <w:rsid w:val="006763F7"/>
    <w:rsid w:val="00676C87"/>
    <w:rsid w:val="006772D0"/>
    <w:rsid w:val="00677AFD"/>
    <w:rsid w:val="006806C0"/>
    <w:rsid w:val="0068193C"/>
    <w:rsid w:val="00681AA4"/>
    <w:rsid w:val="00682355"/>
    <w:rsid w:val="006829AC"/>
    <w:rsid w:val="00682B83"/>
    <w:rsid w:val="00682DDB"/>
    <w:rsid w:val="00682ECC"/>
    <w:rsid w:val="006833C9"/>
    <w:rsid w:val="00683728"/>
    <w:rsid w:val="0068378D"/>
    <w:rsid w:val="00683A82"/>
    <w:rsid w:val="00683C3E"/>
    <w:rsid w:val="00683D12"/>
    <w:rsid w:val="006847B8"/>
    <w:rsid w:val="00684E16"/>
    <w:rsid w:val="00684EFA"/>
    <w:rsid w:val="006852C0"/>
    <w:rsid w:val="006852D8"/>
    <w:rsid w:val="00685E75"/>
    <w:rsid w:val="00685FDD"/>
    <w:rsid w:val="006863EE"/>
    <w:rsid w:val="006872E5"/>
    <w:rsid w:val="006873B1"/>
    <w:rsid w:val="00687501"/>
    <w:rsid w:val="006877D6"/>
    <w:rsid w:val="006878C9"/>
    <w:rsid w:val="006901C6"/>
    <w:rsid w:val="00690A62"/>
    <w:rsid w:val="00690BDF"/>
    <w:rsid w:val="00690DB9"/>
    <w:rsid w:val="0069159B"/>
    <w:rsid w:val="0069198C"/>
    <w:rsid w:val="0069199E"/>
    <w:rsid w:val="00691B75"/>
    <w:rsid w:val="00692279"/>
    <w:rsid w:val="00692A92"/>
    <w:rsid w:val="00692B2F"/>
    <w:rsid w:val="00692CF9"/>
    <w:rsid w:val="00692FB3"/>
    <w:rsid w:val="00692FE2"/>
    <w:rsid w:val="006930F5"/>
    <w:rsid w:val="0069323F"/>
    <w:rsid w:val="00693C27"/>
    <w:rsid w:val="00693C9A"/>
    <w:rsid w:val="00694495"/>
    <w:rsid w:val="006945A0"/>
    <w:rsid w:val="006945F7"/>
    <w:rsid w:val="006946A7"/>
    <w:rsid w:val="006946D9"/>
    <w:rsid w:val="00694D5E"/>
    <w:rsid w:val="00694DDE"/>
    <w:rsid w:val="0069521A"/>
    <w:rsid w:val="006959D0"/>
    <w:rsid w:val="00695DF2"/>
    <w:rsid w:val="00695E0C"/>
    <w:rsid w:val="006968C9"/>
    <w:rsid w:val="00696B76"/>
    <w:rsid w:val="00696C07"/>
    <w:rsid w:val="00697B63"/>
    <w:rsid w:val="006A0067"/>
    <w:rsid w:val="006A006A"/>
    <w:rsid w:val="006A056B"/>
    <w:rsid w:val="006A0652"/>
    <w:rsid w:val="006A07BD"/>
    <w:rsid w:val="006A0B7A"/>
    <w:rsid w:val="006A1483"/>
    <w:rsid w:val="006A237D"/>
    <w:rsid w:val="006A238B"/>
    <w:rsid w:val="006A2849"/>
    <w:rsid w:val="006A2A26"/>
    <w:rsid w:val="006A2C62"/>
    <w:rsid w:val="006A2D1B"/>
    <w:rsid w:val="006A2EC9"/>
    <w:rsid w:val="006A2EE5"/>
    <w:rsid w:val="006A2EF1"/>
    <w:rsid w:val="006A35C5"/>
    <w:rsid w:val="006A3972"/>
    <w:rsid w:val="006A4250"/>
    <w:rsid w:val="006A5E84"/>
    <w:rsid w:val="006A6102"/>
    <w:rsid w:val="006A64A1"/>
    <w:rsid w:val="006A6690"/>
    <w:rsid w:val="006A6802"/>
    <w:rsid w:val="006A692B"/>
    <w:rsid w:val="006A725D"/>
    <w:rsid w:val="006A7581"/>
    <w:rsid w:val="006A768F"/>
    <w:rsid w:val="006A779D"/>
    <w:rsid w:val="006A7F8C"/>
    <w:rsid w:val="006B0388"/>
    <w:rsid w:val="006B0752"/>
    <w:rsid w:val="006B19A7"/>
    <w:rsid w:val="006B1E10"/>
    <w:rsid w:val="006B2017"/>
    <w:rsid w:val="006B25A0"/>
    <w:rsid w:val="006B26B6"/>
    <w:rsid w:val="006B2789"/>
    <w:rsid w:val="006B2BD9"/>
    <w:rsid w:val="006B30FD"/>
    <w:rsid w:val="006B33A4"/>
    <w:rsid w:val="006B348A"/>
    <w:rsid w:val="006B3787"/>
    <w:rsid w:val="006B397F"/>
    <w:rsid w:val="006B3C56"/>
    <w:rsid w:val="006B3EF8"/>
    <w:rsid w:val="006B3FCD"/>
    <w:rsid w:val="006B4293"/>
    <w:rsid w:val="006B525D"/>
    <w:rsid w:val="006B5EEA"/>
    <w:rsid w:val="006B5EF7"/>
    <w:rsid w:val="006B5F9E"/>
    <w:rsid w:val="006B6ABB"/>
    <w:rsid w:val="006B7F14"/>
    <w:rsid w:val="006C027A"/>
    <w:rsid w:val="006C0F0B"/>
    <w:rsid w:val="006C1505"/>
    <w:rsid w:val="006C1A47"/>
    <w:rsid w:val="006C1ACE"/>
    <w:rsid w:val="006C1AFF"/>
    <w:rsid w:val="006C1E2F"/>
    <w:rsid w:val="006C1E65"/>
    <w:rsid w:val="006C2613"/>
    <w:rsid w:val="006C291A"/>
    <w:rsid w:val="006C2ADA"/>
    <w:rsid w:val="006C2E6E"/>
    <w:rsid w:val="006C3582"/>
    <w:rsid w:val="006C458F"/>
    <w:rsid w:val="006C47BE"/>
    <w:rsid w:val="006C5765"/>
    <w:rsid w:val="006C5DED"/>
    <w:rsid w:val="006C6098"/>
    <w:rsid w:val="006C6432"/>
    <w:rsid w:val="006C6722"/>
    <w:rsid w:val="006C6C36"/>
    <w:rsid w:val="006C71C8"/>
    <w:rsid w:val="006C736D"/>
    <w:rsid w:val="006C7864"/>
    <w:rsid w:val="006C7CDA"/>
    <w:rsid w:val="006D0457"/>
    <w:rsid w:val="006D0559"/>
    <w:rsid w:val="006D1A2D"/>
    <w:rsid w:val="006D1C47"/>
    <w:rsid w:val="006D219C"/>
    <w:rsid w:val="006D2609"/>
    <w:rsid w:val="006D2B64"/>
    <w:rsid w:val="006D2E3F"/>
    <w:rsid w:val="006D309F"/>
    <w:rsid w:val="006D36C2"/>
    <w:rsid w:val="006D3839"/>
    <w:rsid w:val="006D387B"/>
    <w:rsid w:val="006D38E6"/>
    <w:rsid w:val="006D3974"/>
    <w:rsid w:val="006D3B65"/>
    <w:rsid w:val="006D3C6D"/>
    <w:rsid w:val="006D3DC2"/>
    <w:rsid w:val="006D43D4"/>
    <w:rsid w:val="006D447E"/>
    <w:rsid w:val="006D580C"/>
    <w:rsid w:val="006D61AF"/>
    <w:rsid w:val="006D693A"/>
    <w:rsid w:val="006D6BCF"/>
    <w:rsid w:val="006D6E47"/>
    <w:rsid w:val="006D6F8F"/>
    <w:rsid w:val="006D6F9D"/>
    <w:rsid w:val="006D7211"/>
    <w:rsid w:val="006D741B"/>
    <w:rsid w:val="006D743D"/>
    <w:rsid w:val="006E0C7E"/>
    <w:rsid w:val="006E115F"/>
    <w:rsid w:val="006E16AF"/>
    <w:rsid w:val="006E1754"/>
    <w:rsid w:val="006E179A"/>
    <w:rsid w:val="006E1AB4"/>
    <w:rsid w:val="006E2842"/>
    <w:rsid w:val="006E3495"/>
    <w:rsid w:val="006E369D"/>
    <w:rsid w:val="006E377E"/>
    <w:rsid w:val="006E3D19"/>
    <w:rsid w:val="006E3E5E"/>
    <w:rsid w:val="006E442B"/>
    <w:rsid w:val="006E4592"/>
    <w:rsid w:val="006E4E28"/>
    <w:rsid w:val="006E5568"/>
    <w:rsid w:val="006E5944"/>
    <w:rsid w:val="006E5A28"/>
    <w:rsid w:val="006E5F17"/>
    <w:rsid w:val="006E6D0F"/>
    <w:rsid w:val="006E6E73"/>
    <w:rsid w:val="006E7016"/>
    <w:rsid w:val="006E7121"/>
    <w:rsid w:val="006E735B"/>
    <w:rsid w:val="006E7975"/>
    <w:rsid w:val="006E7ACA"/>
    <w:rsid w:val="006F00B3"/>
    <w:rsid w:val="006F05E2"/>
    <w:rsid w:val="006F092A"/>
    <w:rsid w:val="006F0DC3"/>
    <w:rsid w:val="006F1013"/>
    <w:rsid w:val="006F139B"/>
    <w:rsid w:val="006F15A0"/>
    <w:rsid w:val="006F17FD"/>
    <w:rsid w:val="006F1A75"/>
    <w:rsid w:val="006F1D15"/>
    <w:rsid w:val="006F1F42"/>
    <w:rsid w:val="006F2002"/>
    <w:rsid w:val="006F2531"/>
    <w:rsid w:val="006F2729"/>
    <w:rsid w:val="006F2906"/>
    <w:rsid w:val="006F2DE7"/>
    <w:rsid w:val="006F2E44"/>
    <w:rsid w:val="006F3037"/>
    <w:rsid w:val="006F3429"/>
    <w:rsid w:val="006F3526"/>
    <w:rsid w:val="006F380E"/>
    <w:rsid w:val="006F3F83"/>
    <w:rsid w:val="006F42BD"/>
    <w:rsid w:val="006F4574"/>
    <w:rsid w:val="006F4761"/>
    <w:rsid w:val="006F48A5"/>
    <w:rsid w:val="006F4B07"/>
    <w:rsid w:val="006F4E47"/>
    <w:rsid w:val="006F4E54"/>
    <w:rsid w:val="006F4F0D"/>
    <w:rsid w:val="006F5E99"/>
    <w:rsid w:val="006F6632"/>
    <w:rsid w:val="006F66E0"/>
    <w:rsid w:val="006F6750"/>
    <w:rsid w:val="006F69EA"/>
    <w:rsid w:val="006F6ACE"/>
    <w:rsid w:val="006F6D08"/>
    <w:rsid w:val="006F74F4"/>
    <w:rsid w:val="006F7FBB"/>
    <w:rsid w:val="0070043B"/>
    <w:rsid w:val="0070099B"/>
    <w:rsid w:val="00700B87"/>
    <w:rsid w:val="00700C67"/>
    <w:rsid w:val="00702F42"/>
    <w:rsid w:val="00703393"/>
    <w:rsid w:val="007034EA"/>
    <w:rsid w:val="00703B9A"/>
    <w:rsid w:val="0070449A"/>
    <w:rsid w:val="007044A6"/>
    <w:rsid w:val="00704729"/>
    <w:rsid w:val="007047FE"/>
    <w:rsid w:val="00705045"/>
    <w:rsid w:val="00705841"/>
    <w:rsid w:val="00705ADE"/>
    <w:rsid w:val="00706786"/>
    <w:rsid w:val="00706D24"/>
    <w:rsid w:val="00706D9D"/>
    <w:rsid w:val="00707584"/>
    <w:rsid w:val="00707658"/>
    <w:rsid w:val="007076CB"/>
    <w:rsid w:val="00710174"/>
    <w:rsid w:val="007101AF"/>
    <w:rsid w:val="007101EC"/>
    <w:rsid w:val="00710743"/>
    <w:rsid w:val="007108C3"/>
    <w:rsid w:val="00710B00"/>
    <w:rsid w:val="00710E89"/>
    <w:rsid w:val="007116A1"/>
    <w:rsid w:val="007117F6"/>
    <w:rsid w:val="0071180F"/>
    <w:rsid w:val="00711895"/>
    <w:rsid w:val="007126B2"/>
    <w:rsid w:val="00712F3C"/>
    <w:rsid w:val="00713169"/>
    <w:rsid w:val="007139C6"/>
    <w:rsid w:val="0071402E"/>
    <w:rsid w:val="00714C4F"/>
    <w:rsid w:val="00715507"/>
    <w:rsid w:val="007156C6"/>
    <w:rsid w:val="00715818"/>
    <w:rsid w:val="00715F5A"/>
    <w:rsid w:val="00715F65"/>
    <w:rsid w:val="0071650E"/>
    <w:rsid w:val="007166A2"/>
    <w:rsid w:val="00716B77"/>
    <w:rsid w:val="0071753F"/>
    <w:rsid w:val="00717B92"/>
    <w:rsid w:val="007202AC"/>
    <w:rsid w:val="0072071F"/>
    <w:rsid w:val="007207A9"/>
    <w:rsid w:val="007208A9"/>
    <w:rsid w:val="00720A55"/>
    <w:rsid w:val="00720C23"/>
    <w:rsid w:val="00721203"/>
    <w:rsid w:val="007216ED"/>
    <w:rsid w:val="00723010"/>
    <w:rsid w:val="00723080"/>
    <w:rsid w:val="007233C4"/>
    <w:rsid w:val="00723872"/>
    <w:rsid w:val="00723BC6"/>
    <w:rsid w:val="00724506"/>
    <w:rsid w:val="0072456C"/>
    <w:rsid w:val="00724CAA"/>
    <w:rsid w:val="00724D49"/>
    <w:rsid w:val="00725A35"/>
    <w:rsid w:val="00725BBB"/>
    <w:rsid w:val="00726078"/>
    <w:rsid w:val="0072647A"/>
    <w:rsid w:val="007268D5"/>
    <w:rsid w:val="00726AAA"/>
    <w:rsid w:val="00726E38"/>
    <w:rsid w:val="00727321"/>
    <w:rsid w:val="00727E7D"/>
    <w:rsid w:val="00730313"/>
    <w:rsid w:val="00730611"/>
    <w:rsid w:val="00730619"/>
    <w:rsid w:val="00731972"/>
    <w:rsid w:val="007319D7"/>
    <w:rsid w:val="00731C3D"/>
    <w:rsid w:val="00732388"/>
    <w:rsid w:val="0073269F"/>
    <w:rsid w:val="00732B34"/>
    <w:rsid w:val="007332A9"/>
    <w:rsid w:val="00733AE3"/>
    <w:rsid w:val="00733F7A"/>
    <w:rsid w:val="00734075"/>
    <w:rsid w:val="0073474B"/>
    <w:rsid w:val="007349B6"/>
    <w:rsid w:val="00734D0E"/>
    <w:rsid w:val="007352F9"/>
    <w:rsid w:val="007356F8"/>
    <w:rsid w:val="00735870"/>
    <w:rsid w:val="007358D2"/>
    <w:rsid w:val="00735A7E"/>
    <w:rsid w:val="00735E4E"/>
    <w:rsid w:val="0073605F"/>
    <w:rsid w:val="00736678"/>
    <w:rsid w:val="00736D90"/>
    <w:rsid w:val="0073707D"/>
    <w:rsid w:val="00737169"/>
    <w:rsid w:val="0073785D"/>
    <w:rsid w:val="00737D1F"/>
    <w:rsid w:val="00740B81"/>
    <w:rsid w:val="007417DD"/>
    <w:rsid w:val="00741943"/>
    <w:rsid w:val="00742184"/>
    <w:rsid w:val="007421C0"/>
    <w:rsid w:val="00742338"/>
    <w:rsid w:val="0074259C"/>
    <w:rsid w:val="00742FF1"/>
    <w:rsid w:val="00743177"/>
    <w:rsid w:val="00743754"/>
    <w:rsid w:val="00743801"/>
    <w:rsid w:val="007449A5"/>
    <w:rsid w:val="00744D90"/>
    <w:rsid w:val="00744E35"/>
    <w:rsid w:val="00745989"/>
    <w:rsid w:val="007464CA"/>
    <w:rsid w:val="00746711"/>
    <w:rsid w:val="007469A9"/>
    <w:rsid w:val="00746AD2"/>
    <w:rsid w:val="00746E25"/>
    <w:rsid w:val="00747BB7"/>
    <w:rsid w:val="00747BF8"/>
    <w:rsid w:val="00750B81"/>
    <w:rsid w:val="00750BEB"/>
    <w:rsid w:val="0075120A"/>
    <w:rsid w:val="00751F1A"/>
    <w:rsid w:val="00751FA3"/>
    <w:rsid w:val="00752050"/>
    <w:rsid w:val="0075231D"/>
    <w:rsid w:val="00752394"/>
    <w:rsid w:val="00752480"/>
    <w:rsid w:val="0075316E"/>
    <w:rsid w:val="0075362F"/>
    <w:rsid w:val="00753DE9"/>
    <w:rsid w:val="00754322"/>
    <w:rsid w:val="0075482F"/>
    <w:rsid w:val="00755C38"/>
    <w:rsid w:val="00755C68"/>
    <w:rsid w:val="00755EC2"/>
    <w:rsid w:val="00755EF6"/>
    <w:rsid w:val="00756143"/>
    <w:rsid w:val="0075636A"/>
    <w:rsid w:val="00756421"/>
    <w:rsid w:val="00756664"/>
    <w:rsid w:val="007568A3"/>
    <w:rsid w:val="007569C0"/>
    <w:rsid w:val="007574F7"/>
    <w:rsid w:val="00757D5E"/>
    <w:rsid w:val="0076034A"/>
    <w:rsid w:val="0076041E"/>
    <w:rsid w:val="00760421"/>
    <w:rsid w:val="0076050F"/>
    <w:rsid w:val="00760A5B"/>
    <w:rsid w:val="00761806"/>
    <w:rsid w:val="00761D98"/>
    <w:rsid w:val="00761EA1"/>
    <w:rsid w:val="007626BC"/>
    <w:rsid w:val="00762AEC"/>
    <w:rsid w:val="00762BA6"/>
    <w:rsid w:val="00762EC7"/>
    <w:rsid w:val="00762FB4"/>
    <w:rsid w:val="00763028"/>
    <w:rsid w:val="0076328D"/>
    <w:rsid w:val="00763492"/>
    <w:rsid w:val="007638A5"/>
    <w:rsid w:val="00764151"/>
    <w:rsid w:val="0076443D"/>
    <w:rsid w:val="007646BC"/>
    <w:rsid w:val="007664C0"/>
    <w:rsid w:val="00766811"/>
    <w:rsid w:val="0076683A"/>
    <w:rsid w:val="00766D2E"/>
    <w:rsid w:val="00767BBC"/>
    <w:rsid w:val="00767F39"/>
    <w:rsid w:val="00767F88"/>
    <w:rsid w:val="00770487"/>
    <w:rsid w:val="0077102F"/>
    <w:rsid w:val="00771667"/>
    <w:rsid w:val="007716B9"/>
    <w:rsid w:val="007716DF"/>
    <w:rsid w:val="007717CB"/>
    <w:rsid w:val="00771978"/>
    <w:rsid w:val="00771D6E"/>
    <w:rsid w:val="0077248D"/>
    <w:rsid w:val="00772696"/>
    <w:rsid w:val="00772C98"/>
    <w:rsid w:val="007735E4"/>
    <w:rsid w:val="0077388A"/>
    <w:rsid w:val="00774015"/>
    <w:rsid w:val="00774825"/>
    <w:rsid w:val="00774989"/>
    <w:rsid w:val="00774E41"/>
    <w:rsid w:val="0077567F"/>
    <w:rsid w:val="00775D7D"/>
    <w:rsid w:val="00776890"/>
    <w:rsid w:val="007776CF"/>
    <w:rsid w:val="00780506"/>
    <w:rsid w:val="00780597"/>
    <w:rsid w:val="007808C2"/>
    <w:rsid w:val="00780B48"/>
    <w:rsid w:val="00780E3B"/>
    <w:rsid w:val="00780EA7"/>
    <w:rsid w:val="0078184D"/>
    <w:rsid w:val="0078193A"/>
    <w:rsid w:val="00781BA5"/>
    <w:rsid w:val="00782050"/>
    <w:rsid w:val="007824C0"/>
    <w:rsid w:val="00782800"/>
    <w:rsid w:val="00782C47"/>
    <w:rsid w:val="00783343"/>
    <w:rsid w:val="0078335B"/>
    <w:rsid w:val="00783988"/>
    <w:rsid w:val="00783BAC"/>
    <w:rsid w:val="00783FEE"/>
    <w:rsid w:val="007841CD"/>
    <w:rsid w:val="0078491A"/>
    <w:rsid w:val="00784D1C"/>
    <w:rsid w:val="00785276"/>
    <w:rsid w:val="007854C4"/>
    <w:rsid w:val="00785510"/>
    <w:rsid w:val="007857A8"/>
    <w:rsid w:val="00786AE8"/>
    <w:rsid w:val="00786E37"/>
    <w:rsid w:val="00786E54"/>
    <w:rsid w:val="00786E73"/>
    <w:rsid w:val="007872E3"/>
    <w:rsid w:val="00787371"/>
    <w:rsid w:val="007878E9"/>
    <w:rsid w:val="007903C2"/>
    <w:rsid w:val="00790447"/>
    <w:rsid w:val="00790687"/>
    <w:rsid w:val="0079084E"/>
    <w:rsid w:val="00791316"/>
    <w:rsid w:val="00791750"/>
    <w:rsid w:val="007917AF"/>
    <w:rsid w:val="00791973"/>
    <w:rsid w:val="00791F46"/>
    <w:rsid w:val="0079231A"/>
    <w:rsid w:val="00792482"/>
    <w:rsid w:val="00793028"/>
    <w:rsid w:val="007932CC"/>
    <w:rsid w:val="007933F7"/>
    <w:rsid w:val="00793848"/>
    <w:rsid w:val="0079436F"/>
    <w:rsid w:val="00794ABC"/>
    <w:rsid w:val="00794D52"/>
    <w:rsid w:val="007959A7"/>
    <w:rsid w:val="00795BEE"/>
    <w:rsid w:val="0079653D"/>
    <w:rsid w:val="00796540"/>
    <w:rsid w:val="0079656F"/>
    <w:rsid w:val="007966A6"/>
    <w:rsid w:val="00796D7D"/>
    <w:rsid w:val="007973A1"/>
    <w:rsid w:val="00797423"/>
    <w:rsid w:val="007979D1"/>
    <w:rsid w:val="007A1862"/>
    <w:rsid w:val="007A195C"/>
    <w:rsid w:val="007A1CDD"/>
    <w:rsid w:val="007A210A"/>
    <w:rsid w:val="007A260F"/>
    <w:rsid w:val="007A27D1"/>
    <w:rsid w:val="007A27FD"/>
    <w:rsid w:val="007A2991"/>
    <w:rsid w:val="007A2A42"/>
    <w:rsid w:val="007A3209"/>
    <w:rsid w:val="007A37E3"/>
    <w:rsid w:val="007A3894"/>
    <w:rsid w:val="007A489F"/>
    <w:rsid w:val="007A4B52"/>
    <w:rsid w:val="007A538F"/>
    <w:rsid w:val="007A67C6"/>
    <w:rsid w:val="007A79A5"/>
    <w:rsid w:val="007B028A"/>
    <w:rsid w:val="007B0364"/>
    <w:rsid w:val="007B0795"/>
    <w:rsid w:val="007B07BA"/>
    <w:rsid w:val="007B088D"/>
    <w:rsid w:val="007B0F42"/>
    <w:rsid w:val="007B0F97"/>
    <w:rsid w:val="007B247A"/>
    <w:rsid w:val="007B2848"/>
    <w:rsid w:val="007B2927"/>
    <w:rsid w:val="007B2DD4"/>
    <w:rsid w:val="007B305D"/>
    <w:rsid w:val="007B318E"/>
    <w:rsid w:val="007B3C34"/>
    <w:rsid w:val="007B4AFB"/>
    <w:rsid w:val="007B5BF6"/>
    <w:rsid w:val="007B5C08"/>
    <w:rsid w:val="007B5C1B"/>
    <w:rsid w:val="007B5CD5"/>
    <w:rsid w:val="007B5EDB"/>
    <w:rsid w:val="007B68A1"/>
    <w:rsid w:val="007B735A"/>
    <w:rsid w:val="007B7388"/>
    <w:rsid w:val="007B791A"/>
    <w:rsid w:val="007C00A6"/>
    <w:rsid w:val="007C05C6"/>
    <w:rsid w:val="007C0AA2"/>
    <w:rsid w:val="007C0B89"/>
    <w:rsid w:val="007C17D6"/>
    <w:rsid w:val="007C1F67"/>
    <w:rsid w:val="007C2A92"/>
    <w:rsid w:val="007C2AB9"/>
    <w:rsid w:val="007C2BD3"/>
    <w:rsid w:val="007C2D97"/>
    <w:rsid w:val="007C31E5"/>
    <w:rsid w:val="007C3562"/>
    <w:rsid w:val="007C3566"/>
    <w:rsid w:val="007C4991"/>
    <w:rsid w:val="007C4E11"/>
    <w:rsid w:val="007C5569"/>
    <w:rsid w:val="007C615E"/>
    <w:rsid w:val="007C6298"/>
    <w:rsid w:val="007C63B0"/>
    <w:rsid w:val="007C6465"/>
    <w:rsid w:val="007C6CEB"/>
    <w:rsid w:val="007C708B"/>
    <w:rsid w:val="007C7117"/>
    <w:rsid w:val="007C7181"/>
    <w:rsid w:val="007C7AAF"/>
    <w:rsid w:val="007C7E1D"/>
    <w:rsid w:val="007D0342"/>
    <w:rsid w:val="007D09F2"/>
    <w:rsid w:val="007D0DAE"/>
    <w:rsid w:val="007D14C5"/>
    <w:rsid w:val="007D14D2"/>
    <w:rsid w:val="007D1CA1"/>
    <w:rsid w:val="007D225F"/>
    <w:rsid w:val="007D273E"/>
    <w:rsid w:val="007D2895"/>
    <w:rsid w:val="007D2A6E"/>
    <w:rsid w:val="007D2AC3"/>
    <w:rsid w:val="007D340E"/>
    <w:rsid w:val="007D3D3E"/>
    <w:rsid w:val="007D3DD5"/>
    <w:rsid w:val="007D40A6"/>
    <w:rsid w:val="007D4191"/>
    <w:rsid w:val="007D44FF"/>
    <w:rsid w:val="007D4A11"/>
    <w:rsid w:val="007D4F84"/>
    <w:rsid w:val="007D5271"/>
    <w:rsid w:val="007D5A7D"/>
    <w:rsid w:val="007D5B32"/>
    <w:rsid w:val="007D5FE7"/>
    <w:rsid w:val="007D6278"/>
    <w:rsid w:val="007D6298"/>
    <w:rsid w:val="007D62B6"/>
    <w:rsid w:val="007D62E6"/>
    <w:rsid w:val="007D63BA"/>
    <w:rsid w:val="007D68A0"/>
    <w:rsid w:val="007D69CB"/>
    <w:rsid w:val="007D7034"/>
    <w:rsid w:val="007D703D"/>
    <w:rsid w:val="007D7C6E"/>
    <w:rsid w:val="007D7F5B"/>
    <w:rsid w:val="007E06FC"/>
    <w:rsid w:val="007E098D"/>
    <w:rsid w:val="007E0A95"/>
    <w:rsid w:val="007E0D17"/>
    <w:rsid w:val="007E1007"/>
    <w:rsid w:val="007E1AAD"/>
    <w:rsid w:val="007E1B02"/>
    <w:rsid w:val="007E1B67"/>
    <w:rsid w:val="007E211B"/>
    <w:rsid w:val="007E2166"/>
    <w:rsid w:val="007E230E"/>
    <w:rsid w:val="007E23B9"/>
    <w:rsid w:val="007E2ADC"/>
    <w:rsid w:val="007E36E8"/>
    <w:rsid w:val="007E3B60"/>
    <w:rsid w:val="007E3B93"/>
    <w:rsid w:val="007E454B"/>
    <w:rsid w:val="007E5A70"/>
    <w:rsid w:val="007E5AFB"/>
    <w:rsid w:val="007E5B61"/>
    <w:rsid w:val="007E5C7A"/>
    <w:rsid w:val="007E635E"/>
    <w:rsid w:val="007E6937"/>
    <w:rsid w:val="007E734A"/>
    <w:rsid w:val="007E793B"/>
    <w:rsid w:val="007E7E99"/>
    <w:rsid w:val="007F014A"/>
    <w:rsid w:val="007F04E9"/>
    <w:rsid w:val="007F0A08"/>
    <w:rsid w:val="007F0DE4"/>
    <w:rsid w:val="007F0F77"/>
    <w:rsid w:val="007F122A"/>
    <w:rsid w:val="007F1324"/>
    <w:rsid w:val="007F1BF9"/>
    <w:rsid w:val="007F2943"/>
    <w:rsid w:val="007F2A7A"/>
    <w:rsid w:val="007F2B05"/>
    <w:rsid w:val="007F2BBB"/>
    <w:rsid w:val="007F314D"/>
    <w:rsid w:val="007F3833"/>
    <w:rsid w:val="007F4927"/>
    <w:rsid w:val="007F4956"/>
    <w:rsid w:val="007F4AB7"/>
    <w:rsid w:val="007F4B59"/>
    <w:rsid w:val="007F5146"/>
    <w:rsid w:val="007F536E"/>
    <w:rsid w:val="007F5A10"/>
    <w:rsid w:val="007F62BE"/>
    <w:rsid w:val="007F6AC7"/>
    <w:rsid w:val="007F7503"/>
    <w:rsid w:val="007F7704"/>
    <w:rsid w:val="007F7F7C"/>
    <w:rsid w:val="008001FC"/>
    <w:rsid w:val="0080076C"/>
    <w:rsid w:val="0080121C"/>
    <w:rsid w:val="008015F8"/>
    <w:rsid w:val="00801D3C"/>
    <w:rsid w:val="00803211"/>
    <w:rsid w:val="00803314"/>
    <w:rsid w:val="00803387"/>
    <w:rsid w:val="00803549"/>
    <w:rsid w:val="00803C9D"/>
    <w:rsid w:val="00803E9B"/>
    <w:rsid w:val="008040EC"/>
    <w:rsid w:val="00805490"/>
    <w:rsid w:val="008056F9"/>
    <w:rsid w:val="008059CD"/>
    <w:rsid w:val="00805EAA"/>
    <w:rsid w:val="008064DE"/>
    <w:rsid w:val="00806995"/>
    <w:rsid w:val="00806B75"/>
    <w:rsid w:val="00807146"/>
    <w:rsid w:val="008072FC"/>
    <w:rsid w:val="008105EC"/>
    <w:rsid w:val="00810CE8"/>
    <w:rsid w:val="00810D01"/>
    <w:rsid w:val="008110F6"/>
    <w:rsid w:val="00811258"/>
    <w:rsid w:val="008113E6"/>
    <w:rsid w:val="008115B5"/>
    <w:rsid w:val="00811AA9"/>
    <w:rsid w:val="00811E30"/>
    <w:rsid w:val="00811E4D"/>
    <w:rsid w:val="00812186"/>
    <w:rsid w:val="00812C43"/>
    <w:rsid w:val="00812F96"/>
    <w:rsid w:val="00813169"/>
    <w:rsid w:val="008132CB"/>
    <w:rsid w:val="00813315"/>
    <w:rsid w:val="0081380C"/>
    <w:rsid w:val="008139F9"/>
    <w:rsid w:val="00813A55"/>
    <w:rsid w:val="00813FBC"/>
    <w:rsid w:val="00814357"/>
    <w:rsid w:val="00814581"/>
    <w:rsid w:val="00814AF3"/>
    <w:rsid w:val="008156A8"/>
    <w:rsid w:val="00815FCA"/>
    <w:rsid w:val="0081611E"/>
    <w:rsid w:val="008168C0"/>
    <w:rsid w:val="00816B4E"/>
    <w:rsid w:val="00817167"/>
    <w:rsid w:val="00817517"/>
    <w:rsid w:val="00817720"/>
    <w:rsid w:val="0081793A"/>
    <w:rsid w:val="00817F7B"/>
    <w:rsid w:val="00820265"/>
    <w:rsid w:val="00820CFA"/>
    <w:rsid w:val="00820FE2"/>
    <w:rsid w:val="00821848"/>
    <w:rsid w:val="00821B08"/>
    <w:rsid w:val="00821BE0"/>
    <w:rsid w:val="00821F71"/>
    <w:rsid w:val="00822421"/>
    <w:rsid w:val="00822800"/>
    <w:rsid w:val="00822A07"/>
    <w:rsid w:val="00822E64"/>
    <w:rsid w:val="008232E4"/>
    <w:rsid w:val="008234FF"/>
    <w:rsid w:val="00823522"/>
    <w:rsid w:val="00823683"/>
    <w:rsid w:val="00823A0A"/>
    <w:rsid w:val="00823AFA"/>
    <w:rsid w:val="00823B12"/>
    <w:rsid w:val="00823CBD"/>
    <w:rsid w:val="00823F5A"/>
    <w:rsid w:val="00823FD1"/>
    <w:rsid w:val="0082444F"/>
    <w:rsid w:val="00825686"/>
    <w:rsid w:val="008258CE"/>
    <w:rsid w:val="00825CD4"/>
    <w:rsid w:val="00825D81"/>
    <w:rsid w:val="00825FF8"/>
    <w:rsid w:val="00826254"/>
    <w:rsid w:val="00826DF3"/>
    <w:rsid w:val="008272EB"/>
    <w:rsid w:val="0082787F"/>
    <w:rsid w:val="008278D5"/>
    <w:rsid w:val="0083055C"/>
    <w:rsid w:val="00831201"/>
    <w:rsid w:val="00831252"/>
    <w:rsid w:val="0083196E"/>
    <w:rsid w:val="00831B08"/>
    <w:rsid w:val="0083286F"/>
    <w:rsid w:val="008329D9"/>
    <w:rsid w:val="00832F73"/>
    <w:rsid w:val="008331A5"/>
    <w:rsid w:val="00834029"/>
    <w:rsid w:val="00834199"/>
    <w:rsid w:val="008342CC"/>
    <w:rsid w:val="00834C70"/>
    <w:rsid w:val="0083521C"/>
    <w:rsid w:val="00835704"/>
    <w:rsid w:val="008359FE"/>
    <w:rsid w:val="00835AA0"/>
    <w:rsid w:val="00835DF1"/>
    <w:rsid w:val="00836889"/>
    <w:rsid w:val="00836EA9"/>
    <w:rsid w:val="0083768D"/>
    <w:rsid w:val="00837D31"/>
    <w:rsid w:val="008402F7"/>
    <w:rsid w:val="00840698"/>
    <w:rsid w:val="00840A4D"/>
    <w:rsid w:val="00840E55"/>
    <w:rsid w:val="00841078"/>
    <w:rsid w:val="00841456"/>
    <w:rsid w:val="00841890"/>
    <w:rsid w:val="00841ACA"/>
    <w:rsid w:val="00841B0F"/>
    <w:rsid w:val="008422AF"/>
    <w:rsid w:val="00842498"/>
    <w:rsid w:val="00842A67"/>
    <w:rsid w:val="00842A71"/>
    <w:rsid w:val="00842FF0"/>
    <w:rsid w:val="0084390A"/>
    <w:rsid w:val="0084488C"/>
    <w:rsid w:val="00844E32"/>
    <w:rsid w:val="00845A8F"/>
    <w:rsid w:val="00846190"/>
    <w:rsid w:val="008465E5"/>
    <w:rsid w:val="00846601"/>
    <w:rsid w:val="00846988"/>
    <w:rsid w:val="00846D8A"/>
    <w:rsid w:val="008476D5"/>
    <w:rsid w:val="00850A0C"/>
    <w:rsid w:val="00851266"/>
    <w:rsid w:val="00851BC1"/>
    <w:rsid w:val="00851C9D"/>
    <w:rsid w:val="0085296F"/>
    <w:rsid w:val="00852FD6"/>
    <w:rsid w:val="008533F1"/>
    <w:rsid w:val="00853474"/>
    <w:rsid w:val="0085352A"/>
    <w:rsid w:val="00853570"/>
    <w:rsid w:val="008535E0"/>
    <w:rsid w:val="0085379D"/>
    <w:rsid w:val="00853ADE"/>
    <w:rsid w:val="00854585"/>
    <w:rsid w:val="008549CD"/>
    <w:rsid w:val="00854A76"/>
    <w:rsid w:val="00854ADC"/>
    <w:rsid w:val="00854F6A"/>
    <w:rsid w:val="00855BA7"/>
    <w:rsid w:val="00855C0B"/>
    <w:rsid w:val="00855E65"/>
    <w:rsid w:val="0085638A"/>
    <w:rsid w:val="00856823"/>
    <w:rsid w:val="00856AFD"/>
    <w:rsid w:val="0085744D"/>
    <w:rsid w:val="00857487"/>
    <w:rsid w:val="008574E5"/>
    <w:rsid w:val="008604AE"/>
    <w:rsid w:val="008609A9"/>
    <w:rsid w:val="00860B65"/>
    <w:rsid w:val="00860D6C"/>
    <w:rsid w:val="008612F6"/>
    <w:rsid w:val="00861B62"/>
    <w:rsid w:val="0086267A"/>
    <w:rsid w:val="00862ABA"/>
    <w:rsid w:val="00862D11"/>
    <w:rsid w:val="0086302E"/>
    <w:rsid w:val="00863049"/>
    <w:rsid w:val="00863474"/>
    <w:rsid w:val="008635E9"/>
    <w:rsid w:val="00864651"/>
    <w:rsid w:val="00864AB8"/>
    <w:rsid w:val="00864D19"/>
    <w:rsid w:val="00864F50"/>
    <w:rsid w:val="00864F80"/>
    <w:rsid w:val="008651CC"/>
    <w:rsid w:val="008651F0"/>
    <w:rsid w:val="0086590B"/>
    <w:rsid w:val="00865E86"/>
    <w:rsid w:val="00866611"/>
    <w:rsid w:val="00866BAB"/>
    <w:rsid w:val="0086736A"/>
    <w:rsid w:val="00867423"/>
    <w:rsid w:val="00867558"/>
    <w:rsid w:val="00867605"/>
    <w:rsid w:val="00867AC5"/>
    <w:rsid w:val="00867B4E"/>
    <w:rsid w:val="00867B99"/>
    <w:rsid w:val="00870BD6"/>
    <w:rsid w:val="00870C92"/>
    <w:rsid w:val="00871270"/>
    <w:rsid w:val="00871B7D"/>
    <w:rsid w:val="00871CAD"/>
    <w:rsid w:val="00872D31"/>
    <w:rsid w:val="00872EA5"/>
    <w:rsid w:val="008730F0"/>
    <w:rsid w:val="0087347B"/>
    <w:rsid w:val="00874A0D"/>
    <w:rsid w:val="00874CBC"/>
    <w:rsid w:val="0087519A"/>
    <w:rsid w:val="00875488"/>
    <w:rsid w:val="008755EB"/>
    <w:rsid w:val="00875877"/>
    <w:rsid w:val="008761D7"/>
    <w:rsid w:val="00876882"/>
    <w:rsid w:val="008768D2"/>
    <w:rsid w:val="00877F80"/>
    <w:rsid w:val="00877FCD"/>
    <w:rsid w:val="00881970"/>
    <w:rsid w:val="00882885"/>
    <w:rsid w:val="00882C4E"/>
    <w:rsid w:val="00882EC3"/>
    <w:rsid w:val="00882FF4"/>
    <w:rsid w:val="008834E1"/>
    <w:rsid w:val="00883674"/>
    <w:rsid w:val="00883A18"/>
    <w:rsid w:val="00883C6E"/>
    <w:rsid w:val="00883F1C"/>
    <w:rsid w:val="00884051"/>
    <w:rsid w:val="008845FE"/>
    <w:rsid w:val="00884835"/>
    <w:rsid w:val="00884963"/>
    <w:rsid w:val="0088512E"/>
    <w:rsid w:val="00886012"/>
    <w:rsid w:val="00886014"/>
    <w:rsid w:val="00886647"/>
    <w:rsid w:val="00886788"/>
    <w:rsid w:val="00886DDB"/>
    <w:rsid w:val="00887CCB"/>
    <w:rsid w:val="00887EBA"/>
    <w:rsid w:val="00890227"/>
    <w:rsid w:val="00890677"/>
    <w:rsid w:val="008908E6"/>
    <w:rsid w:val="00890A72"/>
    <w:rsid w:val="00890EAC"/>
    <w:rsid w:val="00891250"/>
    <w:rsid w:val="008918D1"/>
    <w:rsid w:val="00891E78"/>
    <w:rsid w:val="00892069"/>
    <w:rsid w:val="00892128"/>
    <w:rsid w:val="008923A5"/>
    <w:rsid w:val="00892A25"/>
    <w:rsid w:val="00893E5C"/>
    <w:rsid w:val="008946A2"/>
    <w:rsid w:val="008948A2"/>
    <w:rsid w:val="008958C0"/>
    <w:rsid w:val="00896292"/>
    <w:rsid w:val="00896EC7"/>
    <w:rsid w:val="00897242"/>
    <w:rsid w:val="00897B56"/>
    <w:rsid w:val="00897DBB"/>
    <w:rsid w:val="00897E04"/>
    <w:rsid w:val="008A0C88"/>
    <w:rsid w:val="008A0CAC"/>
    <w:rsid w:val="008A0D0B"/>
    <w:rsid w:val="008A11AE"/>
    <w:rsid w:val="008A15AB"/>
    <w:rsid w:val="008A16DC"/>
    <w:rsid w:val="008A24D7"/>
    <w:rsid w:val="008A2A41"/>
    <w:rsid w:val="008A31EF"/>
    <w:rsid w:val="008A36D6"/>
    <w:rsid w:val="008A40A1"/>
    <w:rsid w:val="008A4460"/>
    <w:rsid w:val="008A4557"/>
    <w:rsid w:val="008A4D04"/>
    <w:rsid w:val="008A6787"/>
    <w:rsid w:val="008A6C0E"/>
    <w:rsid w:val="008A74F2"/>
    <w:rsid w:val="008B01D5"/>
    <w:rsid w:val="008B0A86"/>
    <w:rsid w:val="008B10BC"/>
    <w:rsid w:val="008B1745"/>
    <w:rsid w:val="008B18F1"/>
    <w:rsid w:val="008B3197"/>
    <w:rsid w:val="008B36AB"/>
    <w:rsid w:val="008B4085"/>
    <w:rsid w:val="008B4351"/>
    <w:rsid w:val="008B49C0"/>
    <w:rsid w:val="008B4C64"/>
    <w:rsid w:val="008B4DB2"/>
    <w:rsid w:val="008B4E09"/>
    <w:rsid w:val="008B4F95"/>
    <w:rsid w:val="008B535C"/>
    <w:rsid w:val="008B55FB"/>
    <w:rsid w:val="008B658D"/>
    <w:rsid w:val="008B6C02"/>
    <w:rsid w:val="008B6F8B"/>
    <w:rsid w:val="008B766A"/>
    <w:rsid w:val="008B790A"/>
    <w:rsid w:val="008C07E0"/>
    <w:rsid w:val="008C11B0"/>
    <w:rsid w:val="008C2B0B"/>
    <w:rsid w:val="008C3265"/>
    <w:rsid w:val="008C36EF"/>
    <w:rsid w:val="008C37E7"/>
    <w:rsid w:val="008C3D61"/>
    <w:rsid w:val="008C3D8E"/>
    <w:rsid w:val="008C3EEF"/>
    <w:rsid w:val="008C4269"/>
    <w:rsid w:val="008C431C"/>
    <w:rsid w:val="008C44F3"/>
    <w:rsid w:val="008C61F9"/>
    <w:rsid w:val="008C6D0D"/>
    <w:rsid w:val="008C76F4"/>
    <w:rsid w:val="008C7E46"/>
    <w:rsid w:val="008D0147"/>
    <w:rsid w:val="008D0F06"/>
    <w:rsid w:val="008D1C3F"/>
    <w:rsid w:val="008D1F62"/>
    <w:rsid w:val="008D2833"/>
    <w:rsid w:val="008D2BF3"/>
    <w:rsid w:val="008D2E20"/>
    <w:rsid w:val="008D31FB"/>
    <w:rsid w:val="008D3568"/>
    <w:rsid w:val="008D3923"/>
    <w:rsid w:val="008D3BB3"/>
    <w:rsid w:val="008D42D7"/>
    <w:rsid w:val="008D44D1"/>
    <w:rsid w:val="008D4AE1"/>
    <w:rsid w:val="008D4CE0"/>
    <w:rsid w:val="008D4EF3"/>
    <w:rsid w:val="008D4F82"/>
    <w:rsid w:val="008D5538"/>
    <w:rsid w:val="008D5C70"/>
    <w:rsid w:val="008D67ED"/>
    <w:rsid w:val="008D69F3"/>
    <w:rsid w:val="008D6AD9"/>
    <w:rsid w:val="008D6BC5"/>
    <w:rsid w:val="008D6E11"/>
    <w:rsid w:val="008D6E95"/>
    <w:rsid w:val="008D73C3"/>
    <w:rsid w:val="008D7DE6"/>
    <w:rsid w:val="008E00C1"/>
    <w:rsid w:val="008E0368"/>
    <w:rsid w:val="008E093A"/>
    <w:rsid w:val="008E0CA7"/>
    <w:rsid w:val="008E0E29"/>
    <w:rsid w:val="008E0EBD"/>
    <w:rsid w:val="008E1832"/>
    <w:rsid w:val="008E1C25"/>
    <w:rsid w:val="008E2071"/>
    <w:rsid w:val="008E240A"/>
    <w:rsid w:val="008E2537"/>
    <w:rsid w:val="008E3868"/>
    <w:rsid w:val="008E3B38"/>
    <w:rsid w:val="008E3B55"/>
    <w:rsid w:val="008E3B82"/>
    <w:rsid w:val="008E3EDB"/>
    <w:rsid w:val="008E49C4"/>
    <w:rsid w:val="008E4C8E"/>
    <w:rsid w:val="008E5109"/>
    <w:rsid w:val="008E51DE"/>
    <w:rsid w:val="008E5E14"/>
    <w:rsid w:val="008E5E84"/>
    <w:rsid w:val="008E5F5C"/>
    <w:rsid w:val="008E64E7"/>
    <w:rsid w:val="008E6FA9"/>
    <w:rsid w:val="008E71E1"/>
    <w:rsid w:val="008E71FF"/>
    <w:rsid w:val="008E75B5"/>
    <w:rsid w:val="008E7DAD"/>
    <w:rsid w:val="008E7EB0"/>
    <w:rsid w:val="008F04F2"/>
    <w:rsid w:val="008F0AFF"/>
    <w:rsid w:val="008F12F6"/>
    <w:rsid w:val="008F135E"/>
    <w:rsid w:val="008F15D7"/>
    <w:rsid w:val="008F1D01"/>
    <w:rsid w:val="008F20C5"/>
    <w:rsid w:val="008F2152"/>
    <w:rsid w:val="008F48B6"/>
    <w:rsid w:val="008F56AC"/>
    <w:rsid w:val="008F5B08"/>
    <w:rsid w:val="008F6BF0"/>
    <w:rsid w:val="008F6E42"/>
    <w:rsid w:val="008F6E5B"/>
    <w:rsid w:val="008F71A3"/>
    <w:rsid w:val="008F74A0"/>
    <w:rsid w:val="008F7633"/>
    <w:rsid w:val="008F7A1D"/>
    <w:rsid w:val="008F7AC8"/>
    <w:rsid w:val="008F7FAA"/>
    <w:rsid w:val="008F7FCD"/>
    <w:rsid w:val="00900583"/>
    <w:rsid w:val="0090097B"/>
    <w:rsid w:val="00900B35"/>
    <w:rsid w:val="00900E70"/>
    <w:rsid w:val="0090120E"/>
    <w:rsid w:val="0090122D"/>
    <w:rsid w:val="00901241"/>
    <w:rsid w:val="009013AC"/>
    <w:rsid w:val="00901651"/>
    <w:rsid w:val="00901A45"/>
    <w:rsid w:val="00901D03"/>
    <w:rsid w:val="00901FCD"/>
    <w:rsid w:val="00902570"/>
    <w:rsid w:val="009029E8"/>
    <w:rsid w:val="00902F8E"/>
    <w:rsid w:val="0090320F"/>
    <w:rsid w:val="0090404D"/>
    <w:rsid w:val="0090424C"/>
    <w:rsid w:val="00904306"/>
    <w:rsid w:val="009049C6"/>
    <w:rsid w:val="00904F1D"/>
    <w:rsid w:val="00905017"/>
    <w:rsid w:val="00905BE9"/>
    <w:rsid w:val="00905C9B"/>
    <w:rsid w:val="00906003"/>
    <w:rsid w:val="009066D3"/>
    <w:rsid w:val="0090693F"/>
    <w:rsid w:val="00906A4D"/>
    <w:rsid w:val="00906B22"/>
    <w:rsid w:val="00906D31"/>
    <w:rsid w:val="009070BC"/>
    <w:rsid w:val="00907618"/>
    <w:rsid w:val="009076B6"/>
    <w:rsid w:val="009076C2"/>
    <w:rsid w:val="00907FF5"/>
    <w:rsid w:val="009102C4"/>
    <w:rsid w:val="0091036D"/>
    <w:rsid w:val="0091038D"/>
    <w:rsid w:val="009103E2"/>
    <w:rsid w:val="00910B3C"/>
    <w:rsid w:val="009124FA"/>
    <w:rsid w:val="009132D4"/>
    <w:rsid w:val="00913488"/>
    <w:rsid w:val="0091390A"/>
    <w:rsid w:val="00913E41"/>
    <w:rsid w:val="00914358"/>
    <w:rsid w:val="0091498D"/>
    <w:rsid w:val="009156E9"/>
    <w:rsid w:val="00915845"/>
    <w:rsid w:val="00915A47"/>
    <w:rsid w:val="009163DC"/>
    <w:rsid w:val="009165D2"/>
    <w:rsid w:val="009203CB"/>
    <w:rsid w:val="009206CA"/>
    <w:rsid w:val="00920739"/>
    <w:rsid w:val="00920A5F"/>
    <w:rsid w:val="00920C0D"/>
    <w:rsid w:val="009210B9"/>
    <w:rsid w:val="0092120A"/>
    <w:rsid w:val="00921566"/>
    <w:rsid w:val="00921574"/>
    <w:rsid w:val="00921EDE"/>
    <w:rsid w:val="00922090"/>
    <w:rsid w:val="0092279A"/>
    <w:rsid w:val="00923955"/>
    <w:rsid w:val="00923B61"/>
    <w:rsid w:val="00923CB9"/>
    <w:rsid w:val="0092411F"/>
    <w:rsid w:val="00924D2C"/>
    <w:rsid w:val="0092510F"/>
    <w:rsid w:val="0092514D"/>
    <w:rsid w:val="00925A65"/>
    <w:rsid w:val="00926103"/>
    <w:rsid w:val="0092613B"/>
    <w:rsid w:val="009261B7"/>
    <w:rsid w:val="00927B19"/>
    <w:rsid w:val="00927B79"/>
    <w:rsid w:val="00927DE0"/>
    <w:rsid w:val="00927F6A"/>
    <w:rsid w:val="00930094"/>
    <w:rsid w:val="009300E6"/>
    <w:rsid w:val="009302EF"/>
    <w:rsid w:val="009303A4"/>
    <w:rsid w:val="00930938"/>
    <w:rsid w:val="00931031"/>
    <w:rsid w:val="009319DD"/>
    <w:rsid w:val="0093225A"/>
    <w:rsid w:val="00932A00"/>
    <w:rsid w:val="0093308D"/>
    <w:rsid w:val="00933252"/>
    <w:rsid w:val="009334A3"/>
    <w:rsid w:val="0093397D"/>
    <w:rsid w:val="00933F55"/>
    <w:rsid w:val="0093421A"/>
    <w:rsid w:val="0093445F"/>
    <w:rsid w:val="00934466"/>
    <w:rsid w:val="0093467E"/>
    <w:rsid w:val="00934976"/>
    <w:rsid w:val="00934A45"/>
    <w:rsid w:val="009352BC"/>
    <w:rsid w:val="0093544E"/>
    <w:rsid w:val="0093558F"/>
    <w:rsid w:val="009359D9"/>
    <w:rsid w:val="00935C3C"/>
    <w:rsid w:val="00935CBB"/>
    <w:rsid w:val="00935D76"/>
    <w:rsid w:val="00935FDD"/>
    <w:rsid w:val="00936BFF"/>
    <w:rsid w:val="00936C4C"/>
    <w:rsid w:val="00936CB4"/>
    <w:rsid w:val="009371BD"/>
    <w:rsid w:val="00937A90"/>
    <w:rsid w:val="00937B8E"/>
    <w:rsid w:val="00937DAE"/>
    <w:rsid w:val="0094063B"/>
    <w:rsid w:val="00940767"/>
    <w:rsid w:val="0094080F"/>
    <w:rsid w:val="00941203"/>
    <w:rsid w:val="00941314"/>
    <w:rsid w:val="009414FA"/>
    <w:rsid w:val="0094194D"/>
    <w:rsid w:val="00942D1D"/>
    <w:rsid w:val="00943410"/>
    <w:rsid w:val="009434B4"/>
    <w:rsid w:val="0094369C"/>
    <w:rsid w:val="00943DC0"/>
    <w:rsid w:val="00943EBF"/>
    <w:rsid w:val="00944141"/>
    <w:rsid w:val="009445AC"/>
    <w:rsid w:val="00944873"/>
    <w:rsid w:val="00944CF3"/>
    <w:rsid w:val="009450C6"/>
    <w:rsid w:val="009454CF"/>
    <w:rsid w:val="0094605F"/>
    <w:rsid w:val="00946153"/>
    <w:rsid w:val="00946FC5"/>
    <w:rsid w:val="00947017"/>
    <w:rsid w:val="0095030C"/>
    <w:rsid w:val="0095148E"/>
    <w:rsid w:val="009514FA"/>
    <w:rsid w:val="009515AB"/>
    <w:rsid w:val="00951674"/>
    <w:rsid w:val="00951873"/>
    <w:rsid w:val="009519F3"/>
    <w:rsid w:val="00951C61"/>
    <w:rsid w:val="00951D97"/>
    <w:rsid w:val="009520D7"/>
    <w:rsid w:val="00952906"/>
    <w:rsid w:val="009537D6"/>
    <w:rsid w:val="00953C4A"/>
    <w:rsid w:val="00953D7F"/>
    <w:rsid w:val="00954420"/>
    <w:rsid w:val="0095573B"/>
    <w:rsid w:val="00955EAE"/>
    <w:rsid w:val="009565E2"/>
    <w:rsid w:val="00956850"/>
    <w:rsid w:val="009569C9"/>
    <w:rsid w:val="00956B83"/>
    <w:rsid w:val="00956C9E"/>
    <w:rsid w:val="00956D79"/>
    <w:rsid w:val="0095702D"/>
    <w:rsid w:val="00957E80"/>
    <w:rsid w:val="00960DCC"/>
    <w:rsid w:val="009612D1"/>
    <w:rsid w:val="009613C8"/>
    <w:rsid w:val="009614F3"/>
    <w:rsid w:val="00961EF2"/>
    <w:rsid w:val="00963A01"/>
    <w:rsid w:val="00963D15"/>
    <w:rsid w:val="0096416C"/>
    <w:rsid w:val="009647C8"/>
    <w:rsid w:val="00964862"/>
    <w:rsid w:val="009651CA"/>
    <w:rsid w:val="0096547A"/>
    <w:rsid w:val="0096577E"/>
    <w:rsid w:val="00965CC5"/>
    <w:rsid w:val="009664E9"/>
    <w:rsid w:val="00966BED"/>
    <w:rsid w:val="00966F91"/>
    <w:rsid w:val="009675BE"/>
    <w:rsid w:val="00967F34"/>
    <w:rsid w:val="00970022"/>
    <w:rsid w:val="00970D85"/>
    <w:rsid w:val="0097100F"/>
    <w:rsid w:val="009727F3"/>
    <w:rsid w:val="00972E50"/>
    <w:rsid w:val="009731D1"/>
    <w:rsid w:val="00973B02"/>
    <w:rsid w:val="00973D39"/>
    <w:rsid w:val="00974354"/>
    <w:rsid w:val="0097451E"/>
    <w:rsid w:val="0097474E"/>
    <w:rsid w:val="0097538A"/>
    <w:rsid w:val="009753C5"/>
    <w:rsid w:val="00975A07"/>
    <w:rsid w:val="00975A4D"/>
    <w:rsid w:val="00975DC5"/>
    <w:rsid w:val="0097642C"/>
    <w:rsid w:val="00980642"/>
    <w:rsid w:val="00980DBE"/>
    <w:rsid w:val="00980FDC"/>
    <w:rsid w:val="009817CC"/>
    <w:rsid w:val="00981E35"/>
    <w:rsid w:val="00982184"/>
    <w:rsid w:val="00982391"/>
    <w:rsid w:val="00982707"/>
    <w:rsid w:val="00982B3D"/>
    <w:rsid w:val="00982EB9"/>
    <w:rsid w:val="0098309B"/>
    <w:rsid w:val="00983D40"/>
    <w:rsid w:val="00983E95"/>
    <w:rsid w:val="00984006"/>
    <w:rsid w:val="009841EC"/>
    <w:rsid w:val="009842AD"/>
    <w:rsid w:val="00984724"/>
    <w:rsid w:val="00984D72"/>
    <w:rsid w:val="009858CC"/>
    <w:rsid w:val="00985C00"/>
    <w:rsid w:val="009865C5"/>
    <w:rsid w:val="00986946"/>
    <w:rsid w:val="00986ABF"/>
    <w:rsid w:val="009873AE"/>
    <w:rsid w:val="00987851"/>
    <w:rsid w:val="00987D3B"/>
    <w:rsid w:val="009901D6"/>
    <w:rsid w:val="009905A9"/>
    <w:rsid w:val="00990682"/>
    <w:rsid w:val="009908C0"/>
    <w:rsid w:val="0099190E"/>
    <w:rsid w:val="00991D3A"/>
    <w:rsid w:val="00991FFA"/>
    <w:rsid w:val="00992115"/>
    <w:rsid w:val="009926F5"/>
    <w:rsid w:val="00992987"/>
    <w:rsid w:val="00993119"/>
    <w:rsid w:val="00993439"/>
    <w:rsid w:val="00994AA8"/>
    <w:rsid w:val="00994FC4"/>
    <w:rsid w:val="009958E9"/>
    <w:rsid w:val="00995BB2"/>
    <w:rsid w:val="00995C83"/>
    <w:rsid w:val="0099628D"/>
    <w:rsid w:val="009963FB"/>
    <w:rsid w:val="009966E0"/>
    <w:rsid w:val="00996714"/>
    <w:rsid w:val="00996B2F"/>
    <w:rsid w:val="009972A4"/>
    <w:rsid w:val="009974DC"/>
    <w:rsid w:val="0099751C"/>
    <w:rsid w:val="009A09A3"/>
    <w:rsid w:val="009A0E20"/>
    <w:rsid w:val="009A11E4"/>
    <w:rsid w:val="009A156D"/>
    <w:rsid w:val="009A16C2"/>
    <w:rsid w:val="009A1B6C"/>
    <w:rsid w:val="009A2495"/>
    <w:rsid w:val="009A2E97"/>
    <w:rsid w:val="009A349C"/>
    <w:rsid w:val="009A3573"/>
    <w:rsid w:val="009A3A89"/>
    <w:rsid w:val="009A4186"/>
    <w:rsid w:val="009A441D"/>
    <w:rsid w:val="009A4B57"/>
    <w:rsid w:val="009A4BB4"/>
    <w:rsid w:val="009A4BBC"/>
    <w:rsid w:val="009A59DA"/>
    <w:rsid w:val="009A5B16"/>
    <w:rsid w:val="009A5BA4"/>
    <w:rsid w:val="009A5BBF"/>
    <w:rsid w:val="009A5D22"/>
    <w:rsid w:val="009A620D"/>
    <w:rsid w:val="009A6DD3"/>
    <w:rsid w:val="009A6FDB"/>
    <w:rsid w:val="009A72CE"/>
    <w:rsid w:val="009A74F3"/>
    <w:rsid w:val="009A75B6"/>
    <w:rsid w:val="009B03DB"/>
    <w:rsid w:val="009B061F"/>
    <w:rsid w:val="009B0FAA"/>
    <w:rsid w:val="009B1482"/>
    <w:rsid w:val="009B15B0"/>
    <w:rsid w:val="009B22B8"/>
    <w:rsid w:val="009B22BF"/>
    <w:rsid w:val="009B2B84"/>
    <w:rsid w:val="009B2B90"/>
    <w:rsid w:val="009B3E39"/>
    <w:rsid w:val="009B4109"/>
    <w:rsid w:val="009B428E"/>
    <w:rsid w:val="009B440A"/>
    <w:rsid w:val="009B4627"/>
    <w:rsid w:val="009B463B"/>
    <w:rsid w:val="009B473A"/>
    <w:rsid w:val="009B50F2"/>
    <w:rsid w:val="009B51EF"/>
    <w:rsid w:val="009B53B6"/>
    <w:rsid w:val="009B5BA3"/>
    <w:rsid w:val="009B5BE5"/>
    <w:rsid w:val="009B5D20"/>
    <w:rsid w:val="009B5F12"/>
    <w:rsid w:val="009B6870"/>
    <w:rsid w:val="009B69D7"/>
    <w:rsid w:val="009B6BDD"/>
    <w:rsid w:val="009B6ED3"/>
    <w:rsid w:val="009B7915"/>
    <w:rsid w:val="009B7A59"/>
    <w:rsid w:val="009C0499"/>
    <w:rsid w:val="009C05AB"/>
    <w:rsid w:val="009C11F6"/>
    <w:rsid w:val="009C1FAD"/>
    <w:rsid w:val="009C2F4A"/>
    <w:rsid w:val="009C3E77"/>
    <w:rsid w:val="009C400D"/>
    <w:rsid w:val="009C4016"/>
    <w:rsid w:val="009C4FA5"/>
    <w:rsid w:val="009C6383"/>
    <w:rsid w:val="009C644A"/>
    <w:rsid w:val="009C6576"/>
    <w:rsid w:val="009C685B"/>
    <w:rsid w:val="009C6B5C"/>
    <w:rsid w:val="009C6C1F"/>
    <w:rsid w:val="009C78ED"/>
    <w:rsid w:val="009C79AF"/>
    <w:rsid w:val="009C7AF0"/>
    <w:rsid w:val="009C7E62"/>
    <w:rsid w:val="009C7E81"/>
    <w:rsid w:val="009D0003"/>
    <w:rsid w:val="009D037E"/>
    <w:rsid w:val="009D0432"/>
    <w:rsid w:val="009D0FCE"/>
    <w:rsid w:val="009D1636"/>
    <w:rsid w:val="009D1968"/>
    <w:rsid w:val="009D1A5F"/>
    <w:rsid w:val="009D1CFF"/>
    <w:rsid w:val="009D1E17"/>
    <w:rsid w:val="009D24D3"/>
    <w:rsid w:val="009D25D4"/>
    <w:rsid w:val="009D2894"/>
    <w:rsid w:val="009D2B09"/>
    <w:rsid w:val="009D3425"/>
    <w:rsid w:val="009D44EA"/>
    <w:rsid w:val="009D486C"/>
    <w:rsid w:val="009D5556"/>
    <w:rsid w:val="009D5C43"/>
    <w:rsid w:val="009D5DB4"/>
    <w:rsid w:val="009D659A"/>
    <w:rsid w:val="009D65D6"/>
    <w:rsid w:val="009D6D54"/>
    <w:rsid w:val="009D6D87"/>
    <w:rsid w:val="009D763F"/>
    <w:rsid w:val="009D76BE"/>
    <w:rsid w:val="009D7B66"/>
    <w:rsid w:val="009D7D12"/>
    <w:rsid w:val="009E03A4"/>
    <w:rsid w:val="009E05DE"/>
    <w:rsid w:val="009E0960"/>
    <w:rsid w:val="009E09E4"/>
    <w:rsid w:val="009E1199"/>
    <w:rsid w:val="009E12DB"/>
    <w:rsid w:val="009E159B"/>
    <w:rsid w:val="009E1E0D"/>
    <w:rsid w:val="009E1FB9"/>
    <w:rsid w:val="009E200F"/>
    <w:rsid w:val="009E2EE6"/>
    <w:rsid w:val="009E3D80"/>
    <w:rsid w:val="009E459F"/>
    <w:rsid w:val="009E4AE3"/>
    <w:rsid w:val="009E56BA"/>
    <w:rsid w:val="009E6A96"/>
    <w:rsid w:val="009E71FD"/>
    <w:rsid w:val="009E7DDF"/>
    <w:rsid w:val="009E7DE5"/>
    <w:rsid w:val="009E7E12"/>
    <w:rsid w:val="009E7FCF"/>
    <w:rsid w:val="009F0D23"/>
    <w:rsid w:val="009F2DD9"/>
    <w:rsid w:val="009F34E1"/>
    <w:rsid w:val="009F3F28"/>
    <w:rsid w:val="009F41D8"/>
    <w:rsid w:val="009F4245"/>
    <w:rsid w:val="009F507F"/>
    <w:rsid w:val="009F5418"/>
    <w:rsid w:val="009F542A"/>
    <w:rsid w:val="009F5605"/>
    <w:rsid w:val="009F5B28"/>
    <w:rsid w:val="009F5D57"/>
    <w:rsid w:val="009F60E8"/>
    <w:rsid w:val="009F691E"/>
    <w:rsid w:val="009F701D"/>
    <w:rsid w:val="009F70CA"/>
    <w:rsid w:val="009F7894"/>
    <w:rsid w:val="009F796E"/>
    <w:rsid w:val="009F7E80"/>
    <w:rsid w:val="009F7EA9"/>
    <w:rsid w:val="00A00940"/>
    <w:rsid w:val="00A00B1D"/>
    <w:rsid w:val="00A012B0"/>
    <w:rsid w:val="00A014C3"/>
    <w:rsid w:val="00A018B6"/>
    <w:rsid w:val="00A020A0"/>
    <w:rsid w:val="00A02BD8"/>
    <w:rsid w:val="00A03544"/>
    <w:rsid w:val="00A054DE"/>
    <w:rsid w:val="00A0554B"/>
    <w:rsid w:val="00A05DD1"/>
    <w:rsid w:val="00A0612B"/>
    <w:rsid w:val="00A065C5"/>
    <w:rsid w:val="00A07114"/>
    <w:rsid w:val="00A0763E"/>
    <w:rsid w:val="00A10253"/>
    <w:rsid w:val="00A105C0"/>
    <w:rsid w:val="00A106B9"/>
    <w:rsid w:val="00A112B5"/>
    <w:rsid w:val="00A11499"/>
    <w:rsid w:val="00A11ADC"/>
    <w:rsid w:val="00A11F0D"/>
    <w:rsid w:val="00A12BEC"/>
    <w:rsid w:val="00A12DDF"/>
    <w:rsid w:val="00A12EF5"/>
    <w:rsid w:val="00A12F1B"/>
    <w:rsid w:val="00A13170"/>
    <w:rsid w:val="00A13236"/>
    <w:rsid w:val="00A132E5"/>
    <w:rsid w:val="00A13465"/>
    <w:rsid w:val="00A13E59"/>
    <w:rsid w:val="00A1458E"/>
    <w:rsid w:val="00A14D97"/>
    <w:rsid w:val="00A14E18"/>
    <w:rsid w:val="00A15938"/>
    <w:rsid w:val="00A15D38"/>
    <w:rsid w:val="00A1663C"/>
    <w:rsid w:val="00A16974"/>
    <w:rsid w:val="00A16D3E"/>
    <w:rsid w:val="00A16D4F"/>
    <w:rsid w:val="00A201BC"/>
    <w:rsid w:val="00A206E1"/>
    <w:rsid w:val="00A2091F"/>
    <w:rsid w:val="00A20BB6"/>
    <w:rsid w:val="00A20C97"/>
    <w:rsid w:val="00A21674"/>
    <w:rsid w:val="00A21800"/>
    <w:rsid w:val="00A219B0"/>
    <w:rsid w:val="00A21A38"/>
    <w:rsid w:val="00A23220"/>
    <w:rsid w:val="00A23981"/>
    <w:rsid w:val="00A23EEE"/>
    <w:rsid w:val="00A2404D"/>
    <w:rsid w:val="00A24715"/>
    <w:rsid w:val="00A247C0"/>
    <w:rsid w:val="00A258AF"/>
    <w:rsid w:val="00A25C13"/>
    <w:rsid w:val="00A26550"/>
    <w:rsid w:val="00A26586"/>
    <w:rsid w:val="00A266B3"/>
    <w:rsid w:val="00A27035"/>
    <w:rsid w:val="00A275FD"/>
    <w:rsid w:val="00A2778A"/>
    <w:rsid w:val="00A27AF8"/>
    <w:rsid w:val="00A27D6E"/>
    <w:rsid w:val="00A27F19"/>
    <w:rsid w:val="00A30117"/>
    <w:rsid w:val="00A30351"/>
    <w:rsid w:val="00A30730"/>
    <w:rsid w:val="00A30D87"/>
    <w:rsid w:val="00A30DEC"/>
    <w:rsid w:val="00A311B3"/>
    <w:rsid w:val="00A313CB"/>
    <w:rsid w:val="00A314FB"/>
    <w:rsid w:val="00A32143"/>
    <w:rsid w:val="00A32923"/>
    <w:rsid w:val="00A3296A"/>
    <w:rsid w:val="00A32C8F"/>
    <w:rsid w:val="00A32EE1"/>
    <w:rsid w:val="00A33684"/>
    <w:rsid w:val="00A33FE0"/>
    <w:rsid w:val="00A34190"/>
    <w:rsid w:val="00A344BF"/>
    <w:rsid w:val="00A34821"/>
    <w:rsid w:val="00A3489C"/>
    <w:rsid w:val="00A3515F"/>
    <w:rsid w:val="00A3691B"/>
    <w:rsid w:val="00A36D53"/>
    <w:rsid w:val="00A379E5"/>
    <w:rsid w:val="00A400B3"/>
    <w:rsid w:val="00A401A7"/>
    <w:rsid w:val="00A40A8C"/>
    <w:rsid w:val="00A40B13"/>
    <w:rsid w:val="00A41E0C"/>
    <w:rsid w:val="00A42977"/>
    <w:rsid w:val="00A4342D"/>
    <w:rsid w:val="00A43947"/>
    <w:rsid w:val="00A43E20"/>
    <w:rsid w:val="00A43E9D"/>
    <w:rsid w:val="00A44164"/>
    <w:rsid w:val="00A4445E"/>
    <w:rsid w:val="00A444D0"/>
    <w:rsid w:val="00A4472F"/>
    <w:rsid w:val="00A44A38"/>
    <w:rsid w:val="00A44AE5"/>
    <w:rsid w:val="00A45599"/>
    <w:rsid w:val="00A457C0"/>
    <w:rsid w:val="00A46024"/>
    <w:rsid w:val="00A46500"/>
    <w:rsid w:val="00A46634"/>
    <w:rsid w:val="00A47040"/>
    <w:rsid w:val="00A47921"/>
    <w:rsid w:val="00A50264"/>
    <w:rsid w:val="00A5027C"/>
    <w:rsid w:val="00A5070D"/>
    <w:rsid w:val="00A50AD2"/>
    <w:rsid w:val="00A51120"/>
    <w:rsid w:val="00A514AC"/>
    <w:rsid w:val="00A517A6"/>
    <w:rsid w:val="00A518F3"/>
    <w:rsid w:val="00A5275C"/>
    <w:rsid w:val="00A52F7D"/>
    <w:rsid w:val="00A5331A"/>
    <w:rsid w:val="00A53551"/>
    <w:rsid w:val="00A53601"/>
    <w:rsid w:val="00A5379B"/>
    <w:rsid w:val="00A53FE1"/>
    <w:rsid w:val="00A544B1"/>
    <w:rsid w:val="00A549B8"/>
    <w:rsid w:val="00A54BFC"/>
    <w:rsid w:val="00A54C45"/>
    <w:rsid w:val="00A54CC7"/>
    <w:rsid w:val="00A550DE"/>
    <w:rsid w:val="00A551BB"/>
    <w:rsid w:val="00A556A0"/>
    <w:rsid w:val="00A55A45"/>
    <w:rsid w:val="00A55A4A"/>
    <w:rsid w:val="00A56B18"/>
    <w:rsid w:val="00A56B30"/>
    <w:rsid w:val="00A56B9A"/>
    <w:rsid w:val="00A56DBA"/>
    <w:rsid w:val="00A56F5E"/>
    <w:rsid w:val="00A570F9"/>
    <w:rsid w:val="00A57206"/>
    <w:rsid w:val="00A5727E"/>
    <w:rsid w:val="00A57C1E"/>
    <w:rsid w:val="00A57CBF"/>
    <w:rsid w:val="00A60A1B"/>
    <w:rsid w:val="00A60DFD"/>
    <w:rsid w:val="00A60F3F"/>
    <w:rsid w:val="00A61055"/>
    <w:rsid w:val="00A610A8"/>
    <w:rsid w:val="00A6212F"/>
    <w:rsid w:val="00A62706"/>
    <w:rsid w:val="00A627D4"/>
    <w:rsid w:val="00A62B08"/>
    <w:rsid w:val="00A62EDB"/>
    <w:rsid w:val="00A63960"/>
    <w:rsid w:val="00A63FC1"/>
    <w:rsid w:val="00A64EC4"/>
    <w:rsid w:val="00A652E5"/>
    <w:rsid w:val="00A65367"/>
    <w:rsid w:val="00A654E9"/>
    <w:rsid w:val="00A6655E"/>
    <w:rsid w:val="00A66A2E"/>
    <w:rsid w:val="00A66D36"/>
    <w:rsid w:val="00A67630"/>
    <w:rsid w:val="00A67DE3"/>
    <w:rsid w:val="00A67ED1"/>
    <w:rsid w:val="00A67F78"/>
    <w:rsid w:val="00A70289"/>
    <w:rsid w:val="00A70B94"/>
    <w:rsid w:val="00A70F93"/>
    <w:rsid w:val="00A715F9"/>
    <w:rsid w:val="00A716D1"/>
    <w:rsid w:val="00A71872"/>
    <w:rsid w:val="00A71A2E"/>
    <w:rsid w:val="00A72728"/>
    <w:rsid w:val="00A727D7"/>
    <w:rsid w:val="00A72AC7"/>
    <w:rsid w:val="00A73538"/>
    <w:rsid w:val="00A73AFA"/>
    <w:rsid w:val="00A73C75"/>
    <w:rsid w:val="00A743CC"/>
    <w:rsid w:val="00A74820"/>
    <w:rsid w:val="00A74A6F"/>
    <w:rsid w:val="00A74B30"/>
    <w:rsid w:val="00A7583D"/>
    <w:rsid w:val="00A75CD5"/>
    <w:rsid w:val="00A75E28"/>
    <w:rsid w:val="00A762D6"/>
    <w:rsid w:val="00A76747"/>
    <w:rsid w:val="00A76934"/>
    <w:rsid w:val="00A76DF8"/>
    <w:rsid w:val="00A7717A"/>
    <w:rsid w:val="00A77CA5"/>
    <w:rsid w:val="00A80620"/>
    <w:rsid w:val="00A80C0A"/>
    <w:rsid w:val="00A8162E"/>
    <w:rsid w:val="00A8173B"/>
    <w:rsid w:val="00A82004"/>
    <w:rsid w:val="00A8291F"/>
    <w:rsid w:val="00A82EF1"/>
    <w:rsid w:val="00A83945"/>
    <w:rsid w:val="00A8440D"/>
    <w:rsid w:val="00A84621"/>
    <w:rsid w:val="00A84C51"/>
    <w:rsid w:val="00A85022"/>
    <w:rsid w:val="00A85C2D"/>
    <w:rsid w:val="00A864D7"/>
    <w:rsid w:val="00A8662F"/>
    <w:rsid w:val="00A86723"/>
    <w:rsid w:val="00A87308"/>
    <w:rsid w:val="00A901CA"/>
    <w:rsid w:val="00A9055F"/>
    <w:rsid w:val="00A90D34"/>
    <w:rsid w:val="00A91B16"/>
    <w:rsid w:val="00A91C3C"/>
    <w:rsid w:val="00A92924"/>
    <w:rsid w:val="00A92D10"/>
    <w:rsid w:val="00A9301D"/>
    <w:rsid w:val="00A939FA"/>
    <w:rsid w:val="00A93E9C"/>
    <w:rsid w:val="00A945A5"/>
    <w:rsid w:val="00A948F4"/>
    <w:rsid w:val="00A94CF9"/>
    <w:rsid w:val="00A94D08"/>
    <w:rsid w:val="00A95FFB"/>
    <w:rsid w:val="00A96651"/>
    <w:rsid w:val="00A96D62"/>
    <w:rsid w:val="00A96FFC"/>
    <w:rsid w:val="00A977BB"/>
    <w:rsid w:val="00A9790E"/>
    <w:rsid w:val="00A97A8F"/>
    <w:rsid w:val="00AA02E1"/>
    <w:rsid w:val="00AA0312"/>
    <w:rsid w:val="00AA06D8"/>
    <w:rsid w:val="00AA0983"/>
    <w:rsid w:val="00AA0C03"/>
    <w:rsid w:val="00AA0DA6"/>
    <w:rsid w:val="00AA0FD5"/>
    <w:rsid w:val="00AA10C3"/>
    <w:rsid w:val="00AA140F"/>
    <w:rsid w:val="00AA1489"/>
    <w:rsid w:val="00AA16B5"/>
    <w:rsid w:val="00AA17E3"/>
    <w:rsid w:val="00AA18BD"/>
    <w:rsid w:val="00AA220D"/>
    <w:rsid w:val="00AA2715"/>
    <w:rsid w:val="00AA29C3"/>
    <w:rsid w:val="00AA2E12"/>
    <w:rsid w:val="00AA3177"/>
    <w:rsid w:val="00AA31A4"/>
    <w:rsid w:val="00AA3AE4"/>
    <w:rsid w:val="00AA3EBF"/>
    <w:rsid w:val="00AA3FBD"/>
    <w:rsid w:val="00AA4497"/>
    <w:rsid w:val="00AA453F"/>
    <w:rsid w:val="00AA467D"/>
    <w:rsid w:val="00AA4D17"/>
    <w:rsid w:val="00AA4DAE"/>
    <w:rsid w:val="00AA5B22"/>
    <w:rsid w:val="00AA610A"/>
    <w:rsid w:val="00AA657C"/>
    <w:rsid w:val="00AA6612"/>
    <w:rsid w:val="00AA6C7A"/>
    <w:rsid w:val="00AA7838"/>
    <w:rsid w:val="00AA78C8"/>
    <w:rsid w:val="00AA7A02"/>
    <w:rsid w:val="00AB045F"/>
    <w:rsid w:val="00AB10AB"/>
    <w:rsid w:val="00AB178C"/>
    <w:rsid w:val="00AB199B"/>
    <w:rsid w:val="00AB1A0F"/>
    <w:rsid w:val="00AB2523"/>
    <w:rsid w:val="00AB25F3"/>
    <w:rsid w:val="00AB2A68"/>
    <w:rsid w:val="00AB35D9"/>
    <w:rsid w:val="00AB3870"/>
    <w:rsid w:val="00AB3BF3"/>
    <w:rsid w:val="00AB3C87"/>
    <w:rsid w:val="00AB3EEF"/>
    <w:rsid w:val="00AB4A21"/>
    <w:rsid w:val="00AB4C37"/>
    <w:rsid w:val="00AB4FAA"/>
    <w:rsid w:val="00AB51A0"/>
    <w:rsid w:val="00AB5259"/>
    <w:rsid w:val="00AB5890"/>
    <w:rsid w:val="00AB5BA9"/>
    <w:rsid w:val="00AB5BEA"/>
    <w:rsid w:val="00AB6012"/>
    <w:rsid w:val="00AB60B5"/>
    <w:rsid w:val="00AB60F8"/>
    <w:rsid w:val="00AB6161"/>
    <w:rsid w:val="00AB742A"/>
    <w:rsid w:val="00AB7848"/>
    <w:rsid w:val="00AB7AFE"/>
    <w:rsid w:val="00AB7B78"/>
    <w:rsid w:val="00AC0221"/>
    <w:rsid w:val="00AC04E4"/>
    <w:rsid w:val="00AC1C55"/>
    <w:rsid w:val="00AC1CD1"/>
    <w:rsid w:val="00AC288A"/>
    <w:rsid w:val="00AC2C13"/>
    <w:rsid w:val="00AC2FAC"/>
    <w:rsid w:val="00AC341C"/>
    <w:rsid w:val="00AC35D0"/>
    <w:rsid w:val="00AC3C36"/>
    <w:rsid w:val="00AC3C7B"/>
    <w:rsid w:val="00AC4485"/>
    <w:rsid w:val="00AC4880"/>
    <w:rsid w:val="00AC48FE"/>
    <w:rsid w:val="00AC4B7A"/>
    <w:rsid w:val="00AC4DCD"/>
    <w:rsid w:val="00AC5015"/>
    <w:rsid w:val="00AC51A8"/>
    <w:rsid w:val="00AC5830"/>
    <w:rsid w:val="00AC5EC1"/>
    <w:rsid w:val="00AC6090"/>
    <w:rsid w:val="00AC6299"/>
    <w:rsid w:val="00AC6566"/>
    <w:rsid w:val="00AC68C6"/>
    <w:rsid w:val="00AC7241"/>
    <w:rsid w:val="00AD018E"/>
    <w:rsid w:val="00AD0479"/>
    <w:rsid w:val="00AD0A63"/>
    <w:rsid w:val="00AD0B48"/>
    <w:rsid w:val="00AD1055"/>
    <w:rsid w:val="00AD114D"/>
    <w:rsid w:val="00AD18FC"/>
    <w:rsid w:val="00AD19B7"/>
    <w:rsid w:val="00AD1E95"/>
    <w:rsid w:val="00AD1F76"/>
    <w:rsid w:val="00AD2377"/>
    <w:rsid w:val="00AD305C"/>
    <w:rsid w:val="00AD3B89"/>
    <w:rsid w:val="00AD3D60"/>
    <w:rsid w:val="00AD3DE1"/>
    <w:rsid w:val="00AD3F00"/>
    <w:rsid w:val="00AD4044"/>
    <w:rsid w:val="00AD41AC"/>
    <w:rsid w:val="00AD4E8F"/>
    <w:rsid w:val="00AD55CE"/>
    <w:rsid w:val="00AD568E"/>
    <w:rsid w:val="00AD5702"/>
    <w:rsid w:val="00AD5CD5"/>
    <w:rsid w:val="00AD62F3"/>
    <w:rsid w:val="00AD6EB4"/>
    <w:rsid w:val="00AD6F0C"/>
    <w:rsid w:val="00AD758E"/>
    <w:rsid w:val="00AD7ADE"/>
    <w:rsid w:val="00AD7EE3"/>
    <w:rsid w:val="00AE011C"/>
    <w:rsid w:val="00AE0140"/>
    <w:rsid w:val="00AE02ED"/>
    <w:rsid w:val="00AE0301"/>
    <w:rsid w:val="00AE1503"/>
    <w:rsid w:val="00AE165C"/>
    <w:rsid w:val="00AE1D32"/>
    <w:rsid w:val="00AE2109"/>
    <w:rsid w:val="00AE27B6"/>
    <w:rsid w:val="00AE280D"/>
    <w:rsid w:val="00AE29EC"/>
    <w:rsid w:val="00AE2AE9"/>
    <w:rsid w:val="00AE2CA3"/>
    <w:rsid w:val="00AE33B4"/>
    <w:rsid w:val="00AE3860"/>
    <w:rsid w:val="00AE397E"/>
    <w:rsid w:val="00AE3A04"/>
    <w:rsid w:val="00AE3BC2"/>
    <w:rsid w:val="00AE3E42"/>
    <w:rsid w:val="00AE417B"/>
    <w:rsid w:val="00AE51A0"/>
    <w:rsid w:val="00AE5213"/>
    <w:rsid w:val="00AE5575"/>
    <w:rsid w:val="00AE5685"/>
    <w:rsid w:val="00AE5A13"/>
    <w:rsid w:val="00AE5A49"/>
    <w:rsid w:val="00AE66CF"/>
    <w:rsid w:val="00AE6A41"/>
    <w:rsid w:val="00AE70A7"/>
    <w:rsid w:val="00AE74DE"/>
    <w:rsid w:val="00AE7B1C"/>
    <w:rsid w:val="00AE7E4C"/>
    <w:rsid w:val="00AE7F36"/>
    <w:rsid w:val="00AF068D"/>
    <w:rsid w:val="00AF08B7"/>
    <w:rsid w:val="00AF0FD1"/>
    <w:rsid w:val="00AF1388"/>
    <w:rsid w:val="00AF1634"/>
    <w:rsid w:val="00AF1EF9"/>
    <w:rsid w:val="00AF1F65"/>
    <w:rsid w:val="00AF1FDD"/>
    <w:rsid w:val="00AF2042"/>
    <w:rsid w:val="00AF2510"/>
    <w:rsid w:val="00AF272C"/>
    <w:rsid w:val="00AF273A"/>
    <w:rsid w:val="00AF2749"/>
    <w:rsid w:val="00AF291A"/>
    <w:rsid w:val="00AF2D9E"/>
    <w:rsid w:val="00AF316E"/>
    <w:rsid w:val="00AF37AA"/>
    <w:rsid w:val="00AF3A9E"/>
    <w:rsid w:val="00AF3D44"/>
    <w:rsid w:val="00AF4433"/>
    <w:rsid w:val="00AF4510"/>
    <w:rsid w:val="00AF497D"/>
    <w:rsid w:val="00AF54CA"/>
    <w:rsid w:val="00AF56C1"/>
    <w:rsid w:val="00AF59D7"/>
    <w:rsid w:val="00AF63F5"/>
    <w:rsid w:val="00AF6728"/>
    <w:rsid w:val="00AF6B62"/>
    <w:rsid w:val="00AF6C50"/>
    <w:rsid w:val="00AF6F3C"/>
    <w:rsid w:val="00AF7B9A"/>
    <w:rsid w:val="00B00E4A"/>
    <w:rsid w:val="00B010D0"/>
    <w:rsid w:val="00B01AE6"/>
    <w:rsid w:val="00B01DEE"/>
    <w:rsid w:val="00B01F45"/>
    <w:rsid w:val="00B02E52"/>
    <w:rsid w:val="00B02F2A"/>
    <w:rsid w:val="00B02F38"/>
    <w:rsid w:val="00B02FCF"/>
    <w:rsid w:val="00B03005"/>
    <w:rsid w:val="00B041ED"/>
    <w:rsid w:val="00B041FB"/>
    <w:rsid w:val="00B044B1"/>
    <w:rsid w:val="00B04641"/>
    <w:rsid w:val="00B04B63"/>
    <w:rsid w:val="00B04C2A"/>
    <w:rsid w:val="00B04E6A"/>
    <w:rsid w:val="00B05349"/>
    <w:rsid w:val="00B05815"/>
    <w:rsid w:val="00B0634B"/>
    <w:rsid w:val="00B07030"/>
    <w:rsid w:val="00B0717D"/>
    <w:rsid w:val="00B07408"/>
    <w:rsid w:val="00B07527"/>
    <w:rsid w:val="00B076E7"/>
    <w:rsid w:val="00B0782C"/>
    <w:rsid w:val="00B07956"/>
    <w:rsid w:val="00B07FD9"/>
    <w:rsid w:val="00B10367"/>
    <w:rsid w:val="00B10947"/>
    <w:rsid w:val="00B11A3D"/>
    <w:rsid w:val="00B12CF6"/>
    <w:rsid w:val="00B130BF"/>
    <w:rsid w:val="00B1311C"/>
    <w:rsid w:val="00B13A84"/>
    <w:rsid w:val="00B14CC0"/>
    <w:rsid w:val="00B15098"/>
    <w:rsid w:val="00B15234"/>
    <w:rsid w:val="00B1542B"/>
    <w:rsid w:val="00B157D7"/>
    <w:rsid w:val="00B1623F"/>
    <w:rsid w:val="00B167A4"/>
    <w:rsid w:val="00B16982"/>
    <w:rsid w:val="00B16AA1"/>
    <w:rsid w:val="00B16D24"/>
    <w:rsid w:val="00B16D6A"/>
    <w:rsid w:val="00B170C5"/>
    <w:rsid w:val="00B17C00"/>
    <w:rsid w:val="00B17CFE"/>
    <w:rsid w:val="00B17FEE"/>
    <w:rsid w:val="00B200E1"/>
    <w:rsid w:val="00B20349"/>
    <w:rsid w:val="00B205FD"/>
    <w:rsid w:val="00B20996"/>
    <w:rsid w:val="00B20D0B"/>
    <w:rsid w:val="00B216E5"/>
    <w:rsid w:val="00B218DF"/>
    <w:rsid w:val="00B21D51"/>
    <w:rsid w:val="00B22D7B"/>
    <w:rsid w:val="00B22EC4"/>
    <w:rsid w:val="00B23397"/>
    <w:rsid w:val="00B23C31"/>
    <w:rsid w:val="00B23D65"/>
    <w:rsid w:val="00B2412E"/>
    <w:rsid w:val="00B248E5"/>
    <w:rsid w:val="00B24BD7"/>
    <w:rsid w:val="00B25311"/>
    <w:rsid w:val="00B2561C"/>
    <w:rsid w:val="00B2587E"/>
    <w:rsid w:val="00B260FD"/>
    <w:rsid w:val="00B26237"/>
    <w:rsid w:val="00B263C7"/>
    <w:rsid w:val="00B2656C"/>
    <w:rsid w:val="00B26D87"/>
    <w:rsid w:val="00B27196"/>
    <w:rsid w:val="00B276A0"/>
    <w:rsid w:val="00B27B24"/>
    <w:rsid w:val="00B27D44"/>
    <w:rsid w:val="00B303AC"/>
    <w:rsid w:val="00B3077E"/>
    <w:rsid w:val="00B30B14"/>
    <w:rsid w:val="00B3159F"/>
    <w:rsid w:val="00B31615"/>
    <w:rsid w:val="00B316A9"/>
    <w:rsid w:val="00B32288"/>
    <w:rsid w:val="00B327F4"/>
    <w:rsid w:val="00B32ACB"/>
    <w:rsid w:val="00B32F2A"/>
    <w:rsid w:val="00B32F85"/>
    <w:rsid w:val="00B3377B"/>
    <w:rsid w:val="00B3435A"/>
    <w:rsid w:val="00B3480E"/>
    <w:rsid w:val="00B34C59"/>
    <w:rsid w:val="00B34C74"/>
    <w:rsid w:val="00B3508C"/>
    <w:rsid w:val="00B35186"/>
    <w:rsid w:val="00B35BC0"/>
    <w:rsid w:val="00B36596"/>
    <w:rsid w:val="00B369C7"/>
    <w:rsid w:val="00B36DC7"/>
    <w:rsid w:val="00B36F7E"/>
    <w:rsid w:val="00B37102"/>
    <w:rsid w:val="00B37235"/>
    <w:rsid w:val="00B37389"/>
    <w:rsid w:val="00B37806"/>
    <w:rsid w:val="00B37837"/>
    <w:rsid w:val="00B37A8C"/>
    <w:rsid w:val="00B37D37"/>
    <w:rsid w:val="00B404FF"/>
    <w:rsid w:val="00B408CF"/>
    <w:rsid w:val="00B40B1E"/>
    <w:rsid w:val="00B413BA"/>
    <w:rsid w:val="00B41C3A"/>
    <w:rsid w:val="00B42133"/>
    <w:rsid w:val="00B426FD"/>
    <w:rsid w:val="00B42DB7"/>
    <w:rsid w:val="00B43C90"/>
    <w:rsid w:val="00B443E2"/>
    <w:rsid w:val="00B448B7"/>
    <w:rsid w:val="00B449FD"/>
    <w:rsid w:val="00B45C85"/>
    <w:rsid w:val="00B46792"/>
    <w:rsid w:val="00B467C4"/>
    <w:rsid w:val="00B46EF7"/>
    <w:rsid w:val="00B47088"/>
    <w:rsid w:val="00B471FA"/>
    <w:rsid w:val="00B473DB"/>
    <w:rsid w:val="00B501B5"/>
    <w:rsid w:val="00B503D2"/>
    <w:rsid w:val="00B504B6"/>
    <w:rsid w:val="00B51238"/>
    <w:rsid w:val="00B51F8D"/>
    <w:rsid w:val="00B5287D"/>
    <w:rsid w:val="00B52A03"/>
    <w:rsid w:val="00B53209"/>
    <w:rsid w:val="00B538A5"/>
    <w:rsid w:val="00B53CD1"/>
    <w:rsid w:val="00B53CF0"/>
    <w:rsid w:val="00B54D39"/>
    <w:rsid w:val="00B55AF3"/>
    <w:rsid w:val="00B56306"/>
    <w:rsid w:val="00B5656D"/>
    <w:rsid w:val="00B56962"/>
    <w:rsid w:val="00B569EC"/>
    <w:rsid w:val="00B56FC3"/>
    <w:rsid w:val="00B5709A"/>
    <w:rsid w:val="00B60138"/>
    <w:rsid w:val="00B613E1"/>
    <w:rsid w:val="00B6162C"/>
    <w:rsid w:val="00B61B87"/>
    <w:rsid w:val="00B61D42"/>
    <w:rsid w:val="00B6255F"/>
    <w:rsid w:val="00B62BB3"/>
    <w:rsid w:val="00B63C14"/>
    <w:rsid w:val="00B6404C"/>
    <w:rsid w:val="00B64262"/>
    <w:rsid w:val="00B642F6"/>
    <w:rsid w:val="00B643A4"/>
    <w:rsid w:val="00B6494F"/>
    <w:rsid w:val="00B64ECD"/>
    <w:rsid w:val="00B64F79"/>
    <w:rsid w:val="00B656EF"/>
    <w:rsid w:val="00B659F7"/>
    <w:rsid w:val="00B65A0A"/>
    <w:rsid w:val="00B65DDD"/>
    <w:rsid w:val="00B65F1E"/>
    <w:rsid w:val="00B66296"/>
    <w:rsid w:val="00B6654F"/>
    <w:rsid w:val="00B667E5"/>
    <w:rsid w:val="00B66CE6"/>
    <w:rsid w:val="00B67281"/>
    <w:rsid w:val="00B67CFF"/>
    <w:rsid w:val="00B67E94"/>
    <w:rsid w:val="00B701B0"/>
    <w:rsid w:val="00B70765"/>
    <w:rsid w:val="00B70B9C"/>
    <w:rsid w:val="00B710C6"/>
    <w:rsid w:val="00B71352"/>
    <w:rsid w:val="00B71428"/>
    <w:rsid w:val="00B71515"/>
    <w:rsid w:val="00B717FD"/>
    <w:rsid w:val="00B71A25"/>
    <w:rsid w:val="00B72547"/>
    <w:rsid w:val="00B72608"/>
    <w:rsid w:val="00B727D1"/>
    <w:rsid w:val="00B72D51"/>
    <w:rsid w:val="00B72E1F"/>
    <w:rsid w:val="00B73227"/>
    <w:rsid w:val="00B73387"/>
    <w:rsid w:val="00B737DC"/>
    <w:rsid w:val="00B73F7E"/>
    <w:rsid w:val="00B74544"/>
    <w:rsid w:val="00B7485D"/>
    <w:rsid w:val="00B74AB9"/>
    <w:rsid w:val="00B75480"/>
    <w:rsid w:val="00B7583F"/>
    <w:rsid w:val="00B7703E"/>
    <w:rsid w:val="00B8090C"/>
    <w:rsid w:val="00B80F42"/>
    <w:rsid w:val="00B81120"/>
    <w:rsid w:val="00B815B3"/>
    <w:rsid w:val="00B81A92"/>
    <w:rsid w:val="00B81B05"/>
    <w:rsid w:val="00B824F9"/>
    <w:rsid w:val="00B82AE5"/>
    <w:rsid w:val="00B82FFA"/>
    <w:rsid w:val="00B8329E"/>
    <w:rsid w:val="00B83378"/>
    <w:rsid w:val="00B835F9"/>
    <w:rsid w:val="00B8402F"/>
    <w:rsid w:val="00B849DC"/>
    <w:rsid w:val="00B849FE"/>
    <w:rsid w:val="00B84F01"/>
    <w:rsid w:val="00B85CEC"/>
    <w:rsid w:val="00B86DA6"/>
    <w:rsid w:val="00B86DF5"/>
    <w:rsid w:val="00B871BE"/>
    <w:rsid w:val="00B87235"/>
    <w:rsid w:val="00B87269"/>
    <w:rsid w:val="00B876CD"/>
    <w:rsid w:val="00B900D1"/>
    <w:rsid w:val="00B905E0"/>
    <w:rsid w:val="00B9080E"/>
    <w:rsid w:val="00B90AFC"/>
    <w:rsid w:val="00B90B37"/>
    <w:rsid w:val="00B90BC3"/>
    <w:rsid w:val="00B923E8"/>
    <w:rsid w:val="00B9253E"/>
    <w:rsid w:val="00B926F5"/>
    <w:rsid w:val="00B92E2B"/>
    <w:rsid w:val="00B92FA7"/>
    <w:rsid w:val="00B933AD"/>
    <w:rsid w:val="00B93516"/>
    <w:rsid w:val="00B93793"/>
    <w:rsid w:val="00B93EB3"/>
    <w:rsid w:val="00B94CDF"/>
    <w:rsid w:val="00B94E1F"/>
    <w:rsid w:val="00B950C7"/>
    <w:rsid w:val="00B956AB"/>
    <w:rsid w:val="00B95F3E"/>
    <w:rsid w:val="00B963B0"/>
    <w:rsid w:val="00B9649F"/>
    <w:rsid w:val="00B96D43"/>
    <w:rsid w:val="00B96D62"/>
    <w:rsid w:val="00B96F60"/>
    <w:rsid w:val="00B97407"/>
    <w:rsid w:val="00B97873"/>
    <w:rsid w:val="00B97E23"/>
    <w:rsid w:val="00BA0709"/>
    <w:rsid w:val="00BA1764"/>
    <w:rsid w:val="00BA1941"/>
    <w:rsid w:val="00BA1C2F"/>
    <w:rsid w:val="00BA22F5"/>
    <w:rsid w:val="00BA30E3"/>
    <w:rsid w:val="00BA3139"/>
    <w:rsid w:val="00BA3160"/>
    <w:rsid w:val="00BA3E49"/>
    <w:rsid w:val="00BA3EB1"/>
    <w:rsid w:val="00BA4371"/>
    <w:rsid w:val="00BA4528"/>
    <w:rsid w:val="00BA5102"/>
    <w:rsid w:val="00BA539A"/>
    <w:rsid w:val="00BA54C8"/>
    <w:rsid w:val="00BA5807"/>
    <w:rsid w:val="00BA5A15"/>
    <w:rsid w:val="00BA5A6D"/>
    <w:rsid w:val="00BA5C5D"/>
    <w:rsid w:val="00BA609C"/>
    <w:rsid w:val="00BA621D"/>
    <w:rsid w:val="00BA6C81"/>
    <w:rsid w:val="00BA6CBA"/>
    <w:rsid w:val="00BA76C5"/>
    <w:rsid w:val="00BA7C9D"/>
    <w:rsid w:val="00BA7F8E"/>
    <w:rsid w:val="00BB1210"/>
    <w:rsid w:val="00BB1262"/>
    <w:rsid w:val="00BB13B6"/>
    <w:rsid w:val="00BB156E"/>
    <w:rsid w:val="00BB17E8"/>
    <w:rsid w:val="00BB19D4"/>
    <w:rsid w:val="00BB1C25"/>
    <w:rsid w:val="00BB1CB1"/>
    <w:rsid w:val="00BB23F3"/>
    <w:rsid w:val="00BB245A"/>
    <w:rsid w:val="00BB2500"/>
    <w:rsid w:val="00BB2A4D"/>
    <w:rsid w:val="00BB2DAA"/>
    <w:rsid w:val="00BB2FB7"/>
    <w:rsid w:val="00BB2FF8"/>
    <w:rsid w:val="00BB34A6"/>
    <w:rsid w:val="00BB3F3B"/>
    <w:rsid w:val="00BB42B4"/>
    <w:rsid w:val="00BB4546"/>
    <w:rsid w:val="00BB4733"/>
    <w:rsid w:val="00BB4785"/>
    <w:rsid w:val="00BB4F6D"/>
    <w:rsid w:val="00BB50EB"/>
    <w:rsid w:val="00BB550D"/>
    <w:rsid w:val="00BB593C"/>
    <w:rsid w:val="00BB5B2C"/>
    <w:rsid w:val="00BB608A"/>
    <w:rsid w:val="00BB6549"/>
    <w:rsid w:val="00BB6657"/>
    <w:rsid w:val="00BB7461"/>
    <w:rsid w:val="00BB75E8"/>
    <w:rsid w:val="00BB75F4"/>
    <w:rsid w:val="00BB7C9F"/>
    <w:rsid w:val="00BC03AD"/>
    <w:rsid w:val="00BC04F0"/>
    <w:rsid w:val="00BC1AD9"/>
    <w:rsid w:val="00BC236E"/>
    <w:rsid w:val="00BC27B0"/>
    <w:rsid w:val="00BC28A0"/>
    <w:rsid w:val="00BC336F"/>
    <w:rsid w:val="00BC44AC"/>
    <w:rsid w:val="00BC4516"/>
    <w:rsid w:val="00BC4845"/>
    <w:rsid w:val="00BC4C9E"/>
    <w:rsid w:val="00BC56C9"/>
    <w:rsid w:val="00BC5747"/>
    <w:rsid w:val="00BC60B8"/>
    <w:rsid w:val="00BC6BA4"/>
    <w:rsid w:val="00BC71B4"/>
    <w:rsid w:val="00BD03ED"/>
    <w:rsid w:val="00BD0744"/>
    <w:rsid w:val="00BD078C"/>
    <w:rsid w:val="00BD08BD"/>
    <w:rsid w:val="00BD0C06"/>
    <w:rsid w:val="00BD0DAF"/>
    <w:rsid w:val="00BD0E24"/>
    <w:rsid w:val="00BD1814"/>
    <w:rsid w:val="00BD1B5A"/>
    <w:rsid w:val="00BD1F03"/>
    <w:rsid w:val="00BD304B"/>
    <w:rsid w:val="00BD38EF"/>
    <w:rsid w:val="00BD3EFD"/>
    <w:rsid w:val="00BD3F69"/>
    <w:rsid w:val="00BD435C"/>
    <w:rsid w:val="00BD532A"/>
    <w:rsid w:val="00BD586A"/>
    <w:rsid w:val="00BD730E"/>
    <w:rsid w:val="00BD7552"/>
    <w:rsid w:val="00BE0DA6"/>
    <w:rsid w:val="00BE1A1F"/>
    <w:rsid w:val="00BE210A"/>
    <w:rsid w:val="00BE22B2"/>
    <w:rsid w:val="00BE236F"/>
    <w:rsid w:val="00BE24BB"/>
    <w:rsid w:val="00BE25A1"/>
    <w:rsid w:val="00BE269A"/>
    <w:rsid w:val="00BE290A"/>
    <w:rsid w:val="00BE2A57"/>
    <w:rsid w:val="00BE30FA"/>
    <w:rsid w:val="00BE335E"/>
    <w:rsid w:val="00BE35DE"/>
    <w:rsid w:val="00BE362B"/>
    <w:rsid w:val="00BE4494"/>
    <w:rsid w:val="00BE485E"/>
    <w:rsid w:val="00BE49FF"/>
    <w:rsid w:val="00BE53FD"/>
    <w:rsid w:val="00BE5C6A"/>
    <w:rsid w:val="00BE5C71"/>
    <w:rsid w:val="00BE694D"/>
    <w:rsid w:val="00BE6C93"/>
    <w:rsid w:val="00BE72D5"/>
    <w:rsid w:val="00BE7714"/>
    <w:rsid w:val="00BE7790"/>
    <w:rsid w:val="00BF007E"/>
    <w:rsid w:val="00BF08BE"/>
    <w:rsid w:val="00BF0D41"/>
    <w:rsid w:val="00BF19DF"/>
    <w:rsid w:val="00BF2477"/>
    <w:rsid w:val="00BF25D9"/>
    <w:rsid w:val="00BF2EFB"/>
    <w:rsid w:val="00BF31BA"/>
    <w:rsid w:val="00BF3470"/>
    <w:rsid w:val="00BF3F47"/>
    <w:rsid w:val="00BF4529"/>
    <w:rsid w:val="00BF47DA"/>
    <w:rsid w:val="00BF48D1"/>
    <w:rsid w:val="00BF4D42"/>
    <w:rsid w:val="00BF4E21"/>
    <w:rsid w:val="00BF4F43"/>
    <w:rsid w:val="00BF5257"/>
    <w:rsid w:val="00BF5C75"/>
    <w:rsid w:val="00BF60E8"/>
    <w:rsid w:val="00BF61B4"/>
    <w:rsid w:val="00BF62A2"/>
    <w:rsid w:val="00BF6A21"/>
    <w:rsid w:val="00BF6AD2"/>
    <w:rsid w:val="00BF7531"/>
    <w:rsid w:val="00BF77B9"/>
    <w:rsid w:val="00BF7AE9"/>
    <w:rsid w:val="00BF7DFB"/>
    <w:rsid w:val="00C00769"/>
    <w:rsid w:val="00C01249"/>
    <w:rsid w:val="00C01730"/>
    <w:rsid w:val="00C025B0"/>
    <w:rsid w:val="00C02AF7"/>
    <w:rsid w:val="00C031C4"/>
    <w:rsid w:val="00C03A27"/>
    <w:rsid w:val="00C04466"/>
    <w:rsid w:val="00C04AAD"/>
    <w:rsid w:val="00C04C98"/>
    <w:rsid w:val="00C04FB2"/>
    <w:rsid w:val="00C05842"/>
    <w:rsid w:val="00C05D2A"/>
    <w:rsid w:val="00C05EF1"/>
    <w:rsid w:val="00C06269"/>
    <w:rsid w:val="00C06DA0"/>
    <w:rsid w:val="00C06FEA"/>
    <w:rsid w:val="00C07A40"/>
    <w:rsid w:val="00C07BAD"/>
    <w:rsid w:val="00C07BCF"/>
    <w:rsid w:val="00C10427"/>
    <w:rsid w:val="00C110AE"/>
    <w:rsid w:val="00C11221"/>
    <w:rsid w:val="00C11D18"/>
    <w:rsid w:val="00C11F3B"/>
    <w:rsid w:val="00C12268"/>
    <w:rsid w:val="00C123A1"/>
    <w:rsid w:val="00C136AB"/>
    <w:rsid w:val="00C136F8"/>
    <w:rsid w:val="00C13739"/>
    <w:rsid w:val="00C13823"/>
    <w:rsid w:val="00C1384D"/>
    <w:rsid w:val="00C13F73"/>
    <w:rsid w:val="00C14655"/>
    <w:rsid w:val="00C146F7"/>
    <w:rsid w:val="00C1494C"/>
    <w:rsid w:val="00C14B45"/>
    <w:rsid w:val="00C14C1A"/>
    <w:rsid w:val="00C1562B"/>
    <w:rsid w:val="00C15718"/>
    <w:rsid w:val="00C159B1"/>
    <w:rsid w:val="00C17415"/>
    <w:rsid w:val="00C17F24"/>
    <w:rsid w:val="00C200AA"/>
    <w:rsid w:val="00C2079E"/>
    <w:rsid w:val="00C209B8"/>
    <w:rsid w:val="00C20EDE"/>
    <w:rsid w:val="00C20FE8"/>
    <w:rsid w:val="00C214EE"/>
    <w:rsid w:val="00C21BE9"/>
    <w:rsid w:val="00C21FA4"/>
    <w:rsid w:val="00C22056"/>
    <w:rsid w:val="00C2227A"/>
    <w:rsid w:val="00C22ABF"/>
    <w:rsid w:val="00C2347C"/>
    <w:rsid w:val="00C23652"/>
    <w:rsid w:val="00C237F6"/>
    <w:rsid w:val="00C239B3"/>
    <w:rsid w:val="00C239E3"/>
    <w:rsid w:val="00C23D4A"/>
    <w:rsid w:val="00C242A3"/>
    <w:rsid w:val="00C24395"/>
    <w:rsid w:val="00C247EE"/>
    <w:rsid w:val="00C24C09"/>
    <w:rsid w:val="00C255E4"/>
    <w:rsid w:val="00C26517"/>
    <w:rsid w:val="00C26849"/>
    <w:rsid w:val="00C26BAF"/>
    <w:rsid w:val="00C26C27"/>
    <w:rsid w:val="00C27569"/>
    <w:rsid w:val="00C3008D"/>
    <w:rsid w:val="00C300AE"/>
    <w:rsid w:val="00C300FC"/>
    <w:rsid w:val="00C303B4"/>
    <w:rsid w:val="00C307B4"/>
    <w:rsid w:val="00C31801"/>
    <w:rsid w:val="00C3188A"/>
    <w:rsid w:val="00C31B4E"/>
    <w:rsid w:val="00C325AF"/>
    <w:rsid w:val="00C32B8D"/>
    <w:rsid w:val="00C32C61"/>
    <w:rsid w:val="00C33762"/>
    <w:rsid w:val="00C33CA1"/>
    <w:rsid w:val="00C33F27"/>
    <w:rsid w:val="00C34D6A"/>
    <w:rsid w:val="00C35F88"/>
    <w:rsid w:val="00C366B1"/>
    <w:rsid w:val="00C36C66"/>
    <w:rsid w:val="00C36CD6"/>
    <w:rsid w:val="00C36E53"/>
    <w:rsid w:val="00C37512"/>
    <w:rsid w:val="00C37CE1"/>
    <w:rsid w:val="00C37ED3"/>
    <w:rsid w:val="00C404C8"/>
    <w:rsid w:val="00C40CCC"/>
    <w:rsid w:val="00C40D0E"/>
    <w:rsid w:val="00C417C8"/>
    <w:rsid w:val="00C41F93"/>
    <w:rsid w:val="00C4229A"/>
    <w:rsid w:val="00C42725"/>
    <w:rsid w:val="00C42741"/>
    <w:rsid w:val="00C428EE"/>
    <w:rsid w:val="00C42D67"/>
    <w:rsid w:val="00C43AC3"/>
    <w:rsid w:val="00C43D30"/>
    <w:rsid w:val="00C44245"/>
    <w:rsid w:val="00C44499"/>
    <w:rsid w:val="00C444BE"/>
    <w:rsid w:val="00C4450D"/>
    <w:rsid w:val="00C45270"/>
    <w:rsid w:val="00C4576A"/>
    <w:rsid w:val="00C45C25"/>
    <w:rsid w:val="00C45C61"/>
    <w:rsid w:val="00C45D9F"/>
    <w:rsid w:val="00C46158"/>
    <w:rsid w:val="00C462AC"/>
    <w:rsid w:val="00C46A08"/>
    <w:rsid w:val="00C46D7C"/>
    <w:rsid w:val="00C47822"/>
    <w:rsid w:val="00C478FB"/>
    <w:rsid w:val="00C479B7"/>
    <w:rsid w:val="00C47A06"/>
    <w:rsid w:val="00C47AD1"/>
    <w:rsid w:val="00C5009E"/>
    <w:rsid w:val="00C50447"/>
    <w:rsid w:val="00C50F64"/>
    <w:rsid w:val="00C5130F"/>
    <w:rsid w:val="00C515A9"/>
    <w:rsid w:val="00C51EE9"/>
    <w:rsid w:val="00C520DF"/>
    <w:rsid w:val="00C525F6"/>
    <w:rsid w:val="00C52637"/>
    <w:rsid w:val="00C52C9F"/>
    <w:rsid w:val="00C533E0"/>
    <w:rsid w:val="00C536F3"/>
    <w:rsid w:val="00C53D16"/>
    <w:rsid w:val="00C54761"/>
    <w:rsid w:val="00C551E4"/>
    <w:rsid w:val="00C55696"/>
    <w:rsid w:val="00C609CC"/>
    <w:rsid w:val="00C60F0F"/>
    <w:rsid w:val="00C617C1"/>
    <w:rsid w:val="00C61FCD"/>
    <w:rsid w:val="00C62B06"/>
    <w:rsid w:val="00C62BFF"/>
    <w:rsid w:val="00C62C88"/>
    <w:rsid w:val="00C62F2A"/>
    <w:rsid w:val="00C633A8"/>
    <w:rsid w:val="00C634DF"/>
    <w:rsid w:val="00C63833"/>
    <w:rsid w:val="00C6449B"/>
    <w:rsid w:val="00C64833"/>
    <w:rsid w:val="00C64CCE"/>
    <w:rsid w:val="00C64E9C"/>
    <w:rsid w:val="00C65247"/>
    <w:rsid w:val="00C656BA"/>
    <w:rsid w:val="00C65B17"/>
    <w:rsid w:val="00C65F9E"/>
    <w:rsid w:val="00C66200"/>
    <w:rsid w:val="00C6629B"/>
    <w:rsid w:val="00C66355"/>
    <w:rsid w:val="00C664AE"/>
    <w:rsid w:val="00C6653F"/>
    <w:rsid w:val="00C665F6"/>
    <w:rsid w:val="00C66FC5"/>
    <w:rsid w:val="00C675F6"/>
    <w:rsid w:val="00C67ECD"/>
    <w:rsid w:val="00C700EF"/>
    <w:rsid w:val="00C7012A"/>
    <w:rsid w:val="00C7084B"/>
    <w:rsid w:val="00C713C9"/>
    <w:rsid w:val="00C7194F"/>
    <w:rsid w:val="00C71D10"/>
    <w:rsid w:val="00C725BE"/>
    <w:rsid w:val="00C726A4"/>
    <w:rsid w:val="00C72752"/>
    <w:rsid w:val="00C73775"/>
    <w:rsid w:val="00C73B15"/>
    <w:rsid w:val="00C73F98"/>
    <w:rsid w:val="00C742B0"/>
    <w:rsid w:val="00C747D0"/>
    <w:rsid w:val="00C747FA"/>
    <w:rsid w:val="00C74A76"/>
    <w:rsid w:val="00C74F6B"/>
    <w:rsid w:val="00C76002"/>
    <w:rsid w:val="00C77459"/>
    <w:rsid w:val="00C776BE"/>
    <w:rsid w:val="00C77880"/>
    <w:rsid w:val="00C80202"/>
    <w:rsid w:val="00C80569"/>
    <w:rsid w:val="00C80AFA"/>
    <w:rsid w:val="00C80DB2"/>
    <w:rsid w:val="00C80F3B"/>
    <w:rsid w:val="00C81347"/>
    <w:rsid w:val="00C818E7"/>
    <w:rsid w:val="00C823A8"/>
    <w:rsid w:val="00C8280D"/>
    <w:rsid w:val="00C83062"/>
    <w:rsid w:val="00C83870"/>
    <w:rsid w:val="00C838FE"/>
    <w:rsid w:val="00C83989"/>
    <w:rsid w:val="00C84D45"/>
    <w:rsid w:val="00C851F6"/>
    <w:rsid w:val="00C85484"/>
    <w:rsid w:val="00C85900"/>
    <w:rsid w:val="00C85FCF"/>
    <w:rsid w:val="00C8694F"/>
    <w:rsid w:val="00C869D7"/>
    <w:rsid w:val="00C87FC6"/>
    <w:rsid w:val="00C901FB"/>
    <w:rsid w:val="00C90569"/>
    <w:rsid w:val="00C90714"/>
    <w:rsid w:val="00C90DBA"/>
    <w:rsid w:val="00C90DCE"/>
    <w:rsid w:val="00C9112B"/>
    <w:rsid w:val="00C913BF"/>
    <w:rsid w:val="00C9150A"/>
    <w:rsid w:val="00C9152C"/>
    <w:rsid w:val="00C91530"/>
    <w:rsid w:val="00C916D7"/>
    <w:rsid w:val="00C91705"/>
    <w:rsid w:val="00C91E1B"/>
    <w:rsid w:val="00C91FAF"/>
    <w:rsid w:val="00C91FCE"/>
    <w:rsid w:val="00C9213B"/>
    <w:rsid w:val="00C92298"/>
    <w:rsid w:val="00C92385"/>
    <w:rsid w:val="00C92395"/>
    <w:rsid w:val="00C92766"/>
    <w:rsid w:val="00C92EF4"/>
    <w:rsid w:val="00C93067"/>
    <w:rsid w:val="00C933C4"/>
    <w:rsid w:val="00C935E3"/>
    <w:rsid w:val="00C93625"/>
    <w:rsid w:val="00C94225"/>
    <w:rsid w:val="00C9454A"/>
    <w:rsid w:val="00C94FEF"/>
    <w:rsid w:val="00C950AC"/>
    <w:rsid w:val="00C95B4B"/>
    <w:rsid w:val="00C9613A"/>
    <w:rsid w:val="00C96158"/>
    <w:rsid w:val="00C9691C"/>
    <w:rsid w:val="00C97019"/>
    <w:rsid w:val="00C971CE"/>
    <w:rsid w:val="00C972E9"/>
    <w:rsid w:val="00C9749C"/>
    <w:rsid w:val="00C97804"/>
    <w:rsid w:val="00C97A3A"/>
    <w:rsid w:val="00C97B6E"/>
    <w:rsid w:val="00C97C8A"/>
    <w:rsid w:val="00C97F7A"/>
    <w:rsid w:val="00CA0A30"/>
    <w:rsid w:val="00CA0FF0"/>
    <w:rsid w:val="00CA1387"/>
    <w:rsid w:val="00CA1794"/>
    <w:rsid w:val="00CA28E4"/>
    <w:rsid w:val="00CA2BA1"/>
    <w:rsid w:val="00CA2F85"/>
    <w:rsid w:val="00CA35F1"/>
    <w:rsid w:val="00CA3EA9"/>
    <w:rsid w:val="00CA46C6"/>
    <w:rsid w:val="00CA4998"/>
    <w:rsid w:val="00CA4F09"/>
    <w:rsid w:val="00CA5DE6"/>
    <w:rsid w:val="00CA6329"/>
    <w:rsid w:val="00CA6B69"/>
    <w:rsid w:val="00CA6E0C"/>
    <w:rsid w:val="00CA6E45"/>
    <w:rsid w:val="00CA6F46"/>
    <w:rsid w:val="00CA6FC6"/>
    <w:rsid w:val="00CA712B"/>
    <w:rsid w:val="00CA7217"/>
    <w:rsid w:val="00CA72F1"/>
    <w:rsid w:val="00CB0BBE"/>
    <w:rsid w:val="00CB13B6"/>
    <w:rsid w:val="00CB1878"/>
    <w:rsid w:val="00CB1A14"/>
    <w:rsid w:val="00CB1C7E"/>
    <w:rsid w:val="00CB1CF0"/>
    <w:rsid w:val="00CB2493"/>
    <w:rsid w:val="00CB2BAB"/>
    <w:rsid w:val="00CB2DF9"/>
    <w:rsid w:val="00CB2F38"/>
    <w:rsid w:val="00CB305F"/>
    <w:rsid w:val="00CB3185"/>
    <w:rsid w:val="00CB36AA"/>
    <w:rsid w:val="00CB3712"/>
    <w:rsid w:val="00CB3720"/>
    <w:rsid w:val="00CB39C9"/>
    <w:rsid w:val="00CB3A7B"/>
    <w:rsid w:val="00CB4490"/>
    <w:rsid w:val="00CB4712"/>
    <w:rsid w:val="00CB4AF1"/>
    <w:rsid w:val="00CB5007"/>
    <w:rsid w:val="00CB5857"/>
    <w:rsid w:val="00CB5A59"/>
    <w:rsid w:val="00CB5FDD"/>
    <w:rsid w:val="00CC0B6F"/>
    <w:rsid w:val="00CC0D96"/>
    <w:rsid w:val="00CC10D1"/>
    <w:rsid w:val="00CC2003"/>
    <w:rsid w:val="00CC2396"/>
    <w:rsid w:val="00CC2459"/>
    <w:rsid w:val="00CC2DC4"/>
    <w:rsid w:val="00CC3135"/>
    <w:rsid w:val="00CC34DC"/>
    <w:rsid w:val="00CC3741"/>
    <w:rsid w:val="00CC376D"/>
    <w:rsid w:val="00CC423B"/>
    <w:rsid w:val="00CC4D70"/>
    <w:rsid w:val="00CC4E9F"/>
    <w:rsid w:val="00CC544A"/>
    <w:rsid w:val="00CC54DC"/>
    <w:rsid w:val="00CC551F"/>
    <w:rsid w:val="00CC5A42"/>
    <w:rsid w:val="00CC64E8"/>
    <w:rsid w:val="00CC681C"/>
    <w:rsid w:val="00CC6BDC"/>
    <w:rsid w:val="00CC6CB2"/>
    <w:rsid w:val="00CC6E32"/>
    <w:rsid w:val="00CC6F3E"/>
    <w:rsid w:val="00CC75EF"/>
    <w:rsid w:val="00CC7BE3"/>
    <w:rsid w:val="00CD01D9"/>
    <w:rsid w:val="00CD0B0D"/>
    <w:rsid w:val="00CD0E82"/>
    <w:rsid w:val="00CD1111"/>
    <w:rsid w:val="00CD1CBD"/>
    <w:rsid w:val="00CD1D39"/>
    <w:rsid w:val="00CD221E"/>
    <w:rsid w:val="00CD2E41"/>
    <w:rsid w:val="00CD32A2"/>
    <w:rsid w:val="00CD388F"/>
    <w:rsid w:val="00CD41E7"/>
    <w:rsid w:val="00CD468B"/>
    <w:rsid w:val="00CD48B0"/>
    <w:rsid w:val="00CD49DA"/>
    <w:rsid w:val="00CD4BE1"/>
    <w:rsid w:val="00CD4CBC"/>
    <w:rsid w:val="00CD4E15"/>
    <w:rsid w:val="00CD52D2"/>
    <w:rsid w:val="00CD531B"/>
    <w:rsid w:val="00CD5821"/>
    <w:rsid w:val="00CD5FC0"/>
    <w:rsid w:val="00CD5FFA"/>
    <w:rsid w:val="00CD60E2"/>
    <w:rsid w:val="00CD61D4"/>
    <w:rsid w:val="00CD797F"/>
    <w:rsid w:val="00CE077E"/>
    <w:rsid w:val="00CE08D6"/>
    <w:rsid w:val="00CE0A1A"/>
    <w:rsid w:val="00CE0A2D"/>
    <w:rsid w:val="00CE1097"/>
    <w:rsid w:val="00CE1272"/>
    <w:rsid w:val="00CE13C8"/>
    <w:rsid w:val="00CE16A1"/>
    <w:rsid w:val="00CE174A"/>
    <w:rsid w:val="00CE17C0"/>
    <w:rsid w:val="00CE18E0"/>
    <w:rsid w:val="00CE1FDD"/>
    <w:rsid w:val="00CE27A5"/>
    <w:rsid w:val="00CE28D8"/>
    <w:rsid w:val="00CE28FA"/>
    <w:rsid w:val="00CE29D5"/>
    <w:rsid w:val="00CE2B2B"/>
    <w:rsid w:val="00CE2D4E"/>
    <w:rsid w:val="00CE2DD3"/>
    <w:rsid w:val="00CE3071"/>
    <w:rsid w:val="00CE30F2"/>
    <w:rsid w:val="00CE31F2"/>
    <w:rsid w:val="00CE3275"/>
    <w:rsid w:val="00CE37B0"/>
    <w:rsid w:val="00CE37B7"/>
    <w:rsid w:val="00CE3917"/>
    <w:rsid w:val="00CE3A0F"/>
    <w:rsid w:val="00CE4453"/>
    <w:rsid w:val="00CE515B"/>
    <w:rsid w:val="00CE5708"/>
    <w:rsid w:val="00CE5BE3"/>
    <w:rsid w:val="00CE5C2F"/>
    <w:rsid w:val="00CE5F58"/>
    <w:rsid w:val="00CE62AB"/>
    <w:rsid w:val="00CE6D6C"/>
    <w:rsid w:val="00CE77B6"/>
    <w:rsid w:val="00CF0309"/>
    <w:rsid w:val="00CF05A4"/>
    <w:rsid w:val="00CF0934"/>
    <w:rsid w:val="00CF0DB0"/>
    <w:rsid w:val="00CF1008"/>
    <w:rsid w:val="00CF15D5"/>
    <w:rsid w:val="00CF16AB"/>
    <w:rsid w:val="00CF1A1E"/>
    <w:rsid w:val="00CF222B"/>
    <w:rsid w:val="00CF2A57"/>
    <w:rsid w:val="00CF2C2C"/>
    <w:rsid w:val="00CF2FB7"/>
    <w:rsid w:val="00CF2FE8"/>
    <w:rsid w:val="00CF32AD"/>
    <w:rsid w:val="00CF3452"/>
    <w:rsid w:val="00CF3BE9"/>
    <w:rsid w:val="00CF3D1A"/>
    <w:rsid w:val="00CF447F"/>
    <w:rsid w:val="00CF4CE3"/>
    <w:rsid w:val="00CF4D3D"/>
    <w:rsid w:val="00CF4F7A"/>
    <w:rsid w:val="00CF53B3"/>
    <w:rsid w:val="00CF582A"/>
    <w:rsid w:val="00CF64F7"/>
    <w:rsid w:val="00CF681E"/>
    <w:rsid w:val="00CF7721"/>
    <w:rsid w:val="00CF7901"/>
    <w:rsid w:val="00CF7EDB"/>
    <w:rsid w:val="00D00FE4"/>
    <w:rsid w:val="00D01411"/>
    <w:rsid w:val="00D024E1"/>
    <w:rsid w:val="00D0265D"/>
    <w:rsid w:val="00D027B4"/>
    <w:rsid w:val="00D02E82"/>
    <w:rsid w:val="00D03198"/>
    <w:rsid w:val="00D033A8"/>
    <w:rsid w:val="00D034FA"/>
    <w:rsid w:val="00D03E13"/>
    <w:rsid w:val="00D03F6A"/>
    <w:rsid w:val="00D0449C"/>
    <w:rsid w:val="00D04821"/>
    <w:rsid w:val="00D057F0"/>
    <w:rsid w:val="00D05969"/>
    <w:rsid w:val="00D05BF8"/>
    <w:rsid w:val="00D05E75"/>
    <w:rsid w:val="00D0751E"/>
    <w:rsid w:val="00D0779C"/>
    <w:rsid w:val="00D0792C"/>
    <w:rsid w:val="00D07BB6"/>
    <w:rsid w:val="00D07C81"/>
    <w:rsid w:val="00D10038"/>
    <w:rsid w:val="00D10295"/>
    <w:rsid w:val="00D10595"/>
    <w:rsid w:val="00D1063E"/>
    <w:rsid w:val="00D10FC2"/>
    <w:rsid w:val="00D117BE"/>
    <w:rsid w:val="00D117D1"/>
    <w:rsid w:val="00D11AA6"/>
    <w:rsid w:val="00D1200A"/>
    <w:rsid w:val="00D120E7"/>
    <w:rsid w:val="00D1277E"/>
    <w:rsid w:val="00D1299A"/>
    <w:rsid w:val="00D138D1"/>
    <w:rsid w:val="00D13AF7"/>
    <w:rsid w:val="00D13DF0"/>
    <w:rsid w:val="00D13EBC"/>
    <w:rsid w:val="00D14306"/>
    <w:rsid w:val="00D148FA"/>
    <w:rsid w:val="00D14FD3"/>
    <w:rsid w:val="00D1506F"/>
    <w:rsid w:val="00D15149"/>
    <w:rsid w:val="00D15FBD"/>
    <w:rsid w:val="00D165DA"/>
    <w:rsid w:val="00D16A18"/>
    <w:rsid w:val="00D16A65"/>
    <w:rsid w:val="00D17573"/>
    <w:rsid w:val="00D20691"/>
    <w:rsid w:val="00D2074A"/>
    <w:rsid w:val="00D20A42"/>
    <w:rsid w:val="00D20FCA"/>
    <w:rsid w:val="00D21DE6"/>
    <w:rsid w:val="00D22383"/>
    <w:rsid w:val="00D22682"/>
    <w:rsid w:val="00D24751"/>
    <w:rsid w:val="00D25117"/>
    <w:rsid w:val="00D25159"/>
    <w:rsid w:val="00D255A1"/>
    <w:rsid w:val="00D25C65"/>
    <w:rsid w:val="00D262E6"/>
    <w:rsid w:val="00D2633A"/>
    <w:rsid w:val="00D265AF"/>
    <w:rsid w:val="00D26DD5"/>
    <w:rsid w:val="00D26F44"/>
    <w:rsid w:val="00D2719E"/>
    <w:rsid w:val="00D272E4"/>
    <w:rsid w:val="00D3037F"/>
    <w:rsid w:val="00D3048D"/>
    <w:rsid w:val="00D30D4C"/>
    <w:rsid w:val="00D30DAB"/>
    <w:rsid w:val="00D31034"/>
    <w:rsid w:val="00D31273"/>
    <w:rsid w:val="00D314EC"/>
    <w:rsid w:val="00D31521"/>
    <w:rsid w:val="00D317A4"/>
    <w:rsid w:val="00D31DF2"/>
    <w:rsid w:val="00D3233A"/>
    <w:rsid w:val="00D3256D"/>
    <w:rsid w:val="00D32D50"/>
    <w:rsid w:val="00D334A4"/>
    <w:rsid w:val="00D33CD4"/>
    <w:rsid w:val="00D33EE2"/>
    <w:rsid w:val="00D341CA"/>
    <w:rsid w:val="00D347D4"/>
    <w:rsid w:val="00D34E05"/>
    <w:rsid w:val="00D354C9"/>
    <w:rsid w:val="00D3594C"/>
    <w:rsid w:val="00D35BF5"/>
    <w:rsid w:val="00D36280"/>
    <w:rsid w:val="00D36A6D"/>
    <w:rsid w:val="00D36A70"/>
    <w:rsid w:val="00D36DB8"/>
    <w:rsid w:val="00D37023"/>
    <w:rsid w:val="00D37E48"/>
    <w:rsid w:val="00D37FF0"/>
    <w:rsid w:val="00D40549"/>
    <w:rsid w:val="00D406B1"/>
    <w:rsid w:val="00D40A18"/>
    <w:rsid w:val="00D40BC7"/>
    <w:rsid w:val="00D4201A"/>
    <w:rsid w:val="00D424A0"/>
    <w:rsid w:val="00D42596"/>
    <w:rsid w:val="00D4267D"/>
    <w:rsid w:val="00D42C19"/>
    <w:rsid w:val="00D432D2"/>
    <w:rsid w:val="00D43AA8"/>
    <w:rsid w:val="00D43F41"/>
    <w:rsid w:val="00D43FB3"/>
    <w:rsid w:val="00D4414F"/>
    <w:rsid w:val="00D441AE"/>
    <w:rsid w:val="00D44AD3"/>
    <w:rsid w:val="00D44FD4"/>
    <w:rsid w:val="00D4505C"/>
    <w:rsid w:val="00D45223"/>
    <w:rsid w:val="00D454E0"/>
    <w:rsid w:val="00D458DE"/>
    <w:rsid w:val="00D45A44"/>
    <w:rsid w:val="00D45DE2"/>
    <w:rsid w:val="00D45F79"/>
    <w:rsid w:val="00D4616B"/>
    <w:rsid w:val="00D46E4B"/>
    <w:rsid w:val="00D47579"/>
    <w:rsid w:val="00D5010E"/>
    <w:rsid w:val="00D50121"/>
    <w:rsid w:val="00D513D2"/>
    <w:rsid w:val="00D51607"/>
    <w:rsid w:val="00D51D44"/>
    <w:rsid w:val="00D52441"/>
    <w:rsid w:val="00D5254F"/>
    <w:rsid w:val="00D53018"/>
    <w:rsid w:val="00D5358E"/>
    <w:rsid w:val="00D53980"/>
    <w:rsid w:val="00D53C19"/>
    <w:rsid w:val="00D5401E"/>
    <w:rsid w:val="00D5423B"/>
    <w:rsid w:val="00D542BE"/>
    <w:rsid w:val="00D543DE"/>
    <w:rsid w:val="00D5447F"/>
    <w:rsid w:val="00D54725"/>
    <w:rsid w:val="00D54D9E"/>
    <w:rsid w:val="00D54F35"/>
    <w:rsid w:val="00D553D1"/>
    <w:rsid w:val="00D56112"/>
    <w:rsid w:val="00D56209"/>
    <w:rsid w:val="00D56278"/>
    <w:rsid w:val="00D566AB"/>
    <w:rsid w:val="00D56AB2"/>
    <w:rsid w:val="00D56F15"/>
    <w:rsid w:val="00D5700A"/>
    <w:rsid w:val="00D57139"/>
    <w:rsid w:val="00D57433"/>
    <w:rsid w:val="00D57723"/>
    <w:rsid w:val="00D577B7"/>
    <w:rsid w:val="00D57910"/>
    <w:rsid w:val="00D602EF"/>
    <w:rsid w:val="00D605AB"/>
    <w:rsid w:val="00D61169"/>
    <w:rsid w:val="00D612E1"/>
    <w:rsid w:val="00D61450"/>
    <w:rsid w:val="00D62821"/>
    <w:rsid w:val="00D62D88"/>
    <w:rsid w:val="00D62EDC"/>
    <w:rsid w:val="00D62F3C"/>
    <w:rsid w:val="00D63075"/>
    <w:rsid w:val="00D632BC"/>
    <w:rsid w:val="00D63453"/>
    <w:rsid w:val="00D63A03"/>
    <w:rsid w:val="00D6433B"/>
    <w:rsid w:val="00D6468B"/>
    <w:rsid w:val="00D64831"/>
    <w:rsid w:val="00D64E79"/>
    <w:rsid w:val="00D6519E"/>
    <w:rsid w:val="00D6568F"/>
    <w:rsid w:val="00D658F4"/>
    <w:rsid w:val="00D65B48"/>
    <w:rsid w:val="00D6736B"/>
    <w:rsid w:val="00D673D2"/>
    <w:rsid w:val="00D67FF4"/>
    <w:rsid w:val="00D7028B"/>
    <w:rsid w:val="00D705F4"/>
    <w:rsid w:val="00D70843"/>
    <w:rsid w:val="00D70951"/>
    <w:rsid w:val="00D71186"/>
    <w:rsid w:val="00D715DC"/>
    <w:rsid w:val="00D719BC"/>
    <w:rsid w:val="00D71A43"/>
    <w:rsid w:val="00D71BB6"/>
    <w:rsid w:val="00D71BFA"/>
    <w:rsid w:val="00D71FD6"/>
    <w:rsid w:val="00D72180"/>
    <w:rsid w:val="00D721FA"/>
    <w:rsid w:val="00D72A87"/>
    <w:rsid w:val="00D72CD0"/>
    <w:rsid w:val="00D72D7B"/>
    <w:rsid w:val="00D73B11"/>
    <w:rsid w:val="00D73C3A"/>
    <w:rsid w:val="00D73D42"/>
    <w:rsid w:val="00D73E36"/>
    <w:rsid w:val="00D741B1"/>
    <w:rsid w:val="00D744BC"/>
    <w:rsid w:val="00D7489B"/>
    <w:rsid w:val="00D7493E"/>
    <w:rsid w:val="00D74EC5"/>
    <w:rsid w:val="00D7502E"/>
    <w:rsid w:val="00D766C2"/>
    <w:rsid w:val="00D76C3A"/>
    <w:rsid w:val="00D76F82"/>
    <w:rsid w:val="00D80457"/>
    <w:rsid w:val="00D80606"/>
    <w:rsid w:val="00D80D9A"/>
    <w:rsid w:val="00D80E7D"/>
    <w:rsid w:val="00D81807"/>
    <w:rsid w:val="00D81A4C"/>
    <w:rsid w:val="00D81BA0"/>
    <w:rsid w:val="00D8249F"/>
    <w:rsid w:val="00D824FA"/>
    <w:rsid w:val="00D8286E"/>
    <w:rsid w:val="00D829AF"/>
    <w:rsid w:val="00D830A2"/>
    <w:rsid w:val="00D831B3"/>
    <w:rsid w:val="00D83B8E"/>
    <w:rsid w:val="00D83F01"/>
    <w:rsid w:val="00D84BA7"/>
    <w:rsid w:val="00D84C09"/>
    <w:rsid w:val="00D86226"/>
    <w:rsid w:val="00D8651E"/>
    <w:rsid w:val="00D86B4B"/>
    <w:rsid w:val="00D86B8C"/>
    <w:rsid w:val="00D86CB7"/>
    <w:rsid w:val="00D86CE4"/>
    <w:rsid w:val="00D86D5D"/>
    <w:rsid w:val="00D86DEB"/>
    <w:rsid w:val="00D870A5"/>
    <w:rsid w:val="00D87750"/>
    <w:rsid w:val="00D87889"/>
    <w:rsid w:val="00D87A5A"/>
    <w:rsid w:val="00D87BB1"/>
    <w:rsid w:val="00D87FFC"/>
    <w:rsid w:val="00D9043A"/>
    <w:rsid w:val="00D90897"/>
    <w:rsid w:val="00D90A26"/>
    <w:rsid w:val="00D90CF4"/>
    <w:rsid w:val="00D921DC"/>
    <w:rsid w:val="00D92AAE"/>
    <w:rsid w:val="00D92D74"/>
    <w:rsid w:val="00D92F4F"/>
    <w:rsid w:val="00D936DC"/>
    <w:rsid w:val="00D93765"/>
    <w:rsid w:val="00D9450D"/>
    <w:rsid w:val="00D94708"/>
    <w:rsid w:val="00D949BE"/>
    <w:rsid w:val="00D94B1D"/>
    <w:rsid w:val="00D95455"/>
    <w:rsid w:val="00D956E1"/>
    <w:rsid w:val="00D95A59"/>
    <w:rsid w:val="00D95ECF"/>
    <w:rsid w:val="00D9621F"/>
    <w:rsid w:val="00D96361"/>
    <w:rsid w:val="00D963A4"/>
    <w:rsid w:val="00D963C9"/>
    <w:rsid w:val="00D96516"/>
    <w:rsid w:val="00D965F8"/>
    <w:rsid w:val="00D96DF2"/>
    <w:rsid w:val="00D97E4F"/>
    <w:rsid w:val="00D97FFD"/>
    <w:rsid w:val="00DA03C1"/>
    <w:rsid w:val="00DA0518"/>
    <w:rsid w:val="00DA0B19"/>
    <w:rsid w:val="00DA0C9E"/>
    <w:rsid w:val="00DA0D3E"/>
    <w:rsid w:val="00DA0E7A"/>
    <w:rsid w:val="00DA1243"/>
    <w:rsid w:val="00DA1806"/>
    <w:rsid w:val="00DA246C"/>
    <w:rsid w:val="00DA260F"/>
    <w:rsid w:val="00DA2A77"/>
    <w:rsid w:val="00DA2D2F"/>
    <w:rsid w:val="00DA2DDC"/>
    <w:rsid w:val="00DA3459"/>
    <w:rsid w:val="00DA3729"/>
    <w:rsid w:val="00DA3962"/>
    <w:rsid w:val="00DA39A8"/>
    <w:rsid w:val="00DA46AB"/>
    <w:rsid w:val="00DA49F6"/>
    <w:rsid w:val="00DA4B8C"/>
    <w:rsid w:val="00DA4E59"/>
    <w:rsid w:val="00DA5F9F"/>
    <w:rsid w:val="00DA6258"/>
    <w:rsid w:val="00DA64E6"/>
    <w:rsid w:val="00DA667C"/>
    <w:rsid w:val="00DA674B"/>
    <w:rsid w:val="00DA674E"/>
    <w:rsid w:val="00DA6AAA"/>
    <w:rsid w:val="00DA6DB7"/>
    <w:rsid w:val="00DA7A18"/>
    <w:rsid w:val="00DA7CB1"/>
    <w:rsid w:val="00DA7F4C"/>
    <w:rsid w:val="00DB0808"/>
    <w:rsid w:val="00DB096E"/>
    <w:rsid w:val="00DB0B2F"/>
    <w:rsid w:val="00DB1154"/>
    <w:rsid w:val="00DB1BC1"/>
    <w:rsid w:val="00DB2479"/>
    <w:rsid w:val="00DB2735"/>
    <w:rsid w:val="00DB3279"/>
    <w:rsid w:val="00DB3520"/>
    <w:rsid w:val="00DB356F"/>
    <w:rsid w:val="00DB3702"/>
    <w:rsid w:val="00DB3E17"/>
    <w:rsid w:val="00DB46E0"/>
    <w:rsid w:val="00DB4C11"/>
    <w:rsid w:val="00DB5C30"/>
    <w:rsid w:val="00DB5FC8"/>
    <w:rsid w:val="00DB5FD1"/>
    <w:rsid w:val="00DB6682"/>
    <w:rsid w:val="00DB726F"/>
    <w:rsid w:val="00DB7EA1"/>
    <w:rsid w:val="00DC0037"/>
    <w:rsid w:val="00DC010E"/>
    <w:rsid w:val="00DC0FE0"/>
    <w:rsid w:val="00DC1A27"/>
    <w:rsid w:val="00DC1D9E"/>
    <w:rsid w:val="00DC21E9"/>
    <w:rsid w:val="00DC229B"/>
    <w:rsid w:val="00DC26F9"/>
    <w:rsid w:val="00DC28D9"/>
    <w:rsid w:val="00DC35D7"/>
    <w:rsid w:val="00DC35E8"/>
    <w:rsid w:val="00DC3659"/>
    <w:rsid w:val="00DC3888"/>
    <w:rsid w:val="00DC3A1D"/>
    <w:rsid w:val="00DC3F41"/>
    <w:rsid w:val="00DC479C"/>
    <w:rsid w:val="00DC5425"/>
    <w:rsid w:val="00DC5644"/>
    <w:rsid w:val="00DC5857"/>
    <w:rsid w:val="00DC5ADE"/>
    <w:rsid w:val="00DC5D98"/>
    <w:rsid w:val="00DC5E43"/>
    <w:rsid w:val="00DC652F"/>
    <w:rsid w:val="00DC65B5"/>
    <w:rsid w:val="00DC6642"/>
    <w:rsid w:val="00DC74F9"/>
    <w:rsid w:val="00DC7A81"/>
    <w:rsid w:val="00DC7B88"/>
    <w:rsid w:val="00DD0060"/>
    <w:rsid w:val="00DD05F8"/>
    <w:rsid w:val="00DD066D"/>
    <w:rsid w:val="00DD07B9"/>
    <w:rsid w:val="00DD0A1E"/>
    <w:rsid w:val="00DD13FE"/>
    <w:rsid w:val="00DD1687"/>
    <w:rsid w:val="00DD1D07"/>
    <w:rsid w:val="00DD1FA1"/>
    <w:rsid w:val="00DD2424"/>
    <w:rsid w:val="00DD2A14"/>
    <w:rsid w:val="00DD3104"/>
    <w:rsid w:val="00DD310F"/>
    <w:rsid w:val="00DD3345"/>
    <w:rsid w:val="00DD3A27"/>
    <w:rsid w:val="00DD419B"/>
    <w:rsid w:val="00DD4C40"/>
    <w:rsid w:val="00DD4EA2"/>
    <w:rsid w:val="00DD5114"/>
    <w:rsid w:val="00DD598D"/>
    <w:rsid w:val="00DD5A6B"/>
    <w:rsid w:val="00DD5E19"/>
    <w:rsid w:val="00DD5E1B"/>
    <w:rsid w:val="00DD603B"/>
    <w:rsid w:val="00DD6751"/>
    <w:rsid w:val="00DD6794"/>
    <w:rsid w:val="00DD6A3C"/>
    <w:rsid w:val="00DD6AA0"/>
    <w:rsid w:val="00DD73F3"/>
    <w:rsid w:val="00DD7460"/>
    <w:rsid w:val="00DD7887"/>
    <w:rsid w:val="00DD7ABA"/>
    <w:rsid w:val="00DD7CFD"/>
    <w:rsid w:val="00DE130E"/>
    <w:rsid w:val="00DE1518"/>
    <w:rsid w:val="00DE1A62"/>
    <w:rsid w:val="00DE1AFE"/>
    <w:rsid w:val="00DE31B0"/>
    <w:rsid w:val="00DE33F1"/>
    <w:rsid w:val="00DE3926"/>
    <w:rsid w:val="00DE3CE7"/>
    <w:rsid w:val="00DE3D2F"/>
    <w:rsid w:val="00DE3F7D"/>
    <w:rsid w:val="00DE41B0"/>
    <w:rsid w:val="00DE4274"/>
    <w:rsid w:val="00DE4EB5"/>
    <w:rsid w:val="00DE53DD"/>
    <w:rsid w:val="00DE5702"/>
    <w:rsid w:val="00DE5784"/>
    <w:rsid w:val="00DE581C"/>
    <w:rsid w:val="00DE5A32"/>
    <w:rsid w:val="00DE5D6A"/>
    <w:rsid w:val="00DE5EA0"/>
    <w:rsid w:val="00DE690A"/>
    <w:rsid w:val="00DE6A6D"/>
    <w:rsid w:val="00DE721B"/>
    <w:rsid w:val="00DE7753"/>
    <w:rsid w:val="00DE7EAF"/>
    <w:rsid w:val="00DF0602"/>
    <w:rsid w:val="00DF1271"/>
    <w:rsid w:val="00DF1727"/>
    <w:rsid w:val="00DF1E06"/>
    <w:rsid w:val="00DF218F"/>
    <w:rsid w:val="00DF23D5"/>
    <w:rsid w:val="00DF269A"/>
    <w:rsid w:val="00DF379A"/>
    <w:rsid w:val="00DF46EC"/>
    <w:rsid w:val="00DF4DF4"/>
    <w:rsid w:val="00DF53AA"/>
    <w:rsid w:val="00DF6281"/>
    <w:rsid w:val="00DF6548"/>
    <w:rsid w:val="00DF67CC"/>
    <w:rsid w:val="00DF6B6C"/>
    <w:rsid w:val="00DF7081"/>
    <w:rsid w:val="00DF7372"/>
    <w:rsid w:val="00DF7A55"/>
    <w:rsid w:val="00DF7BC7"/>
    <w:rsid w:val="00E0021F"/>
    <w:rsid w:val="00E0029F"/>
    <w:rsid w:val="00E0095A"/>
    <w:rsid w:val="00E01B4C"/>
    <w:rsid w:val="00E020BB"/>
    <w:rsid w:val="00E021CF"/>
    <w:rsid w:val="00E02BF4"/>
    <w:rsid w:val="00E02CC2"/>
    <w:rsid w:val="00E03585"/>
    <w:rsid w:val="00E03BD6"/>
    <w:rsid w:val="00E03D93"/>
    <w:rsid w:val="00E03EDE"/>
    <w:rsid w:val="00E0414F"/>
    <w:rsid w:val="00E047B4"/>
    <w:rsid w:val="00E0494C"/>
    <w:rsid w:val="00E04D06"/>
    <w:rsid w:val="00E04FBD"/>
    <w:rsid w:val="00E05104"/>
    <w:rsid w:val="00E05127"/>
    <w:rsid w:val="00E053A1"/>
    <w:rsid w:val="00E05964"/>
    <w:rsid w:val="00E061D5"/>
    <w:rsid w:val="00E0689B"/>
    <w:rsid w:val="00E06C63"/>
    <w:rsid w:val="00E06D6D"/>
    <w:rsid w:val="00E06F05"/>
    <w:rsid w:val="00E07625"/>
    <w:rsid w:val="00E07AD9"/>
    <w:rsid w:val="00E07B44"/>
    <w:rsid w:val="00E07F00"/>
    <w:rsid w:val="00E07F2D"/>
    <w:rsid w:val="00E1089D"/>
    <w:rsid w:val="00E10BB8"/>
    <w:rsid w:val="00E10DCC"/>
    <w:rsid w:val="00E10F9A"/>
    <w:rsid w:val="00E12780"/>
    <w:rsid w:val="00E12848"/>
    <w:rsid w:val="00E12E9D"/>
    <w:rsid w:val="00E130A7"/>
    <w:rsid w:val="00E13412"/>
    <w:rsid w:val="00E13901"/>
    <w:rsid w:val="00E13AA8"/>
    <w:rsid w:val="00E13AE9"/>
    <w:rsid w:val="00E15E9C"/>
    <w:rsid w:val="00E161E7"/>
    <w:rsid w:val="00E165ED"/>
    <w:rsid w:val="00E17246"/>
    <w:rsid w:val="00E174AA"/>
    <w:rsid w:val="00E178A5"/>
    <w:rsid w:val="00E17BD3"/>
    <w:rsid w:val="00E20797"/>
    <w:rsid w:val="00E21BB9"/>
    <w:rsid w:val="00E22668"/>
    <w:rsid w:val="00E23CE6"/>
    <w:rsid w:val="00E23E84"/>
    <w:rsid w:val="00E24256"/>
    <w:rsid w:val="00E243E0"/>
    <w:rsid w:val="00E250BB"/>
    <w:rsid w:val="00E25197"/>
    <w:rsid w:val="00E251E0"/>
    <w:rsid w:val="00E2570E"/>
    <w:rsid w:val="00E25931"/>
    <w:rsid w:val="00E25F59"/>
    <w:rsid w:val="00E27675"/>
    <w:rsid w:val="00E27840"/>
    <w:rsid w:val="00E27A1F"/>
    <w:rsid w:val="00E27C17"/>
    <w:rsid w:val="00E27CAC"/>
    <w:rsid w:val="00E3027A"/>
    <w:rsid w:val="00E30586"/>
    <w:rsid w:val="00E3087E"/>
    <w:rsid w:val="00E30919"/>
    <w:rsid w:val="00E31024"/>
    <w:rsid w:val="00E31B7E"/>
    <w:rsid w:val="00E31E23"/>
    <w:rsid w:val="00E31FDC"/>
    <w:rsid w:val="00E32BBE"/>
    <w:rsid w:val="00E32C65"/>
    <w:rsid w:val="00E332C2"/>
    <w:rsid w:val="00E33727"/>
    <w:rsid w:val="00E33EBA"/>
    <w:rsid w:val="00E34769"/>
    <w:rsid w:val="00E3478D"/>
    <w:rsid w:val="00E349A4"/>
    <w:rsid w:val="00E34EBF"/>
    <w:rsid w:val="00E35D5B"/>
    <w:rsid w:val="00E3616E"/>
    <w:rsid w:val="00E361BE"/>
    <w:rsid w:val="00E361E7"/>
    <w:rsid w:val="00E37442"/>
    <w:rsid w:val="00E3786A"/>
    <w:rsid w:val="00E37D81"/>
    <w:rsid w:val="00E4072C"/>
    <w:rsid w:val="00E407C5"/>
    <w:rsid w:val="00E40EC1"/>
    <w:rsid w:val="00E41001"/>
    <w:rsid w:val="00E413CE"/>
    <w:rsid w:val="00E422C4"/>
    <w:rsid w:val="00E43524"/>
    <w:rsid w:val="00E43772"/>
    <w:rsid w:val="00E437BE"/>
    <w:rsid w:val="00E439B5"/>
    <w:rsid w:val="00E440F1"/>
    <w:rsid w:val="00E44970"/>
    <w:rsid w:val="00E44DE2"/>
    <w:rsid w:val="00E44E9E"/>
    <w:rsid w:val="00E456BE"/>
    <w:rsid w:val="00E457B1"/>
    <w:rsid w:val="00E457F3"/>
    <w:rsid w:val="00E4613F"/>
    <w:rsid w:val="00E46231"/>
    <w:rsid w:val="00E465ED"/>
    <w:rsid w:val="00E46646"/>
    <w:rsid w:val="00E4665A"/>
    <w:rsid w:val="00E46750"/>
    <w:rsid w:val="00E46930"/>
    <w:rsid w:val="00E47211"/>
    <w:rsid w:val="00E47826"/>
    <w:rsid w:val="00E47E8A"/>
    <w:rsid w:val="00E47ECD"/>
    <w:rsid w:val="00E47F86"/>
    <w:rsid w:val="00E50031"/>
    <w:rsid w:val="00E50281"/>
    <w:rsid w:val="00E50462"/>
    <w:rsid w:val="00E507C3"/>
    <w:rsid w:val="00E50BF6"/>
    <w:rsid w:val="00E50D39"/>
    <w:rsid w:val="00E50E3D"/>
    <w:rsid w:val="00E522FA"/>
    <w:rsid w:val="00E52ABE"/>
    <w:rsid w:val="00E53ACF"/>
    <w:rsid w:val="00E53AE0"/>
    <w:rsid w:val="00E53AFC"/>
    <w:rsid w:val="00E54914"/>
    <w:rsid w:val="00E54C7F"/>
    <w:rsid w:val="00E551E7"/>
    <w:rsid w:val="00E55734"/>
    <w:rsid w:val="00E55DDD"/>
    <w:rsid w:val="00E565C1"/>
    <w:rsid w:val="00E56709"/>
    <w:rsid w:val="00E568DA"/>
    <w:rsid w:val="00E57308"/>
    <w:rsid w:val="00E5750E"/>
    <w:rsid w:val="00E57A89"/>
    <w:rsid w:val="00E6005C"/>
    <w:rsid w:val="00E603F3"/>
    <w:rsid w:val="00E6105E"/>
    <w:rsid w:val="00E61658"/>
    <w:rsid w:val="00E62329"/>
    <w:rsid w:val="00E623AC"/>
    <w:rsid w:val="00E62F52"/>
    <w:rsid w:val="00E63054"/>
    <w:rsid w:val="00E63069"/>
    <w:rsid w:val="00E63371"/>
    <w:rsid w:val="00E63AEA"/>
    <w:rsid w:val="00E63B30"/>
    <w:rsid w:val="00E6476F"/>
    <w:rsid w:val="00E6494E"/>
    <w:rsid w:val="00E64A82"/>
    <w:rsid w:val="00E64E55"/>
    <w:rsid w:val="00E64ECA"/>
    <w:rsid w:val="00E6553B"/>
    <w:rsid w:val="00E65C67"/>
    <w:rsid w:val="00E65CF7"/>
    <w:rsid w:val="00E65F05"/>
    <w:rsid w:val="00E66079"/>
    <w:rsid w:val="00E66118"/>
    <w:rsid w:val="00E672AE"/>
    <w:rsid w:val="00E67719"/>
    <w:rsid w:val="00E677F4"/>
    <w:rsid w:val="00E67C02"/>
    <w:rsid w:val="00E67D99"/>
    <w:rsid w:val="00E67ECC"/>
    <w:rsid w:val="00E702C6"/>
    <w:rsid w:val="00E703AF"/>
    <w:rsid w:val="00E704AC"/>
    <w:rsid w:val="00E70676"/>
    <w:rsid w:val="00E70C78"/>
    <w:rsid w:val="00E71E4B"/>
    <w:rsid w:val="00E7215D"/>
    <w:rsid w:val="00E72639"/>
    <w:rsid w:val="00E72DC8"/>
    <w:rsid w:val="00E72F11"/>
    <w:rsid w:val="00E7330A"/>
    <w:rsid w:val="00E73D08"/>
    <w:rsid w:val="00E73EF8"/>
    <w:rsid w:val="00E740CB"/>
    <w:rsid w:val="00E74AE7"/>
    <w:rsid w:val="00E74E50"/>
    <w:rsid w:val="00E74FB0"/>
    <w:rsid w:val="00E75C5B"/>
    <w:rsid w:val="00E75CA4"/>
    <w:rsid w:val="00E76407"/>
    <w:rsid w:val="00E76527"/>
    <w:rsid w:val="00E766B3"/>
    <w:rsid w:val="00E76941"/>
    <w:rsid w:val="00E76A3A"/>
    <w:rsid w:val="00E76B29"/>
    <w:rsid w:val="00E76DF6"/>
    <w:rsid w:val="00E770DF"/>
    <w:rsid w:val="00E7773C"/>
    <w:rsid w:val="00E77750"/>
    <w:rsid w:val="00E777CF"/>
    <w:rsid w:val="00E778C7"/>
    <w:rsid w:val="00E800A8"/>
    <w:rsid w:val="00E80402"/>
    <w:rsid w:val="00E807C4"/>
    <w:rsid w:val="00E80FCF"/>
    <w:rsid w:val="00E81296"/>
    <w:rsid w:val="00E81437"/>
    <w:rsid w:val="00E81649"/>
    <w:rsid w:val="00E81D91"/>
    <w:rsid w:val="00E824F5"/>
    <w:rsid w:val="00E82A72"/>
    <w:rsid w:val="00E82DBE"/>
    <w:rsid w:val="00E83427"/>
    <w:rsid w:val="00E83B8B"/>
    <w:rsid w:val="00E83BBB"/>
    <w:rsid w:val="00E844B7"/>
    <w:rsid w:val="00E84BDA"/>
    <w:rsid w:val="00E85796"/>
    <w:rsid w:val="00E859CD"/>
    <w:rsid w:val="00E85A65"/>
    <w:rsid w:val="00E85DDB"/>
    <w:rsid w:val="00E85F92"/>
    <w:rsid w:val="00E86347"/>
    <w:rsid w:val="00E90213"/>
    <w:rsid w:val="00E9041C"/>
    <w:rsid w:val="00E91409"/>
    <w:rsid w:val="00E91605"/>
    <w:rsid w:val="00E91EBF"/>
    <w:rsid w:val="00E928D9"/>
    <w:rsid w:val="00E92C4E"/>
    <w:rsid w:val="00E93A50"/>
    <w:rsid w:val="00E93D3A"/>
    <w:rsid w:val="00E94326"/>
    <w:rsid w:val="00E95918"/>
    <w:rsid w:val="00E95D7B"/>
    <w:rsid w:val="00E96360"/>
    <w:rsid w:val="00E96623"/>
    <w:rsid w:val="00E9665B"/>
    <w:rsid w:val="00E96F4E"/>
    <w:rsid w:val="00E9761A"/>
    <w:rsid w:val="00E9766B"/>
    <w:rsid w:val="00E977FE"/>
    <w:rsid w:val="00EA090F"/>
    <w:rsid w:val="00EA0F98"/>
    <w:rsid w:val="00EA1502"/>
    <w:rsid w:val="00EA170F"/>
    <w:rsid w:val="00EA1C9A"/>
    <w:rsid w:val="00EA28E2"/>
    <w:rsid w:val="00EA29F0"/>
    <w:rsid w:val="00EA29F4"/>
    <w:rsid w:val="00EA2DBD"/>
    <w:rsid w:val="00EA2EAC"/>
    <w:rsid w:val="00EA3122"/>
    <w:rsid w:val="00EA3389"/>
    <w:rsid w:val="00EA39F9"/>
    <w:rsid w:val="00EA4171"/>
    <w:rsid w:val="00EA4630"/>
    <w:rsid w:val="00EA470C"/>
    <w:rsid w:val="00EA47E6"/>
    <w:rsid w:val="00EA4E52"/>
    <w:rsid w:val="00EA54F9"/>
    <w:rsid w:val="00EA5870"/>
    <w:rsid w:val="00EA5D5C"/>
    <w:rsid w:val="00EA60FA"/>
    <w:rsid w:val="00EA63FF"/>
    <w:rsid w:val="00EA6D8A"/>
    <w:rsid w:val="00EA72C7"/>
    <w:rsid w:val="00EA77C4"/>
    <w:rsid w:val="00EA7A28"/>
    <w:rsid w:val="00EA7A47"/>
    <w:rsid w:val="00EB0C84"/>
    <w:rsid w:val="00EB0D5B"/>
    <w:rsid w:val="00EB0E7F"/>
    <w:rsid w:val="00EB1BC2"/>
    <w:rsid w:val="00EB1E2E"/>
    <w:rsid w:val="00EB2460"/>
    <w:rsid w:val="00EB32A4"/>
    <w:rsid w:val="00EB330C"/>
    <w:rsid w:val="00EB3661"/>
    <w:rsid w:val="00EB37E3"/>
    <w:rsid w:val="00EB3D71"/>
    <w:rsid w:val="00EB3DE1"/>
    <w:rsid w:val="00EB3E2B"/>
    <w:rsid w:val="00EB4159"/>
    <w:rsid w:val="00EB46B5"/>
    <w:rsid w:val="00EB4F80"/>
    <w:rsid w:val="00EB597B"/>
    <w:rsid w:val="00EB5C13"/>
    <w:rsid w:val="00EB6D77"/>
    <w:rsid w:val="00EB6EC5"/>
    <w:rsid w:val="00EB6FC5"/>
    <w:rsid w:val="00EB7219"/>
    <w:rsid w:val="00EB772B"/>
    <w:rsid w:val="00EB79E2"/>
    <w:rsid w:val="00EB7DEA"/>
    <w:rsid w:val="00EC121F"/>
    <w:rsid w:val="00EC127B"/>
    <w:rsid w:val="00EC1FD3"/>
    <w:rsid w:val="00EC2637"/>
    <w:rsid w:val="00EC29C8"/>
    <w:rsid w:val="00EC2E19"/>
    <w:rsid w:val="00EC3C57"/>
    <w:rsid w:val="00EC3FD5"/>
    <w:rsid w:val="00EC4862"/>
    <w:rsid w:val="00EC4FD0"/>
    <w:rsid w:val="00EC5B3F"/>
    <w:rsid w:val="00EC62E2"/>
    <w:rsid w:val="00EC6BB8"/>
    <w:rsid w:val="00EC6FF2"/>
    <w:rsid w:val="00EC7211"/>
    <w:rsid w:val="00EC7AB0"/>
    <w:rsid w:val="00ED056F"/>
    <w:rsid w:val="00ED0CB4"/>
    <w:rsid w:val="00ED0FB7"/>
    <w:rsid w:val="00ED0FF8"/>
    <w:rsid w:val="00ED0FF9"/>
    <w:rsid w:val="00ED1052"/>
    <w:rsid w:val="00ED118E"/>
    <w:rsid w:val="00ED177D"/>
    <w:rsid w:val="00ED242C"/>
    <w:rsid w:val="00ED2729"/>
    <w:rsid w:val="00ED2AA7"/>
    <w:rsid w:val="00ED2D6A"/>
    <w:rsid w:val="00ED2EBD"/>
    <w:rsid w:val="00ED3267"/>
    <w:rsid w:val="00ED37A5"/>
    <w:rsid w:val="00ED394A"/>
    <w:rsid w:val="00ED3B80"/>
    <w:rsid w:val="00ED4B94"/>
    <w:rsid w:val="00ED5233"/>
    <w:rsid w:val="00ED5358"/>
    <w:rsid w:val="00ED5E2D"/>
    <w:rsid w:val="00ED67FB"/>
    <w:rsid w:val="00ED6A7E"/>
    <w:rsid w:val="00ED6D2E"/>
    <w:rsid w:val="00EE002F"/>
    <w:rsid w:val="00EE069F"/>
    <w:rsid w:val="00EE105B"/>
    <w:rsid w:val="00EE1949"/>
    <w:rsid w:val="00EE19B2"/>
    <w:rsid w:val="00EE22FA"/>
    <w:rsid w:val="00EE2A8B"/>
    <w:rsid w:val="00EE365C"/>
    <w:rsid w:val="00EE36A6"/>
    <w:rsid w:val="00EE36D9"/>
    <w:rsid w:val="00EE3EBC"/>
    <w:rsid w:val="00EE43D8"/>
    <w:rsid w:val="00EE43F8"/>
    <w:rsid w:val="00EE4575"/>
    <w:rsid w:val="00EE46B6"/>
    <w:rsid w:val="00EE48D5"/>
    <w:rsid w:val="00EE5658"/>
    <w:rsid w:val="00EE5C04"/>
    <w:rsid w:val="00EE5FC2"/>
    <w:rsid w:val="00EE61DC"/>
    <w:rsid w:val="00EE67D7"/>
    <w:rsid w:val="00EE6A3B"/>
    <w:rsid w:val="00EE6AEF"/>
    <w:rsid w:val="00EE6CA2"/>
    <w:rsid w:val="00EE7722"/>
    <w:rsid w:val="00EE798A"/>
    <w:rsid w:val="00EE7EE8"/>
    <w:rsid w:val="00EF00CA"/>
    <w:rsid w:val="00EF039D"/>
    <w:rsid w:val="00EF0E0B"/>
    <w:rsid w:val="00EF1191"/>
    <w:rsid w:val="00EF192F"/>
    <w:rsid w:val="00EF2F32"/>
    <w:rsid w:val="00EF2F49"/>
    <w:rsid w:val="00EF3427"/>
    <w:rsid w:val="00EF45F3"/>
    <w:rsid w:val="00EF486E"/>
    <w:rsid w:val="00EF4E45"/>
    <w:rsid w:val="00EF5138"/>
    <w:rsid w:val="00EF53CE"/>
    <w:rsid w:val="00EF560A"/>
    <w:rsid w:val="00EF6778"/>
    <w:rsid w:val="00EF6A4D"/>
    <w:rsid w:val="00EF6E2C"/>
    <w:rsid w:val="00EF6F6A"/>
    <w:rsid w:val="00EF764C"/>
    <w:rsid w:val="00EF7925"/>
    <w:rsid w:val="00EF797D"/>
    <w:rsid w:val="00EF7E3C"/>
    <w:rsid w:val="00F0027E"/>
    <w:rsid w:val="00F00657"/>
    <w:rsid w:val="00F00883"/>
    <w:rsid w:val="00F0095A"/>
    <w:rsid w:val="00F0122E"/>
    <w:rsid w:val="00F0152B"/>
    <w:rsid w:val="00F01945"/>
    <w:rsid w:val="00F01F39"/>
    <w:rsid w:val="00F0250E"/>
    <w:rsid w:val="00F02648"/>
    <w:rsid w:val="00F02F88"/>
    <w:rsid w:val="00F03D59"/>
    <w:rsid w:val="00F03E70"/>
    <w:rsid w:val="00F0409F"/>
    <w:rsid w:val="00F0443F"/>
    <w:rsid w:val="00F04A94"/>
    <w:rsid w:val="00F04C39"/>
    <w:rsid w:val="00F05136"/>
    <w:rsid w:val="00F052CF"/>
    <w:rsid w:val="00F0563A"/>
    <w:rsid w:val="00F05765"/>
    <w:rsid w:val="00F05A22"/>
    <w:rsid w:val="00F05F85"/>
    <w:rsid w:val="00F05FAE"/>
    <w:rsid w:val="00F062F5"/>
    <w:rsid w:val="00F06657"/>
    <w:rsid w:val="00F06986"/>
    <w:rsid w:val="00F07E34"/>
    <w:rsid w:val="00F07E9C"/>
    <w:rsid w:val="00F10E38"/>
    <w:rsid w:val="00F10F7A"/>
    <w:rsid w:val="00F114A1"/>
    <w:rsid w:val="00F11879"/>
    <w:rsid w:val="00F11A55"/>
    <w:rsid w:val="00F11C00"/>
    <w:rsid w:val="00F11EED"/>
    <w:rsid w:val="00F11F3D"/>
    <w:rsid w:val="00F122E3"/>
    <w:rsid w:val="00F1272C"/>
    <w:rsid w:val="00F127A6"/>
    <w:rsid w:val="00F1338E"/>
    <w:rsid w:val="00F133A5"/>
    <w:rsid w:val="00F13643"/>
    <w:rsid w:val="00F138CA"/>
    <w:rsid w:val="00F13CB4"/>
    <w:rsid w:val="00F141AE"/>
    <w:rsid w:val="00F146B4"/>
    <w:rsid w:val="00F14B6C"/>
    <w:rsid w:val="00F152F2"/>
    <w:rsid w:val="00F15E07"/>
    <w:rsid w:val="00F15F8F"/>
    <w:rsid w:val="00F168DB"/>
    <w:rsid w:val="00F1698A"/>
    <w:rsid w:val="00F16A53"/>
    <w:rsid w:val="00F16D88"/>
    <w:rsid w:val="00F1711D"/>
    <w:rsid w:val="00F175A2"/>
    <w:rsid w:val="00F17A23"/>
    <w:rsid w:val="00F206C7"/>
    <w:rsid w:val="00F20A84"/>
    <w:rsid w:val="00F21719"/>
    <w:rsid w:val="00F21C1E"/>
    <w:rsid w:val="00F22BAA"/>
    <w:rsid w:val="00F22CF2"/>
    <w:rsid w:val="00F235E3"/>
    <w:rsid w:val="00F23652"/>
    <w:rsid w:val="00F23CD9"/>
    <w:rsid w:val="00F24C93"/>
    <w:rsid w:val="00F25323"/>
    <w:rsid w:val="00F2535F"/>
    <w:rsid w:val="00F25632"/>
    <w:rsid w:val="00F2580B"/>
    <w:rsid w:val="00F2604B"/>
    <w:rsid w:val="00F266EF"/>
    <w:rsid w:val="00F26E9C"/>
    <w:rsid w:val="00F26EBE"/>
    <w:rsid w:val="00F27063"/>
    <w:rsid w:val="00F27142"/>
    <w:rsid w:val="00F27740"/>
    <w:rsid w:val="00F27FA6"/>
    <w:rsid w:val="00F30711"/>
    <w:rsid w:val="00F31102"/>
    <w:rsid w:val="00F31450"/>
    <w:rsid w:val="00F318E6"/>
    <w:rsid w:val="00F31A97"/>
    <w:rsid w:val="00F31ACA"/>
    <w:rsid w:val="00F321DA"/>
    <w:rsid w:val="00F32307"/>
    <w:rsid w:val="00F3248C"/>
    <w:rsid w:val="00F3291F"/>
    <w:rsid w:val="00F32E5A"/>
    <w:rsid w:val="00F33026"/>
    <w:rsid w:val="00F3327B"/>
    <w:rsid w:val="00F334FE"/>
    <w:rsid w:val="00F33C6F"/>
    <w:rsid w:val="00F3450C"/>
    <w:rsid w:val="00F34780"/>
    <w:rsid w:val="00F34850"/>
    <w:rsid w:val="00F34F53"/>
    <w:rsid w:val="00F350B2"/>
    <w:rsid w:val="00F358DE"/>
    <w:rsid w:val="00F35B68"/>
    <w:rsid w:val="00F36090"/>
    <w:rsid w:val="00F36849"/>
    <w:rsid w:val="00F36E1B"/>
    <w:rsid w:val="00F37E13"/>
    <w:rsid w:val="00F40C8E"/>
    <w:rsid w:val="00F40CB1"/>
    <w:rsid w:val="00F40F44"/>
    <w:rsid w:val="00F41103"/>
    <w:rsid w:val="00F41281"/>
    <w:rsid w:val="00F41DE8"/>
    <w:rsid w:val="00F41DFB"/>
    <w:rsid w:val="00F420E7"/>
    <w:rsid w:val="00F423B4"/>
    <w:rsid w:val="00F42777"/>
    <w:rsid w:val="00F42AFB"/>
    <w:rsid w:val="00F43184"/>
    <w:rsid w:val="00F43377"/>
    <w:rsid w:val="00F433B2"/>
    <w:rsid w:val="00F433F2"/>
    <w:rsid w:val="00F44206"/>
    <w:rsid w:val="00F44A2F"/>
    <w:rsid w:val="00F44A50"/>
    <w:rsid w:val="00F44F98"/>
    <w:rsid w:val="00F45983"/>
    <w:rsid w:val="00F45CFD"/>
    <w:rsid w:val="00F46489"/>
    <w:rsid w:val="00F464C0"/>
    <w:rsid w:val="00F468C4"/>
    <w:rsid w:val="00F46948"/>
    <w:rsid w:val="00F46B85"/>
    <w:rsid w:val="00F46F1D"/>
    <w:rsid w:val="00F47F00"/>
    <w:rsid w:val="00F50A4F"/>
    <w:rsid w:val="00F5108E"/>
    <w:rsid w:val="00F511FB"/>
    <w:rsid w:val="00F51386"/>
    <w:rsid w:val="00F51517"/>
    <w:rsid w:val="00F52859"/>
    <w:rsid w:val="00F52DEC"/>
    <w:rsid w:val="00F52ED3"/>
    <w:rsid w:val="00F53115"/>
    <w:rsid w:val="00F53236"/>
    <w:rsid w:val="00F534A9"/>
    <w:rsid w:val="00F53727"/>
    <w:rsid w:val="00F53A5D"/>
    <w:rsid w:val="00F53E41"/>
    <w:rsid w:val="00F5412E"/>
    <w:rsid w:val="00F54835"/>
    <w:rsid w:val="00F54CE6"/>
    <w:rsid w:val="00F55290"/>
    <w:rsid w:val="00F557CB"/>
    <w:rsid w:val="00F55C1D"/>
    <w:rsid w:val="00F56511"/>
    <w:rsid w:val="00F56B7B"/>
    <w:rsid w:val="00F56BDC"/>
    <w:rsid w:val="00F57269"/>
    <w:rsid w:val="00F5740B"/>
    <w:rsid w:val="00F57B91"/>
    <w:rsid w:val="00F57D54"/>
    <w:rsid w:val="00F57D7A"/>
    <w:rsid w:val="00F60306"/>
    <w:rsid w:val="00F614B6"/>
    <w:rsid w:val="00F61C2A"/>
    <w:rsid w:val="00F62313"/>
    <w:rsid w:val="00F62783"/>
    <w:rsid w:val="00F6283D"/>
    <w:rsid w:val="00F62CA7"/>
    <w:rsid w:val="00F632C1"/>
    <w:rsid w:val="00F63451"/>
    <w:rsid w:val="00F63511"/>
    <w:rsid w:val="00F6359D"/>
    <w:rsid w:val="00F63A60"/>
    <w:rsid w:val="00F63F27"/>
    <w:rsid w:val="00F641BB"/>
    <w:rsid w:val="00F6566D"/>
    <w:rsid w:val="00F659E3"/>
    <w:rsid w:val="00F65A9A"/>
    <w:rsid w:val="00F65E70"/>
    <w:rsid w:val="00F66196"/>
    <w:rsid w:val="00F66258"/>
    <w:rsid w:val="00F66749"/>
    <w:rsid w:val="00F668D5"/>
    <w:rsid w:val="00F66FC2"/>
    <w:rsid w:val="00F67423"/>
    <w:rsid w:val="00F675C4"/>
    <w:rsid w:val="00F67CF1"/>
    <w:rsid w:val="00F67FF0"/>
    <w:rsid w:val="00F70719"/>
    <w:rsid w:val="00F70D37"/>
    <w:rsid w:val="00F7109E"/>
    <w:rsid w:val="00F714F1"/>
    <w:rsid w:val="00F7155B"/>
    <w:rsid w:val="00F71855"/>
    <w:rsid w:val="00F71F88"/>
    <w:rsid w:val="00F72A7A"/>
    <w:rsid w:val="00F72C75"/>
    <w:rsid w:val="00F73563"/>
    <w:rsid w:val="00F7476A"/>
    <w:rsid w:val="00F747A7"/>
    <w:rsid w:val="00F74C22"/>
    <w:rsid w:val="00F7588E"/>
    <w:rsid w:val="00F75E6F"/>
    <w:rsid w:val="00F766F9"/>
    <w:rsid w:val="00F7694C"/>
    <w:rsid w:val="00F76CA3"/>
    <w:rsid w:val="00F76F49"/>
    <w:rsid w:val="00F771A8"/>
    <w:rsid w:val="00F773E4"/>
    <w:rsid w:val="00F77521"/>
    <w:rsid w:val="00F77D73"/>
    <w:rsid w:val="00F80C7D"/>
    <w:rsid w:val="00F80D9A"/>
    <w:rsid w:val="00F812DB"/>
    <w:rsid w:val="00F81428"/>
    <w:rsid w:val="00F820A5"/>
    <w:rsid w:val="00F821FC"/>
    <w:rsid w:val="00F8237B"/>
    <w:rsid w:val="00F829F0"/>
    <w:rsid w:val="00F82F61"/>
    <w:rsid w:val="00F83711"/>
    <w:rsid w:val="00F8434A"/>
    <w:rsid w:val="00F849CD"/>
    <w:rsid w:val="00F8592F"/>
    <w:rsid w:val="00F85C59"/>
    <w:rsid w:val="00F861CC"/>
    <w:rsid w:val="00F861D5"/>
    <w:rsid w:val="00F8633A"/>
    <w:rsid w:val="00F8660C"/>
    <w:rsid w:val="00F86693"/>
    <w:rsid w:val="00F86FB1"/>
    <w:rsid w:val="00F8747F"/>
    <w:rsid w:val="00F87483"/>
    <w:rsid w:val="00F9095F"/>
    <w:rsid w:val="00F91077"/>
    <w:rsid w:val="00F9268F"/>
    <w:rsid w:val="00F92896"/>
    <w:rsid w:val="00F937DD"/>
    <w:rsid w:val="00F93D17"/>
    <w:rsid w:val="00F9418B"/>
    <w:rsid w:val="00F94A82"/>
    <w:rsid w:val="00F950F7"/>
    <w:rsid w:val="00F958E9"/>
    <w:rsid w:val="00F95B78"/>
    <w:rsid w:val="00F95CEC"/>
    <w:rsid w:val="00F962E8"/>
    <w:rsid w:val="00F96678"/>
    <w:rsid w:val="00F966C7"/>
    <w:rsid w:val="00F967EC"/>
    <w:rsid w:val="00F96AFC"/>
    <w:rsid w:val="00F96B7B"/>
    <w:rsid w:val="00F973B2"/>
    <w:rsid w:val="00F97ADF"/>
    <w:rsid w:val="00FA0197"/>
    <w:rsid w:val="00FA0255"/>
    <w:rsid w:val="00FA0423"/>
    <w:rsid w:val="00FA0982"/>
    <w:rsid w:val="00FA0F02"/>
    <w:rsid w:val="00FA1104"/>
    <w:rsid w:val="00FA1352"/>
    <w:rsid w:val="00FA1B1E"/>
    <w:rsid w:val="00FA2019"/>
    <w:rsid w:val="00FA21E1"/>
    <w:rsid w:val="00FA2F12"/>
    <w:rsid w:val="00FA3027"/>
    <w:rsid w:val="00FA398C"/>
    <w:rsid w:val="00FA4706"/>
    <w:rsid w:val="00FA53EC"/>
    <w:rsid w:val="00FA5A52"/>
    <w:rsid w:val="00FA5ACD"/>
    <w:rsid w:val="00FA5C58"/>
    <w:rsid w:val="00FA6227"/>
    <w:rsid w:val="00FA6452"/>
    <w:rsid w:val="00FA6FD2"/>
    <w:rsid w:val="00FA7597"/>
    <w:rsid w:val="00FA79A7"/>
    <w:rsid w:val="00FA79E3"/>
    <w:rsid w:val="00FA7CE4"/>
    <w:rsid w:val="00FB0685"/>
    <w:rsid w:val="00FB0D96"/>
    <w:rsid w:val="00FB0ECC"/>
    <w:rsid w:val="00FB1162"/>
    <w:rsid w:val="00FB1185"/>
    <w:rsid w:val="00FB118E"/>
    <w:rsid w:val="00FB2312"/>
    <w:rsid w:val="00FB2AA3"/>
    <w:rsid w:val="00FB334F"/>
    <w:rsid w:val="00FB35AC"/>
    <w:rsid w:val="00FB3A0F"/>
    <w:rsid w:val="00FB4620"/>
    <w:rsid w:val="00FB4829"/>
    <w:rsid w:val="00FB4939"/>
    <w:rsid w:val="00FB50A3"/>
    <w:rsid w:val="00FB50D2"/>
    <w:rsid w:val="00FB5E4C"/>
    <w:rsid w:val="00FB657F"/>
    <w:rsid w:val="00FB6671"/>
    <w:rsid w:val="00FB719B"/>
    <w:rsid w:val="00FB71B6"/>
    <w:rsid w:val="00FB7913"/>
    <w:rsid w:val="00FB79DB"/>
    <w:rsid w:val="00FC0B1D"/>
    <w:rsid w:val="00FC117E"/>
    <w:rsid w:val="00FC1507"/>
    <w:rsid w:val="00FC357D"/>
    <w:rsid w:val="00FC3F81"/>
    <w:rsid w:val="00FC4A74"/>
    <w:rsid w:val="00FC4D48"/>
    <w:rsid w:val="00FC51EE"/>
    <w:rsid w:val="00FC5557"/>
    <w:rsid w:val="00FC5707"/>
    <w:rsid w:val="00FC60F0"/>
    <w:rsid w:val="00FC625D"/>
    <w:rsid w:val="00FC6B04"/>
    <w:rsid w:val="00FC7326"/>
    <w:rsid w:val="00FC7C97"/>
    <w:rsid w:val="00FD0049"/>
    <w:rsid w:val="00FD031B"/>
    <w:rsid w:val="00FD0903"/>
    <w:rsid w:val="00FD15B8"/>
    <w:rsid w:val="00FD1A89"/>
    <w:rsid w:val="00FD1BB9"/>
    <w:rsid w:val="00FD1E0D"/>
    <w:rsid w:val="00FD2519"/>
    <w:rsid w:val="00FD2687"/>
    <w:rsid w:val="00FD2BD2"/>
    <w:rsid w:val="00FD323B"/>
    <w:rsid w:val="00FD3F57"/>
    <w:rsid w:val="00FD4489"/>
    <w:rsid w:val="00FD45F6"/>
    <w:rsid w:val="00FD46EA"/>
    <w:rsid w:val="00FD540B"/>
    <w:rsid w:val="00FD5676"/>
    <w:rsid w:val="00FD607B"/>
    <w:rsid w:val="00FD6387"/>
    <w:rsid w:val="00FD774E"/>
    <w:rsid w:val="00FD78AE"/>
    <w:rsid w:val="00FD7AEF"/>
    <w:rsid w:val="00FD7E14"/>
    <w:rsid w:val="00FD7E22"/>
    <w:rsid w:val="00FE022E"/>
    <w:rsid w:val="00FE04A2"/>
    <w:rsid w:val="00FE1BA9"/>
    <w:rsid w:val="00FE1E0C"/>
    <w:rsid w:val="00FE23A4"/>
    <w:rsid w:val="00FE2D8D"/>
    <w:rsid w:val="00FE3060"/>
    <w:rsid w:val="00FE37DE"/>
    <w:rsid w:val="00FE3F45"/>
    <w:rsid w:val="00FE445D"/>
    <w:rsid w:val="00FE4934"/>
    <w:rsid w:val="00FE4FE8"/>
    <w:rsid w:val="00FE528B"/>
    <w:rsid w:val="00FE5D2B"/>
    <w:rsid w:val="00FE682D"/>
    <w:rsid w:val="00FE6E1D"/>
    <w:rsid w:val="00FE7B83"/>
    <w:rsid w:val="00FF03B7"/>
    <w:rsid w:val="00FF0970"/>
    <w:rsid w:val="00FF09A7"/>
    <w:rsid w:val="00FF0C57"/>
    <w:rsid w:val="00FF1287"/>
    <w:rsid w:val="00FF192D"/>
    <w:rsid w:val="00FF2284"/>
    <w:rsid w:val="00FF22DF"/>
    <w:rsid w:val="00FF2706"/>
    <w:rsid w:val="00FF2918"/>
    <w:rsid w:val="00FF2A03"/>
    <w:rsid w:val="00FF2F75"/>
    <w:rsid w:val="00FF35B3"/>
    <w:rsid w:val="00FF3655"/>
    <w:rsid w:val="00FF3D60"/>
    <w:rsid w:val="00FF40BD"/>
    <w:rsid w:val="00FF44EF"/>
    <w:rsid w:val="00FF465E"/>
    <w:rsid w:val="00FF4CA2"/>
    <w:rsid w:val="00FF4F44"/>
    <w:rsid w:val="00FF5010"/>
    <w:rsid w:val="00FF558C"/>
    <w:rsid w:val="00FF55F3"/>
    <w:rsid w:val="00FF69FB"/>
    <w:rsid w:val="00FF77D4"/>
    <w:rsid w:val="00FF7BDB"/>
    <w:rsid w:val="00FF7E1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075F19"/>
  <w15:docId w15:val="{C718C486-17AB-4AA3-B662-D292697E6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B82"/>
    <w:pPr>
      <w:spacing w:after="0"/>
    </w:pPr>
    <w:rPr>
      <w:rFonts w:ascii="Piraeus Open Sans" w:hAnsi="Piraeus Open Sans"/>
      <w:color w:val="002F30"/>
    </w:rPr>
  </w:style>
  <w:style w:type="paragraph" w:styleId="Heading1">
    <w:name w:val="heading 1"/>
    <w:basedOn w:val="Normal"/>
    <w:next w:val="Normal"/>
    <w:link w:val="Heading1Char"/>
    <w:uiPriority w:val="9"/>
    <w:qFormat/>
    <w:rsid w:val="00034F63"/>
    <w:pPr>
      <w:keepNext/>
      <w:keepLines/>
      <w:spacing w:before="240"/>
      <w:outlineLvl w:val="0"/>
    </w:pPr>
    <w:rPr>
      <w:rFonts w:asciiTheme="majorHAnsi" w:eastAsiaTheme="majorEastAsia" w:hAnsiTheme="majorHAnsi" w:cstheme="majorBidi"/>
      <w:color w:val="2B5582" w:themeColor="accent1" w:themeShade="BF"/>
      <w:sz w:val="32"/>
      <w:szCs w:val="32"/>
    </w:rPr>
  </w:style>
  <w:style w:type="paragraph" w:styleId="Heading3">
    <w:name w:val="heading 3"/>
    <w:basedOn w:val="Normal"/>
    <w:next w:val="Normal"/>
    <w:link w:val="Heading3Char"/>
    <w:uiPriority w:val="9"/>
    <w:unhideWhenUsed/>
    <w:qFormat/>
    <w:rsid w:val="00953C4A"/>
    <w:pPr>
      <w:keepNext/>
      <w:keepLines/>
      <w:spacing w:before="40"/>
      <w:outlineLvl w:val="2"/>
    </w:pPr>
    <w:rPr>
      <w:rFonts w:asciiTheme="majorHAnsi" w:eastAsiaTheme="majorEastAsia" w:hAnsiTheme="majorHAnsi" w:cstheme="majorBidi"/>
      <w:color w:val="1C39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E18"/>
    <w:pPr>
      <w:tabs>
        <w:tab w:val="center" w:pos="4513"/>
        <w:tab w:val="right" w:pos="9026"/>
      </w:tabs>
      <w:spacing w:line="240" w:lineRule="auto"/>
    </w:pPr>
  </w:style>
  <w:style w:type="character" w:customStyle="1" w:styleId="HeaderChar">
    <w:name w:val="Header Char"/>
    <w:basedOn w:val="DefaultParagraphFont"/>
    <w:link w:val="Header"/>
    <w:uiPriority w:val="99"/>
    <w:rsid w:val="00A14E18"/>
  </w:style>
  <w:style w:type="paragraph" w:styleId="Footer">
    <w:name w:val="footer"/>
    <w:basedOn w:val="Normal"/>
    <w:link w:val="FooterChar"/>
    <w:uiPriority w:val="99"/>
    <w:unhideWhenUsed/>
    <w:rsid w:val="00A14E18"/>
    <w:pPr>
      <w:tabs>
        <w:tab w:val="center" w:pos="4513"/>
        <w:tab w:val="right" w:pos="9026"/>
      </w:tabs>
      <w:spacing w:line="240" w:lineRule="auto"/>
    </w:pPr>
  </w:style>
  <w:style w:type="character" w:customStyle="1" w:styleId="FooterChar">
    <w:name w:val="Footer Char"/>
    <w:basedOn w:val="DefaultParagraphFont"/>
    <w:link w:val="Footer"/>
    <w:uiPriority w:val="99"/>
    <w:rsid w:val="00A14E18"/>
  </w:style>
  <w:style w:type="paragraph" w:customStyle="1" w:styleId="01HEADLINE">
    <w:name w:val="01 HEADLINE"/>
    <w:basedOn w:val="Header"/>
    <w:qFormat/>
    <w:rsid w:val="004F314A"/>
    <w:pPr>
      <w:tabs>
        <w:tab w:val="clear" w:pos="4513"/>
        <w:tab w:val="clear" w:pos="9026"/>
        <w:tab w:val="center" w:pos="4320"/>
        <w:tab w:val="right" w:pos="8640"/>
      </w:tabs>
      <w:spacing w:line="260" w:lineRule="exact"/>
    </w:pPr>
    <w:rPr>
      <w:rFonts w:ascii="Piraeus Open Serif" w:eastAsia="Times New Roman" w:hAnsi="Piraeus Open Serif"/>
      <w:color w:val="FFFFFF"/>
      <w:sz w:val="26"/>
      <w:szCs w:val="26"/>
    </w:rPr>
  </w:style>
  <w:style w:type="paragraph" w:styleId="BalloonText">
    <w:name w:val="Balloon Text"/>
    <w:basedOn w:val="Normal"/>
    <w:link w:val="BalloonTextChar"/>
    <w:uiPriority w:val="99"/>
    <w:semiHidden/>
    <w:unhideWhenUsed/>
    <w:rsid w:val="00A14E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E18"/>
    <w:rPr>
      <w:rFonts w:ascii="Tahoma" w:hAnsi="Tahoma" w:cs="Tahoma"/>
      <w:sz w:val="16"/>
      <w:szCs w:val="16"/>
    </w:rPr>
  </w:style>
  <w:style w:type="paragraph" w:customStyle="1" w:styleId="02TITLE">
    <w:name w:val="02 TITLE"/>
    <w:basedOn w:val="Normal"/>
    <w:qFormat/>
    <w:rsid w:val="00003855"/>
    <w:pPr>
      <w:spacing w:after="240" w:line="240" w:lineRule="auto"/>
    </w:pPr>
    <w:rPr>
      <w:rFonts w:asciiTheme="majorHAnsi" w:eastAsiaTheme="minorEastAsia" w:hAnsiTheme="majorHAnsi"/>
      <w:b/>
      <w:color w:val="11275D"/>
      <w:sz w:val="28"/>
      <w:szCs w:val="28"/>
    </w:rPr>
  </w:style>
  <w:style w:type="paragraph" w:customStyle="1" w:styleId="04SUBSUB">
    <w:name w:val="04 SUBSUB"/>
    <w:basedOn w:val="Normal"/>
    <w:qFormat/>
    <w:rsid w:val="00003855"/>
    <w:pPr>
      <w:tabs>
        <w:tab w:val="left" w:pos="8262"/>
      </w:tabs>
      <w:spacing w:before="480" w:line="264" w:lineRule="auto"/>
      <w:ind w:left="2835" w:right="74"/>
      <w:contextualSpacing/>
      <w:jc w:val="both"/>
    </w:pPr>
    <w:rPr>
      <w:rFonts w:asciiTheme="majorHAnsi" w:eastAsiaTheme="minorEastAsia" w:hAnsiTheme="majorHAnsi" w:cstheme="majorHAnsi"/>
      <w:b/>
      <w:color w:val="11275D"/>
      <w:sz w:val="21"/>
      <w:szCs w:val="21"/>
      <w:lang w:val="en-GB"/>
    </w:rPr>
  </w:style>
  <w:style w:type="paragraph" w:styleId="ListParagraph">
    <w:name w:val="List Paragraph"/>
    <w:basedOn w:val="Normal"/>
    <w:uiPriority w:val="34"/>
    <w:qFormat/>
    <w:rsid w:val="00B408CF"/>
    <w:pPr>
      <w:adjustRightInd w:val="0"/>
      <w:spacing w:line="240" w:lineRule="auto"/>
      <w:contextualSpacing/>
    </w:pPr>
    <w:rPr>
      <w:rFonts w:eastAsiaTheme="minorEastAsia"/>
      <w:sz w:val="24"/>
      <w:szCs w:val="24"/>
      <w:lang w:val="en-US"/>
    </w:rPr>
  </w:style>
  <w:style w:type="table" w:styleId="TableGrid">
    <w:name w:val="Table Grid"/>
    <w:basedOn w:val="TableNormal"/>
    <w:uiPriority w:val="59"/>
    <w:rsid w:val="00653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PLAINTEXT">
    <w:name w:val="05 PLAIN TEXT"/>
    <w:basedOn w:val="Normal"/>
    <w:qFormat/>
    <w:rsid w:val="00D72CD0"/>
    <w:pPr>
      <w:tabs>
        <w:tab w:val="left" w:pos="8262"/>
      </w:tabs>
      <w:spacing w:before="120" w:line="264" w:lineRule="auto"/>
      <w:ind w:left="2835" w:right="74"/>
      <w:contextualSpacing/>
      <w:jc w:val="both"/>
    </w:pPr>
    <w:rPr>
      <w:rFonts w:asciiTheme="majorHAnsi" w:eastAsiaTheme="minorEastAsia" w:hAnsiTheme="majorHAnsi" w:cstheme="majorHAnsi"/>
      <w:color w:val="0D0D0D" w:themeColor="text1" w:themeTint="F2"/>
      <w:sz w:val="19"/>
      <w:szCs w:val="19"/>
      <w:lang w:val="en-GB"/>
    </w:rPr>
  </w:style>
  <w:style w:type="paragraph" w:customStyle="1" w:styleId="a">
    <w:name w:val="Τίτλος ενότητας"/>
    <w:qFormat/>
    <w:rsid w:val="00F168DB"/>
    <w:pPr>
      <w:pBdr>
        <w:bottom w:val="single" w:sz="6" w:space="11" w:color="E0CBA4"/>
      </w:pBdr>
      <w:spacing w:before="480" w:after="240" w:line="240" w:lineRule="auto"/>
      <w:ind w:left="2835"/>
    </w:pPr>
    <w:rPr>
      <w:rFonts w:asciiTheme="majorHAnsi" w:eastAsiaTheme="minorEastAsia" w:hAnsiTheme="majorHAnsi"/>
      <w:noProof/>
      <w:color w:val="000000" w:themeColor="text1"/>
      <w:sz w:val="32"/>
      <w:szCs w:val="32"/>
      <w:lang w:val="en-GB" w:eastAsia="en-GB"/>
    </w:rPr>
  </w:style>
  <w:style w:type="paragraph" w:styleId="FootnoteText">
    <w:name w:val="footnote text"/>
    <w:basedOn w:val="Normal"/>
    <w:link w:val="FootnoteTextChar"/>
    <w:uiPriority w:val="99"/>
    <w:unhideWhenUsed/>
    <w:rsid w:val="00F168DB"/>
    <w:pPr>
      <w:spacing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F168DB"/>
    <w:rPr>
      <w:rFonts w:eastAsiaTheme="minorEastAsia"/>
      <w:sz w:val="20"/>
      <w:szCs w:val="20"/>
      <w:lang w:val="en-US"/>
    </w:rPr>
  </w:style>
  <w:style w:type="paragraph" w:customStyle="1" w:styleId="10TableB">
    <w:name w:val="10 Table B"/>
    <w:basedOn w:val="Normal"/>
    <w:qFormat/>
    <w:rsid w:val="00F168DB"/>
    <w:pPr>
      <w:spacing w:line="240" w:lineRule="auto"/>
    </w:pPr>
    <w:rPr>
      <w:rFonts w:asciiTheme="majorHAnsi" w:eastAsiaTheme="minorEastAsia" w:hAnsiTheme="majorHAnsi"/>
      <w:b/>
      <w:sz w:val="19"/>
      <w:szCs w:val="19"/>
      <w:lang w:val="en-US"/>
    </w:rPr>
  </w:style>
  <w:style w:type="paragraph" w:customStyle="1" w:styleId="11TableP">
    <w:name w:val="11 Table P"/>
    <w:basedOn w:val="Normal"/>
    <w:qFormat/>
    <w:rsid w:val="00F168DB"/>
    <w:pPr>
      <w:spacing w:line="240" w:lineRule="auto"/>
    </w:pPr>
    <w:rPr>
      <w:rFonts w:asciiTheme="majorHAnsi" w:eastAsiaTheme="minorEastAsia" w:hAnsiTheme="majorHAnsi"/>
      <w:sz w:val="19"/>
      <w:szCs w:val="19"/>
      <w:lang w:val="en-US"/>
    </w:rPr>
  </w:style>
  <w:style w:type="paragraph" w:styleId="NormalWeb">
    <w:name w:val="Normal (Web)"/>
    <w:basedOn w:val="Normal"/>
    <w:uiPriority w:val="99"/>
    <w:unhideWhenUsed/>
    <w:rsid w:val="008E00C1"/>
    <w:pPr>
      <w:spacing w:before="100" w:beforeAutospacing="1" w:after="100" w:afterAutospacing="1" w:line="240" w:lineRule="auto"/>
    </w:pPr>
    <w:rPr>
      <w:rFonts w:ascii="Times New Roman" w:eastAsiaTheme="minorEastAsia" w:hAnsi="Times New Roman" w:cs="Times New Roman"/>
      <w:sz w:val="24"/>
      <w:szCs w:val="24"/>
      <w:lang w:eastAsia="el-GR"/>
    </w:rPr>
  </w:style>
  <w:style w:type="character" w:styleId="FootnoteReference">
    <w:name w:val="footnote reference"/>
    <w:aliases w:val="Nota,Footnote symbol,Footnote number, Char1,Ref,de nota al pie,Z_Footnote Text,Footnote Reference Number,Footnote Reference_LVL6,Footnote Reference_LVL61,Footnote Reference_LVL62,Footnote Reference_LVL63,RFootnote text,SUPE,Char1"/>
    <w:basedOn w:val="DefaultParagraphFont"/>
    <w:unhideWhenUsed/>
    <w:qFormat/>
    <w:rsid w:val="004631DC"/>
    <w:rPr>
      <w:vertAlign w:val="superscript"/>
    </w:rPr>
  </w:style>
  <w:style w:type="character" w:styleId="CommentReference">
    <w:name w:val="annotation reference"/>
    <w:basedOn w:val="DefaultParagraphFont"/>
    <w:uiPriority w:val="99"/>
    <w:semiHidden/>
    <w:unhideWhenUsed/>
    <w:rsid w:val="00FC7326"/>
    <w:rPr>
      <w:sz w:val="16"/>
      <w:szCs w:val="16"/>
    </w:rPr>
  </w:style>
  <w:style w:type="paragraph" w:styleId="CommentText">
    <w:name w:val="annotation text"/>
    <w:basedOn w:val="Normal"/>
    <w:link w:val="CommentTextChar"/>
    <w:uiPriority w:val="99"/>
    <w:semiHidden/>
    <w:unhideWhenUsed/>
    <w:rsid w:val="00FC7326"/>
    <w:pPr>
      <w:spacing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FC7326"/>
    <w:rPr>
      <w:rFonts w:ascii="Calibri" w:hAnsi="Calibri" w:cs="Times New Roman"/>
      <w:sz w:val="20"/>
      <w:szCs w:val="20"/>
    </w:rPr>
  </w:style>
  <w:style w:type="character" w:styleId="Hyperlink">
    <w:name w:val="Hyperlink"/>
    <w:basedOn w:val="DefaultParagraphFont"/>
    <w:uiPriority w:val="99"/>
    <w:unhideWhenUsed/>
    <w:rsid w:val="00A33FE0"/>
    <w:rPr>
      <w:color w:val="0070C0" w:themeColor="hyperlink"/>
      <w:u w:val="single"/>
    </w:rPr>
  </w:style>
  <w:style w:type="numbering" w:customStyle="1" w:styleId="NoList1">
    <w:name w:val="No List1"/>
    <w:next w:val="NoList"/>
    <w:uiPriority w:val="99"/>
    <w:semiHidden/>
    <w:unhideWhenUsed/>
    <w:rsid w:val="00D612E1"/>
  </w:style>
  <w:style w:type="table" w:customStyle="1" w:styleId="TableGrid1">
    <w:name w:val="Table Grid1"/>
    <w:basedOn w:val="TableNormal"/>
    <w:next w:val="TableGrid"/>
    <w:uiPriority w:val="59"/>
    <w:rsid w:val="00D6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34F63"/>
    <w:rPr>
      <w:rFonts w:asciiTheme="majorHAnsi" w:eastAsiaTheme="majorEastAsia" w:hAnsiTheme="majorHAnsi" w:cstheme="majorBidi"/>
      <w:color w:val="2B5582" w:themeColor="accent1" w:themeShade="BF"/>
      <w:sz w:val="32"/>
      <w:szCs w:val="32"/>
    </w:rPr>
  </w:style>
  <w:style w:type="table" w:customStyle="1" w:styleId="TableGrid2">
    <w:name w:val="Table Grid2"/>
    <w:basedOn w:val="TableNormal"/>
    <w:next w:val="TableGrid"/>
    <w:uiPriority w:val="59"/>
    <w:rsid w:val="00E00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F7721"/>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CF7721"/>
    <w:rPr>
      <w:rFonts w:ascii="Calibri" w:hAnsi="Calibri" w:cs="Times New Roman"/>
      <w:b/>
      <w:bCs/>
      <w:sz w:val="20"/>
      <w:szCs w:val="20"/>
    </w:rPr>
  </w:style>
  <w:style w:type="paragraph" w:customStyle="1" w:styleId="Default">
    <w:name w:val="Default"/>
    <w:rsid w:val="001F7F89"/>
    <w:pPr>
      <w:autoSpaceDE w:val="0"/>
      <w:autoSpaceDN w:val="0"/>
      <w:adjustRightInd w:val="0"/>
      <w:spacing w:after="0" w:line="240" w:lineRule="auto"/>
    </w:pPr>
    <w:rPr>
      <w:rFonts w:ascii="Calibri" w:hAnsi="Calibri" w:cs="Calibri"/>
      <w:color w:val="000000"/>
      <w:sz w:val="24"/>
      <w:szCs w:val="24"/>
    </w:rPr>
  </w:style>
  <w:style w:type="paragraph" w:customStyle="1" w:styleId="s2">
    <w:name w:val="s2"/>
    <w:basedOn w:val="Normal"/>
    <w:rsid w:val="00AA140F"/>
    <w:pPr>
      <w:spacing w:before="100" w:beforeAutospacing="1" w:after="100" w:afterAutospacing="1" w:line="240" w:lineRule="auto"/>
    </w:pPr>
    <w:rPr>
      <w:rFonts w:ascii="Calibri" w:hAnsi="Calibri" w:cs="Times New Roman"/>
    </w:rPr>
  </w:style>
  <w:style w:type="character" w:styleId="Emphasis">
    <w:name w:val="Emphasis"/>
    <w:basedOn w:val="DefaultParagraphFont"/>
    <w:uiPriority w:val="20"/>
    <w:qFormat/>
    <w:rsid w:val="00D513D2"/>
    <w:rPr>
      <w:b/>
      <w:bCs/>
      <w:i w:val="0"/>
      <w:iCs w:val="0"/>
    </w:rPr>
  </w:style>
  <w:style w:type="character" w:customStyle="1" w:styleId="st1">
    <w:name w:val="st1"/>
    <w:basedOn w:val="DefaultParagraphFont"/>
    <w:rsid w:val="00D513D2"/>
  </w:style>
  <w:style w:type="table" w:customStyle="1" w:styleId="TableGrid21">
    <w:name w:val="Table Grid21"/>
    <w:basedOn w:val="TableNormal"/>
    <w:next w:val="TableGrid"/>
    <w:uiPriority w:val="59"/>
    <w:rsid w:val="00ED3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53C4A"/>
    <w:rPr>
      <w:rFonts w:asciiTheme="majorHAnsi" w:eastAsiaTheme="majorEastAsia" w:hAnsiTheme="majorHAnsi" w:cstheme="majorBidi"/>
      <w:color w:val="1C3956" w:themeColor="accent1" w:themeShade="7F"/>
      <w:sz w:val="24"/>
      <w:szCs w:val="24"/>
    </w:rPr>
  </w:style>
  <w:style w:type="paragraph" w:customStyle="1" w:styleId="TableParagraph">
    <w:name w:val="Table Paragraph"/>
    <w:basedOn w:val="Normal"/>
    <w:uiPriority w:val="1"/>
    <w:qFormat/>
    <w:rsid w:val="00045C2B"/>
    <w:pPr>
      <w:widowControl w:val="0"/>
      <w:autoSpaceDE w:val="0"/>
      <w:autoSpaceDN w:val="0"/>
      <w:spacing w:line="240" w:lineRule="auto"/>
    </w:pPr>
    <w:rPr>
      <w:rFonts w:ascii="Calibri" w:eastAsia="Calibri" w:hAnsi="Calibri" w:cs="Calibri"/>
      <w:lang w:val="en-US" w:bidi="en-US"/>
    </w:rPr>
  </w:style>
  <w:style w:type="paragraph" w:styleId="BodyText">
    <w:name w:val="Body Text"/>
    <w:basedOn w:val="Normal"/>
    <w:link w:val="BodyTextChar"/>
    <w:uiPriority w:val="1"/>
    <w:qFormat/>
    <w:rsid w:val="00FA1352"/>
    <w:pPr>
      <w:widowControl w:val="0"/>
      <w:autoSpaceDE w:val="0"/>
      <w:autoSpaceDN w:val="0"/>
      <w:spacing w:before="240" w:line="280" w:lineRule="exact"/>
      <w:jc w:val="both"/>
    </w:pPr>
    <w:rPr>
      <w:rFonts w:eastAsia="Piraeus Sans" w:cs="Piraeus Sans"/>
      <w:color w:val="414042"/>
      <w:sz w:val="20"/>
      <w:szCs w:val="20"/>
      <w:lang w:val="en-US"/>
    </w:rPr>
  </w:style>
  <w:style w:type="character" w:customStyle="1" w:styleId="BodyTextChar">
    <w:name w:val="Body Text Char"/>
    <w:basedOn w:val="DefaultParagraphFont"/>
    <w:link w:val="BodyText"/>
    <w:uiPriority w:val="1"/>
    <w:rsid w:val="00FA1352"/>
    <w:rPr>
      <w:rFonts w:eastAsia="Piraeus Sans" w:cs="Piraeus Sans"/>
      <w:color w:val="414042"/>
      <w:sz w:val="20"/>
      <w:szCs w:val="20"/>
      <w:lang w:val="en-US"/>
    </w:rPr>
  </w:style>
  <w:style w:type="paragraph" w:styleId="HTMLPreformatted">
    <w:name w:val="HTML Preformatted"/>
    <w:basedOn w:val="Normal"/>
    <w:link w:val="HTMLPreformattedChar"/>
    <w:uiPriority w:val="99"/>
    <w:semiHidden/>
    <w:unhideWhenUsed/>
    <w:rsid w:val="00982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982391"/>
    <w:rPr>
      <w:rFonts w:ascii="Courier New" w:eastAsia="Times New Roman" w:hAnsi="Courier New" w:cs="Courier New"/>
      <w:sz w:val="20"/>
      <w:szCs w:val="20"/>
      <w:lang w:val="en-GB" w:eastAsia="en-GB"/>
    </w:rPr>
  </w:style>
  <w:style w:type="character" w:styleId="FollowedHyperlink">
    <w:name w:val="FollowedHyperlink"/>
    <w:basedOn w:val="DefaultParagraphFont"/>
    <w:uiPriority w:val="99"/>
    <w:semiHidden/>
    <w:unhideWhenUsed/>
    <w:rsid w:val="006C1E65"/>
    <w:rPr>
      <w:color w:val="7030A0" w:themeColor="followedHyperlink"/>
      <w:u w:val="single"/>
    </w:rPr>
  </w:style>
  <w:style w:type="table" w:customStyle="1" w:styleId="TableGrid11">
    <w:name w:val="Table Grid11"/>
    <w:basedOn w:val="TableNormal"/>
    <w:next w:val="TableGrid"/>
    <w:uiPriority w:val="59"/>
    <w:rsid w:val="008A4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82C4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AF2749"/>
  </w:style>
  <w:style w:type="paragraph" w:styleId="Title">
    <w:name w:val="Title"/>
    <w:basedOn w:val="Normal"/>
    <w:next w:val="Normal"/>
    <w:link w:val="TitleChar"/>
    <w:uiPriority w:val="10"/>
    <w:qFormat/>
    <w:rsid w:val="00812186"/>
    <w:pPr>
      <w:spacing w:line="240" w:lineRule="auto"/>
      <w:contextualSpacing/>
    </w:pPr>
    <w:rPr>
      <w:rFonts w:ascii="Piraeus Open Serif" w:eastAsiaTheme="majorEastAsia" w:hAnsi="Piraeus Open Serif" w:cs="Times New Roman (Headings CS)"/>
      <w:color w:val="CAC3AF"/>
      <w:sz w:val="56"/>
      <w:szCs w:val="56"/>
    </w:rPr>
  </w:style>
  <w:style w:type="character" w:customStyle="1" w:styleId="TitleChar">
    <w:name w:val="Title Char"/>
    <w:basedOn w:val="DefaultParagraphFont"/>
    <w:link w:val="Title"/>
    <w:uiPriority w:val="10"/>
    <w:rsid w:val="00812186"/>
    <w:rPr>
      <w:rFonts w:ascii="Piraeus Open Serif" w:eastAsiaTheme="majorEastAsia" w:hAnsi="Piraeus Open Serif" w:cs="Times New Roman (Headings CS)"/>
      <w:color w:val="CAC3AF"/>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0959">
      <w:bodyDiv w:val="1"/>
      <w:marLeft w:val="0"/>
      <w:marRight w:val="0"/>
      <w:marTop w:val="0"/>
      <w:marBottom w:val="0"/>
      <w:divBdr>
        <w:top w:val="none" w:sz="0" w:space="0" w:color="auto"/>
        <w:left w:val="none" w:sz="0" w:space="0" w:color="auto"/>
        <w:bottom w:val="none" w:sz="0" w:space="0" w:color="auto"/>
        <w:right w:val="none" w:sz="0" w:space="0" w:color="auto"/>
      </w:divBdr>
    </w:div>
    <w:div w:id="53941705">
      <w:bodyDiv w:val="1"/>
      <w:marLeft w:val="0"/>
      <w:marRight w:val="0"/>
      <w:marTop w:val="0"/>
      <w:marBottom w:val="0"/>
      <w:divBdr>
        <w:top w:val="none" w:sz="0" w:space="0" w:color="auto"/>
        <w:left w:val="none" w:sz="0" w:space="0" w:color="auto"/>
        <w:bottom w:val="none" w:sz="0" w:space="0" w:color="auto"/>
        <w:right w:val="none" w:sz="0" w:space="0" w:color="auto"/>
      </w:divBdr>
    </w:div>
    <w:div w:id="56324728">
      <w:bodyDiv w:val="1"/>
      <w:marLeft w:val="0"/>
      <w:marRight w:val="0"/>
      <w:marTop w:val="0"/>
      <w:marBottom w:val="0"/>
      <w:divBdr>
        <w:top w:val="none" w:sz="0" w:space="0" w:color="auto"/>
        <w:left w:val="none" w:sz="0" w:space="0" w:color="auto"/>
        <w:bottom w:val="none" w:sz="0" w:space="0" w:color="auto"/>
        <w:right w:val="none" w:sz="0" w:space="0" w:color="auto"/>
      </w:divBdr>
      <w:divsChild>
        <w:div w:id="913004960">
          <w:marLeft w:val="461"/>
          <w:marRight w:val="0"/>
          <w:marTop w:val="240"/>
          <w:marBottom w:val="120"/>
          <w:divBdr>
            <w:top w:val="none" w:sz="0" w:space="0" w:color="auto"/>
            <w:left w:val="none" w:sz="0" w:space="0" w:color="auto"/>
            <w:bottom w:val="none" w:sz="0" w:space="0" w:color="auto"/>
            <w:right w:val="none" w:sz="0" w:space="0" w:color="auto"/>
          </w:divBdr>
        </w:div>
      </w:divsChild>
    </w:div>
    <w:div w:id="66922210">
      <w:bodyDiv w:val="1"/>
      <w:marLeft w:val="0"/>
      <w:marRight w:val="0"/>
      <w:marTop w:val="0"/>
      <w:marBottom w:val="0"/>
      <w:divBdr>
        <w:top w:val="none" w:sz="0" w:space="0" w:color="auto"/>
        <w:left w:val="none" w:sz="0" w:space="0" w:color="auto"/>
        <w:bottom w:val="none" w:sz="0" w:space="0" w:color="auto"/>
        <w:right w:val="none" w:sz="0" w:space="0" w:color="auto"/>
      </w:divBdr>
    </w:div>
    <w:div w:id="103616108">
      <w:bodyDiv w:val="1"/>
      <w:marLeft w:val="0"/>
      <w:marRight w:val="0"/>
      <w:marTop w:val="0"/>
      <w:marBottom w:val="0"/>
      <w:divBdr>
        <w:top w:val="none" w:sz="0" w:space="0" w:color="auto"/>
        <w:left w:val="none" w:sz="0" w:space="0" w:color="auto"/>
        <w:bottom w:val="none" w:sz="0" w:space="0" w:color="auto"/>
        <w:right w:val="none" w:sz="0" w:space="0" w:color="auto"/>
      </w:divBdr>
    </w:div>
    <w:div w:id="125052620">
      <w:bodyDiv w:val="1"/>
      <w:marLeft w:val="0"/>
      <w:marRight w:val="0"/>
      <w:marTop w:val="0"/>
      <w:marBottom w:val="0"/>
      <w:divBdr>
        <w:top w:val="none" w:sz="0" w:space="0" w:color="auto"/>
        <w:left w:val="none" w:sz="0" w:space="0" w:color="auto"/>
        <w:bottom w:val="none" w:sz="0" w:space="0" w:color="auto"/>
        <w:right w:val="none" w:sz="0" w:space="0" w:color="auto"/>
      </w:divBdr>
    </w:div>
    <w:div w:id="145783865">
      <w:bodyDiv w:val="1"/>
      <w:marLeft w:val="0"/>
      <w:marRight w:val="0"/>
      <w:marTop w:val="0"/>
      <w:marBottom w:val="0"/>
      <w:divBdr>
        <w:top w:val="none" w:sz="0" w:space="0" w:color="auto"/>
        <w:left w:val="none" w:sz="0" w:space="0" w:color="auto"/>
        <w:bottom w:val="none" w:sz="0" w:space="0" w:color="auto"/>
        <w:right w:val="none" w:sz="0" w:space="0" w:color="auto"/>
      </w:divBdr>
    </w:div>
    <w:div w:id="233786100">
      <w:bodyDiv w:val="1"/>
      <w:marLeft w:val="0"/>
      <w:marRight w:val="0"/>
      <w:marTop w:val="0"/>
      <w:marBottom w:val="0"/>
      <w:divBdr>
        <w:top w:val="none" w:sz="0" w:space="0" w:color="auto"/>
        <w:left w:val="none" w:sz="0" w:space="0" w:color="auto"/>
        <w:bottom w:val="none" w:sz="0" w:space="0" w:color="auto"/>
        <w:right w:val="none" w:sz="0" w:space="0" w:color="auto"/>
      </w:divBdr>
    </w:div>
    <w:div w:id="271985495">
      <w:bodyDiv w:val="1"/>
      <w:marLeft w:val="0"/>
      <w:marRight w:val="0"/>
      <w:marTop w:val="0"/>
      <w:marBottom w:val="0"/>
      <w:divBdr>
        <w:top w:val="none" w:sz="0" w:space="0" w:color="auto"/>
        <w:left w:val="none" w:sz="0" w:space="0" w:color="auto"/>
        <w:bottom w:val="none" w:sz="0" w:space="0" w:color="auto"/>
        <w:right w:val="none" w:sz="0" w:space="0" w:color="auto"/>
      </w:divBdr>
    </w:div>
    <w:div w:id="313097898">
      <w:bodyDiv w:val="1"/>
      <w:marLeft w:val="0"/>
      <w:marRight w:val="0"/>
      <w:marTop w:val="0"/>
      <w:marBottom w:val="0"/>
      <w:divBdr>
        <w:top w:val="none" w:sz="0" w:space="0" w:color="auto"/>
        <w:left w:val="none" w:sz="0" w:space="0" w:color="auto"/>
        <w:bottom w:val="none" w:sz="0" w:space="0" w:color="auto"/>
        <w:right w:val="none" w:sz="0" w:space="0" w:color="auto"/>
      </w:divBdr>
    </w:div>
    <w:div w:id="354383972">
      <w:bodyDiv w:val="1"/>
      <w:marLeft w:val="0"/>
      <w:marRight w:val="0"/>
      <w:marTop w:val="0"/>
      <w:marBottom w:val="0"/>
      <w:divBdr>
        <w:top w:val="none" w:sz="0" w:space="0" w:color="auto"/>
        <w:left w:val="none" w:sz="0" w:space="0" w:color="auto"/>
        <w:bottom w:val="none" w:sz="0" w:space="0" w:color="auto"/>
        <w:right w:val="none" w:sz="0" w:space="0" w:color="auto"/>
      </w:divBdr>
    </w:div>
    <w:div w:id="398554024">
      <w:bodyDiv w:val="1"/>
      <w:marLeft w:val="0"/>
      <w:marRight w:val="0"/>
      <w:marTop w:val="0"/>
      <w:marBottom w:val="0"/>
      <w:divBdr>
        <w:top w:val="none" w:sz="0" w:space="0" w:color="auto"/>
        <w:left w:val="none" w:sz="0" w:space="0" w:color="auto"/>
        <w:bottom w:val="none" w:sz="0" w:space="0" w:color="auto"/>
        <w:right w:val="none" w:sz="0" w:space="0" w:color="auto"/>
      </w:divBdr>
      <w:divsChild>
        <w:div w:id="990671827">
          <w:marLeft w:val="446"/>
          <w:marRight w:val="0"/>
          <w:marTop w:val="120"/>
          <w:marBottom w:val="0"/>
          <w:divBdr>
            <w:top w:val="none" w:sz="0" w:space="0" w:color="auto"/>
            <w:left w:val="none" w:sz="0" w:space="0" w:color="auto"/>
            <w:bottom w:val="none" w:sz="0" w:space="0" w:color="auto"/>
            <w:right w:val="none" w:sz="0" w:space="0" w:color="auto"/>
          </w:divBdr>
        </w:div>
      </w:divsChild>
    </w:div>
    <w:div w:id="416752605">
      <w:bodyDiv w:val="1"/>
      <w:marLeft w:val="0"/>
      <w:marRight w:val="0"/>
      <w:marTop w:val="0"/>
      <w:marBottom w:val="0"/>
      <w:divBdr>
        <w:top w:val="none" w:sz="0" w:space="0" w:color="auto"/>
        <w:left w:val="none" w:sz="0" w:space="0" w:color="auto"/>
        <w:bottom w:val="none" w:sz="0" w:space="0" w:color="auto"/>
        <w:right w:val="none" w:sz="0" w:space="0" w:color="auto"/>
      </w:divBdr>
    </w:div>
    <w:div w:id="465661164">
      <w:bodyDiv w:val="1"/>
      <w:marLeft w:val="0"/>
      <w:marRight w:val="0"/>
      <w:marTop w:val="0"/>
      <w:marBottom w:val="0"/>
      <w:divBdr>
        <w:top w:val="none" w:sz="0" w:space="0" w:color="auto"/>
        <w:left w:val="none" w:sz="0" w:space="0" w:color="auto"/>
        <w:bottom w:val="none" w:sz="0" w:space="0" w:color="auto"/>
        <w:right w:val="none" w:sz="0" w:space="0" w:color="auto"/>
      </w:divBdr>
    </w:div>
    <w:div w:id="522784727">
      <w:bodyDiv w:val="1"/>
      <w:marLeft w:val="0"/>
      <w:marRight w:val="0"/>
      <w:marTop w:val="0"/>
      <w:marBottom w:val="0"/>
      <w:divBdr>
        <w:top w:val="none" w:sz="0" w:space="0" w:color="auto"/>
        <w:left w:val="none" w:sz="0" w:space="0" w:color="auto"/>
        <w:bottom w:val="none" w:sz="0" w:space="0" w:color="auto"/>
        <w:right w:val="none" w:sz="0" w:space="0" w:color="auto"/>
      </w:divBdr>
      <w:divsChild>
        <w:div w:id="117382307">
          <w:marLeft w:val="0"/>
          <w:marRight w:val="0"/>
          <w:marTop w:val="0"/>
          <w:marBottom w:val="0"/>
          <w:divBdr>
            <w:top w:val="none" w:sz="0" w:space="0" w:color="auto"/>
            <w:left w:val="none" w:sz="0" w:space="0" w:color="auto"/>
            <w:bottom w:val="none" w:sz="0" w:space="0" w:color="auto"/>
            <w:right w:val="none" w:sz="0" w:space="0" w:color="auto"/>
          </w:divBdr>
          <w:divsChild>
            <w:div w:id="1861626696">
              <w:marLeft w:val="-113"/>
              <w:marRight w:val="-113"/>
              <w:marTop w:val="0"/>
              <w:marBottom w:val="0"/>
              <w:divBdr>
                <w:top w:val="none" w:sz="0" w:space="0" w:color="auto"/>
                <w:left w:val="none" w:sz="0" w:space="0" w:color="auto"/>
                <w:bottom w:val="none" w:sz="0" w:space="0" w:color="auto"/>
                <w:right w:val="none" w:sz="0" w:space="0" w:color="auto"/>
              </w:divBdr>
              <w:divsChild>
                <w:div w:id="1009256234">
                  <w:marLeft w:val="0"/>
                  <w:marRight w:val="0"/>
                  <w:marTop w:val="0"/>
                  <w:marBottom w:val="0"/>
                  <w:divBdr>
                    <w:top w:val="none" w:sz="0" w:space="0" w:color="auto"/>
                    <w:left w:val="none" w:sz="0" w:space="0" w:color="auto"/>
                    <w:bottom w:val="none" w:sz="0" w:space="0" w:color="auto"/>
                    <w:right w:val="none" w:sz="0" w:space="0" w:color="auto"/>
                  </w:divBdr>
                  <w:divsChild>
                    <w:div w:id="753628223">
                      <w:marLeft w:val="-113"/>
                      <w:marRight w:val="-113"/>
                      <w:marTop w:val="0"/>
                      <w:marBottom w:val="0"/>
                      <w:divBdr>
                        <w:top w:val="none" w:sz="0" w:space="0" w:color="auto"/>
                        <w:left w:val="none" w:sz="0" w:space="0" w:color="auto"/>
                        <w:bottom w:val="none" w:sz="0" w:space="0" w:color="auto"/>
                        <w:right w:val="none" w:sz="0" w:space="0" w:color="auto"/>
                      </w:divBdr>
                      <w:divsChild>
                        <w:div w:id="1527063963">
                          <w:marLeft w:val="0"/>
                          <w:marRight w:val="0"/>
                          <w:marTop w:val="0"/>
                          <w:marBottom w:val="0"/>
                          <w:divBdr>
                            <w:top w:val="none" w:sz="0" w:space="0" w:color="auto"/>
                            <w:left w:val="none" w:sz="0" w:space="0" w:color="auto"/>
                            <w:bottom w:val="none" w:sz="0" w:space="0" w:color="auto"/>
                            <w:right w:val="none" w:sz="0" w:space="0" w:color="auto"/>
                          </w:divBdr>
                          <w:divsChild>
                            <w:div w:id="834614138">
                              <w:marLeft w:val="-113"/>
                              <w:marRight w:val="-113"/>
                              <w:marTop w:val="0"/>
                              <w:marBottom w:val="0"/>
                              <w:divBdr>
                                <w:top w:val="none" w:sz="0" w:space="0" w:color="auto"/>
                                <w:left w:val="none" w:sz="0" w:space="0" w:color="auto"/>
                                <w:bottom w:val="none" w:sz="0" w:space="0" w:color="auto"/>
                                <w:right w:val="none" w:sz="0" w:space="0" w:color="auto"/>
                              </w:divBdr>
                              <w:divsChild>
                                <w:div w:id="10731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78958">
      <w:bodyDiv w:val="1"/>
      <w:marLeft w:val="0"/>
      <w:marRight w:val="0"/>
      <w:marTop w:val="0"/>
      <w:marBottom w:val="0"/>
      <w:divBdr>
        <w:top w:val="none" w:sz="0" w:space="0" w:color="auto"/>
        <w:left w:val="none" w:sz="0" w:space="0" w:color="auto"/>
        <w:bottom w:val="none" w:sz="0" w:space="0" w:color="auto"/>
        <w:right w:val="none" w:sz="0" w:space="0" w:color="auto"/>
      </w:divBdr>
    </w:div>
    <w:div w:id="605381579">
      <w:bodyDiv w:val="1"/>
      <w:marLeft w:val="0"/>
      <w:marRight w:val="0"/>
      <w:marTop w:val="0"/>
      <w:marBottom w:val="0"/>
      <w:divBdr>
        <w:top w:val="none" w:sz="0" w:space="0" w:color="auto"/>
        <w:left w:val="none" w:sz="0" w:space="0" w:color="auto"/>
        <w:bottom w:val="none" w:sz="0" w:space="0" w:color="auto"/>
        <w:right w:val="none" w:sz="0" w:space="0" w:color="auto"/>
      </w:divBdr>
    </w:div>
    <w:div w:id="618141896">
      <w:bodyDiv w:val="1"/>
      <w:marLeft w:val="0"/>
      <w:marRight w:val="0"/>
      <w:marTop w:val="0"/>
      <w:marBottom w:val="0"/>
      <w:divBdr>
        <w:top w:val="none" w:sz="0" w:space="0" w:color="auto"/>
        <w:left w:val="none" w:sz="0" w:space="0" w:color="auto"/>
        <w:bottom w:val="none" w:sz="0" w:space="0" w:color="auto"/>
        <w:right w:val="none" w:sz="0" w:space="0" w:color="auto"/>
      </w:divBdr>
    </w:div>
    <w:div w:id="626353618">
      <w:bodyDiv w:val="1"/>
      <w:marLeft w:val="0"/>
      <w:marRight w:val="0"/>
      <w:marTop w:val="0"/>
      <w:marBottom w:val="0"/>
      <w:divBdr>
        <w:top w:val="none" w:sz="0" w:space="0" w:color="auto"/>
        <w:left w:val="none" w:sz="0" w:space="0" w:color="auto"/>
        <w:bottom w:val="none" w:sz="0" w:space="0" w:color="auto"/>
        <w:right w:val="none" w:sz="0" w:space="0" w:color="auto"/>
      </w:divBdr>
    </w:div>
    <w:div w:id="642739120">
      <w:bodyDiv w:val="1"/>
      <w:marLeft w:val="0"/>
      <w:marRight w:val="0"/>
      <w:marTop w:val="0"/>
      <w:marBottom w:val="0"/>
      <w:divBdr>
        <w:top w:val="none" w:sz="0" w:space="0" w:color="auto"/>
        <w:left w:val="none" w:sz="0" w:space="0" w:color="auto"/>
        <w:bottom w:val="none" w:sz="0" w:space="0" w:color="auto"/>
        <w:right w:val="none" w:sz="0" w:space="0" w:color="auto"/>
      </w:divBdr>
    </w:div>
    <w:div w:id="646908061">
      <w:bodyDiv w:val="1"/>
      <w:marLeft w:val="0"/>
      <w:marRight w:val="0"/>
      <w:marTop w:val="0"/>
      <w:marBottom w:val="0"/>
      <w:divBdr>
        <w:top w:val="none" w:sz="0" w:space="0" w:color="auto"/>
        <w:left w:val="none" w:sz="0" w:space="0" w:color="auto"/>
        <w:bottom w:val="none" w:sz="0" w:space="0" w:color="auto"/>
        <w:right w:val="none" w:sz="0" w:space="0" w:color="auto"/>
      </w:divBdr>
    </w:div>
    <w:div w:id="660161196">
      <w:bodyDiv w:val="1"/>
      <w:marLeft w:val="0"/>
      <w:marRight w:val="0"/>
      <w:marTop w:val="0"/>
      <w:marBottom w:val="0"/>
      <w:divBdr>
        <w:top w:val="none" w:sz="0" w:space="0" w:color="auto"/>
        <w:left w:val="none" w:sz="0" w:space="0" w:color="auto"/>
        <w:bottom w:val="none" w:sz="0" w:space="0" w:color="auto"/>
        <w:right w:val="none" w:sz="0" w:space="0" w:color="auto"/>
      </w:divBdr>
    </w:div>
    <w:div w:id="681858795">
      <w:bodyDiv w:val="1"/>
      <w:marLeft w:val="0"/>
      <w:marRight w:val="0"/>
      <w:marTop w:val="0"/>
      <w:marBottom w:val="0"/>
      <w:divBdr>
        <w:top w:val="none" w:sz="0" w:space="0" w:color="auto"/>
        <w:left w:val="none" w:sz="0" w:space="0" w:color="auto"/>
        <w:bottom w:val="none" w:sz="0" w:space="0" w:color="auto"/>
        <w:right w:val="none" w:sz="0" w:space="0" w:color="auto"/>
      </w:divBdr>
    </w:div>
    <w:div w:id="694112009">
      <w:bodyDiv w:val="1"/>
      <w:marLeft w:val="0"/>
      <w:marRight w:val="0"/>
      <w:marTop w:val="0"/>
      <w:marBottom w:val="0"/>
      <w:divBdr>
        <w:top w:val="none" w:sz="0" w:space="0" w:color="auto"/>
        <w:left w:val="none" w:sz="0" w:space="0" w:color="auto"/>
        <w:bottom w:val="none" w:sz="0" w:space="0" w:color="auto"/>
        <w:right w:val="none" w:sz="0" w:space="0" w:color="auto"/>
      </w:divBdr>
    </w:div>
    <w:div w:id="710763810">
      <w:bodyDiv w:val="1"/>
      <w:marLeft w:val="0"/>
      <w:marRight w:val="0"/>
      <w:marTop w:val="0"/>
      <w:marBottom w:val="0"/>
      <w:divBdr>
        <w:top w:val="none" w:sz="0" w:space="0" w:color="auto"/>
        <w:left w:val="none" w:sz="0" w:space="0" w:color="auto"/>
        <w:bottom w:val="none" w:sz="0" w:space="0" w:color="auto"/>
        <w:right w:val="none" w:sz="0" w:space="0" w:color="auto"/>
      </w:divBdr>
    </w:div>
    <w:div w:id="910190133">
      <w:bodyDiv w:val="1"/>
      <w:marLeft w:val="0"/>
      <w:marRight w:val="0"/>
      <w:marTop w:val="0"/>
      <w:marBottom w:val="0"/>
      <w:divBdr>
        <w:top w:val="none" w:sz="0" w:space="0" w:color="auto"/>
        <w:left w:val="none" w:sz="0" w:space="0" w:color="auto"/>
        <w:bottom w:val="none" w:sz="0" w:space="0" w:color="auto"/>
        <w:right w:val="none" w:sz="0" w:space="0" w:color="auto"/>
      </w:divBdr>
    </w:div>
    <w:div w:id="917976577">
      <w:bodyDiv w:val="1"/>
      <w:marLeft w:val="0"/>
      <w:marRight w:val="0"/>
      <w:marTop w:val="0"/>
      <w:marBottom w:val="0"/>
      <w:divBdr>
        <w:top w:val="none" w:sz="0" w:space="0" w:color="auto"/>
        <w:left w:val="none" w:sz="0" w:space="0" w:color="auto"/>
        <w:bottom w:val="none" w:sz="0" w:space="0" w:color="auto"/>
        <w:right w:val="none" w:sz="0" w:space="0" w:color="auto"/>
      </w:divBdr>
    </w:div>
    <w:div w:id="940332131">
      <w:bodyDiv w:val="1"/>
      <w:marLeft w:val="0"/>
      <w:marRight w:val="0"/>
      <w:marTop w:val="0"/>
      <w:marBottom w:val="0"/>
      <w:divBdr>
        <w:top w:val="none" w:sz="0" w:space="0" w:color="auto"/>
        <w:left w:val="none" w:sz="0" w:space="0" w:color="auto"/>
        <w:bottom w:val="none" w:sz="0" w:space="0" w:color="auto"/>
        <w:right w:val="none" w:sz="0" w:space="0" w:color="auto"/>
      </w:divBdr>
    </w:div>
    <w:div w:id="965503141">
      <w:bodyDiv w:val="1"/>
      <w:marLeft w:val="0"/>
      <w:marRight w:val="0"/>
      <w:marTop w:val="0"/>
      <w:marBottom w:val="0"/>
      <w:divBdr>
        <w:top w:val="none" w:sz="0" w:space="0" w:color="auto"/>
        <w:left w:val="none" w:sz="0" w:space="0" w:color="auto"/>
        <w:bottom w:val="none" w:sz="0" w:space="0" w:color="auto"/>
        <w:right w:val="none" w:sz="0" w:space="0" w:color="auto"/>
      </w:divBdr>
    </w:div>
    <w:div w:id="1019743552">
      <w:bodyDiv w:val="1"/>
      <w:marLeft w:val="0"/>
      <w:marRight w:val="0"/>
      <w:marTop w:val="0"/>
      <w:marBottom w:val="0"/>
      <w:divBdr>
        <w:top w:val="none" w:sz="0" w:space="0" w:color="auto"/>
        <w:left w:val="none" w:sz="0" w:space="0" w:color="auto"/>
        <w:bottom w:val="none" w:sz="0" w:space="0" w:color="auto"/>
        <w:right w:val="none" w:sz="0" w:space="0" w:color="auto"/>
      </w:divBdr>
    </w:div>
    <w:div w:id="1019889615">
      <w:bodyDiv w:val="1"/>
      <w:marLeft w:val="0"/>
      <w:marRight w:val="0"/>
      <w:marTop w:val="0"/>
      <w:marBottom w:val="0"/>
      <w:divBdr>
        <w:top w:val="none" w:sz="0" w:space="0" w:color="auto"/>
        <w:left w:val="none" w:sz="0" w:space="0" w:color="auto"/>
        <w:bottom w:val="none" w:sz="0" w:space="0" w:color="auto"/>
        <w:right w:val="none" w:sz="0" w:space="0" w:color="auto"/>
      </w:divBdr>
    </w:div>
    <w:div w:id="1032457832">
      <w:bodyDiv w:val="1"/>
      <w:marLeft w:val="0"/>
      <w:marRight w:val="0"/>
      <w:marTop w:val="0"/>
      <w:marBottom w:val="0"/>
      <w:divBdr>
        <w:top w:val="none" w:sz="0" w:space="0" w:color="auto"/>
        <w:left w:val="none" w:sz="0" w:space="0" w:color="auto"/>
        <w:bottom w:val="none" w:sz="0" w:space="0" w:color="auto"/>
        <w:right w:val="none" w:sz="0" w:space="0" w:color="auto"/>
      </w:divBdr>
    </w:div>
    <w:div w:id="1044788058">
      <w:bodyDiv w:val="1"/>
      <w:marLeft w:val="0"/>
      <w:marRight w:val="0"/>
      <w:marTop w:val="0"/>
      <w:marBottom w:val="0"/>
      <w:divBdr>
        <w:top w:val="none" w:sz="0" w:space="0" w:color="auto"/>
        <w:left w:val="none" w:sz="0" w:space="0" w:color="auto"/>
        <w:bottom w:val="none" w:sz="0" w:space="0" w:color="auto"/>
        <w:right w:val="none" w:sz="0" w:space="0" w:color="auto"/>
      </w:divBdr>
    </w:div>
    <w:div w:id="1048529402">
      <w:bodyDiv w:val="1"/>
      <w:marLeft w:val="0"/>
      <w:marRight w:val="0"/>
      <w:marTop w:val="0"/>
      <w:marBottom w:val="0"/>
      <w:divBdr>
        <w:top w:val="none" w:sz="0" w:space="0" w:color="auto"/>
        <w:left w:val="none" w:sz="0" w:space="0" w:color="auto"/>
        <w:bottom w:val="none" w:sz="0" w:space="0" w:color="auto"/>
        <w:right w:val="none" w:sz="0" w:space="0" w:color="auto"/>
      </w:divBdr>
    </w:div>
    <w:div w:id="1052996616">
      <w:bodyDiv w:val="1"/>
      <w:marLeft w:val="0"/>
      <w:marRight w:val="0"/>
      <w:marTop w:val="0"/>
      <w:marBottom w:val="0"/>
      <w:divBdr>
        <w:top w:val="none" w:sz="0" w:space="0" w:color="auto"/>
        <w:left w:val="none" w:sz="0" w:space="0" w:color="auto"/>
        <w:bottom w:val="none" w:sz="0" w:space="0" w:color="auto"/>
        <w:right w:val="none" w:sz="0" w:space="0" w:color="auto"/>
      </w:divBdr>
    </w:div>
    <w:div w:id="1071276678">
      <w:bodyDiv w:val="1"/>
      <w:marLeft w:val="0"/>
      <w:marRight w:val="0"/>
      <w:marTop w:val="0"/>
      <w:marBottom w:val="0"/>
      <w:divBdr>
        <w:top w:val="none" w:sz="0" w:space="0" w:color="auto"/>
        <w:left w:val="none" w:sz="0" w:space="0" w:color="auto"/>
        <w:bottom w:val="none" w:sz="0" w:space="0" w:color="auto"/>
        <w:right w:val="none" w:sz="0" w:space="0" w:color="auto"/>
      </w:divBdr>
      <w:divsChild>
        <w:div w:id="788937217">
          <w:marLeft w:val="547"/>
          <w:marRight w:val="0"/>
          <w:marTop w:val="120"/>
          <w:marBottom w:val="120"/>
          <w:divBdr>
            <w:top w:val="none" w:sz="0" w:space="0" w:color="auto"/>
            <w:left w:val="none" w:sz="0" w:space="0" w:color="auto"/>
            <w:bottom w:val="none" w:sz="0" w:space="0" w:color="auto"/>
            <w:right w:val="none" w:sz="0" w:space="0" w:color="auto"/>
          </w:divBdr>
        </w:div>
      </w:divsChild>
    </w:div>
    <w:div w:id="1116564502">
      <w:bodyDiv w:val="1"/>
      <w:marLeft w:val="0"/>
      <w:marRight w:val="0"/>
      <w:marTop w:val="0"/>
      <w:marBottom w:val="0"/>
      <w:divBdr>
        <w:top w:val="none" w:sz="0" w:space="0" w:color="auto"/>
        <w:left w:val="none" w:sz="0" w:space="0" w:color="auto"/>
        <w:bottom w:val="none" w:sz="0" w:space="0" w:color="auto"/>
        <w:right w:val="none" w:sz="0" w:space="0" w:color="auto"/>
      </w:divBdr>
      <w:divsChild>
        <w:div w:id="1670674015">
          <w:marLeft w:val="130"/>
          <w:marRight w:val="0"/>
          <w:marTop w:val="120"/>
          <w:marBottom w:val="0"/>
          <w:divBdr>
            <w:top w:val="none" w:sz="0" w:space="0" w:color="auto"/>
            <w:left w:val="none" w:sz="0" w:space="0" w:color="auto"/>
            <w:bottom w:val="none" w:sz="0" w:space="0" w:color="auto"/>
            <w:right w:val="none" w:sz="0" w:space="0" w:color="auto"/>
          </w:divBdr>
        </w:div>
      </w:divsChild>
    </w:div>
    <w:div w:id="1241210506">
      <w:bodyDiv w:val="1"/>
      <w:marLeft w:val="0"/>
      <w:marRight w:val="0"/>
      <w:marTop w:val="0"/>
      <w:marBottom w:val="0"/>
      <w:divBdr>
        <w:top w:val="none" w:sz="0" w:space="0" w:color="auto"/>
        <w:left w:val="none" w:sz="0" w:space="0" w:color="auto"/>
        <w:bottom w:val="none" w:sz="0" w:space="0" w:color="auto"/>
        <w:right w:val="none" w:sz="0" w:space="0" w:color="auto"/>
      </w:divBdr>
    </w:div>
    <w:div w:id="1263685541">
      <w:bodyDiv w:val="1"/>
      <w:marLeft w:val="0"/>
      <w:marRight w:val="0"/>
      <w:marTop w:val="0"/>
      <w:marBottom w:val="0"/>
      <w:divBdr>
        <w:top w:val="none" w:sz="0" w:space="0" w:color="auto"/>
        <w:left w:val="none" w:sz="0" w:space="0" w:color="auto"/>
        <w:bottom w:val="none" w:sz="0" w:space="0" w:color="auto"/>
        <w:right w:val="none" w:sz="0" w:space="0" w:color="auto"/>
      </w:divBdr>
      <w:divsChild>
        <w:div w:id="769669042">
          <w:marLeft w:val="547"/>
          <w:marRight w:val="0"/>
          <w:marTop w:val="120"/>
          <w:marBottom w:val="120"/>
          <w:divBdr>
            <w:top w:val="none" w:sz="0" w:space="0" w:color="auto"/>
            <w:left w:val="none" w:sz="0" w:space="0" w:color="auto"/>
            <w:bottom w:val="none" w:sz="0" w:space="0" w:color="auto"/>
            <w:right w:val="none" w:sz="0" w:space="0" w:color="auto"/>
          </w:divBdr>
        </w:div>
      </w:divsChild>
    </w:div>
    <w:div w:id="1266883232">
      <w:bodyDiv w:val="1"/>
      <w:marLeft w:val="0"/>
      <w:marRight w:val="0"/>
      <w:marTop w:val="0"/>
      <w:marBottom w:val="0"/>
      <w:divBdr>
        <w:top w:val="none" w:sz="0" w:space="0" w:color="auto"/>
        <w:left w:val="none" w:sz="0" w:space="0" w:color="auto"/>
        <w:bottom w:val="none" w:sz="0" w:space="0" w:color="auto"/>
        <w:right w:val="none" w:sz="0" w:space="0" w:color="auto"/>
      </w:divBdr>
    </w:div>
    <w:div w:id="1297948732">
      <w:bodyDiv w:val="1"/>
      <w:marLeft w:val="0"/>
      <w:marRight w:val="0"/>
      <w:marTop w:val="0"/>
      <w:marBottom w:val="0"/>
      <w:divBdr>
        <w:top w:val="none" w:sz="0" w:space="0" w:color="auto"/>
        <w:left w:val="none" w:sz="0" w:space="0" w:color="auto"/>
        <w:bottom w:val="none" w:sz="0" w:space="0" w:color="auto"/>
        <w:right w:val="none" w:sz="0" w:space="0" w:color="auto"/>
      </w:divBdr>
      <w:divsChild>
        <w:div w:id="278950468">
          <w:marLeft w:val="446"/>
          <w:marRight w:val="0"/>
          <w:marTop w:val="120"/>
          <w:marBottom w:val="0"/>
          <w:divBdr>
            <w:top w:val="none" w:sz="0" w:space="0" w:color="auto"/>
            <w:left w:val="none" w:sz="0" w:space="0" w:color="auto"/>
            <w:bottom w:val="none" w:sz="0" w:space="0" w:color="auto"/>
            <w:right w:val="none" w:sz="0" w:space="0" w:color="auto"/>
          </w:divBdr>
        </w:div>
      </w:divsChild>
    </w:div>
    <w:div w:id="1386611484">
      <w:bodyDiv w:val="1"/>
      <w:marLeft w:val="0"/>
      <w:marRight w:val="0"/>
      <w:marTop w:val="0"/>
      <w:marBottom w:val="0"/>
      <w:divBdr>
        <w:top w:val="none" w:sz="0" w:space="0" w:color="auto"/>
        <w:left w:val="none" w:sz="0" w:space="0" w:color="auto"/>
        <w:bottom w:val="none" w:sz="0" w:space="0" w:color="auto"/>
        <w:right w:val="none" w:sz="0" w:space="0" w:color="auto"/>
      </w:divBdr>
    </w:div>
    <w:div w:id="1388870049">
      <w:bodyDiv w:val="1"/>
      <w:marLeft w:val="0"/>
      <w:marRight w:val="0"/>
      <w:marTop w:val="0"/>
      <w:marBottom w:val="0"/>
      <w:divBdr>
        <w:top w:val="none" w:sz="0" w:space="0" w:color="auto"/>
        <w:left w:val="none" w:sz="0" w:space="0" w:color="auto"/>
        <w:bottom w:val="none" w:sz="0" w:space="0" w:color="auto"/>
        <w:right w:val="none" w:sz="0" w:space="0" w:color="auto"/>
      </w:divBdr>
      <w:divsChild>
        <w:div w:id="266934186">
          <w:marLeft w:val="461"/>
          <w:marRight w:val="0"/>
          <w:marTop w:val="120"/>
          <w:marBottom w:val="120"/>
          <w:divBdr>
            <w:top w:val="none" w:sz="0" w:space="0" w:color="auto"/>
            <w:left w:val="none" w:sz="0" w:space="0" w:color="auto"/>
            <w:bottom w:val="none" w:sz="0" w:space="0" w:color="auto"/>
            <w:right w:val="none" w:sz="0" w:space="0" w:color="auto"/>
          </w:divBdr>
        </w:div>
      </w:divsChild>
    </w:div>
    <w:div w:id="1395011594">
      <w:bodyDiv w:val="1"/>
      <w:marLeft w:val="0"/>
      <w:marRight w:val="0"/>
      <w:marTop w:val="0"/>
      <w:marBottom w:val="0"/>
      <w:divBdr>
        <w:top w:val="none" w:sz="0" w:space="0" w:color="auto"/>
        <w:left w:val="none" w:sz="0" w:space="0" w:color="auto"/>
        <w:bottom w:val="none" w:sz="0" w:space="0" w:color="auto"/>
        <w:right w:val="none" w:sz="0" w:space="0" w:color="auto"/>
      </w:divBdr>
    </w:div>
    <w:div w:id="1418600655">
      <w:bodyDiv w:val="1"/>
      <w:marLeft w:val="0"/>
      <w:marRight w:val="0"/>
      <w:marTop w:val="0"/>
      <w:marBottom w:val="0"/>
      <w:divBdr>
        <w:top w:val="none" w:sz="0" w:space="0" w:color="auto"/>
        <w:left w:val="none" w:sz="0" w:space="0" w:color="auto"/>
        <w:bottom w:val="none" w:sz="0" w:space="0" w:color="auto"/>
        <w:right w:val="none" w:sz="0" w:space="0" w:color="auto"/>
      </w:divBdr>
    </w:div>
    <w:div w:id="1430465027">
      <w:bodyDiv w:val="1"/>
      <w:marLeft w:val="0"/>
      <w:marRight w:val="0"/>
      <w:marTop w:val="0"/>
      <w:marBottom w:val="0"/>
      <w:divBdr>
        <w:top w:val="none" w:sz="0" w:space="0" w:color="auto"/>
        <w:left w:val="none" w:sz="0" w:space="0" w:color="auto"/>
        <w:bottom w:val="none" w:sz="0" w:space="0" w:color="auto"/>
        <w:right w:val="none" w:sz="0" w:space="0" w:color="auto"/>
      </w:divBdr>
    </w:div>
    <w:div w:id="1541624111">
      <w:bodyDiv w:val="1"/>
      <w:marLeft w:val="0"/>
      <w:marRight w:val="0"/>
      <w:marTop w:val="0"/>
      <w:marBottom w:val="0"/>
      <w:divBdr>
        <w:top w:val="none" w:sz="0" w:space="0" w:color="auto"/>
        <w:left w:val="none" w:sz="0" w:space="0" w:color="auto"/>
        <w:bottom w:val="none" w:sz="0" w:space="0" w:color="auto"/>
        <w:right w:val="none" w:sz="0" w:space="0" w:color="auto"/>
      </w:divBdr>
    </w:div>
    <w:div w:id="1547330318">
      <w:bodyDiv w:val="1"/>
      <w:marLeft w:val="0"/>
      <w:marRight w:val="0"/>
      <w:marTop w:val="0"/>
      <w:marBottom w:val="0"/>
      <w:divBdr>
        <w:top w:val="none" w:sz="0" w:space="0" w:color="auto"/>
        <w:left w:val="none" w:sz="0" w:space="0" w:color="auto"/>
        <w:bottom w:val="none" w:sz="0" w:space="0" w:color="auto"/>
        <w:right w:val="none" w:sz="0" w:space="0" w:color="auto"/>
      </w:divBdr>
    </w:div>
    <w:div w:id="1549024454">
      <w:bodyDiv w:val="1"/>
      <w:marLeft w:val="0"/>
      <w:marRight w:val="0"/>
      <w:marTop w:val="0"/>
      <w:marBottom w:val="0"/>
      <w:divBdr>
        <w:top w:val="none" w:sz="0" w:space="0" w:color="auto"/>
        <w:left w:val="none" w:sz="0" w:space="0" w:color="auto"/>
        <w:bottom w:val="none" w:sz="0" w:space="0" w:color="auto"/>
        <w:right w:val="none" w:sz="0" w:space="0" w:color="auto"/>
      </w:divBdr>
    </w:div>
    <w:div w:id="1585146996">
      <w:bodyDiv w:val="1"/>
      <w:marLeft w:val="0"/>
      <w:marRight w:val="0"/>
      <w:marTop w:val="0"/>
      <w:marBottom w:val="0"/>
      <w:divBdr>
        <w:top w:val="none" w:sz="0" w:space="0" w:color="auto"/>
        <w:left w:val="none" w:sz="0" w:space="0" w:color="auto"/>
        <w:bottom w:val="none" w:sz="0" w:space="0" w:color="auto"/>
        <w:right w:val="none" w:sz="0" w:space="0" w:color="auto"/>
      </w:divBdr>
    </w:div>
    <w:div w:id="1615482378">
      <w:bodyDiv w:val="1"/>
      <w:marLeft w:val="0"/>
      <w:marRight w:val="0"/>
      <w:marTop w:val="0"/>
      <w:marBottom w:val="0"/>
      <w:divBdr>
        <w:top w:val="none" w:sz="0" w:space="0" w:color="auto"/>
        <w:left w:val="none" w:sz="0" w:space="0" w:color="auto"/>
        <w:bottom w:val="none" w:sz="0" w:space="0" w:color="auto"/>
        <w:right w:val="none" w:sz="0" w:space="0" w:color="auto"/>
      </w:divBdr>
    </w:div>
    <w:div w:id="1718166995">
      <w:bodyDiv w:val="1"/>
      <w:marLeft w:val="0"/>
      <w:marRight w:val="0"/>
      <w:marTop w:val="0"/>
      <w:marBottom w:val="0"/>
      <w:divBdr>
        <w:top w:val="none" w:sz="0" w:space="0" w:color="auto"/>
        <w:left w:val="none" w:sz="0" w:space="0" w:color="auto"/>
        <w:bottom w:val="none" w:sz="0" w:space="0" w:color="auto"/>
        <w:right w:val="none" w:sz="0" w:space="0" w:color="auto"/>
      </w:divBdr>
      <w:divsChild>
        <w:div w:id="1326517832">
          <w:marLeft w:val="461"/>
          <w:marRight w:val="0"/>
          <w:marTop w:val="120"/>
          <w:marBottom w:val="120"/>
          <w:divBdr>
            <w:top w:val="none" w:sz="0" w:space="0" w:color="auto"/>
            <w:left w:val="none" w:sz="0" w:space="0" w:color="auto"/>
            <w:bottom w:val="none" w:sz="0" w:space="0" w:color="auto"/>
            <w:right w:val="none" w:sz="0" w:space="0" w:color="auto"/>
          </w:divBdr>
        </w:div>
      </w:divsChild>
    </w:div>
    <w:div w:id="1724019275">
      <w:bodyDiv w:val="1"/>
      <w:marLeft w:val="0"/>
      <w:marRight w:val="0"/>
      <w:marTop w:val="0"/>
      <w:marBottom w:val="0"/>
      <w:divBdr>
        <w:top w:val="none" w:sz="0" w:space="0" w:color="auto"/>
        <w:left w:val="none" w:sz="0" w:space="0" w:color="auto"/>
        <w:bottom w:val="none" w:sz="0" w:space="0" w:color="auto"/>
        <w:right w:val="none" w:sz="0" w:space="0" w:color="auto"/>
      </w:divBdr>
    </w:div>
    <w:div w:id="1736586066">
      <w:bodyDiv w:val="1"/>
      <w:marLeft w:val="0"/>
      <w:marRight w:val="0"/>
      <w:marTop w:val="0"/>
      <w:marBottom w:val="0"/>
      <w:divBdr>
        <w:top w:val="none" w:sz="0" w:space="0" w:color="auto"/>
        <w:left w:val="none" w:sz="0" w:space="0" w:color="auto"/>
        <w:bottom w:val="none" w:sz="0" w:space="0" w:color="auto"/>
        <w:right w:val="none" w:sz="0" w:space="0" w:color="auto"/>
      </w:divBdr>
    </w:div>
    <w:div w:id="1738434582">
      <w:bodyDiv w:val="1"/>
      <w:marLeft w:val="0"/>
      <w:marRight w:val="0"/>
      <w:marTop w:val="0"/>
      <w:marBottom w:val="0"/>
      <w:divBdr>
        <w:top w:val="none" w:sz="0" w:space="0" w:color="auto"/>
        <w:left w:val="none" w:sz="0" w:space="0" w:color="auto"/>
        <w:bottom w:val="none" w:sz="0" w:space="0" w:color="auto"/>
        <w:right w:val="none" w:sz="0" w:space="0" w:color="auto"/>
      </w:divBdr>
    </w:div>
    <w:div w:id="1741832502">
      <w:bodyDiv w:val="1"/>
      <w:marLeft w:val="0"/>
      <w:marRight w:val="0"/>
      <w:marTop w:val="0"/>
      <w:marBottom w:val="0"/>
      <w:divBdr>
        <w:top w:val="none" w:sz="0" w:space="0" w:color="auto"/>
        <w:left w:val="none" w:sz="0" w:space="0" w:color="auto"/>
        <w:bottom w:val="none" w:sz="0" w:space="0" w:color="auto"/>
        <w:right w:val="none" w:sz="0" w:space="0" w:color="auto"/>
      </w:divBdr>
    </w:div>
    <w:div w:id="1759017947">
      <w:bodyDiv w:val="1"/>
      <w:marLeft w:val="0"/>
      <w:marRight w:val="0"/>
      <w:marTop w:val="0"/>
      <w:marBottom w:val="0"/>
      <w:divBdr>
        <w:top w:val="none" w:sz="0" w:space="0" w:color="auto"/>
        <w:left w:val="none" w:sz="0" w:space="0" w:color="auto"/>
        <w:bottom w:val="none" w:sz="0" w:space="0" w:color="auto"/>
        <w:right w:val="none" w:sz="0" w:space="0" w:color="auto"/>
      </w:divBdr>
    </w:div>
    <w:div w:id="1774519332">
      <w:bodyDiv w:val="1"/>
      <w:marLeft w:val="0"/>
      <w:marRight w:val="0"/>
      <w:marTop w:val="0"/>
      <w:marBottom w:val="0"/>
      <w:divBdr>
        <w:top w:val="none" w:sz="0" w:space="0" w:color="auto"/>
        <w:left w:val="none" w:sz="0" w:space="0" w:color="auto"/>
        <w:bottom w:val="none" w:sz="0" w:space="0" w:color="auto"/>
        <w:right w:val="none" w:sz="0" w:space="0" w:color="auto"/>
      </w:divBdr>
    </w:div>
    <w:div w:id="1924293716">
      <w:bodyDiv w:val="1"/>
      <w:marLeft w:val="0"/>
      <w:marRight w:val="0"/>
      <w:marTop w:val="0"/>
      <w:marBottom w:val="0"/>
      <w:divBdr>
        <w:top w:val="none" w:sz="0" w:space="0" w:color="auto"/>
        <w:left w:val="none" w:sz="0" w:space="0" w:color="auto"/>
        <w:bottom w:val="none" w:sz="0" w:space="0" w:color="auto"/>
        <w:right w:val="none" w:sz="0" w:space="0" w:color="auto"/>
      </w:divBdr>
    </w:div>
    <w:div w:id="1948387807">
      <w:bodyDiv w:val="1"/>
      <w:marLeft w:val="0"/>
      <w:marRight w:val="0"/>
      <w:marTop w:val="0"/>
      <w:marBottom w:val="0"/>
      <w:divBdr>
        <w:top w:val="none" w:sz="0" w:space="0" w:color="auto"/>
        <w:left w:val="none" w:sz="0" w:space="0" w:color="auto"/>
        <w:bottom w:val="none" w:sz="0" w:space="0" w:color="auto"/>
        <w:right w:val="none" w:sz="0" w:space="0" w:color="auto"/>
      </w:divBdr>
      <w:divsChild>
        <w:div w:id="2250217">
          <w:marLeft w:val="446"/>
          <w:marRight w:val="0"/>
          <w:marTop w:val="120"/>
          <w:marBottom w:val="0"/>
          <w:divBdr>
            <w:top w:val="none" w:sz="0" w:space="0" w:color="auto"/>
            <w:left w:val="none" w:sz="0" w:space="0" w:color="auto"/>
            <w:bottom w:val="none" w:sz="0" w:space="0" w:color="auto"/>
            <w:right w:val="none" w:sz="0" w:space="0" w:color="auto"/>
          </w:divBdr>
        </w:div>
      </w:divsChild>
    </w:div>
    <w:div w:id="1975788773">
      <w:bodyDiv w:val="1"/>
      <w:marLeft w:val="0"/>
      <w:marRight w:val="0"/>
      <w:marTop w:val="0"/>
      <w:marBottom w:val="0"/>
      <w:divBdr>
        <w:top w:val="none" w:sz="0" w:space="0" w:color="auto"/>
        <w:left w:val="none" w:sz="0" w:space="0" w:color="auto"/>
        <w:bottom w:val="none" w:sz="0" w:space="0" w:color="auto"/>
        <w:right w:val="none" w:sz="0" w:space="0" w:color="auto"/>
      </w:divBdr>
    </w:div>
    <w:div w:id="2020546561">
      <w:bodyDiv w:val="1"/>
      <w:marLeft w:val="0"/>
      <w:marRight w:val="0"/>
      <w:marTop w:val="0"/>
      <w:marBottom w:val="0"/>
      <w:divBdr>
        <w:top w:val="none" w:sz="0" w:space="0" w:color="auto"/>
        <w:left w:val="none" w:sz="0" w:space="0" w:color="auto"/>
        <w:bottom w:val="none" w:sz="0" w:space="0" w:color="auto"/>
        <w:right w:val="none" w:sz="0" w:space="0" w:color="auto"/>
      </w:divBdr>
    </w:div>
    <w:div w:id="2021814485">
      <w:bodyDiv w:val="1"/>
      <w:marLeft w:val="0"/>
      <w:marRight w:val="0"/>
      <w:marTop w:val="0"/>
      <w:marBottom w:val="0"/>
      <w:divBdr>
        <w:top w:val="none" w:sz="0" w:space="0" w:color="auto"/>
        <w:left w:val="none" w:sz="0" w:space="0" w:color="auto"/>
        <w:bottom w:val="none" w:sz="0" w:space="0" w:color="auto"/>
        <w:right w:val="none" w:sz="0" w:space="0" w:color="auto"/>
      </w:divBdr>
    </w:div>
    <w:div w:id="2069647413">
      <w:bodyDiv w:val="1"/>
      <w:marLeft w:val="0"/>
      <w:marRight w:val="0"/>
      <w:marTop w:val="0"/>
      <w:marBottom w:val="0"/>
      <w:divBdr>
        <w:top w:val="none" w:sz="0" w:space="0" w:color="auto"/>
        <w:left w:val="none" w:sz="0" w:space="0" w:color="auto"/>
        <w:bottom w:val="none" w:sz="0" w:space="0" w:color="auto"/>
        <w:right w:val="none" w:sz="0" w:space="0" w:color="auto"/>
      </w:divBdr>
    </w:div>
    <w:div w:id="2075662838">
      <w:bodyDiv w:val="1"/>
      <w:marLeft w:val="0"/>
      <w:marRight w:val="0"/>
      <w:marTop w:val="0"/>
      <w:marBottom w:val="0"/>
      <w:divBdr>
        <w:top w:val="none" w:sz="0" w:space="0" w:color="auto"/>
        <w:left w:val="none" w:sz="0" w:space="0" w:color="auto"/>
        <w:bottom w:val="none" w:sz="0" w:space="0" w:color="auto"/>
        <w:right w:val="none" w:sz="0" w:space="0" w:color="auto"/>
      </w:divBdr>
    </w:div>
    <w:div w:id="2081557182">
      <w:bodyDiv w:val="1"/>
      <w:marLeft w:val="0"/>
      <w:marRight w:val="0"/>
      <w:marTop w:val="0"/>
      <w:marBottom w:val="0"/>
      <w:divBdr>
        <w:top w:val="none" w:sz="0" w:space="0" w:color="auto"/>
        <w:left w:val="none" w:sz="0" w:space="0" w:color="auto"/>
        <w:bottom w:val="none" w:sz="0" w:space="0" w:color="auto"/>
        <w:right w:val="none" w:sz="0" w:space="0" w:color="auto"/>
      </w:divBdr>
    </w:div>
    <w:div w:id="2099249687">
      <w:bodyDiv w:val="1"/>
      <w:marLeft w:val="0"/>
      <w:marRight w:val="0"/>
      <w:marTop w:val="0"/>
      <w:marBottom w:val="0"/>
      <w:divBdr>
        <w:top w:val="none" w:sz="0" w:space="0" w:color="auto"/>
        <w:left w:val="none" w:sz="0" w:space="0" w:color="auto"/>
        <w:bottom w:val="none" w:sz="0" w:space="0" w:color="auto"/>
        <w:right w:val="none" w:sz="0" w:space="0" w:color="auto"/>
      </w:divBdr>
      <w:divsChild>
        <w:div w:id="97331102">
          <w:marLeft w:val="-240"/>
          <w:marRight w:val="-240"/>
          <w:marTop w:val="0"/>
          <w:marBottom w:val="0"/>
          <w:divBdr>
            <w:top w:val="none" w:sz="0" w:space="0" w:color="auto"/>
            <w:left w:val="none" w:sz="0" w:space="0" w:color="auto"/>
            <w:bottom w:val="none" w:sz="0" w:space="0" w:color="auto"/>
            <w:right w:val="none" w:sz="0" w:space="0" w:color="auto"/>
          </w:divBdr>
          <w:divsChild>
            <w:div w:id="2090809561">
              <w:marLeft w:val="0"/>
              <w:marRight w:val="0"/>
              <w:marTop w:val="0"/>
              <w:marBottom w:val="0"/>
              <w:divBdr>
                <w:top w:val="none" w:sz="0" w:space="0" w:color="auto"/>
                <w:left w:val="none" w:sz="0" w:space="0" w:color="auto"/>
                <w:bottom w:val="none" w:sz="0" w:space="0" w:color="auto"/>
                <w:right w:val="none" w:sz="0" w:space="0" w:color="auto"/>
              </w:divBdr>
              <w:divsChild>
                <w:div w:id="1171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eneric Document" ma:contentTypeID="0x010100D90557FF080F4CB4B7E7ECF37C5C350500CFD38391E1CE9548B24C172D1B160093" ma:contentTypeVersion="2" ma:contentTypeDescription="Word-based template used to create documents outside of the UBS style" ma:contentTypeScope="" ma:versionID="e81052836a1952ebbd8075947d4c2ed5">
  <xsd:schema xmlns:xsd="http://www.w3.org/2001/XMLSchema" xmlns:xs="http://www.w3.org/2001/XMLSchema" xmlns:p="http://schemas.microsoft.com/office/2006/metadata/properties" xmlns:ns3="22E6D72D-7E99-406E-A319-812DD5B66009" targetNamespace="http://schemas.microsoft.com/office/2006/metadata/properties" ma:root="true" ma:fieldsID="be3e6242a8074a81218cff976cedb577" ns3:_="">
    <xsd:import namespace="22E6D72D-7E99-406E-A319-812DD5B66009"/>
    <xsd:element name="properties">
      <xsd:complexType>
        <xsd:sequence>
          <xsd:element name="documentManagement">
            <xsd:complexType>
              <xsd:all>
                <xsd:element ref="ns3:PresentationIDs" minOccurs="0"/>
                <xsd:element ref="ns3:Products" minOccurs="0"/>
                <xsd:element ref="ns3:Sectors" minOccurs="0"/>
                <xsd:element ref="ns3:Region" minOccurs="0"/>
                <xsd:element ref="ns3:Country" minOccurs="0"/>
                <xsd:element ref="ns3:CompanyName" minOccurs="0"/>
                <xsd:element ref="ns3:ProjectName" minOccurs="0"/>
                <xsd:element ref="ns3:Abbreviation" minOccurs="0"/>
                <xsd:element ref="ns3:ProjectOpportunityId" minOccurs="0"/>
                <xsd:element ref="ns3:Company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6D72D-7E99-406E-A319-812DD5B66009" elementFormDefault="qualified">
    <xsd:import namespace="http://schemas.microsoft.com/office/2006/documentManagement/types"/>
    <xsd:import namespace="http://schemas.microsoft.com/office/infopath/2007/PartnerControls"/>
    <xsd:element name="PresentationIDs" ma:index="9" nillable="true" ma:displayName="Presentation IDs" ma:description="List of Presentation IDs, seperated by a ;" ma:internalName="PresentationIDs">
      <xsd:simpleType>
        <xsd:restriction base="dms:Text">
          <xsd:maxLength value="255"/>
        </xsd:restriction>
      </xsd:simpleType>
    </xsd:element>
    <xsd:element name="Products" ma:index="10" nillable="true" ma:displayName="Products" ma:description="Opp Products, seperated by a ;" ma:internalName="Products">
      <xsd:simpleType>
        <xsd:restriction base="dms:Text">
          <xsd:maxLength value="255"/>
        </xsd:restriction>
      </xsd:simpleType>
    </xsd:element>
    <xsd:element name="Sectors" ma:index="11" nillable="true" ma:displayName="Sectors" ma:description="Opp Sectors, seperated by a ;" ma:internalName="Sectors">
      <xsd:simpleType>
        <xsd:restriction base="dms:Text">
          <xsd:maxLength value="255"/>
        </xsd:restriction>
      </xsd:simpleType>
    </xsd:element>
    <xsd:element name="Region" ma:index="12" nillable="true" ma:displayName="Region" ma:description="List of Regions, seperated by a ;" ma:internalName="Region">
      <xsd:simpleType>
        <xsd:restriction base="dms:Text">
          <xsd:maxLength value="255"/>
        </xsd:restriction>
      </xsd:simpleType>
    </xsd:element>
    <xsd:element name="Country" ma:index="13" nillable="true" ma:displayName="Country" ma:description="List of Countries, seperated by a ;" ma:internalName="Country">
      <xsd:simpleType>
        <xsd:restriction base="dms:Text">
          <xsd:maxLength value="255"/>
        </xsd:restriction>
      </xsd:simpleType>
    </xsd:element>
    <xsd:element name="CompanyName" ma:index="14" nillable="true" ma:displayName="Company Name" ma:description="Opp Company Name" ma:internalName="CompanyName">
      <xsd:simpleType>
        <xsd:restriction base="dms:Text">
          <xsd:maxLength value="255"/>
        </xsd:restriction>
      </xsd:simpleType>
    </xsd:element>
    <xsd:element name="ProjectName" ma:index="15" nillable="true" ma:displayName="Project Name" ma:description="Opp Project Name" ma:internalName="ProjectName">
      <xsd:simpleType>
        <xsd:restriction base="dms:Text">
          <xsd:maxLength value="255"/>
        </xsd:restriction>
      </xsd:simpleType>
    </xsd:element>
    <xsd:element name="Abbreviation" ma:index="16" nillable="true" ma:displayName="Abbreviation" ma:description="Opp Abbreviation" ma:internalName="Abbreviation">
      <xsd:simpleType>
        <xsd:restriction base="dms:Text">
          <xsd:maxLength value="255"/>
        </xsd:restriction>
      </xsd:simpleType>
    </xsd:element>
    <xsd:element name="ProjectOpportunityId" ma:index="17" nillable="true" ma:displayName="Project Opportunity Id" ma:description="Opp Project Id" ma:internalName="ProjectOpportunityId">
      <xsd:simpleType>
        <xsd:restriction base="dms:Text">
          <xsd:maxLength value="255"/>
        </xsd:restriction>
      </xsd:simpleType>
    </xsd:element>
    <xsd:element name="CompanyId" ma:index="18" nillable="true" ma:displayName="Company Id" ma:description="Opp Company Id" ma:internalName="Company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ntry xmlns="22E6D72D-7E99-406E-A319-812DD5B66009" xsi:nil="true"/>
    <CompanyId xmlns="22E6D72D-7E99-406E-A319-812DD5B66009" xsi:nil="true"/>
    <ProjectName xmlns="22E6D72D-7E99-406E-A319-812DD5B66009" xsi:nil="true"/>
    <ProjectOpportunityId xmlns="22E6D72D-7E99-406E-A319-812DD5B66009" xsi:nil="true"/>
    <Products xmlns="22E6D72D-7E99-406E-A319-812DD5B66009" xsi:nil="true"/>
    <Region xmlns="22E6D72D-7E99-406E-A319-812DD5B66009" xsi:nil="true"/>
    <PresentationIDs xmlns="22E6D72D-7E99-406E-A319-812DD5B66009" xsi:nil="true"/>
    <Sectors xmlns="22E6D72D-7E99-406E-A319-812DD5B66009" xsi:nil="true"/>
    <CompanyName xmlns="22E6D72D-7E99-406E-A319-812DD5B66009" xsi:nil="true"/>
    <Abbreviation xmlns="22E6D72D-7E99-406E-A319-812DD5B66009" xsi:nil="true"/>
  </documentManagement>
</p:properties>
</file>

<file path=customXml/itemProps1.xml><?xml version="1.0" encoding="utf-8"?>
<ds:datastoreItem xmlns:ds="http://schemas.openxmlformats.org/officeDocument/2006/customXml" ds:itemID="{5EDD85A0-D75B-4938-BBBC-5B71548820CE}">
  <ds:schemaRefs>
    <ds:schemaRef ds:uri="http://schemas.openxmlformats.org/officeDocument/2006/bibliography"/>
  </ds:schemaRefs>
</ds:datastoreItem>
</file>

<file path=customXml/itemProps2.xml><?xml version="1.0" encoding="utf-8"?>
<ds:datastoreItem xmlns:ds="http://schemas.openxmlformats.org/officeDocument/2006/customXml" ds:itemID="{0D76F29B-9B7C-4B1D-A153-EE5CD5FA0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6D72D-7E99-406E-A319-812DD5B66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1AAB0-8DE1-4361-B3D8-091A784C8ECF}">
  <ds:schemaRefs>
    <ds:schemaRef ds:uri="http://schemas.microsoft.com/sharepoint/v3/contenttype/forms"/>
  </ds:schemaRefs>
</ds:datastoreItem>
</file>

<file path=customXml/itemProps4.xml><?xml version="1.0" encoding="utf-8"?>
<ds:datastoreItem xmlns:ds="http://schemas.openxmlformats.org/officeDocument/2006/customXml" ds:itemID="{455F8FE3-3DC8-4C91-961F-E6DDA9F0019F}">
  <ds:schemaRefs>
    <ds:schemaRef ds:uri="http://schemas.microsoft.com/office/2006/metadata/properties"/>
    <ds:schemaRef ds:uri="http://schemas.microsoft.com/office/infopath/2007/PartnerControls"/>
    <ds:schemaRef ds:uri="22E6D72D-7E99-406E-A319-812DD5B66009"/>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4472</Words>
  <Characters>27507</Characters>
  <Application>Microsoft Office Word</Application>
  <DocSecurity>4</DocSecurity>
  <PresentationFormat>57f6e05c-f7d1-4d52-9b5d-e0c529ddabdc</PresentationFormat>
  <Lines>705</Lines>
  <Paragraphs>207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Μπερμπάτη Χρυσάνθη</dc:creator>
  <cp:lastModifiedBy>Damalas Xenofon</cp:lastModifiedBy>
  <cp:revision>2</cp:revision>
  <cp:lastPrinted>2026-03-04T22:16:00Z</cp:lastPrinted>
  <dcterms:created xsi:type="dcterms:W3CDTF">2026-03-05T00:52:00Z</dcterms:created>
  <dcterms:modified xsi:type="dcterms:W3CDTF">2026-03-05T00:52:00Z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2056465934</vt:i4>
  </property>
  <property fmtid="{D5CDD505-2E9C-101B-9397-08002B2CF9AE}" pid="3" name="ContentTypeId">
    <vt:lpwstr>0x010100D90557FF080F4CB4B7E7ECF37C5C350500CFD38391E1CE9548B24C172D1B160093</vt:lpwstr>
  </property>
  <property fmtid="{D5CDD505-2E9C-101B-9397-08002B2CF9AE}" pid="4" name="Signature">
    <vt:lpwstr>9rdenJ0U4qH20IHQtuJzPGFYiEMk5DSRtmQZttkEQoHfOqefG21oF4l6TVqHdugJY8TKsNsZcFEPwjdd+gZ2dQ==</vt:lpwstr>
  </property>
  <property fmtid="{D5CDD505-2E9C-101B-9397-08002B2CF9AE}" pid="5" name="MSIP_Label_958c1004-b24f-4bde-8aad-2ae45b2e013d_Enabled">
    <vt:lpwstr>true</vt:lpwstr>
  </property>
  <property fmtid="{D5CDD505-2E9C-101B-9397-08002B2CF9AE}" pid="6" name="MSIP_Label_958c1004-b24f-4bde-8aad-2ae45b2e013d_SetDate">
    <vt:lpwstr>2026-03-04T22:50:00Z</vt:lpwstr>
  </property>
  <property fmtid="{D5CDD505-2E9C-101B-9397-08002B2CF9AE}" pid="7" name="MSIP_Label_958c1004-b24f-4bde-8aad-2ae45b2e013d_Method">
    <vt:lpwstr>Standard</vt:lpwstr>
  </property>
  <property fmtid="{D5CDD505-2E9C-101B-9397-08002B2CF9AE}" pid="8" name="MSIP_Label_958c1004-b24f-4bde-8aad-2ae45b2e013d_Name">
    <vt:lpwstr>Internal Use</vt:lpwstr>
  </property>
  <property fmtid="{D5CDD505-2E9C-101B-9397-08002B2CF9AE}" pid="9" name="MSIP_Label_958c1004-b24f-4bde-8aad-2ae45b2e013d_SiteId">
    <vt:lpwstr>4f1b3dbb-846d-4206-92b5-ac1cf048dbb2</vt:lpwstr>
  </property>
  <property fmtid="{D5CDD505-2E9C-101B-9397-08002B2CF9AE}" pid="10" name="MSIP_Label_958c1004-b24f-4bde-8aad-2ae45b2e013d_ActionId">
    <vt:lpwstr>ae615a14-0969-450e-ab22-0715255540f6</vt:lpwstr>
  </property>
  <property fmtid="{D5CDD505-2E9C-101B-9397-08002B2CF9AE}" pid="11" name="MSIP_Label_958c1004-b24f-4bde-8aad-2ae45b2e013d_ContentBits">
    <vt:lpwstr>0</vt:lpwstr>
  </property>
  <property fmtid="{D5CDD505-2E9C-101B-9397-08002B2CF9AE}" pid="12" name="MSIP_Label_958c1004-b24f-4bde-8aad-2ae45b2e013d_Tag">
    <vt:lpwstr>10, 3, 0, 1</vt:lpwstr>
  </property>
</Properties>
</file>