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6F54F" w14:textId="77777777" w:rsidR="00AC10A4" w:rsidRPr="007D5ED1" w:rsidRDefault="00AC10A4" w:rsidP="00FF7430">
      <w:pPr>
        <w:ind w:right="18"/>
        <w:jc w:val="both"/>
        <w:rPr>
          <w:rFonts w:ascii="Arial" w:hAnsi="Arial"/>
          <w:b/>
          <w:sz w:val="20"/>
        </w:rPr>
      </w:pPr>
    </w:p>
    <w:p w14:paraId="6B3FB7D3" w14:textId="77777777" w:rsidR="00AC10A4" w:rsidRPr="0024707C" w:rsidRDefault="00AC10A4" w:rsidP="00FF7430">
      <w:pPr>
        <w:ind w:right="18"/>
        <w:jc w:val="both"/>
        <w:rPr>
          <w:rFonts w:ascii="Arial" w:hAnsi="Arial" w:cs="Arial"/>
          <w:b/>
          <w:sz w:val="20"/>
          <w:szCs w:val="20"/>
        </w:rPr>
      </w:pPr>
    </w:p>
    <w:p w14:paraId="3C8574F5" w14:textId="77777777" w:rsidR="004549BC" w:rsidRPr="00671C85" w:rsidRDefault="004549BC" w:rsidP="00FF7430">
      <w:pPr>
        <w:ind w:right="18"/>
        <w:jc w:val="both"/>
        <w:rPr>
          <w:rFonts w:ascii="Arial" w:hAnsi="Arial" w:cs="Arial"/>
          <w:b/>
          <w:sz w:val="20"/>
          <w:szCs w:val="20"/>
          <w:lang w:val="el-GR"/>
        </w:rPr>
      </w:pPr>
      <w:r w:rsidRPr="00671C85">
        <w:rPr>
          <w:rFonts w:ascii="Arial" w:hAnsi="Arial" w:cs="Arial"/>
          <w:b/>
          <w:bCs/>
          <w:sz w:val="20"/>
          <w:szCs w:val="20"/>
          <w:lang w:val="el-GR"/>
        </w:rPr>
        <w:t>Η ΠΑΡΟΥΣΑ ΑΝΑΚΟΙΝΩΣΗ ΔΕΝ ΑΠΕΥΘΥΝΕΤΑΙ ΚΑΙ ΔΕΝ ΠΡΟΚΕΙΤΑΙ ΝΑ ΕΙΝΑΙ ΠΡΟΣΒΑΣΙΜΗ ΑΠΟ ΠΡΟΣΩΠΑ ΣΤΙΣ ΗΝΩΜΕΝΕΣ</w:t>
      </w:r>
      <w:r w:rsidRPr="00671C85">
        <w:rPr>
          <w:rFonts w:ascii="Arial" w:hAnsi="Arial" w:cs="Arial"/>
          <w:b/>
          <w:sz w:val="20"/>
          <w:szCs w:val="20"/>
          <w:lang w:val="el-GR"/>
        </w:rPr>
        <w:t xml:space="preserve"> ΠΟΛΙΤΕΙΕΣ Ή ΑΠΟ ΠΡΟΣΩΠΑ ΠΟΥ ΕΧΟΥΝ ΤΗΝ ΚΑΤΟΙΚΙΑ Ή ΤΗΝ ΕΓΚΑΤΑΣΤΑΣΗ ΤΟΥΣ ΣΤΗΝ ΑΥΣΤΡΑΛΙΑ, ΤΟΝ ΚΑΝΑΔΑ, ΤΗΝ ΙΑΠΩΝΙΑ Ή ΣΕ ΟΠΟΙΑΔΗΠΟΤΕ ΑΛΛΗ ΔΙΚΑΙΟΔΟΣΙΑ ΣΤΗΝ ΟΠΟΙΑ Η ΔΙΑΘΕΣΙΜΟΤΗΤΑ ΤΗΣ ΠΑΡΟΥΣΑΣ ΑΝΑΚΟΙΝΩΣΗΣ ΘΑ ΣΥΝΙΣΤΟΥΣΕ ΠΑΡΑΒΙΑΣΗ ΟΠΟΙΟΥΔΗΠΟΤΕ ΕΦΑΡΜΟΣΤΕΟΥ ΝΟΜΟΥ Ή ΚΑΝΟΝΙΣΜΟΥ Η ΘΑ ΑΠΑΙΤΟΥΣΕ ΟΠΟΙΑΔΗΠΟΤΕ ΕΓΓΡΑΦΗ Ή ΑΔΕΙΑ ΕΝΤΟΣ ΤΗΣ ΕΝ ΛΟΓΩ ΔΙΚΑΙΟΔΟΣΙΑΣ.</w:t>
      </w:r>
    </w:p>
    <w:p w14:paraId="4393EEEC" w14:textId="77777777" w:rsidR="00DC1685" w:rsidRPr="0024707C" w:rsidRDefault="00DC1685" w:rsidP="00FF7430">
      <w:pPr>
        <w:ind w:right="18"/>
        <w:jc w:val="both"/>
        <w:rPr>
          <w:rFonts w:ascii="Arial" w:hAnsi="Arial" w:cs="Arial"/>
          <w:b/>
          <w:sz w:val="20"/>
          <w:szCs w:val="20"/>
          <w:lang w:val="el-GR"/>
        </w:rPr>
      </w:pPr>
    </w:p>
    <w:p w14:paraId="34822E75" w14:textId="77777777" w:rsidR="00745333" w:rsidRPr="0024707C" w:rsidRDefault="00745333" w:rsidP="00FF7430">
      <w:pPr>
        <w:ind w:right="18"/>
        <w:jc w:val="both"/>
        <w:rPr>
          <w:rFonts w:ascii="Arial" w:hAnsi="Arial" w:cs="Arial"/>
          <w:b/>
          <w:sz w:val="20"/>
          <w:szCs w:val="20"/>
          <w:lang w:val="el-GR"/>
        </w:rPr>
      </w:pPr>
    </w:p>
    <w:p w14:paraId="1996149A" w14:textId="77777777" w:rsidR="00035AA8" w:rsidRPr="0024707C" w:rsidRDefault="00AD3209" w:rsidP="00FF7430">
      <w:pPr>
        <w:pStyle w:val="a3"/>
        <w:spacing w:before="0"/>
        <w:ind w:left="0" w:right="101"/>
        <w:jc w:val="left"/>
        <w:rPr>
          <w:rFonts w:ascii="Arial" w:hAnsi="Arial" w:cs="Arial"/>
          <w:sz w:val="20"/>
          <w:szCs w:val="20"/>
          <w:lang w:val="el-GR"/>
        </w:rPr>
      </w:pPr>
      <w:r w:rsidRPr="0024707C">
        <w:rPr>
          <w:rFonts w:ascii="Arial" w:hAnsi="Arial" w:cs="Arial"/>
          <w:noProof/>
          <w:sz w:val="20"/>
          <w:szCs w:val="20"/>
          <w:lang w:val="fr-BE" w:eastAsia="fr-BE"/>
        </w:rPr>
        <w:drawing>
          <wp:anchor distT="0" distB="0" distL="114300" distR="114300" simplePos="0" relativeHeight="251661312" behindDoc="0" locked="0" layoutInCell="1" allowOverlap="1" wp14:anchorId="2DA125F2" wp14:editId="1A399221">
            <wp:simplePos x="0" y="0"/>
            <wp:positionH relativeFrom="margin">
              <wp:posOffset>1635125</wp:posOffset>
            </wp:positionH>
            <wp:positionV relativeFrom="paragraph">
              <wp:posOffset>60554</wp:posOffset>
            </wp:positionV>
            <wp:extent cx="2181225" cy="1090295"/>
            <wp:effectExtent l="0" t="0" r="9525" b="0"/>
            <wp:wrapSquare wrapText="bothSides"/>
            <wp:docPr id="533099004" name="Picture 533099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532" b="5418"/>
                    <a:stretch/>
                  </pic:blipFill>
                  <pic:spPr bwMode="auto">
                    <a:xfrm>
                      <a:off x="0" y="0"/>
                      <a:ext cx="2181225" cy="1090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552E90" w14:textId="6ADC218E" w:rsidR="00035AA8" w:rsidRPr="0024707C" w:rsidRDefault="00035AA8" w:rsidP="00FF7430">
      <w:pPr>
        <w:pStyle w:val="a3"/>
        <w:spacing w:before="0"/>
        <w:ind w:left="0" w:right="101"/>
        <w:jc w:val="left"/>
        <w:rPr>
          <w:rFonts w:ascii="Arial" w:hAnsi="Arial" w:cs="Arial"/>
          <w:sz w:val="20"/>
          <w:szCs w:val="20"/>
          <w:lang w:val="el-GR"/>
        </w:rPr>
      </w:pPr>
    </w:p>
    <w:p w14:paraId="390C96A5" w14:textId="77777777" w:rsidR="00EC7DC1" w:rsidRPr="0024707C" w:rsidRDefault="00EC7DC1" w:rsidP="00FF7430">
      <w:pPr>
        <w:pStyle w:val="1"/>
        <w:spacing w:before="56"/>
        <w:ind w:left="0" w:right="101"/>
        <w:jc w:val="center"/>
        <w:rPr>
          <w:rFonts w:ascii="Arial" w:hAnsi="Arial" w:cs="Arial"/>
          <w:sz w:val="20"/>
          <w:szCs w:val="20"/>
          <w:lang w:val="el-GR"/>
        </w:rPr>
      </w:pPr>
    </w:p>
    <w:p w14:paraId="08B68027" w14:textId="77777777" w:rsidR="00EC7DC1" w:rsidRPr="0024707C" w:rsidRDefault="00EC7DC1" w:rsidP="00FF7430">
      <w:pPr>
        <w:pStyle w:val="1"/>
        <w:spacing w:before="56"/>
        <w:ind w:left="0" w:right="101"/>
        <w:jc w:val="center"/>
        <w:rPr>
          <w:rFonts w:ascii="Arial" w:hAnsi="Arial" w:cs="Arial"/>
          <w:sz w:val="20"/>
          <w:szCs w:val="20"/>
          <w:lang w:val="el-GR"/>
        </w:rPr>
      </w:pPr>
    </w:p>
    <w:p w14:paraId="5A488AE7" w14:textId="50CAF221" w:rsidR="00EC7DC1" w:rsidRPr="0024707C" w:rsidRDefault="00EC7DC1" w:rsidP="00FF7430">
      <w:pPr>
        <w:pStyle w:val="1"/>
        <w:spacing w:before="56"/>
        <w:ind w:left="0" w:right="101"/>
        <w:rPr>
          <w:rFonts w:ascii="Arial" w:hAnsi="Arial" w:cs="Arial"/>
          <w:sz w:val="20"/>
          <w:szCs w:val="20"/>
          <w:lang w:val="el-GR"/>
        </w:rPr>
      </w:pPr>
    </w:p>
    <w:p w14:paraId="14B7CBC9" w14:textId="07FDB672" w:rsidR="00F52D23" w:rsidRPr="0024707C" w:rsidRDefault="00F52D23" w:rsidP="00FF7430">
      <w:pPr>
        <w:pStyle w:val="1"/>
        <w:spacing w:before="56"/>
        <w:ind w:left="0" w:right="101"/>
        <w:rPr>
          <w:rFonts w:ascii="Arial" w:hAnsi="Arial" w:cs="Arial"/>
          <w:sz w:val="20"/>
          <w:szCs w:val="20"/>
          <w:lang w:val="el-GR"/>
        </w:rPr>
      </w:pPr>
    </w:p>
    <w:p w14:paraId="2B4CDE46" w14:textId="77777777" w:rsidR="00721DAB" w:rsidRPr="0024707C" w:rsidRDefault="00721DAB" w:rsidP="00FF7430">
      <w:pPr>
        <w:pStyle w:val="1"/>
        <w:spacing w:before="56"/>
        <w:ind w:left="0" w:right="101"/>
        <w:rPr>
          <w:rFonts w:ascii="Arial" w:hAnsi="Arial" w:cs="Arial"/>
          <w:sz w:val="20"/>
          <w:szCs w:val="20"/>
          <w:lang w:val="el-GR"/>
        </w:rPr>
      </w:pPr>
    </w:p>
    <w:p w14:paraId="7B2D166B" w14:textId="77777777" w:rsidR="004549BC" w:rsidRPr="0024707C" w:rsidRDefault="004549BC" w:rsidP="00FF7430">
      <w:pPr>
        <w:pStyle w:val="1"/>
        <w:spacing w:before="56"/>
        <w:ind w:left="0" w:right="101"/>
        <w:jc w:val="center"/>
        <w:rPr>
          <w:rFonts w:ascii="Arial" w:hAnsi="Arial" w:cs="Arial"/>
          <w:sz w:val="20"/>
          <w:szCs w:val="20"/>
          <w:lang w:val="el-GR"/>
        </w:rPr>
      </w:pPr>
    </w:p>
    <w:p w14:paraId="17CA9B32" w14:textId="40A7A9E2" w:rsidR="00455C3E" w:rsidRPr="0024707C" w:rsidRDefault="00455C3E" w:rsidP="00FF7430">
      <w:pPr>
        <w:pStyle w:val="1"/>
        <w:spacing w:before="56"/>
        <w:ind w:left="0" w:right="101"/>
        <w:jc w:val="center"/>
        <w:rPr>
          <w:rFonts w:ascii="Arial" w:hAnsi="Arial" w:cs="Arial"/>
          <w:sz w:val="20"/>
          <w:szCs w:val="20"/>
          <w:lang w:val="el-GR"/>
        </w:rPr>
      </w:pPr>
      <w:r w:rsidRPr="0024707C">
        <w:rPr>
          <w:rFonts w:ascii="Arial" w:hAnsi="Arial" w:cs="Arial"/>
          <w:sz w:val="20"/>
          <w:szCs w:val="20"/>
        </w:rPr>
        <w:t>CENERGY</w:t>
      </w:r>
      <w:r w:rsidRPr="0024707C">
        <w:rPr>
          <w:rFonts w:ascii="Arial" w:hAnsi="Arial" w:cs="Arial"/>
          <w:sz w:val="20"/>
          <w:szCs w:val="20"/>
          <w:lang w:val="el-GR"/>
        </w:rPr>
        <w:t xml:space="preserve"> </w:t>
      </w:r>
      <w:r w:rsidRPr="0024707C">
        <w:rPr>
          <w:rFonts w:ascii="Arial" w:hAnsi="Arial" w:cs="Arial"/>
          <w:sz w:val="20"/>
          <w:szCs w:val="20"/>
        </w:rPr>
        <w:t>HOLDINGS</w:t>
      </w:r>
      <w:r w:rsidRPr="0024707C">
        <w:rPr>
          <w:rFonts w:ascii="Arial" w:hAnsi="Arial" w:cs="Arial"/>
          <w:sz w:val="20"/>
          <w:szCs w:val="20"/>
          <w:lang w:val="el-GR"/>
        </w:rPr>
        <w:t xml:space="preserve"> </w:t>
      </w:r>
      <w:r w:rsidRPr="0024707C">
        <w:rPr>
          <w:rFonts w:ascii="Arial" w:hAnsi="Arial" w:cs="Arial"/>
          <w:sz w:val="20"/>
          <w:szCs w:val="20"/>
        </w:rPr>
        <w:t>S</w:t>
      </w:r>
      <w:r w:rsidRPr="0024707C">
        <w:rPr>
          <w:rFonts w:ascii="Arial" w:hAnsi="Arial" w:cs="Arial"/>
          <w:sz w:val="20"/>
          <w:szCs w:val="20"/>
          <w:lang w:val="el-GR"/>
        </w:rPr>
        <w:t>.</w:t>
      </w:r>
      <w:r w:rsidRPr="0024707C">
        <w:rPr>
          <w:rFonts w:ascii="Arial" w:hAnsi="Arial" w:cs="Arial"/>
          <w:sz w:val="20"/>
          <w:szCs w:val="20"/>
        </w:rPr>
        <w:t>A</w:t>
      </w:r>
      <w:r w:rsidRPr="0024707C">
        <w:rPr>
          <w:rFonts w:ascii="Arial" w:hAnsi="Arial" w:cs="Arial"/>
          <w:sz w:val="20"/>
          <w:szCs w:val="20"/>
          <w:lang w:val="el-GR"/>
        </w:rPr>
        <w:t xml:space="preserve">. </w:t>
      </w:r>
    </w:p>
    <w:p w14:paraId="6D3FDE39" w14:textId="45E92908" w:rsidR="00DA75FA" w:rsidRPr="0024707C" w:rsidRDefault="007501A1" w:rsidP="00FF7430">
      <w:pPr>
        <w:jc w:val="center"/>
        <w:rPr>
          <w:rFonts w:ascii="Arial" w:hAnsi="Arial" w:cs="Arial"/>
          <w:b/>
          <w:bCs/>
          <w:sz w:val="20"/>
          <w:szCs w:val="20"/>
          <w:lang w:val="el-GR"/>
        </w:rPr>
      </w:pPr>
      <w:r w:rsidRPr="0024707C">
        <w:rPr>
          <w:rFonts w:ascii="Arial" w:hAnsi="Arial" w:cs="Arial"/>
          <w:b/>
          <w:bCs/>
          <w:sz w:val="20"/>
          <w:szCs w:val="20"/>
          <w:lang w:val="el-GR"/>
        </w:rPr>
        <w:t>(</w:t>
      </w:r>
      <w:r w:rsidR="00DC1685" w:rsidRPr="0024707C">
        <w:rPr>
          <w:rFonts w:ascii="Arial" w:hAnsi="Arial" w:cs="Arial"/>
          <w:b/>
          <w:bCs/>
          <w:sz w:val="20"/>
          <w:szCs w:val="20"/>
          <w:lang w:val="el-GR"/>
        </w:rPr>
        <w:t>η «Εταιρεία» ή «</w:t>
      </w:r>
      <w:proofErr w:type="spellStart"/>
      <w:r w:rsidR="00B715BD" w:rsidRPr="0024707C">
        <w:rPr>
          <w:rFonts w:ascii="Arial" w:hAnsi="Arial" w:cs="Arial"/>
          <w:b/>
          <w:bCs/>
          <w:sz w:val="20"/>
          <w:szCs w:val="20"/>
        </w:rPr>
        <w:t>Cenergy</w:t>
      </w:r>
      <w:proofErr w:type="spellEnd"/>
      <w:r w:rsidR="00B715BD" w:rsidRPr="0024707C">
        <w:rPr>
          <w:rFonts w:ascii="Arial" w:hAnsi="Arial" w:cs="Arial"/>
          <w:b/>
          <w:bCs/>
          <w:sz w:val="20"/>
          <w:szCs w:val="20"/>
          <w:lang w:val="el-GR"/>
        </w:rPr>
        <w:t xml:space="preserve"> </w:t>
      </w:r>
      <w:r w:rsidR="00B715BD" w:rsidRPr="0024707C">
        <w:rPr>
          <w:rFonts w:ascii="Arial" w:hAnsi="Arial" w:cs="Arial"/>
          <w:b/>
          <w:bCs/>
          <w:sz w:val="20"/>
          <w:szCs w:val="20"/>
        </w:rPr>
        <w:t>Holdings</w:t>
      </w:r>
      <w:r w:rsidR="00DC1685" w:rsidRPr="0024707C">
        <w:rPr>
          <w:rFonts w:ascii="Arial" w:hAnsi="Arial" w:cs="Arial"/>
          <w:b/>
          <w:bCs/>
          <w:sz w:val="20"/>
          <w:szCs w:val="20"/>
          <w:lang w:val="el-GR"/>
        </w:rPr>
        <w:t>» και από κοινού με τις θυγατρικές της, ο «Όμιλος»)</w:t>
      </w:r>
      <w:r w:rsidR="00B715BD" w:rsidRPr="0024707C">
        <w:rPr>
          <w:rFonts w:ascii="Arial" w:hAnsi="Arial" w:cs="Arial"/>
          <w:b/>
          <w:bCs/>
          <w:sz w:val="20"/>
          <w:szCs w:val="20"/>
          <w:lang w:val="el-GR"/>
        </w:rPr>
        <w:t xml:space="preserve"> </w:t>
      </w:r>
    </w:p>
    <w:p w14:paraId="5E94FEAA" w14:textId="77777777" w:rsidR="00AD3209" w:rsidRPr="0024707C" w:rsidRDefault="00AD3209" w:rsidP="00FF7430">
      <w:pPr>
        <w:jc w:val="center"/>
        <w:rPr>
          <w:rFonts w:ascii="Arial" w:hAnsi="Arial" w:cs="Arial"/>
          <w:b/>
          <w:bCs/>
          <w:sz w:val="20"/>
          <w:szCs w:val="20"/>
          <w:lang w:val="el-GR"/>
        </w:rPr>
      </w:pPr>
    </w:p>
    <w:p w14:paraId="161ECE7E" w14:textId="77777777" w:rsidR="00745333" w:rsidRPr="0024707C" w:rsidRDefault="00745333" w:rsidP="00FF7430">
      <w:pPr>
        <w:jc w:val="center"/>
        <w:rPr>
          <w:rFonts w:ascii="Arial" w:hAnsi="Arial" w:cs="Arial"/>
          <w:b/>
          <w:bCs/>
          <w:sz w:val="20"/>
          <w:szCs w:val="20"/>
          <w:lang w:val="el-GR"/>
        </w:rPr>
      </w:pPr>
    </w:p>
    <w:p w14:paraId="29AF9CA2" w14:textId="77777777" w:rsidR="00EF065C" w:rsidRPr="00FF7430" w:rsidRDefault="00EF065C" w:rsidP="00FF7430">
      <w:pPr>
        <w:jc w:val="right"/>
        <w:rPr>
          <w:rFonts w:ascii="Arial" w:hAnsi="Arial" w:cs="Arial"/>
          <w:b/>
          <w:sz w:val="20"/>
          <w:szCs w:val="20"/>
          <w:lang w:val="el-GR"/>
        </w:rPr>
      </w:pPr>
      <w:bookmarkStart w:id="0" w:name="_Hlk178881942"/>
      <w:r w:rsidRPr="00FF7430">
        <w:rPr>
          <w:rFonts w:ascii="Arial" w:hAnsi="Arial" w:cs="Arial"/>
          <w:b/>
          <w:sz w:val="20"/>
          <w:szCs w:val="20"/>
          <w:lang w:val="el-GR"/>
        </w:rPr>
        <w:t>ΡΥΘΜΙΖΟΜΕΝΗ ΠΛΗΡΟΦΟΡΙΑ</w:t>
      </w:r>
    </w:p>
    <w:p w14:paraId="0F79A32F" w14:textId="77777777" w:rsidR="00EF065C" w:rsidRPr="00FF7430" w:rsidRDefault="00EF065C" w:rsidP="00FF7430">
      <w:pPr>
        <w:jc w:val="right"/>
        <w:rPr>
          <w:rFonts w:ascii="Arial" w:hAnsi="Arial" w:cs="Arial"/>
          <w:b/>
          <w:sz w:val="20"/>
          <w:szCs w:val="20"/>
          <w:lang w:val="el-GR"/>
        </w:rPr>
      </w:pPr>
      <w:r w:rsidRPr="00FF7430">
        <w:rPr>
          <w:rFonts w:ascii="Arial" w:hAnsi="Arial" w:cs="Arial"/>
          <w:b/>
          <w:sz w:val="20"/>
          <w:szCs w:val="20"/>
          <w:lang w:val="el-GR"/>
        </w:rPr>
        <w:t>ΠΡΟΝΟΜΙΑΚΗ ΠΛΗΡΟΦΟΡΙΑ</w:t>
      </w:r>
    </w:p>
    <w:p w14:paraId="66E936D6" w14:textId="21D55063" w:rsidR="00BB3F60" w:rsidRPr="00FF7430" w:rsidRDefault="00DC1685" w:rsidP="00FF7430">
      <w:pPr>
        <w:jc w:val="right"/>
        <w:rPr>
          <w:rFonts w:ascii="Arial" w:hAnsi="Arial" w:cs="Arial"/>
          <w:b/>
          <w:sz w:val="20"/>
          <w:szCs w:val="20"/>
          <w:lang w:val="el-GR"/>
        </w:rPr>
      </w:pPr>
      <w:r w:rsidRPr="00FF7430">
        <w:rPr>
          <w:rFonts w:ascii="Arial" w:hAnsi="Arial" w:cs="Arial"/>
          <w:b/>
          <w:sz w:val="20"/>
          <w:szCs w:val="20"/>
          <w:lang w:val="el-GR"/>
        </w:rPr>
        <w:t xml:space="preserve">ΔΙΑΦΗΜΙΣΗ </w:t>
      </w:r>
    </w:p>
    <w:p w14:paraId="2E7AD02E" w14:textId="77777777" w:rsidR="00BB3F60" w:rsidRPr="00FF7430" w:rsidRDefault="00BB3F60" w:rsidP="00FF7430">
      <w:pPr>
        <w:jc w:val="both"/>
        <w:rPr>
          <w:rFonts w:ascii="Arial" w:hAnsi="Arial" w:cs="Arial"/>
          <w:b/>
          <w:sz w:val="20"/>
          <w:szCs w:val="20"/>
          <w:lang w:val="el-GR" w:eastAsia="en-GB"/>
        </w:rPr>
      </w:pPr>
    </w:p>
    <w:p w14:paraId="330CEB88" w14:textId="320165C5" w:rsidR="00BB3F60" w:rsidRPr="00FF7430" w:rsidRDefault="00DC1685" w:rsidP="00FF7430">
      <w:pPr>
        <w:jc w:val="both"/>
        <w:rPr>
          <w:rFonts w:ascii="Arial" w:hAnsi="Arial" w:cs="Arial"/>
          <w:b/>
          <w:sz w:val="20"/>
          <w:szCs w:val="20"/>
          <w:lang w:val="el-GR" w:eastAsia="en-GB"/>
        </w:rPr>
      </w:pPr>
      <w:r w:rsidRPr="00FF7430">
        <w:rPr>
          <w:rFonts w:ascii="Arial" w:hAnsi="Arial" w:cs="Arial"/>
          <w:b/>
          <w:sz w:val="20"/>
          <w:szCs w:val="20"/>
          <w:lang w:val="el-GR" w:eastAsia="en-GB"/>
        </w:rPr>
        <w:t xml:space="preserve">Βρυξέλλες, 8 Οκτωβρίου 2024 </w:t>
      </w:r>
    </w:p>
    <w:p w14:paraId="479A0A7F" w14:textId="77777777" w:rsidR="00BB3F60" w:rsidRPr="00FF7430" w:rsidRDefault="00BB3F60" w:rsidP="00FF7430">
      <w:pPr>
        <w:jc w:val="right"/>
        <w:rPr>
          <w:rFonts w:ascii="Arial" w:hAnsi="Arial" w:cs="Arial"/>
          <w:b/>
          <w:sz w:val="20"/>
          <w:szCs w:val="20"/>
          <w:lang w:val="el-GR"/>
        </w:rPr>
      </w:pPr>
    </w:p>
    <w:bookmarkEnd w:id="0"/>
    <w:p w14:paraId="309888BB" w14:textId="6DF24BAC" w:rsidR="00035AA8" w:rsidRPr="0024707C" w:rsidRDefault="00DC1685" w:rsidP="00FF7430">
      <w:pPr>
        <w:jc w:val="center"/>
        <w:rPr>
          <w:rFonts w:ascii="Arial" w:hAnsi="Arial" w:cs="Arial"/>
          <w:b/>
          <w:bCs/>
          <w:sz w:val="20"/>
          <w:szCs w:val="20"/>
          <w:lang w:val="el-GR"/>
        </w:rPr>
      </w:pPr>
      <w:r w:rsidRPr="0024707C">
        <w:rPr>
          <w:rFonts w:ascii="Arial" w:hAnsi="Arial" w:cs="Arial"/>
          <w:b/>
          <w:bCs/>
          <w:sz w:val="20"/>
          <w:szCs w:val="20"/>
          <w:lang w:val="el-GR"/>
        </w:rPr>
        <w:t>ΑΝΑΚΟΙΝΩΣΗ</w:t>
      </w:r>
      <w:r w:rsidR="005E0732" w:rsidRPr="0024707C">
        <w:rPr>
          <w:rFonts w:ascii="Arial" w:hAnsi="Arial" w:cs="Arial"/>
          <w:b/>
          <w:bCs/>
          <w:sz w:val="20"/>
          <w:szCs w:val="20"/>
          <w:lang w:val="el-GR"/>
        </w:rPr>
        <w:t xml:space="preserve"> </w:t>
      </w:r>
      <w:r w:rsidRPr="0024707C">
        <w:rPr>
          <w:rFonts w:ascii="Arial" w:hAnsi="Arial" w:cs="Arial"/>
          <w:b/>
          <w:bCs/>
          <w:sz w:val="20"/>
          <w:szCs w:val="20"/>
          <w:lang w:val="el-GR"/>
        </w:rPr>
        <w:t xml:space="preserve">- ΠΡΟΣΚΛΗΣΗ ΣΤΟΥΣ ΕΠΕΝΔΥΤΕΣ </w:t>
      </w:r>
    </w:p>
    <w:p w14:paraId="43283EE9" w14:textId="77777777" w:rsidR="00AD3209" w:rsidRPr="0024707C" w:rsidRDefault="00AD3209" w:rsidP="00FF7430">
      <w:pPr>
        <w:jc w:val="center"/>
        <w:rPr>
          <w:rFonts w:ascii="Arial" w:hAnsi="Arial" w:cs="Arial"/>
          <w:b/>
          <w:bCs/>
          <w:sz w:val="20"/>
          <w:szCs w:val="20"/>
          <w:lang w:val="el-GR"/>
        </w:rPr>
      </w:pPr>
    </w:p>
    <w:p w14:paraId="17682FB9" w14:textId="1C81094C" w:rsidR="00235ACA" w:rsidRPr="0024707C" w:rsidRDefault="00DC1685" w:rsidP="00FF7430">
      <w:pPr>
        <w:spacing w:before="5"/>
        <w:ind w:right="101"/>
        <w:jc w:val="both"/>
        <w:rPr>
          <w:rFonts w:ascii="Arial" w:hAnsi="Arial" w:cs="Arial"/>
          <w:b/>
          <w:sz w:val="20"/>
          <w:szCs w:val="20"/>
          <w:lang w:val="el-GR"/>
        </w:rPr>
      </w:pPr>
      <w:r w:rsidRPr="0024707C">
        <w:rPr>
          <w:rFonts w:ascii="Arial" w:hAnsi="Arial" w:cs="Arial"/>
          <w:b/>
          <w:sz w:val="20"/>
          <w:szCs w:val="20"/>
          <w:lang w:val="el-GR"/>
        </w:rPr>
        <w:t xml:space="preserve">Σχετικά με την δημόσια προσφορά στο Βέλγιο και την Ελλάδα </w:t>
      </w:r>
      <w:r w:rsidR="005E0732" w:rsidRPr="0024707C">
        <w:rPr>
          <w:rFonts w:ascii="Arial" w:hAnsi="Arial" w:cs="Arial"/>
          <w:b/>
          <w:sz w:val="20"/>
          <w:szCs w:val="20"/>
          <w:lang w:val="el-GR"/>
        </w:rPr>
        <w:t>νέων</w:t>
      </w:r>
      <w:r w:rsidRPr="0024707C">
        <w:rPr>
          <w:rFonts w:ascii="Arial" w:hAnsi="Arial" w:cs="Arial"/>
          <w:b/>
          <w:sz w:val="20"/>
          <w:szCs w:val="20"/>
          <w:lang w:val="el-GR"/>
        </w:rPr>
        <w:t xml:space="preserve"> κοινών μετοχών άνευ ονομαστικής αξίας της Εταιρείας </w:t>
      </w:r>
      <w:r w:rsidR="00D76322" w:rsidRPr="0024707C">
        <w:rPr>
          <w:rFonts w:ascii="Arial" w:hAnsi="Arial" w:cs="Arial"/>
          <w:b/>
          <w:sz w:val="20"/>
          <w:szCs w:val="20"/>
          <w:lang w:val="el-GR"/>
        </w:rPr>
        <w:t>(</w:t>
      </w:r>
      <w:r w:rsidRPr="0024707C">
        <w:rPr>
          <w:rFonts w:ascii="Arial" w:hAnsi="Arial" w:cs="Arial"/>
          <w:b/>
          <w:sz w:val="20"/>
          <w:szCs w:val="20"/>
          <w:lang w:val="el-GR"/>
        </w:rPr>
        <w:t>οι «Νέες Μετοχές» και από κοινού με τις υφιστάμενες κοινές μετοχές άνευ ονομαστικής αξίας της Εταιρείας, οι «Μετοχές»</w:t>
      </w:r>
      <w:r w:rsidR="00D76322" w:rsidRPr="0024707C">
        <w:rPr>
          <w:rFonts w:ascii="Arial" w:hAnsi="Arial" w:cs="Arial"/>
          <w:b/>
          <w:sz w:val="20"/>
          <w:szCs w:val="20"/>
          <w:lang w:val="el-GR"/>
        </w:rPr>
        <w:t>)</w:t>
      </w:r>
      <w:r w:rsidR="00E12354" w:rsidRPr="0024707C">
        <w:rPr>
          <w:rFonts w:ascii="Arial" w:hAnsi="Arial" w:cs="Arial"/>
          <w:b/>
          <w:sz w:val="20"/>
          <w:szCs w:val="20"/>
          <w:lang w:val="el-GR"/>
        </w:rPr>
        <w:t>,</w:t>
      </w:r>
      <w:r w:rsidR="00D76322" w:rsidRPr="0024707C">
        <w:rPr>
          <w:rFonts w:ascii="Arial" w:hAnsi="Arial" w:cs="Arial"/>
          <w:b/>
          <w:sz w:val="20"/>
          <w:szCs w:val="20"/>
          <w:lang w:val="el-GR"/>
        </w:rPr>
        <w:t xml:space="preserve"> </w:t>
      </w:r>
      <w:r w:rsidR="002810CB" w:rsidRPr="0024707C">
        <w:rPr>
          <w:rFonts w:ascii="Arial" w:hAnsi="Arial" w:cs="Arial"/>
          <w:b/>
          <w:sz w:val="20"/>
          <w:szCs w:val="20"/>
          <w:lang w:val="el-GR"/>
        </w:rPr>
        <w:t xml:space="preserve">οι οποίες θα εκδοθούν στο πλαίσιο της αύξησης μετοχικού κεφαλαίου της Εταιρείας ποσού έως </w:t>
      </w:r>
      <w:r w:rsidR="00D76322" w:rsidRPr="0024707C">
        <w:rPr>
          <w:rFonts w:ascii="Arial" w:hAnsi="Arial" w:cs="Arial"/>
          <w:b/>
          <w:sz w:val="20"/>
          <w:szCs w:val="20"/>
          <w:lang w:val="el-GR"/>
        </w:rPr>
        <w:t>€200</w:t>
      </w:r>
      <w:r w:rsidR="00293B8F" w:rsidRPr="0024707C">
        <w:rPr>
          <w:rFonts w:ascii="Arial" w:hAnsi="Arial" w:cs="Arial"/>
          <w:b/>
          <w:sz w:val="20"/>
          <w:szCs w:val="20"/>
          <w:lang w:val="el-GR"/>
        </w:rPr>
        <w:t xml:space="preserve"> </w:t>
      </w:r>
      <w:r w:rsidR="002810CB" w:rsidRPr="0024707C">
        <w:rPr>
          <w:rFonts w:ascii="Arial" w:hAnsi="Arial" w:cs="Arial"/>
          <w:b/>
          <w:sz w:val="20"/>
          <w:szCs w:val="20"/>
          <w:lang w:val="el-GR"/>
        </w:rPr>
        <w:t xml:space="preserve">εκατομμυρίων </w:t>
      </w:r>
      <w:r w:rsidR="00BB6BAC" w:rsidRPr="0024707C">
        <w:rPr>
          <w:rFonts w:ascii="Arial" w:hAnsi="Arial" w:cs="Arial"/>
          <w:b/>
          <w:sz w:val="20"/>
          <w:szCs w:val="20"/>
          <w:lang w:val="el-GR"/>
        </w:rPr>
        <w:t>(</w:t>
      </w:r>
      <w:r w:rsidR="005E0732" w:rsidRPr="00671C85">
        <w:rPr>
          <w:rFonts w:ascii="Arial" w:hAnsi="Arial" w:cs="Arial"/>
          <w:b/>
          <w:bCs/>
          <w:sz w:val="20"/>
          <w:szCs w:val="20"/>
          <w:lang w:val="el-GR"/>
        </w:rPr>
        <w:t>συμπεριλαμβανομένου του ποσού εξ εκδόσεως μετοχών υπέρ το άρτιο</w:t>
      </w:r>
      <w:r w:rsidR="00BB6BAC" w:rsidRPr="0024707C">
        <w:rPr>
          <w:rFonts w:ascii="Arial" w:hAnsi="Arial" w:cs="Arial"/>
          <w:b/>
          <w:sz w:val="20"/>
          <w:szCs w:val="20"/>
          <w:lang w:val="el-GR"/>
        </w:rPr>
        <w:t xml:space="preserve">) </w:t>
      </w:r>
      <w:r w:rsidR="002810CB" w:rsidRPr="0024707C">
        <w:rPr>
          <w:rFonts w:ascii="Arial" w:hAnsi="Arial" w:cs="Arial"/>
          <w:b/>
          <w:sz w:val="20"/>
          <w:szCs w:val="20"/>
          <w:lang w:val="el-GR"/>
        </w:rPr>
        <w:t>και θα προσφερθούν σε τιμή διάθεσης η οποία δεν είναι υψηλότερη από €</w:t>
      </w:r>
      <w:r w:rsidR="00472B46" w:rsidRPr="00671C85">
        <w:rPr>
          <w:rFonts w:ascii="Arial" w:hAnsi="Arial" w:cs="Arial"/>
          <w:b/>
          <w:sz w:val="20"/>
          <w:szCs w:val="20"/>
          <w:lang w:val="el-GR"/>
        </w:rPr>
        <w:t>9,86</w:t>
      </w:r>
      <w:r w:rsidR="002810CB" w:rsidRPr="0024707C">
        <w:rPr>
          <w:rFonts w:ascii="Arial" w:hAnsi="Arial" w:cs="Arial"/>
          <w:b/>
          <w:sz w:val="20"/>
          <w:szCs w:val="20"/>
          <w:lang w:val="el-GR"/>
        </w:rPr>
        <w:t xml:space="preserve"> ανά Νέα Μετοχή. </w:t>
      </w:r>
    </w:p>
    <w:p w14:paraId="386733D7" w14:textId="77777777" w:rsidR="00745333" w:rsidRPr="0024707C" w:rsidRDefault="00745333" w:rsidP="00FF7430">
      <w:pPr>
        <w:spacing w:before="5"/>
        <w:ind w:right="101"/>
        <w:jc w:val="both"/>
        <w:rPr>
          <w:rFonts w:ascii="Arial" w:hAnsi="Arial" w:cs="Arial"/>
          <w:b/>
          <w:sz w:val="20"/>
          <w:szCs w:val="20"/>
          <w:lang w:val="el-GR"/>
        </w:rPr>
      </w:pPr>
    </w:p>
    <w:p w14:paraId="2CE90E25" w14:textId="44929263" w:rsidR="00745333" w:rsidRPr="0024707C" w:rsidRDefault="002810CB" w:rsidP="00FF7430">
      <w:pPr>
        <w:pStyle w:val="a3"/>
        <w:spacing w:before="156"/>
        <w:ind w:left="0" w:right="101"/>
        <w:jc w:val="center"/>
        <w:rPr>
          <w:rFonts w:ascii="Arial" w:hAnsi="Arial" w:cs="Arial"/>
          <w:sz w:val="20"/>
          <w:szCs w:val="20"/>
          <w:lang w:val="el-GR"/>
        </w:rPr>
      </w:pPr>
      <w:bookmarkStart w:id="1" w:name="_Hlk177991272"/>
      <w:r w:rsidRPr="0024707C">
        <w:rPr>
          <w:rFonts w:ascii="Arial" w:hAnsi="Arial" w:cs="Arial"/>
          <w:sz w:val="20"/>
          <w:szCs w:val="20"/>
          <w:lang w:val="el-GR"/>
        </w:rPr>
        <w:t xml:space="preserve">ΔΗΜΟΣΙΑ ΠΡΟΣΦΟΡΑ ΣΤΟ ΒΕΛΓΙΟ ΚΑΙ ΤΗΝ ΕΛΛΑΔΑ </w:t>
      </w:r>
      <w:bookmarkEnd w:id="1"/>
    </w:p>
    <w:p w14:paraId="495EC3A2" w14:textId="173A4B85" w:rsidR="00965DF3" w:rsidRPr="0024707C" w:rsidRDefault="002810CB" w:rsidP="00FF7430">
      <w:pPr>
        <w:pStyle w:val="a3"/>
        <w:spacing w:before="0"/>
        <w:ind w:left="0" w:right="101"/>
        <w:jc w:val="center"/>
        <w:rPr>
          <w:rFonts w:ascii="Arial" w:hAnsi="Arial" w:cs="Arial"/>
          <w:sz w:val="20"/>
          <w:szCs w:val="20"/>
          <w:lang w:val="el-GR"/>
        </w:rPr>
      </w:pPr>
      <w:r w:rsidRPr="0024707C">
        <w:rPr>
          <w:rFonts w:ascii="Arial" w:hAnsi="Arial" w:cs="Arial"/>
          <w:sz w:val="20"/>
          <w:szCs w:val="20"/>
          <w:lang w:val="el-GR"/>
        </w:rPr>
        <w:t xml:space="preserve">ΑΠΟ 8 ΟΚΤΩΒΡΙΟΥ 2024 ΕΩΣ 10 ΟΚΤΩΒΡΙΟΥ 2024 </w:t>
      </w:r>
    </w:p>
    <w:p w14:paraId="6D25FCB7" w14:textId="77777777" w:rsidR="00745333" w:rsidRPr="0024707C" w:rsidRDefault="00745333" w:rsidP="00FF7430">
      <w:pPr>
        <w:pStyle w:val="a3"/>
        <w:spacing w:before="0"/>
        <w:ind w:left="0" w:right="101"/>
        <w:jc w:val="center"/>
        <w:rPr>
          <w:rFonts w:ascii="Arial" w:hAnsi="Arial" w:cs="Arial"/>
          <w:sz w:val="20"/>
          <w:szCs w:val="20"/>
          <w:lang w:val="el-GR"/>
        </w:rPr>
      </w:pPr>
    </w:p>
    <w:p w14:paraId="010E63C6" w14:textId="0FF60CFB" w:rsidR="005E0732" w:rsidRPr="0024707C" w:rsidRDefault="002810CB" w:rsidP="00FF7430">
      <w:pPr>
        <w:pStyle w:val="a3"/>
        <w:spacing w:before="156"/>
        <w:ind w:left="0" w:right="101"/>
        <w:jc w:val="center"/>
        <w:rPr>
          <w:rFonts w:ascii="Arial" w:hAnsi="Arial" w:cs="Arial"/>
          <w:sz w:val="20"/>
          <w:szCs w:val="20"/>
          <w:lang w:val="el-GR"/>
        </w:rPr>
      </w:pPr>
      <w:r w:rsidRPr="0024707C">
        <w:rPr>
          <w:rFonts w:ascii="Arial" w:hAnsi="Arial" w:cs="Arial"/>
          <w:sz w:val="20"/>
          <w:szCs w:val="20"/>
          <w:lang w:val="el-GR"/>
        </w:rPr>
        <w:t xml:space="preserve">Η ΠΕΡΙΟΔΟΣ ΤΗΣ ΔΗΜΟΣΙΑΣ ΠΡΟΣΦΟΡΑΣ ΣΤΟ ΒΕΛΓΙΟ ΚΑΙ </w:t>
      </w:r>
      <w:r w:rsidR="005E0732" w:rsidRPr="0024707C">
        <w:rPr>
          <w:rFonts w:ascii="Arial" w:hAnsi="Arial" w:cs="Arial"/>
          <w:sz w:val="20"/>
          <w:szCs w:val="20"/>
          <w:lang w:val="el-GR"/>
        </w:rPr>
        <w:t>Σ</w:t>
      </w:r>
      <w:r w:rsidRPr="0024707C">
        <w:rPr>
          <w:rFonts w:ascii="Arial" w:hAnsi="Arial" w:cs="Arial"/>
          <w:sz w:val="20"/>
          <w:szCs w:val="20"/>
          <w:lang w:val="el-GR"/>
        </w:rPr>
        <w:t>ΤΗΝ ΕΛΛΑΔΑ ΘΑ ΕΙΝΑΙ 3 ΗΜΕΡΕΣ</w:t>
      </w:r>
    </w:p>
    <w:p w14:paraId="46034BB5" w14:textId="11D397B8" w:rsidR="00035AA8" w:rsidRPr="0024707C" w:rsidRDefault="002810CB" w:rsidP="00FF7430">
      <w:pPr>
        <w:pStyle w:val="a3"/>
        <w:spacing w:before="156"/>
        <w:ind w:left="0" w:right="101"/>
        <w:jc w:val="center"/>
        <w:rPr>
          <w:rFonts w:ascii="Arial" w:hAnsi="Arial" w:cs="Arial"/>
          <w:sz w:val="20"/>
          <w:szCs w:val="20"/>
          <w:lang w:val="el-GR"/>
        </w:rPr>
      </w:pPr>
      <w:r w:rsidRPr="0024707C">
        <w:rPr>
          <w:rFonts w:ascii="Arial" w:hAnsi="Arial" w:cs="Arial"/>
          <w:sz w:val="20"/>
          <w:szCs w:val="20"/>
          <w:lang w:val="el-GR"/>
        </w:rPr>
        <w:t xml:space="preserve"> ΜΟΝΑΔΑ ΔΙΑΠΡΑΓΜΑΤΕΥΣΗΣ ΣΤΟ </w:t>
      </w:r>
      <w:r w:rsidR="005C3D11" w:rsidRPr="0024707C">
        <w:rPr>
          <w:rFonts w:ascii="Arial" w:hAnsi="Arial" w:cs="Arial"/>
          <w:sz w:val="20"/>
          <w:szCs w:val="20"/>
        </w:rPr>
        <w:t>EURONEXT</w:t>
      </w:r>
      <w:r w:rsidR="005C3D11" w:rsidRPr="0024707C">
        <w:rPr>
          <w:rFonts w:ascii="Arial" w:hAnsi="Arial" w:cs="Arial"/>
          <w:sz w:val="20"/>
          <w:szCs w:val="20"/>
          <w:lang w:val="el-GR"/>
        </w:rPr>
        <w:t xml:space="preserve"> </w:t>
      </w:r>
      <w:r w:rsidR="005E0732" w:rsidRPr="0024707C">
        <w:rPr>
          <w:rFonts w:ascii="Arial" w:hAnsi="Arial" w:cs="Arial"/>
          <w:sz w:val="20"/>
          <w:szCs w:val="20"/>
          <w:lang w:val="el-GR"/>
        </w:rPr>
        <w:t>ΒΡΥΞΕΛΛΩΝ</w:t>
      </w:r>
      <w:r w:rsidR="005C3D11" w:rsidRPr="0024707C">
        <w:rPr>
          <w:rFonts w:ascii="Arial" w:hAnsi="Arial" w:cs="Arial"/>
          <w:sz w:val="20"/>
          <w:szCs w:val="20"/>
          <w:lang w:val="el-GR"/>
        </w:rPr>
        <w:t xml:space="preserve"> </w:t>
      </w:r>
      <w:r w:rsidRPr="0024707C">
        <w:rPr>
          <w:rFonts w:ascii="Arial" w:hAnsi="Arial" w:cs="Arial"/>
          <w:sz w:val="20"/>
          <w:szCs w:val="20"/>
          <w:lang w:val="el-GR"/>
        </w:rPr>
        <w:t>ΚΑΙ ΤΟ Χ.Α.</w:t>
      </w:r>
      <w:r w:rsidR="005C3D11" w:rsidRPr="0024707C">
        <w:rPr>
          <w:rFonts w:ascii="Arial" w:hAnsi="Arial" w:cs="Arial"/>
          <w:sz w:val="20"/>
          <w:szCs w:val="20"/>
          <w:lang w:val="el-GR"/>
        </w:rPr>
        <w:t xml:space="preserve">: </w:t>
      </w:r>
      <w:r w:rsidRPr="0024707C">
        <w:rPr>
          <w:rFonts w:ascii="Arial" w:hAnsi="Arial" w:cs="Arial"/>
          <w:sz w:val="20"/>
          <w:szCs w:val="20"/>
          <w:lang w:val="el-GR"/>
        </w:rPr>
        <w:t xml:space="preserve">ΜΙΑ </w:t>
      </w:r>
      <w:r w:rsidR="007501A1" w:rsidRPr="0024707C">
        <w:rPr>
          <w:rFonts w:ascii="Arial" w:hAnsi="Arial" w:cs="Arial"/>
          <w:sz w:val="20"/>
          <w:szCs w:val="20"/>
          <w:lang w:val="el-GR"/>
        </w:rPr>
        <w:t>(1)</w:t>
      </w:r>
      <w:r w:rsidR="007501A1" w:rsidRPr="0024707C">
        <w:rPr>
          <w:rFonts w:ascii="Arial" w:hAnsi="Arial" w:cs="Arial"/>
          <w:spacing w:val="-2"/>
          <w:sz w:val="20"/>
          <w:szCs w:val="20"/>
          <w:lang w:val="el-GR"/>
        </w:rPr>
        <w:t xml:space="preserve"> </w:t>
      </w:r>
      <w:r w:rsidRPr="0024707C">
        <w:rPr>
          <w:rFonts w:ascii="Arial" w:hAnsi="Arial" w:cs="Arial"/>
          <w:sz w:val="20"/>
          <w:szCs w:val="20"/>
          <w:lang w:val="el-GR"/>
        </w:rPr>
        <w:t>ΜΕΤΟΧΗ</w:t>
      </w:r>
    </w:p>
    <w:p w14:paraId="5E02B9E6" w14:textId="1976451B" w:rsidR="00745333" w:rsidRPr="0024707C" w:rsidRDefault="00745333" w:rsidP="00FF7430">
      <w:pPr>
        <w:pStyle w:val="a3"/>
        <w:spacing w:before="156"/>
        <w:ind w:left="0" w:right="101"/>
        <w:jc w:val="center"/>
        <w:rPr>
          <w:rFonts w:ascii="Arial" w:hAnsi="Arial" w:cs="Arial"/>
          <w:sz w:val="20"/>
          <w:szCs w:val="20"/>
          <w:lang w:val="el-GR"/>
        </w:rPr>
      </w:pPr>
    </w:p>
    <w:p w14:paraId="2C33DDE5" w14:textId="2B02A493" w:rsidR="001A64D7" w:rsidRPr="00372A61" w:rsidRDefault="007171E2" w:rsidP="00FF7430">
      <w:pPr>
        <w:pStyle w:val="a3"/>
        <w:spacing w:before="156"/>
        <w:ind w:left="0" w:right="101"/>
        <w:jc w:val="center"/>
        <w:rPr>
          <w:rFonts w:ascii="Arial" w:hAnsi="Arial" w:cs="Arial"/>
          <w:b/>
          <w:bCs/>
          <w:sz w:val="20"/>
          <w:szCs w:val="20"/>
          <w:lang w:val="el-GR"/>
        </w:rPr>
      </w:pPr>
      <w:r w:rsidRPr="00671C85">
        <w:rPr>
          <w:rFonts w:ascii="Arial" w:hAnsi="Arial" w:cs="Arial"/>
          <w:b/>
          <w:bCs/>
          <w:sz w:val="20"/>
          <w:szCs w:val="20"/>
          <w:lang w:val="el-GR"/>
        </w:rPr>
        <w:t>ΣΥΝΤΟΝΙΣΤΗΣ</w:t>
      </w:r>
      <w:r w:rsidR="009A4438" w:rsidRPr="00671C85">
        <w:rPr>
          <w:rFonts w:ascii="Arial" w:hAnsi="Arial" w:cs="Arial"/>
          <w:b/>
          <w:bCs/>
          <w:sz w:val="20"/>
          <w:szCs w:val="20"/>
          <w:lang w:val="el-GR"/>
        </w:rPr>
        <w:t xml:space="preserve"> ΚΥΡΙΟΣ ΑΝΑΔΟΧΟΣ</w:t>
      </w:r>
      <w:r w:rsidR="000B5235" w:rsidRPr="00671C85">
        <w:rPr>
          <w:rFonts w:ascii="Arial" w:hAnsi="Arial" w:cs="Arial"/>
          <w:b/>
          <w:bCs/>
          <w:sz w:val="20"/>
          <w:szCs w:val="20"/>
          <w:lang w:val="el-GR"/>
        </w:rPr>
        <w:t xml:space="preserve"> ΤΗΣ ΒΕΛΓΙΚΗΣ ΔΗΜΟΣΙΑΣ ΠΡΟΣΦΟΡΑΣ</w:t>
      </w:r>
    </w:p>
    <w:p w14:paraId="10C583B0" w14:textId="260188E9" w:rsidR="001A64D7" w:rsidRPr="0024707C" w:rsidRDefault="001A64D7" w:rsidP="00FF7430">
      <w:pPr>
        <w:pStyle w:val="a3"/>
        <w:spacing w:before="156"/>
        <w:ind w:right="101"/>
        <w:jc w:val="center"/>
        <w:rPr>
          <w:rFonts w:ascii="Arial" w:hAnsi="Arial" w:cs="Arial"/>
          <w:b/>
          <w:bCs/>
          <w:sz w:val="20"/>
          <w:szCs w:val="20"/>
        </w:rPr>
      </w:pPr>
      <w:r w:rsidRPr="0024707C">
        <w:rPr>
          <w:rFonts w:ascii="Arial" w:hAnsi="Arial" w:cs="Arial"/>
          <w:b/>
          <w:bCs/>
          <w:noProof/>
          <w:sz w:val="20"/>
          <w:szCs w:val="20"/>
          <w:lang w:val="fr-BE" w:eastAsia="fr-BE"/>
        </w:rPr>
        <w:drawing>
          <wp:inline distT="0" distB="0" distL="0" distR="0" wp14:anchorId="6317D830" wp14:editId="00FCDBF1">
            <wp:extent cx="1097280" cy="27249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72496"/>
                    </a:xfrm>
                    <a:prstGeom prst="rect">
                      <a:avLst/>
                    </a:prstGeom>
                    <a:noFill/>
                  </pic:spPr>
                </pic:pic>
              </a:graphicData>
            </a:graphic>
          </wp:inline>
        </w:drawing>
      </w:r>
    </w:p>
    <w:p w14:paraId="6B8B6EFA" w14:textId="16CD90E7" w:rsidR="00965DF3" w:rsidRPr="00671C85" w:rsidRDefault="00B30A2D" w:rsidP="00FF7430">
      <w:pPr>
        <w:pStyle w:val="a3"/>
        <w:spacing w:before="156"/>
        <w:ind w:right="101"/>
        <w:jc w:val="center"/>
        <w:rPr>
          <w:rFonts w:ascii="Arial" w:hAnsi="Arial" w:cs="Arial"/>
          <w:b/>
          <w:bCs/>
          <w:sz w:val="20"/>
          <w:szCs w:val="20"/>
          <w:lang w:val="el-GR"/>
        </w:rPr>
      </w:pPr>
      <w:r w:rsidRPr="0024707C">
        <w:rPr>
          <w:rFonts w:ascii="Arial" w:hAnsi="Arial" w:cs="Arial"/>
          <w:b/>
          <w:bCs/>
          <w:sz w:val="20"/>
          <w:szCs w:val="20"/>
          <w:lang w:val="el-GR"/>
        </w:rPr>
        <w:t>ΣΥΝΤΟΝΙΣΤΗΣ</w:t>
      </w:r>
      <w:r w:rsidRPr="00671C85">
        <w:rPr>
          <w:rFonts w:ascii="Arial" w:hAnsi="Arial" w:cs="Arial"/>
          <w:b/>
          <w:bCs/>
          <w:sz w:val="20"/>
          <w:szCs w:val="20"/>
          <w:lang w:val="el-GR"/>
        </w:rPr>
        <w:t xml:space="preserve"> </w:t>
      </w:r>
      <w:r w:rsidR="009A4438">
        <w:rPr>
          <w:rFonts w:ascii="Arial" w:hAnsi="Arial" w:cs="Arial"/>
          <w:b/>
          <w:bCs/>
          <w:sz w:val="20"/>
          <w:szCs w:val="20"/>
          <w:lang w:val="el-GR"/>
        </w:rPr>
        <w:t xml:space="preserve">ΚΥΡΙΟΣ ΑΝΑΔΟΧΟΣ </w:t>
      </w:r>
      <w:r w:rsidRPr="0024707C">
        <w:rPr>
          <w:rFonts w:ascii="Arial" w:hAnsi="Arial" w:cs="Arial"/>
          <w:b/>
          <w:bCs/>
          <w:sz w:val="20"/>
          <w:szCs w:val="20"/>
          <w:lang w:val="el-GR"/>
        </w:rPr>
        <w:t>ΤΗΣ</w:t>
      </w:r>
      <w:r w:rsidRPr="00671C85">
        <w:rPr>
          <w:rFonts w:ascii="Arial" w:hAnsi="Arial" w:cs="Arial"/>
          <w:b/>
          <w:bCs/>
          <w:sz w:val="20"/>
          <w:szCs w:val="20"/>
          <w:lang w:val="el-GR"/>
        </w:rPr>
        <w:t xml:space="preserve"> </w:t>
      </w:r>
      <w:r w:rsidRPr="0024707C">
        <w:rPr>
          <w:rFonts w:ascii="Arial" w:hAnsi="Arial" w:cs="Arial"/>
          <w:b/>
          <w:bCs/>
          <w:sz w:val="20"/>
          <w:szCs w:val="20"/>
          <w:lang w:val="el-GR"/>
        </w:rPr>
        <w:t>ΕΛΛΗΝΙΚΗΣ</w:t>
      </w:r>
      <w:r w:rsidRPr="00671C85">
        <w:rPr>
          <w:rFonts w:ascii="Arial" w:hAnsi="Arial" w:cs="Arial"/>
          <w:b/>
          <w:bCs/>
          <w:sz w:val="20"/>
          <w:szCs w:val="20"/>
          <w:lang w:val="el-GR"/>
        </w:rPr>
        <w:t xml:space="preserve"> </w:t>
      </w:r>
      <w:r w:rsidRPr="0024707C">
        <w:rPr>
          <w:rFonts w:ascii="Arial" w:hAnsi="Arial" w:cs="Arial"/>
          <w:b/>
          <w:bCs/>
          <w:sz w:val="20"/>
          <w:szCs w:val="20"/>
          <w:lang w:val="el-GR"/>
        </w:rPr>
        <w:t>ΔΗΜΟΣΙΑΣ</w:t>
      </w:r>
      <w:r w:rsidRPr="00671C85">
        <w:rPr>
          <w:rFonts w:ascii="Arial" w:hAnsi="Arial" w:cs="Arial"/>
          <w:b/>
          <w:bCs/>
          <w:sz w:val="20"/>
          <w:szCs w:val="20"/>
          <w:lang w:val="el-GR"/>
        </w:rPr>
        <w:t xml:space="preserve"> </w:t>
      </w:r>
      <w:r w:rsidRPr="0024707C">
        <w:rPr>
          <w:rFonts w:ascii="Arial" w:hAnsi="Arial" w:cs="Arial"/>
          <w:b/>
          <w:bCs/>
          <w:sz w:val="20"/>
          <w:szCs w:val="20"/>
          <w:lang w:val="el-GR"/>
        </w:rPr>
        <w:t>ΠΡΟΣΦΟΡΑΣ</w:t>
      </w:r>
      <w:r w:rsidRPr="00671C85">
        <w:rPr>
          <w:rFonts w:ascii="Arial" w:hAnsi="Arial" w:cs="Arial"/>
          <w:b/>
          <w:bCs/>
          <w:sz w:val="20"/>
          <w:szCs w:val="20"/>
          <w:lang w:val="el-GR"/>
        </w:rPr>
        <w:t xml:space="preserve"> </w:t>
      </w:r>
    </w:p>
    <w:p w14:paraId="5FA727A1" w14:textId="5FED3533" w:rsidR="00965DF3" w:rsidRPr="0024707C" w:rsidRDefault="00965DF3" w:rsidP="00FF7430">
      <w:pPr>
        <w:pStyle w:val="a3"/>
        <w:spacing w:before="156"/>
        <w:ind w:left="0" w:right="101"/>
        <w:jc w:val="center"/>
        <w:rPr>
          <w:rFonts w:ascii="Arial" w:hAnsi="Arial" w:cs="Arial"/>
          <w:sz w:val="20"/>
          <w:szCs w:val="20"/>
        </w:rPr>
      </w:pPr>
      <w:r w:rsidRPr="00671C85">
        <w:rPr>
          <w:rFonts w:ascii="Arial" w:hAnsi="Arial" w:cs="Arial"/>
          <w:sz w:val="20"/>
          <w:szCs w:val="20"/>
          <w:lang w:val="el-GR"/>
        </w:rPr>
        <w:t xml:space="preserve">    </w:t>
      </w:r>
      <w:r w:rsidRPr="0024707C">
        <w:rPr>
          <w:rFonts w:ascii="Arial" w:hAnsi="Arial" w:cs="Arial"/>
          <w:noProof/>
          <w:sz w:val="20"/>
          <w:szCs w:val="20"/>
          <w:lang w:val="fr-BE" w:eastAsia="fr-BE"/>
        </w:rPr>
        <w:drawing>
          <wp:inline distT="0" distB="0" distL="0" distR="0" wp14:anchorId="5B107B5C" wp14:editId="4CF3594D">
            <wp:extent cx="1487805" cy="335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7805" cy="335280"/>
                    </a:xfrm>
                    <a:prstGeom prst="rect">
                      <a:avLst/>
                    </a:prstGeom>
                    <a:noFill/>
                  </pic:spPr>
                </pic:pic>
              </a:graphicData>
            </a:graphic>
          </wp:inline>
        </w:drawing>
      </w:r>
    </w:p>
    <w:p w14:paraId="357A8D83" w14:textId="70E229D6" w:rsidR="00965DF3" w:rsidRPr="00372A61" w:rsidRDefault="007171E2" w:rsidP="00FF7430">
      <w:pPr>
        <w:pStyle w:val="a3"/>
        <w:spacing w:before="156"/>
        <w:ind w:left="0" w:right="101"/>
        <w:jc w:val="center"/>
        <w:rPr>
          <w:rFonts w:ascii="Arial" w:hAnsi="Arial" w:cs="Arial"/>
          <w:b/>
          <w:bCs/>
          <w:sz w:val="20"/>
          <w:szCs w:val="20"/>
          <w:lang w:val="el-GR"/>
        </w:rPr>
      </w:pPr>
      <w:r w:rsidRPr="00671C85">
        <w:rPr>
          <w:rFonts w:ascii="Arial" w:hAnsi="Arial" w:cs="Arial"/>
          <w:b/>
          <w:bCs/>
          <w:sz w:val="20"/>
          <w:szCs w:val="20"/>
          <w:lang w:val="el-GR"/>
        </w:rPr>
        <w:t>ΚΥΡΙΟΙ ΑΝΑΔΟΧΟΙ</w:t>
      </w:r>
      <w:r w:rsidR="000B5235" w:rsidRPr="00671C85">
        <w:rPr>
          <w:rFonts w:ascii="Arial" w:hAnsi="Arial" w:cs="Arial"/>
          <w:b/>
          <w:bCs/>
          <w:sz w:val="20"/>
          <w:szCs w:val="20"/>
          <w:lang w:val="el-GR"/>
        </w:rPr>
        <w:t xml:space="preserve"> ΤΗΣ ΕΛΛΗΝΙΚΗΣ ΔΗΜΟΣΙΑΣ ΠΡΟΣΦΟΡΑΣ</w:t>
      </w:r>
    </w:p>
    <w:p w14:paraId="1344AFCE" w14:textId="19EBA21F" w:rsidR="00965DF3" w:rsidRPr="0024707C" w:rsidRDefault="00021B85" w:rsidP="00FF7430">
      <w:pPr>
        <w:pStyle w:val="a3"/>
        <w:spacing w:before="156"/>
        <w:ind w:left="0" w:right="101"/>
        <w:jc w:val="center"/>
        <w:rPr>
          <w:rFonts w:ascii="Arial" w:hAnsi="Arial" w:cs="Arial"/>
          <w:b/>
          <w:bCs/>
          <w:sz w:val="20"/>
          <w:szCs w:val="20"/>
          <w:lang w:val="el-GR"/>
        </w:rPr>
      </w:pPr>
      <w:r w:rsidRPr="002B58FB">
        <w:rPr>
          <w:rFonts w:asciiTheme="minorBidi" w:hAnsiTheme="minorBidi" w:cstheme="minorBidi"/>
          <w:b/>
          <w:bCs/>
          <w:noProof/>
          <w:sz w:val="20"/>
          <w:szCs w:val="20"/>
          <w:lang w:val="fr-BE" w:eastAsia="fr-BE"/>
        </w:rPr>
        <w:drawing>
          <wp:anchor distT="0" distB="0" distL="114300" distR="114300" simplePos="0" relativeHeight="251670528" behindDoc="0" locked="0" layoutInCell="1" allowOverlap="1" wp14:anchorId="451C3B5E" wp14:editId="4256E14D">
            <wp:simplePos x="0" y="0"/>
            <wp:positionH relativeFrom="column">
              <wp:posOffset>4008120</wp:posOffset>
            </wp:positionH>
            <wp:positionV relativeFrom="paragraph">
              <wp:posOffset>139065</wp:posOffset>
            </wp:positionV>
            <wp:extent cx="768350" cy="433070"/>
            <wp:effectExtent l="0" t="0" r="0" b="5080"/>
            <wp:wrapNone/>
            <wp:docPr id="1829392152" name="Picture 5"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92152" name="Picture 5"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8350" cy="433070"/>
                    </a:xfrm>
                    <a:prstGeom prst="rect">
                      <a:avLst/>
                    </a:prstGeom>
                    <a:noFill/>
                  </pic:spPr>
                </pic:pic>
              </a:graphicData>
            </a:graphic>
            <wp14:sizeRelH relativeFrom="page">
              <wp14:pctWidth>0</wp14:pctWidth>
            </wp14:sizeRelH>
            <wp14:sizeRelV relativeFrom="page">
              <wp14:pctHeight>0</wp14:pctHeight>
            </wp14:sizeRelV>
          </wp:anchor>
        </w:drawing>
      </w:r>
      <w:r w:rsidR="00EE7911" w:rsidRPr="0024707C">
        <w:rPr>
          <w:rFonts w:ascii="Arial" w:hAnsi="Arial" w:cs="Arial"/>
          <w:b/>
          <w:bCs/>
          <w:noProof/>
          <w:sz w:val="20"/>
          <w:szCs w:val="20"/>
          <w:lang w:val="fr-BE" w:eastAsia="fr-BE"/>
        </w:rPr>
        <w:drawing>
          <wp:anchor distT="0" distB="0" distL="114300" distR="114300" simplePos="0" relativeHeight="251664384" behindDoc="0" locked="0" layoutInCell="1" allowOverlap="1" wp14:anchorId="432053DA" wp14:editId="75FCBFEA">
            <wp:simplePos x="0" y="0"/>
            <wp:positionH relativeFrom="column">
              <wp:posOffset>-73660</wp:posOffset>
            </wp:positionH>
            <wp:positionV relativeFrom="paragraph">
              <wp:posOffset>120015</wp:posOffset>
            </wp:positionV>
            <wp:extent cx="1396365" cy="414655"/>
            <wp:effectExtent l="0" t="0" r="0" b="4445"/>
            <wp:wrapNone/>
            <wp:docPr id="576331979" name="Picture 2" descr="Εικόνα που περιέχει γραμματοσειρά, λογότυπο, γραφικά, λευκ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331979" name="Picture 2" descr="Εικόνα που περιέχει γραμματοσειρά, λογότυπο, γραφικά, λευκό&#10;&#10;Περιγραφή που δημιουργήθηκε αυτόματα"/>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6365" cy="414655"/>
                    </a:xfrm>
                    <a:prstGeom prst="rect">
                      <a:avLst/>
                    </a:prstGeom>
                    <a:noFill/>
                  </pic:spPr>
                </pic:pic>
              </a:graphicData>
            </a:graphic>
            <wp14:sizeRelH relativeFrom="page">
              <wp14:pctWidth>0</wp14:pctWidth>
            </wp14:sizeRelH>
            <wp14:sizeRelV relativeFrom="page">
              <wp14:pctHeight>0</wp14:pctHeight>
            </wp14:sizeRelV>
          </wp:anchor>
        </w:drawing>
      </w:r>
      <w:r w:rsidR="00EE7911" w:rsidRPr="00E953EE">
        <w:rPr>
          <w:rFonts w:asciiTheme="minorHAnsi" w:hAnsiTheme="minorHAnsi" w:cstheme="minorHAnsi"/>
          <w:noProof/>
          <w:sz w:val="20"/>
          <w:szCs w:val="20"/>
        </w:rPr>
        <w:drawing>
          <wp:anchor distT="0" distB="0" distL="114300" distR="114300" simplePos="0" relativeHeight="251666432" behindDoc="0" locked="0" layoutInCell="1" allowOverlap="1" wp14:anchorId="2A21F19A" wp14:editId="665F3160">
            <wp:simplePos x="0" y="0"/>
            <wp:positionH relativeFrom="column">
              <wp:posOffset>2067560</wp:posOffset>
            </wp:positionH>
            <wp:positionV relativeFrom="paragraph">
              <wp:posOffset>186690</wp:posOffset>
            </wp:positionV>
            <wp:extent cx="1047750" cy="314325"/>
            <wp:effectExtent l="0" t="0" r="0" b="9525"/>
            <wp:wrapNone/>
            <wp:docPr id="21" name="Picture 21" descr="Εικόνα που περιέχει γραμματοσειρά, γραφικά, στιγμιότυπο οθόνης,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Εικόνα που περιέχει γραμματοσειρά, γραφικά, στιγμιότυπο οθόνης, γραφιστική&#10;&#10;Περιγραφή που δημιουργήθηκε αυτόματα"/>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0" cy="314325"/>
                    </a:xfrm>
                    <a:prstGeom prst="rect">
                      <a:avLst/>
                    </a:prstGeom>
                    <a:noFill/>
                  </pic:spPr>
                </pic:pic>
              </a:graphicData>
            </a:graphic>
            <wp14:sizeRelH relativeFrom="page">
              <wp14:pctWidth>0</wp14:pctWidth>
            </wp14:sizeRelH>
            <wp14:sizeRelV relativeFrom="page">
              <wp14:pctHeight>0</wp14:pctHeight>
            </wp14:sizeRelV>
          </wp:anchor>
        </w:drawing>
      </w:r>
      <w:r w:rsidR="00EE7911" w:rsidRPr="0024707C">
        <w:rPr>
          <w:rFonts w:ascii="Arial" w:hAnsi="Arial" w:cs="Arial"/>
          <w:b/>
          <w:bCs/>
          <w:noProof/>
          <w:sz w:val="20"/>
          <w:szCs w:val="20"/>
          <w:lang w:val="fr-BE" w:eastAsia="fr-BE"/>
        </w:rPr>
        <w:drawing>
          <wp:anchor distT="0" distB="0" distL="114300" distR="114300" simplePos="0" relativeHeight="251668480" behindDoc="0" locked="0" layoutInCell="1" allowOverlap="1" wp14:anchorId="2E5823D3" wp14:editId="6F3D6933">
            <wp:simplePos x="0" y="0"/>
            <wp:positionH relativeFrom="column">
              <wp:posOffset>3256280</wp:posOffset>
            </wp:positionH>
            <wp:positionV relativeFrom="paragraph">
              <wp:posOffset>103505</wp:posOffset>
            </wp:positionV>
            <wp:extent cx="502285" cy="502285"/>
            <wp:effectExtent l="0" t="0" r="0" b="0"/>
            <wp:wrapNone/>
            <wp:docPr id="20710474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47425"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pic:spPr>
                </pic:pic>
              </a:graphicData>
            </a:graphic>
            <wp14:sizeRelH relativeFrom="page">
              <wp14:pctWidth>0</wp14:pctWidth>
            </wp14:sizeRelH>
            <wp14:sizeRelV relativeFrom="page">
              <wp14:pctHeight>0</wp14:pctHeight>
            </wp14:sizeRelV>
          </wp:anchor>
        </w:drawing>
      </w:r>
      <w:r w:rsidR="00EE7911">
        <w:rPr>
          <w:noProof/>
        </w:rPr>
        <w:drawing>
          <wp:anchor distT="0" distB="0" distL="114300" distR="114300" simplePos="0" relativeHeight="251663360" behindDoc="0" locked="0" layoutInCell="1" allowOverlap="1" wp14:anchorId="3BD6A48D" wp14:editId="569F05CD">
            <wp:simplePos x="0" y="0"/>
            <wp:positionH relativeFrom="column">
              <wp:posOffset>4968240</wp:posOffset>
            </wp:positionH>
            <wp:positionV relativeFrom="paragraph">
              <wp:posOffset>231140</wp:posOffset>
            </wp:positionV>
            <wp:extent cx="1100455" cy="194945"/>
            <wp:effectExtent l="0" t="0" r="4445" b="0"/>
            <wp:wrapNone/>
            <wp:docPr id="12" name="Picture 12" descr="Organiz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rganizational Logo"/>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00455" cy="194945"/>
                    </a:xfrm>
                    <a:prstGeom prst="rect">
                      <a:avLst/>
                    </a:prstGeom>
                    <a:noFill/>
                    <a:ln>
                      <a:noFill/>
                    </a:ln>
                  </pic:spPr>
                </pic:pic>
              </a:graphicData>
            </a:graphic>
            <wp14:sizeRelH relativeFrom="page">
              <wp14:pctWidth>0</wp14:pctWidth>
            </wp14:sizeRelH>
            <wp14:sizeRelV relativeFrom="page">
              <wp14:pctHeight>0</wp14:pctHeight>
            </wp14:sizeRelV>
          </wp:anchor>
        </w:drawing>
      </w:r>
      <w:r w:rsidR="00EE7911" w:rsidRPr="0024707C">
        <w:rPr>
          <w:rFonts w:ascii="Arial" w:hAnsi="Arial" w:cs="Arial"/>
          <w:b/>
          <w:bCs/>
          <w:noProof/>
          <w:sz w:val="20"/>
          <w:szCs w:val="20"/>
          <w:lang w:val="fr-BE" w:eastAsia="fr-BE"/>
        </w:rPr>
        <w:drawing>
          <wp:anchor distT="0" distB="0" distL="114300" distR="114300" simplePos="0" relativeHeight="251665408" behindDoc="0" locked="0" layoutInCell="1" allowOverlap="1" wp14:anchorId="28164668" wp14:editId="298FC10B">
            <wp:simplePos x="0" y="0"/>
            <wp:positionH relativeFrom="column">
              <wp:posOffset>1381760</wp:posOffset>
            </wp:positionH>
            <wp:positionV relativeFrom="paragraph">
              <wp:posOffset>103505</wp:posOffset>
            </wp:positionV>
            <wp:extent cx="499745" cy="499745"/>
            <wp:effectExtent l="0" t="0" r="0" b="0"/>
            <wp:wrapNone/>
            <wp:docPr id="1615674658" name="Picture 4" descr="Εικόνα που περιέχει κείμενο, Μπελ ηλεκτρίκ, στιγμιότυπο οθόνης,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74658" name="Picture 4" descr="Εικόνα που περιέχει κείμενο, Μπελ ηλεκτρίκ, στιγμιότυπο οθόνης, γραμματοσειρά&#10;&#10;Περιγραφή που δημιουργήθηκε αυτόματα"/>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page">
              <wp14:pctWidth>0</wp14:pctWidth>
            </wp14:sizeRelH>
            <wp14:sizeRelV relativeFrom="page">
              <wp14:pctHeight>0</wp14:pctHeight>
            </wp14:sizeRelV>
          </wp:anchor>
        </w:drawing>
      </w:r>
      <w:r w:rsidR="00965DF3" w:rsidRPr="0024707C">
        <w:rPr>
          <w:rFonts w:ascii="Arial" w:hAnsi="Arial" w:cs="Arial"/>
          <w:b/>
          <w:bCs/>
          <w:noProof/>
          <w:sz w:val="20"/>
          <w:szCs w:val="20"/>
          <w:lang w:val="el-GR"/>
        </w:rPr>
        <w:t xml:space="preserve">   </w:t>
      </w:r>
      <w:r w:rsidR="00965DF3" w:rsidRPr="0024707C">
        <w:rPr>
          <w:rFonts w:ascii="Arial" w:hAnsi="Arial" w:cs="Arial"/>
          <w:b/>
          <w:bCs/>
          <w:sz w:val="20"/>
          <w:szCs w:val="20"/>
          <w:lang w:val="el-GR"/>
        </w:rPr>
        <w:t xml:space="preserve"> </w:t>
      </w:r>
      <w:r w:rsidR="00965DF3" w:rsidRPr="0024707C">
        <w:rPr>
          <w:rFonts w:ascii="Arial" w:hAnsi="Arial" w:cs="Arial"/>
          <w:b/>
          <w:bCs/>
          <w:noProof/>
          <w:sz w:val="20"/>
          <w:szCs w:val="20"/>
          <w:lang w:val="el-GR"/>
        </w:rPr>
        <w:t xml:space="preserve">     </w:t>
      </w:r>
      <w:r w:rsidR="00965DF3" w:rsidRPr="0024707C">
        <w:rPr>
          <w:rFonts w:ascii="Arial" w:hAnsi="Arial" w:cs="Arial"/>
          <w:b/>
          <w:bCs/>
          <w:sz w:val="20"/>
          <w:szCs w:val="20"/>
          <w:lang w:val="el-GR"/>
        </w:rPr>
        <w:t xml:space="preserve"> </w:t>
      </w:r>
      <w:r w:rsidR="00965DF3" w:rsidRPr="0024707C">
        <w:rPr>
          <w:rFonts w:ascii="Arial" w:hAnsi="Arial" w:cs="Arial"/>
          <w:b/>
          <w:bCs/>
          <w:noProof/>
          <w:sz w:val="20"/>
          <w:szCs w:val="20"/>
          <w:lang w:val="el-GR"/>
        </w:rPr>
        <w:t xml:space="preserve"> </w:t>
      </w:r>
    </w:p>
    <w:p w14:paraId="75AB9E19" w14:textId="7E01EDE9" w:rsidR="001A64D7" w:rsidRPr="0024707C" w:rsidRDefault="001A64D7" w:rsidP="00FF7430">
      <w:pPr>
        <w:pStyle w:val="a3"/>
        <w:spacing w:before="0"/>
        <w:ind w:left="0" w:right="101"/>
        <w:jc w:val="right"/>
        <w:rPr>
          <w:rFonts w:ascii="Arial" w:hAnsi="Arial" w:cs="Arial"/>
          <w:sz w:val="20"/>
          <w:szCs w:val="20"/>
          <w:lang w:val="el-GR"/>
        </w:rPr>
      </w:pPr>
    </w:p>
    <w:p w14:paraId="0D224C7F" w14:textId="63B7B6C5" w:rsidR="00390A1E" w:rsidRPr="0024707C" w:rsidRDefault="00390A1E" w:rsidP="00FF7430">
      <w:pPr>
        <w:pStyle w:val="a3"/>
        <w:spacing w:before="0"/>
        <w:ind w:left="0" w:right="101"/>
        <w:jc w:val="right"/>
        <w:rPr>
          <w:rFonts w:ascii="Arial" w:hAnsi="Arial" w:cs="Arial"/>
          <w:sz w:val="20"/>
          <w:szCs w:val="20"/>
          <w:lang w:val="el-GR"/>
        </w:rPr>
      </w:pPr>
    </w:p>
    <w:p w14:paraId="4F0FA0AE" w14:textId="2E8B2CFF" w:rsidR="00163307" w:rsidRPr="0024707C" w:rsidRDefault="00163307" w:rsidP="00FF7430">
      <w:pPr>
        <w:pStyle w:val="a3"/>
        <w:spacing w:before="0"/>
        <w:ind w:left="0" w:right="101"/>
        <w:jc w:val="right"/>
        <w:rPr>
          <w:rFonts w:ascii="Arial" w:hAnsi="Arial" w:cs="Arial"/>
          <w:sz w:val="20"/>
          <w:szCs w:val="20"/>
          <w:lang w:val="el-GR"/>
        </w:rPr>
      </w:pPr>
      <w:r w:rsidRPr="0024707C">
        <w:rPr>
          <w:rFonts w:ascii="Arial" w:hAnsi="Arial" w:cs="Arial"/>
          <w:sz w:val="20"/>
          <w:szCs w:val="20"/>
          <w:lang w:val="el-GR"/>
        </w:rPr>
        <w:br w:type="page"/>
      </w:r>
    </w:p>
    <w:p w14:paraId="077C27F6" w14:textId="473973C7" w:rsidR="00035AA8" w:rsidRPr="00671C85" w:rsidRDefault="00785F0F" w:rsidP="00FF7430">
      <w:pPr>
        <w:pStyle w:val="a3"/>
        <w:spacing w:before="0"/>
        <w:ind w:left="0" w:right="101"/>
        <w:jc w:val="right"/>
        <w:rPr>
          <w:rFonts w:ascii="Arial" w:hAnsi="Arial" w:cs="Arial"/>
          <w:sz w:val="20"/>
          <w:szCs w:val="20"/>
          <w:lang w:val="el-GR"/>
        </w:rPr>
      </w:pPr>
      <w:r w:rsidRPr="0024707C">
        <w:rPr>
          <w:rFonts w:ascii="Arial" w:hAnsi="Arial" w:cs="Arial"/>
          <w:sz w:val="20"/>
          <w:szCs w:val="20"/>
          <w:lang w:val="el-GR"/>
        </w:rPr>
        <w:lastRenderedPageBreak/>
        <w:t>Βρυξέλλες</w:t>
      </w:r>
      <w:r w:rsidR="007501A1" w:rsidRPr="0024707C">
        <w:rPr>
          <w:rFonts w:ascii="Arial" w:hAnsi="Arial" w:cs="Arial"/>
          <w:sz w:val="20"/>
          <w:szCs w:val="20"/>
          <w:lang w:val="el-GR"/>
        </w:rPr>
        <w:t xml:space="preserve">, </w:t>
      </w:r>
      <w:r w:rsidR="0076589E" w:rsidRPr="0024707C">
        <w:rPr>
          <w:rFonts w:ascii="Arial" w:hAnsi="Arial" w:cs="Arial"/>
          <w:sz w:val="20"/>
          <w:szCs w:val="20"/>
          <w:lang w:val="el-GR"/>
        </w:rPr>
        <w:t>8</w:t>
      </w:r>
      <w:r w:rsidR="00FA3C18" w:rsidRPr="0024707C">
        <w:rPr>
          <w:rFonts w:ascii="Arial" w:hAnsi="Arial" w:cs="Arial"/>
          <w:sz w:val="20"/>
          <w:szCs w:val="20"/>
          <w:lang w:val="el-GR"/>
        </w:rPr>
        <w:t xml:space="preserve"> </w:t>
      </w:r>
      <w:r w:rsidR="00E33227" w:rsidRPr="0024707C">
        <w:rPr>
          <w:rFonts w:ascii="Arial" w:hAnsi="Arial" w:cs="Arial"/>
          <w:sz w:val="20"/>
          <w:szCs w:val="20"/>
        </w:rPr>
        <w:t>O</w:t>
      </w:r>
      <w:proofErr w:type="spellStart"/>
      <w:r w:rsidRPr="0024707C">
        <w:rPr>
          <w:rFonts w:ascii="Arial" w:hAnsi="Arial" w:cs="Arial"/>
          <w:sz w:val="20"/>
          <w:szCs w:val="20"/>
          <w:lang w:val="el-GR"/>
        </w:rPr>
        <w:t>κτωβρίου</w:t>
      </w:r>
      <w:proofErr w:type="spellEnd"/>
      <w:r w:rsidR="00E33227" w:rsidRPr="0024707C">
        <w:rPr>
          <w:rFonts w:ascii="Arial" w:hAnsi="Arial" w:cs="Arial"/>
          <w:sz w:val="20"/>
          <w:szCs w:val="20"/>
          <w:lang w:val="el-GR"/>
        </w:rPr>
        <w:t xml:space="preserve"> 2024</w:t>
      </w:r>
      <w:r w:rsidR="00DA75FA" w:rsidRPr="0024707C">
        <w:rPr>
          <w:rFonts w:ascii="Arial" w:hAnsi="Arial" w:cs="Arial"/>
          <w:sz w:val="20"/>
          <w:szCs w:val="20"/>
          <w:lang w:val="el-GR"/>
        </w:rPr>
        <w:t xml:space="preserve"> </w:t>
      </w:r>
    </w:p>
    <w:p w14:paraId="297C047B" w14:textId="77777777" w:rsidR="00472B46" w:rsidRPr="00671C85" w:rsidRDefault="00472B46" w:rsidP="00FF7430">
      <w:pPr>
        <w:pStyle w:val="a3"/>
        <w:spacing w:before="0"/>
        <w:ind w:left="0" w:right="101"/>
        <w:jc w:val="right"/>
        <w:rPr>
          <w:rFonts w:ascii="Arial" w:hAnsi="Arial" w:cs="Arial"/>
          <w:sz w:val="20"/>
          <w:szCs w:val="20"/>
          <w:lang w:val="el-GR"/>
        </w:rPr>
      </w:pPr>
    </w:p>
    <w:p w14:paraId="72833422" w14:textId="6FD70654" w:rsidR="00472B46" w:rsidRPr="007D5ED1" w:rsidRDefault="00472B46" w:rsidP="00671C85">
      <w:pPr>
        <w:pBdr>
          <w:bottom w:val="single" w:sz="12" w:space="1" w:color="auto"/>
        </w:pBdr>
        <w:jc w:val="both"/>
        <w:rPr>
          <w:rFonts w:ascii="Arial" w:hAnsi="Arial"/>
          <w:i/>
          <w:sz w:val="20"/>
          <w:lang w:val="el-GR"/>
        </w:rPr>
      </w:pPr>
      <w:r w:rsidRPr="00671C85">
        <w:rPr>
          <w:rFonts w:ascii="Arial" w:hAnsi="Arial" w:cs="Arial"/>
          <w:i/>
          <w:iCs/>
          <w:sz w:val="20"/>
          <w:szCs w:val="20"/>
          <w:lang w:val="el-GR" w:eastAsia="en-GB"/>
        </w:rPr>
        <w:t>Οι πληροφορίες που περιλαμβάνονται στην παρούσα αποτελούν προνομιακές πληροφορίες όπως ορίζονται στον Κανονισμό (ΕΕ) 596/2014 του Ευρωπαϊκού Κοινοβουλίου και του Συμβουλίου της 16</w:t>
      </w:r>
      <w:r w:rsidRPr="00671C85">
        <w:rPr>
          <w:rFonts w:ascii="Arial" w:hAnsi="Arial" w:cs="Arial"/>
          <w:i/>
          <w:iCs/>
          <w:sz w:val="20"/>
          <w:szCs w:val="20"/>
          <w:vertAlign w:val="superscript"/>
          <w:lang w:val="el-GR" w:eastAsia="en-GB"/>
        </w:rPr>
        <w:t>ης</w:t>
      </w:r>
      <w:r w:rsidRPr="00671C85">
        <w:rPr>
          <w:rFonts w:ascii="Arial" w:hAnsi="Arial" w:cs="Arial"/>
          <w:i/>
          <w:iCs/>
          <w:sz w:val="20"/>
          <w:szCs w:val="20"/>
          <w:lang w:val="el-GR" w:eastAsia="en-GB"/>
        </w:rPr>
        <w:t xml:space="preserve"> Απριλίου 2014 για την κατάχρηση της αγοράς και ρυθμιζόμενες πληροφορίες όπως ορίζονται στο Βασιλικό Διάταγμα της 14</w:t>
      </w:r>
      <w:r w:rsidRPr="00671C85">
        <w:rPr>
          <w:rFonts w:ascii="Arial" w:hAnsi="Arial" w:cs="Arial"/>
          <w:i/>
          <w:iCs/>
          <w:sz w:val="20"/>
          <w:szCs w:val="20"/>
          <w:vertAlign w:val="superscript"/>
          <w:lang w:val="el-GR" w:eastAsia="en-GB"/>
        </w:rPr>
        <w:t>ης</w:t>
      </w:r>
      <w:r w:rsidRPr="00671C85">
        <w:rPr>
          <w:rFonts w:ascii="Arial" w:hAnsi="Arial" w:cs="Arial"/>
          <w:i/>
          <w:iCs/>
          <w:sz w:val="20"/>
          <w:szCs w:val="20"/>
          <w:lang w:val="el-GR" w:eastAsia="en-GB"/>
        </w:rPr>
        <w:t xml:space="preserve"> Νοεμβρίου 2007 σχετικά με τις υποχρεώσεις των εκδοτών χρηματοπιστωτικών μέσων που έχουν εισαχθεί προς διαπραγμάτευση σε ρυθμιζόμενη αγορά.</w:t>
      </w:r>
    </w:p>
    <w:p w14:paraId="68F28DD5" w14:textId="77777777" w:rsidR="007B0572" w:rsidRPr="00FF7430" w:rsidRDefault="007B0572" w:rsidP="00FF7430">
      <w:pPr>
        <w:pBdr>
          <w:bottom w:val="single" w:sz="12" w:space="1" w:color="auto"/>
        </w:pBdr>
        <w:jc w:val="both"/>
        <w:rPr>
          <w:rFonts w:ascii="Arial" w:hAnsi="Arial" w:cs="Arial"/>
          <w:i/>
          <w:iCs/>
          <w:sz w:val="20"/>
          <w:szCs w:val="20"/>
          <w:lang w:val="el-GR" w:eastAsia="en-GB"/>
        </w:rPr>
      </w:pPr>
    </w:p>
    <w:p w14:paraId="3C3825A1" w14:textId="764D5CC9" w:rsidR="007B0572" w:rsidRPr="00FF7430" w:rsidRDefault="00B30A2D" w:rsidP="00FF7430">
      <w:pPr>
        <w:jc w:val="center"/>
        <w:rPr>
          <w:rFonts w:ascii="Arial" w:hAnsi="Arial" w:cs="Arial"/>
          <w:b/>
          <w:sz w:val="20"/>
          <w:szCs w:val="20"/>
          <w:lang w:val="el-GR"/>
        </w:rPr>
      </w:pPr>
      <w:r w:rsidRPr="00FF7430">
        <w:rPr>
          <w:rFonts w:ascii="Arial" w:hAnsi="Arial" w:cs="Arial"/>
          <w:b/>
          <w:sz w:val="20"/>
          <w:szCs w:val="20"/>
          <w:lang w:val="el-GR"/>
        </w:rPr>
        <w:t xml:space="preserve">ΠΡΟΕΙΔΟΠΟΙΗΣΗ </w:t>
      </w:r>
    </w:p>
    <w:p w14:paraId="7DC88BB3" w14:textId="1D4E7A95" w:rsidR="00AF2DFC" w:rsidRPr="00FF7430" w:rsidRDefault="00B30A2D" w:rsidP="00FF7430">
      <w:pPr>
        <w:jc w:val="both"/>
        <w:rPr>
          <w:rFonts w:ascii="Arial" w:hAnsi="Arial" w:cs="Arial"/>
          <w:sz w:val="20"/>
          <w:szCs w:val="20"/>
          <w:lang w:val="el-GR" w:eastAsia="en-GB"/>
        </w:rPr>
      </w:pPr>
      <w:r w:rsidRPr="00FF7430">
        <w:rPr>
          <w:rFonts w:ascii="Arial" w:hAnsi="Arial" w:cs="Arial"/>
          <w:sz w:val="20"/>
          <w:szCs w:val="20"/>
          <w:lang w:val="el-GR" w:eastAsia="en-GB"/>
        </w:rPr>
        <w:t>Η παρο</w:t>
      </w:r>
      <w:r w:rsidR="0032471A" w:rsidRPr="00FF7430">
        <w:rPr>
          <w:rFonts w:ascii="Arial" w:hAnsi="Arial" w:cs="Arial"/>
          <w:sz w:val="20"/>
          <w:szCs w:val="20"/>
          <w:lang w:val="el-GR" w:eastAsia="en-GB"/>
        </w:rPr>
        <w:t xml:space="preserve">ύσα ανακοίνωση δεν </w:t>
      </w:r>
      <w:r w:rsidR="00EF5145" w:rsidRPr="00826947">
        <w:rPr>
          <w:rFonts w:ascii="Arial" w:hAnsi="Arial" w:cs="Arial"/>
          <w:sz w:val="20"/>
          <w:szCs w:val="20"/>
          <w:lang w:val="el-GR"/>
        </w:rPr>
        <w:t>αποτελεί προσφορά</w:t>
      </w:r>
      <w:r w:rsidR="0032471A" w:rsidRPr="00FF7430">
        <w:rPr>
          <w:rFonts w:ascii="Arial" w:hAnsi="Arial" w:cs="Arial"/>
          <w:sz w:val="20"/>
          <w:szCs w:val="20"/>
          <w:lang w:val="el-GR" w:eastAsia="en-GB"/>
        </w:rPr>
        <w:t xml:space="preserve"> για επένδυση στις μετοχές της </w:t>
      </w:r>
      <w:proofErr w:type="spellStart"/>
      <w:r w:rsidR="007B0572" w:rsidRPr="007D5ED1">
        <w:rPr>
          <w:rFonts w:ascii="Arial" w:hAnsi="Arial"/>
          <w:sz w:val="20"/>
        </w:rPr>
        <w:t>Cenergy</w:t>
      </w:r>
      <w:proofErr w:type="spellEnd"/>
      <w:r w:rsidR="007B0572" w:rsidRPr="00FF7430">
        <w:rPr>
          <w:rFonts w:ascii="Arial" w:hAnsi="Arial" w:cs="Arial"/>
          <w:sz w:val="20"/>
          <w:szCs w:val="20"/>
          <w:lang w:val="el-GR" w:eastAsia="en-GB"/>
        </w:rPr>
        <w:t xml:space="preserve"> </w:t>
      </w:r>
      <w:r w:rsidR="007B0572" w:rsidRPr="007D5ED1">
        <w:rPr>
          <w:rFonts w:ascii="Arial" w:hAnsi="Arial"/>
          <w:sz w:val="20"/>
        </w:rPr>
        <w:t>Holdings</w:t>
      </w:r>
      <w:r w:rsidR="007B0572" w:rsidRPr="00FF7430">
        <w:rPr>
          <w:rFonts w:ascii="Arial" w:hAnsi="Arial" w:cs="Arial"/>
          <w:sz w:val="20"/>
          <w:szCs w:val="20"/>
          <w:lang w:val="el-GR"/>
        </w:rPr>
        <w:t xml:space="preserve">. </w:t>
      </w:r>
      <w:r w:rsidR="0032471A" w:rsidRPr="00FF7430">
        <w:rPr>
          <w:rFonts w:ascii="Arial" w:hAnsi="Arial" w:cs="Arial"/>
          <w:sz w:val="20"/>
          <w:szCs w:val="20"/>
          <w:lang w:val="el-GR"/>
        </w:rPr>
        <w:t xml:space="preserve">Η επένδυση στις Νέες Μετοχές μπορεί μόνον να βασίζεται στο ενημερωτικό δελτίο που η </w:t>
      </w:r>
      <w:proofErr w:type="spellStart"/>
      <w:r w:rsidR="0032471A" w:rsidRPr="00FF7430">
        <w:rPr>
          <w:rFonts w:ascii="Arial" w:hAnsi="Arial" w:cs="Arial"/>
          <w:sz w:val="20"/>
          <w:szCs w:val="20"/>
          <w:lang w:val="en-GB" w:eastAsia="en-GB"/>
        </w:rPr>
        <w:t>Cenergy</w:t>
      </w:r>
      <w:proofErr w:type="spellEnd"/>
      <w:r w:rsidR="0032471A" w:rsidRPr="00FF7430">
        <w:rPr>
          <w:rFonts w:ascii="Arial" w:hAnsi="Arial" w:cs="Arial"/>
          <w:sz w:val="20"/>
          <w:szCs w:val="20"/>
          <w:lang w:val="el-GR" w:eastAsia="en-GB"/>
        </w:rPr>
        <w:t xml:space="preserve"> </w:t>
      </w:r>
      <w:r w:rsidR="0032471A" w:rsidRPr="00FF7430">
        <w:rPr>
          <w:rFonts w:ascii="Arial" w:hAnsi="Arial" w:cs="Arial"/>
          <w:sz w:val="20"/>
          <w:szCs w:val="20"/>
          <w:lang w:val="en-GB" w:eastAsia="en-GB"/>
        </w:rPr>
        <w:t>Holdings</w:t>
      </w:r>
      <w:r w:rsidR="0032471A" w:rsidRPr="00FF7430">
        <w:rPr>
          <w:rFonts w:ascii="Arial" w:hAnsi="Arial" w:cs="Arial"/>
          <w:sz w:val="20"/>
          <w:szCs w:val="20"/>
          <w:lang w:val="el-GR" w:eastAsia="en-GB"/>
        </w:rPr>
        <w:t xml:space="preserve"> </w:t>
      </w:r>
      <w:r w:rsidR="0032471A" w:rsidRPr="00FF7430">
        <w:rPr>
          <w:rFonts w:ascii="Arial" w:hAnsi="Arial" w:cs="Arial"/>
          <w:sz w:val="20"/>
          <w:szCs w:val="20"/>
          <w:lang w:val="el-GR"/>
        </w:rPr>
        <w:t>έχει εκδώσει σε σχέση με την Προσφορά (όπως ορίζεται κατωτέρω) (το «</w:t>
      </w:r>
      <w:r w:rsidR="0032471A" w:rsidRPr="00FF7430">
        <w:rPr>
          <w:rFonts w:ascii="Arial" w:hAnsi="Arial" w:cs="Arial"/>
          <w:b/>
          <w:bCs/>
          <w:sz w:val="20"/>
          <w:szCs w:val="20"/>
          <w:lang w:val="el-GR"/>
        </w:rPr>
        <w:t>Ενημερωτικό</w:t>
      </w:r>
      <w:r w:rsidR="0032471A" w:rsidRPr="00FF7430">
        <w:rPr>
          <w:rFonts w:ascii="Arial" w:hAnsi="Arial" w:cs="Arial"/>
          <w:sz w:val="20"/>
          <w:szCs w:val="20"/>
          <w:lang w:val="el-GR"/>
        </w:rPr>
        <w:t xml:space="preserve"> </w:t>
      </w:r>
      <w:r w:rsidR="0032471A" w:rsidRPr="00FF7430">
        <w:rPr>
          <w:rFonts w:ascii="Arial" w:hAnsi="Arial" w:cs="Arial"/>
          <w:b/>
          <w:bCs/>
          <w:sz w:val="20"/>
          <w:szCs w:val="20"/>
          <w:lang w:val="el-GR"/>
        </w:rPr>
        <w:t>Δελτίο</w:t>
      </w:r>
      <w:r w:rsidR="0032471A" w:rsidRPr="00FF7430">
        <w:rPr>
          <w:rFonts w:ascii="Arial" w:hAnsi="Arial" w:cs="Arial"/>
          <w:sz w:val="20"/>
          <w:szCs w:val="20"/>
          <w:lang w:val="el-GR"/>
        </w:rPr>
        <w:t>»).</w:t>
      </w:r>
    </w:p>
    <w:p w14:paraId="66B34598" w14:textId="77777777" w:rsidR="00AF2DFC" w:rsidRPr="00FF7430" w:rsidRDefault="00AF2DFC" w:rsidP="00FF7430">
      <w:pPr>
        <w:jc w:val="both"/>
        <w:rPr>
          <w:rFonts w:ascii="Arial" w:hAnsi="Arial" w:cs="Arial"/>
          <w:sz w:val="20"/>
          <w:szCs w:val="20"/>
          <w:lang w:val="el-GR" w:eastAsia="en-GB"/>
        </w:rPr>
      </w:pPr>
    </w:p>
    <w:p w14:paraId="00F2F03B" w14:textId="77777777" w:rsidR="00CC560D" w:rsidRPr="00671C85" w:rsidRDefault="00CC560D" w:rsidP="00FF7430">
      <w:pPr>
        <w:jc w:val="both"/>
        <w:rPr>
          <w:rFonts w:ascii="Arial" w:hAnsi="Arial" w:cs="Arial"/>
          <w:sz w:val="20"/>
          <w:szCs w:val="20"/>
          <w:lang w:val="el-GR"/>
        </w:rPr>
      </w:pPr>
      <w:r w:rsidRPr="00671C85">
        <w:rPr>
          <w:rFonts w:ascii="Arial" w:hAnsi="Arial" w:cs="Arial"/>
          <w:sz w:val="20"/>
          <w:szCs w:val="20"/>
          <w:lang w:val="el-GR"/>
        </w:rPr>
        <w:t>Η επένδυση στις Νέες Μετοχές συνεπάγεται σημαντικούς οικονομικούς και χρηματοοικονομικούς κινδύνους, όπως συμβαίνει και με κάθε επένδυση σε μετοχές. Οι δυνητικοί επενδυτές θα πρέπει να διαβάσουν το Ενημερωτικό Δελτίο στο σύνολό του, μόλις εγκριθεί και δημοσιευθεί, και συγκεκριμένα, το Μέρος 1 (</w:t>
      </w:r>
      <w:r w:rsidRPr="00671C85">
        <w:rPr>
          <w:rFonts w:ascii="Arial" w:hAnsi="Arial" w:cs="Arial"/>
          <w:i/>
          <w:iCs/>
          <w:sz w:val="20"/>
          <w:szCs w:val="20"/>
          <w:lang w:val="el-GR"/>
        </w:rPr>
        <w:t>Παράγοντες Κινδύνου</w:t>
      </w:r>
      <w:r w:rsidRPr="00671C85">
        <w:rPr>
          <w:rFonts w:ascii="Arial" w:hAnsi="Arial" w:cs="Arial"/>
          <w:sz w:val="20"/>
          <w:szCs w:val="20"/>
          <w:lang w:val="el-GR"/>
        </w:rPr>
        <w:t xml:space="preserve">) για την  περιγραφή των παραγόντων οι οποίοι θα πρέπει να ληφθούν υπ’ </w:t>
      </w:r>
      <w:proofErr w:type="spellStart"/>
      <w:r w:rsidRPr="00671C85">
        <w:rPr>
          <w:rFonts w:ascii="Arial" w:hAnsi="Arial" w:cs="Arial"/>
          <w:sz w:val="20"/>
          <w:szCs w:val="20"/>
          <w:lang w:val="el-GR"/>
        </w:rPr>
        <w:t>όψιν</w:t>
      </w:r>
      <w:proofErr w:type="spellEnd"/>
      <w:r w:rsidRPr="00671C85">
        <w:rPr>
          <w:rFonts w:ascii="Arial" w:hAnsi="Arial" w:cs="Arial"/>
          <w:sz w:val="20"/>
          <w:szCs w:val="20"/>
          <w:lang w:val="el-GR"/>
        </w:rPr>
        <w:t xml:space="preserve"> πριν την εγγραφή για Νέες Μετοχές. Οι εν λόγω παράγοντες θα πρέπει να ληφθούν υπ’ </w:t>
      </w:r>
      <w:proofErr w:type="spellStart"/>
      <w:r w:rsidRPr="00671C85">
        <w:rPr>
          <w:rFonts w:ascii="Arial" w:hAnsi="Arial" w:cs="Arial"/>
          <w:sz w:val="20"/>
          <w:szCs w:val="20"/>
          <w:lang w:val="el-GR"/>
        </w:rPr>
        <w:t>όψιν</w:t>
      </w:r>
      <w:proofErr w:type="spellEnd"/>
      <w:r w:rsidRPr="00671C85">
        <w:rPr>
          <w:rFonts w:ascii="Arial" w:hAnsi="Arial" w:cs="Arial"/>
          <w:sz w:val="20"/>
          <w:szCs w:val="20"/>
          <w:lang w:val="el-GR"/>
        </w:rPr>
        <w:t xml:space="preserve"> στο σύνολό τους πριν από την επένδυση στις Νέες Μετοχές. Συγκεκριμένα, οι δυνητικοί επενδυτές θα πρέπει να γνωρίζουν ότι οι πωλήσεις και η κερδοφορία από ορισμένα προϊόντα και έργα των θυγατρικών της Εταιρείας είναι ευμετάβλητες και εξαρτώνται από τη διαθεσιμότητα σημαντικών έργων στον τομέα της ενέργειας και των υποδομών ηλεκτρικής ενέργειας, την ικανότητα εξασφάλισης συμβάσεων προμήθειας για τα έργα αυτά και την έγκαιρη ολοκλήρωσή τους.</w:t>
      </w:r>
    </w:p>
    <w:p w14:paraId="4CF01155" w14:textId="77777777" w:rsidR="007B0572" w:rsidRPr="00FF7430" w:rsidRDefault="007B0572" w:rsidP="00FF7430">
      <w:pPr>
        <w:pBdr>
          <w:bottom w:val="single" w:sz="12" w:space="1" w:color="auto"/>
        </w:pBdr>
        <w:jc w:val="both"/>
        <w:rPr>
          <w:rFonts w:ascii="Arial" w:hAnsi="Arial" w:cs="Arial"/>
          <w:i/>
          <w:iCs/>
          <w:sz w:val="20"/>
          <w:szCs w:val="20"/>
          <w:lang w:val="el-GR" w:eastAsia="en-GB"/>
        </w:rPr>
      </w:pPr>
    </w:p>
    <w:p w14:paraId="04FE61D3" w14:textId="77777777" w:rsidR="002F3AE1" w:rsidRPr="0024707C" w:rsidRDefault="00CC560D" w:rsidP="00FF7430">
      <w:pPr>
        <w:pStyle w:val="a3"/>
        <w:spacing w:before="165"/>
        <w:ind w:left="0" w:right="101"/>
        <w:rPr>
          <w:rFonts w:ascii="Arial" w:hAnsi="Arial" w:cs="Arial"/>
          <w:b/>
          <w:bCs/>
          <w:sz w:val="20"/>
          <w:szCs w:val="20"/>
          <w:lang w:val="el-GR"/>
        </w:rPr>
      </w:pPr>
      <w:r w:rsidRPr="00671C85">
        <w:rPr>
          <w:rFonts w:ascii="Arial" w:hAnsi="Arial" w:cs="Arial"/>
          <w:b/>
          <w:bCs/>
          <w:sz w:val="20"/>
          <w:szCs w:val="20"/>
          <w:lang w:val="el-GR"/>
        </w:rPr>
        <w:t>Α</w:t>
      </w:r>
      <w:r w:rsidRPr="0024707C">
        <w:rPr>
          <w:rFonts w:ascii="Arial" w:hAnsi="Arial" w:cs="Arial"/>
          <w:b/>
          <w:bCs/>
          <w:sz w:val="20"/>
          <w:szCs w:val="20"/>
          <w:lang w:val="el-GR"/>
        </w:rPr>
        <w:t>Υ</w:t>
      </w:r>
      <w:r w:rsidRPr="00671C85">
        <w:rPr>
          <w:rFonts w:ascii="Arial" w:hAnsi="Arial" w:cs="Arial"/>
          <w:b/>
          <w:bCs/>
          <w:sz w:val="20"/>
          <w:szCs w:val="20"/>
          <w:lang w:val="el-GR"/>
        </w:rPr>
        <w:t>ΞΗΣΗ ΜΕΤΟΧΙΚΟ</w:t>
      </w:r>
      <w:r w:rsidRPr="0024707C">
        <w:rPr>
          <w:rFonts w:ascii="Arial" w:hAnsi="Arial" w:cs="Arial"/>
          <w:b/>
          <w:bCs/>
          <w:sz w:val="20"/>
          <w:szCs w:val="20"/>
          <w:lang w:val="el-GR"/>
        </w:rPr>
        <w:t>Υ</w:t>
      </w:r>
      <w:r w:rsidRPr="00671C85">
        <w:rPr>
          <w:rFonts w:ascii="Arial" w:hAnsi="Arial" w:cs="Arial"/>
          <w:b/>
          <w:bCs/>
          <w:sz w:val="20"/>
          <w:szCs w:val="20"/>
          <w:lang w:val="el-GR"/>
        </w:rPr>
        <w:t xml:space="preserve"> ΚΕΦΑΛΑ</w:t>
      </w:r>
      <w:r w:rsidRPr="0024707C">
        <w:rPr>
          <w:rFonts w:ascii="Arial" w:hAnsi="Arial" w:cs="Arial"/>
          <w:b/>
          <w:bCs/>
          <w:sz w:val="20"/>
          <w:szCs w:val="20"/>
          <w:lang w:val="el-GR"/>
        </w:rPr>
        <w:t>Ι</w:t>
      </w:r>
      <w:r w:rsidRPr="00671C85">
        <w:rPr>
          <w:rFonts w:ascii="Arial" w:hAnsi="Arial" w:cs="Arial"/>
          <w:b/>
          <w:bCs/>
          <w:sz w:val="20"/>
          <w:szCs w:val="20"/>
          <w:lang w:val="el-GR"/>
        </w:rPr>
        <w:t xml:space="preserve">ΟΥ ΜΕ </w:t>
      </w:r>
      <w:r w:rsidRPr="0024707C">
        <w:rPr>
          <w:rFonts w:ascii="Arial" w:hAnsi="Arial" w:cs="Arial"/>
          <w:b/>
          <w:bCs/>
          <w:sz w:val="20"/>
          <w:szCs w:val="20"/>
          <w:lang w:val="el-GR"/>
        </w:rPr>
        <w:t>Ε</w:t>
      </w:r>
      <w:r w:rsidRPr="00671C85">
        <w:rPr>
          <w:rFonts w:ascii="Arial" w:hAnsi="Arial" w:cs="Arial"/>
          <w:b/>
          <w:bCs/>
          <w:sz w:val="20"/>
          <w:szCs w:val="20"/>
          <w:lang w:val="el-GR"/>
        </w:rPr>
        <w:t>ΚΔΟΣΗ Ν</w:t>
      </w:r>
      <w:r w:rsidRPr="0024707C">
        <w:rPr>
          <w:rFonts w:ascii="Arial" w:hAnsi="Arial" w:cs="Arial"/>
          <w:b/>
          <w:bCs/>
          <w:sz w:val="20"/>
          <w:szCs w:val="20"/>
          <w:lang w:val="el-GR"/>
        </w:rPr>
        <w:t>Ε</w:t>
      </w:r>
      <w:r w:rsidRPr="00671C85">
        <w:rPr>
          <w:rFonts w:ascii="Arial" w:hAnsi="Arial" w:cs="Arial"/>
          <w:b/>
          <w:bCs/>
          <w:sz w:val="20"/>
          <w:szCs w:val="20"/>
          <w:lang w:val="el-GR"/>
        </w:rPr>
        <w:t>ΩΝ ΚΟΙΝ</w:t>
      </w:r>
      <w:r w:rsidRPr="0024707C">
        <w:rPr>
          <w:rFonts w:ascii="Arial" w:hAnsi="Arial" w:cs="Arial"/>
          <w:b/>
          <w:bCs/>
          <w:sz w:val="20"/>
          <w:szCs w:val="20"/>
          <w:lang w:val="el-GR"/>
        </w:rPr>
        <w:t>Ω</w:t>
      </w:r>
      <w:r w:rsidRPr="00671C85">
        <w:rPr>
          <w:rFonts w:ascii="Arial" w:hAnsi="Arial" w:cs="Arial"/>
          <w:b/>
          <w:bCs/>
          <w:sz w:val="20"/>
          <w:szCs w:val="20"/>
          <w:lang w:val="el-GR"/>
        </w:rPr>
        <w:t>Ν ΜΕΤΟΧ</w:t>
      </w:r>
      <w:r w:rsidRPr="0024707C">
        <w:rPr>
          <w:rFonts w:ascii="Arial" w:hAnsi="Arial" w:cs="Arial"/>
          <w:b/>
          <w:bCs/>
          <w:sz w:val="20"/>
          <w:szCs w:val="20"/>
          <w:lang w:val="el-GR"/>
        </w:rPr>
        <w:t>Ω</w:t>
      </w:r>
      <w:r w:rsidRPr="00671C85">
        <w:rPr>
          <w:rFonts w:ascii="Arial" w:hAnsi="Arial" w:cs="Arial"/>
          <w:b/>
          <w:bCs/>
          <w:sz w:val="20"/>
          <w:szCs w:val="20"/>
          <w:lang w:val="el-GR"/>
        </w:rPr>
        <w:t>Ν ΤΗΣ ΕΤΑΙΡΕ</w:t>
      </w:r>
      <w:r w:rsidRPr="0024707C">
        <w:rPr>
          <w:rFonts w:ascii="Arial" w:hAnsi="Arial" w:cs="Arial"/>
          <w:b/>
          <w:bCs/>
          <w:sz w:val="20"/>
          <w:szCs w:val="20"/>
          <w:lang w:val="el-GR"/>
        </w:rPr>
        <w:t>Ι</w:t>
      </w:r>
      <w:r w:rsidRPr="00671C85">
        <w:rPr>
          <w:rFonts w:ascii="Arial" w:hAnsi="Arial" w:cs="Arial"/>
          <w:b/>
          <w:bCs/>
          <w:sz w:val="20"/>
          <w:szCs w:val="20"/>
          <w:lang w:val="el-GR"/>
        </w:rPr>
        <w:t>ΑΣ ΚΑΤ</w:t>
      </w:r>
      <w:r w:rsidRPr="0024707C">
        <w:rPr>
          <w:rFonts w:ascii="Arial" w:hAnsi="Arial" w:cs="Arial"/>
          <w:b/>
          <w:bCs/>
          <w:sz w:val="20"/>
          <w:szCs w:val="20"/>
          <w:lang w:val="el-GR"/>
        </w:rPr>
        <w:t>Α</w:t>
      </w:r>
      <w:r w:rsidRPr="00671C85">
        <w:rPr>
          <w:rFonts w:ascii="Arial" w:hAnsi="Arial" w:cs="Arial"/>
          <w:b/>
          <w:bCs/>
          <w:sz w:val="20"/>
          <w:szCs w:val="20"/>
          <w:lang w:val="el-GR"/>
        </w:rPr>
        <w:t xml:space="preserve"> ΠΟΣ</w:t>
      </w:r>
      <w:r w:rsidRPr="0024707C">
        <w:rPr>
          <w:rFonts w:ascii="Arial" w:hAnsi="Arial" w:cs="Arial"/>
          <w:b/>
          <w:bCs/>
          <w:sz w:val="20"/>
          <w:szCs w:val="20"/>
          <w:lang w:val="el-GR"/>
        </w:rPr>
        <w:t>Ο</w:t>
      </w:r>
      <w:r w:rsidRPr="00671C85">
        <w:rPr>
          <w:rFonts w:ascii="Arial" w:hAnsi="Arial" w:cs="Arial"/>
          <w:b/>
          <w:bCs/>
          <w:sz w:val="20"/>
          <w:szCs w:val="20"/>
          <w:lang w:val="el-GR"/>
        </w:rPr>
        <w:t xml:space="preserve"> </w:t>
      </w:r>
      <w:r w:rsidRPr="0024707C">
        <w:rPr>
          <w:rFonts w:ascii="Arial" w:hAnsi="Arial" w:cs="Arial"/>
          <w:b/>
          <w:bCs/>
          <w:sz w:val="20"/>
          <w:szCs w:val="20"/>
          <w:lang w:val="el-GR"/>
        </w:rPr>
        <w:t>Ε</w:t>
      </w:r>
      <w:r w:rsidRPr="00671C85">
        <w:rPr>
          <w:rFonts w:ascii="Arial" w:hAnsi="Arial" w:cs="Arial"/>
          <w:b/>
          <w:bCs/>
          <w:sz w:val="20"/>
          <w:szCs w:val="20"/>
          <w:lang w:val="el-GR"/>
        </w:rPr>
        <w:t>ΩΣ €200 ΕΚΑΤΟΜΜ</w:t>
      </w:r>
      <w:r w:rsidRPr="0024707C">
        <w:rPr>
          <w:rFonts w:ascii="Arial" w:hAnsi="Arial" w:cs="Arial"/>
          <w:b/>
          <w:bCs/>
          <w:sz w:val="20"/>
          <w:szCs w:val="20"/>
          <w:lang w:val="el-GR"/>
        </w:rPr>
        <w:t>Υ</w:t>
      </w:r>
      <w:r w:rsidRPr="00671C85">
        <w:rPr>
          <w:rFonts w:ascii="Arial" w:hAnsi="Arial" w:cs="Arial"/>
          <w:b/>
          <w:bCs/>
          <w:sz w:val="20"/>
          <w:szCs w:val="20"/>
          <w:lang w:val="el-GR"/>
        </w:rPr>
        <w:t>ΡΙΑ (ΣΥΜΠΕΡΙΛΑΜΒΑΝΟ</w:t>
      </w:r>
      <w:r w:rsidRPr="0024707C">
        <w:rPr>
          <w:rFonts w:ascii="Arial" w:hAnsi="Arial" w:cs="Arial"/>
          <w:b/>
          <w:bCs/>
          <w:sz w:val="20"/>
          <w:szCs w:val="20"/>
          <w:lang w:val="el-GR"/>
        </w:rPr>
        <w:t>ΜΕ</w:t>
      </w:r>
      <w:r w:rsidRPr="00671C85">
        <w:rPr>
          <w:rFonts w:ascii="Arial" w:hAnsi="Arial" w:cs="Arial"/>
          <w:b/>
          <w:bCs/>
          <w:sz w:val="20"/>
          <w:szCs w:val="20"/>
          <w:lang w:val="el-GR"/>
        </w:rPr>
        <w:t>ΝΟΥ ΤΟΥ ΠΟΣ</w:t>
      </w:r>
      <w:r w:rsidRPr="0024707C">
        <w:rPr>
          <w:rFonts w:ascii="Arial" w:hAnsi="Arial" w:cs="Arial"/>
          <w:b/>
          <w:bCs/>
          <w:sz w:val="20"/>
          <w:szCs w:val="20"/>
          <w:lang w:val="el-GR"/>
        </w:rPr>
        <w:t>ΟΥ</w:t>
      </w:r>
      <w:r w:rsidRPr="00671C85">
        <w:rPr>
          <w:rFonts w:ascii="Arial" w:hAnsi="Arial" w:cs="Arial"/>
          <w:b/>
          <w:bCs/>
          <w:sz w:val="20"/>
          <w:szCs w:val="20"/>
          <w:lang w:val="el-GR"/>
        </w:rPr>
        <w:t xml:space="preserve"> ΕΞ ΕΚΔΌΣΕΩΣ ΜΕΤΟΧ</w:t>
      </w:r>
      <w:r w:rsidRPr="0024707C">
        <w:rPr>
          <w:rFonts w:ascii="Arial" w:hAnsi="Arial" w:cs="Arial"/>
          <w:b/>
          <w:bCs/>
          <w:sz w:val="20"/>
          <w:szCs w:val="20"/>
          <w:lang w:val="el-GR"/>
        </w:rPr>
        <w:t>Ω</w:t>
      </w:r>
      <w:r w:rsidRPr="00671C85">
        <w:rPr>
          <w:rFonts w:ascii="Arial" w:hAnsi="Arial" w:cs="Arial"/>
          <w:b/>
          <w:bCs/>
          <w:sz w:val="20"/>
          <w:szCs w:val="20"/>
          <w:lang w:val="el-GR"/>
        </w:rPr>
        <w:t>Ν ΥΠ</w:t>
      </w:r>
      <w:r w:rsidRPr="0024707C">
        <w:rPr>
          <w:rFonts w:ascii="Arial" w:hAnsi="Arial" w:cs="Arial"/>
          <w:b/>
          <w:bCs/>
          <w:sz w:val="20"/>
          <w:szCs w:val="20"/>
          <w:lang w:val="el-GR"/>
        </w:rPr>
        <w:t>Ε</w:t>
      </w:r>
      <w:r w:rsidRPr="00671C85">
        <w:rPr>
          <w:rFonts w:ascii="Arial" w:hAnsi="Arial" w:cs="Arial"/>
          <w:b/>
          <w:bCs/>
          <w:sz w:val="20"/>
          <w:szCs w:val="20"/>
          <w:lang w:val="el-GR"/>
        </w:rPr>
        <w:t xml:space="preserve">Ρ ΤΟ </w:t>
      </w:r>
      <w:r w:rsidRPr="0024707C">
        <w:rPr>
          <w:rFonts w:ascii="Arial" w:hAnsi="Arial" w:cs="Arial"/>
          <w:b/>
          <w:bCs/>
          <w:sz w:val="20"/>
          <w:szCs w:val="20"/>
          <w:lang w:val="el-GR"/>
        </w:rPr>
        <w:t>Α</w:t>
      </w:r>
      <w:r w:rsidRPr="00671C85">
        <w:rPr>
          <w:rFonts w:ascii="Arial" w:hAnsi="Arial" w:cs="Arial"/>
          <w:b/>
          <w:bCs/>
          <w:sz w:val="20"/>
          <w:szCs w:val="20"/>
          <w:lang w:val="el-GR"/>
        </w:rPr>
        <w:t>ΡΤΙΟ) ΕΝΤΌΣ ΤΟΥ ΕΓΚΕΚΡΙΜ</w:t>
      </w:r>
      <w:r w:rsidRPr="0024707C">
        <w:rPr>
          <w:rFonts w:ascii="Arial" w:hAnsi="Arial" w:cs="Arial"/>
          <w:b/>
          <w:bCs/>
          <w:sz w:val="20"/>
          <w:szCs w:val="20"/>
          <w:lang w:val="el-GR"/>
        </w:rPr>
        <w:t>Ε</w:t>
      </w:r>
      <w:r w:rsidRPr="00671C85">
        <w:rPr>
          <w:rFonts w:ascii="Arial" w:hAnsi="Arial" w:cs="Arial"/>
          <w:b/>
          <w:bCs/>
          <w:sz w:val="20"/>
          <w:szCs w:val="20"/>
          <w:lang w:val="el-GR"/>
        </w:rPr>
        <w:t>ΝΟΥ ΚΕΦΑΛΑ</w:t>
      </w:r>
      <w:r w:rsidRPr="0024707C">
        <w:rPr>
          <w:rFonts w:ascii="Arial" w:hAnsi="Arial" w:cs="Arial"/>
          <w:b/>
          <w:bCs/>
          <w:sz w:val="20"/>
          <w:szCs w:val="20"/>
          <w:lang w:val="el-GR"/>
        </w:rPr>
        <w:t>Ι</w:t>
      </w:r>
      <w:r w:rsidRPr="00671C85">
        <w:rPr>
          <w:rFonts w:ascii="Arial" w:hAnsi="Arial" w:cs="Arial"/>
          <w:b/>
          <w:bCs/>
          <w:sz w:val="20"/>
          <w:szCs w:val="20"/>
          <w:lang w:val="el-GR"/>
        </w:rPr>
        <w:t>ΟΥ ΜΕ ΚΑΤΆΡΓΗΣΗ ΤΩΝ Ν</w:t>
      </w:r>
      <w:r w:rsidRPr="0024707C">
        <w:rPr>
          <w:rFonts w:ascii="Arial" w:hAnsi="Arial" w:cs="Arial"/>
          <w:b/>
          <w:bCs/>
          <w:sz w:val="20"/>
          <w:szCs w:val="20"/>
          <w:lang w:val="el-GR"/>
        </w:rPr>
        <w:t>Ο</w:t>
      </w:r>
      <w:r w:rsidRPr="00671C85">
        <w:rPr>
          <w:rFonts w:ascii="Arial" w:hAnsi="Arial" w:cs="Arial"/>
          <w:b/>
          <w:bCs/>
          <w:sz w:val="20"/>
          <w:szCs w:val="20"/>
          <w:lang w:val="el-GR"/>
        </w:rPr>
        <w:t>ΜΙΜΩΝ ΔΙΚΑΙΩΜ</w:t>
      </w:r>
      <w:r w:rsidRPr="0024707C">
        <w:rPr>
          <w:rFonts w:ascii="Arial" w:hAnsi="Arial" w:cs="Arial"/>
          <w:b/>
          <w:bCs/>
          <w:sz w:val="20"/>
          <w:szCs w:val="20"/>
          <w:lang w:val="el-GR"/>
        </w:rPr>
        <w:t>Α</w:t>
      </w:r>
      <w:r w:rsidRPr="00671C85">
        <w:rPr>
          <w:rFonts w:ascii="Arial" w:hAnsi="Arial" w:cs="Arial"/>
          <w:b/>
          <w:bCs/>
          <w:sz w:val="20"/>
          <w:szCs w:val="20"/>
          <w:lang w:val="el-GR"/>
        </w:rPr>
        <w:t>ΤΩΝ ΠΡΟΤ</w:t>
      </w:r>
      <w:r w:rsidRPr="0024707C">
        <w:rPr>
          <w:rFonts w:ascii="Arial" w:hAnsi="Arial" w:cs="Arial"/>
          <w:b/>
          <w:bCs/>
          <w:sz w:val="20"/>
          <w:szCs w:val="20"/>
          <w:lang w:val="el-GR"/>
        </w:rPr>
        <w:t>Ι</w:t>
      </w:r>
      <w:r w:rsidRPr="00671C85">
        <w:rPr>
          <w:rFonts w:ascii="Arial" w:hAnsi="Arial" w:cs="Arial"/>
          <w:b/>
          <w:bCs/>
          <w:sz w:val="20"/>
          <w:szCs w:val="20"/>
          <w:lang w:val="el-GR"/>
        </w:rPr>
        <w:t>ΜΗΣΗΣ ΤΩΝ ΥΦΙΣΤ</w:t>
      </w:r>
      <w:r w:rsidRPr="0024707C">
        <w:rPr>
          <w:rFonts w:ascii="Arial" w:hAnsi="Arial" w:cs="Arial"/>
          <w:b/>
          <w:bCs/>
          <w:sz w:val="20"/>
          <w:szCs w:val="20"/>
          <w:lang w:val="el-GR"/>
        </w:rPr>
        <w:t>Α</w:t>
      </w:r>
      <w:r w:rsidRPr="00671C85">
        <w:rPr>
          <w:rFonts w:ascii="Arial" w:hAnsi="Arial" w:cs="Arial"/>
          <w:b/>
          <w:bCs/>
          <w:sz w:val="20"/>
          <w:szCs w:val="20"/>
          <w:lang w:val="el-GR"/>
        </w:rPr>
        <w:t>ΜΕΝΩΝ ΜΕΤ</w:t>
      </w:r>
      <w:r w:rsidRPr="0024707C">
        <w:rPr>
          <w:rFonts w:ascii="Arial" w:hAnsi="Arial" w:cs="Arial"/>
          <w:b/>
          <w:bCs/>
          <w:sz w:val="20"/>
          <w:szCs w:val="20"/>
          <w:lang w:val="el-GR"/>
        </w:rPr>
        <w:t>Ο</w:t>
      </w:r>
      <w:r w:rsidRPr="00671C85">
        <w:rPr>
          <w:rFonts w:ascii="Arial" w:hAnsi="Arial" w:cs="Arial"/>
          <w:b/>
          <w:bCs/>
          <w:sz w:val="20"/>
          <w:szCs w:val="20"/>
          <w:lang w:val="el-GR"/>
        </w:rPr>
        <w:t>ΧΩΝ ΚΑΙ ΕΦΑΡΜΟΓ</w:t>
      </w:r>
      <w:r w:rsidRPr="0024707C">
        <w:rPr>
          <w:rFonts w:ascii="Arial" w:hAnsi="Arial" w:cs="Arial"/>
          <w:b/>
          <w:bCs/>
          <w:sz w:val="20"/>
          <w:szCs w:val="20"/>
          <w:lang w:val="el-GR"/>
        </w:rPr>
        <w:t>Η</w:t>
      </w:r>
      <w:r w:rsidRPr="00671C85">
        <w:rPr>
          <w:rFonts w:ascii="Arial" w:hAnsi="Arial" w:cs="Arial"/>
          <w:b/>
          <w:bCs/>
          <w:sz w:val="20"/>
          <w:szCs w:val="20"/>
          <w:lang w:val="el-GR"/>
        </w:rPr>
        <w:t xml:space="preserve"> ΠΡΟΝΟΜΙΑΚ</w:t>
      </w:r>
      <w:r w:rsidRPr="0024707C">
        <w:rPr>
          <w:rFonts w:ascii="Arial" w:hAnsi="Arial" w:cs="Arial"/>
          <w:b/>
          <w:bCs/>
          <w:sz w:val="20"/>
          <w:szCs w:val="20"/>
          <w:lang w:val="el-GR"/>
        </w:rPr>
        <w:t>Η</w:t>
      </w:r>
      <w:r w:rsidRPr="00671C85">
        <w:rPr>
          <w:rFonts w:ascii="Arial" w:hAnsi="Arial" w:cs="Arial"/>
          <w:b/>
          <w:bCs/>
          <w:sz w:val="20"/>
          <w:szCs w:val="20"/>
          <w:lang w:val="el-GR"/>
        </w:rPr>
        <w:t>Σ ΚΑΤΑΝΟΜ</w:t>
      </w:r>
      <w:r w:rsidRPr="0024707C">
        <w:rPr>
          <w:rFonts w:ascii="Arial" w:hAnsi="Arial" w:cs="Arial"/>
          <w:b/>
          <w:bCs/>
          <w:sz w:val="20"/>
          <w:szCs w:val="20"/>
          <w:lang w:val="el-GR"/>
        </w:rPr>
        <w:t>Η</w:t>
      </w:r>
      <w:r w:rsidRPr="00671C85">
        <w:rPr>
          <w:rFonts w:ascii="Arial" w:hAnsi="Arial" w:cs="Arial"/>
          <w:b/>
          <w:bCs/>
          <w:sz w:val="20"/>
          <w:szCs w:val="20"/>
          <w:lang w:val="el-GR"/>
        </w:rPr>
        <w:t>Σ ΣΕ ΥΦΙΣΤ</w:t>
      </w:r>
      <w:r w:rsidRPr="0024707C">
        <w:rPr>
          <w:rFonts w:ascii="Arial" w:hAnsi="Arial" w:cs="Arial"/>
          <w:b/>
          <w:bCs/>
          <w:sz w:val="20"/>
          <w:szCs w:val="20"/>
          <w:lang w:val="el-GR"/>
        </w:rPr>
        <w:t>Α</w:t>
      </w:r>
      <w:r w:rsidRPr="00671C85">
        <w:rPr>
          <w:rFonts w:ascii="Arial" w:hAnsi="Arial" w:cs="Arial"/>
          <w:b/>
          <w:bCs/>
          <w:sz w:val="20"/>
          <w:szCs w:val="20"/>
          <w:lang w:val="el-GR"/>
        </w:rPr>
        <w:t>ΜΕΝΟΥΣ ΜΕΤ</w:t>
      </w:r>
      <w:r w:rsidRPr="0024707C">
        <w:rPr>
          <w:rFonts w:ascii="Arial" w:hAnsi="Arial" w:cs="Arial"/>
          <w:b/>
          <w:bCs/>
          <w:sz w:val="20"/>
          <w:szCs w:val="20"/>
          <w:lang w:val="el-GR"/>
        </w:rPr>
        <w:t>Ο</w:t>
      </w:r>
      <w:r w:rsidRPr="00671C85">
        <w:rPr>
          <w:rFonts w:ascii="Arial" w:hAnsi="Arial" w:cs="Arial"/>
          <w:b/>
          <w:bCs/>
          <w:sz w:val="20"/>
          <w:szCs w:val="20"/>
          <w:lang w:val="el-GR"/>
        </w:rPr>
        <w:t>ΧΟΥΣ ΜΕΙΟΨΗΦ</w:t>
      </w:r>
      <w:r w:rsidRPr="0024707C">
        <w:rPr>
          <w:rFonts w:ascii="Arial" w:hAnsi="Arial" w:cs="Arial"/>
          <w:b/>
          <w:bCs/>
          <w:sz w:val="20"/>
          <w:szCs w:val="20"/>
          <w:lang w:val="el-GR"/>
        </w:rPr>
        <w:t>Ι</w:t>
      </w:r>
      <w:r w:rsidRPr="00671C85">
        <w:rPr>
          <w:rFonts w:ascii="Arial" w:hAnsi="Arial" w:cs="Arial"/>
          <w:b/>
          <w:bCs/>
          <w:sz w:val="20"/>
          <w:szCs w:val="20"/>
          <w:lang w:val="el-GR"/>
        </w:rPr>
        <w:t>ΑΣ (</w:t>
      </w:r>
      <w:r w:rsidRPr="0024707C">
        <w:rPr>
          <w:rFonts w:ascii="Arial" w:hAnsi="Arial" w:cs="Arial"/>
          <w:b/>
          <w:bCs/>
          <w:sz w:val="20"/>
          <w:szCs w:val="20"/>
          <w:lang w:val="el-GR"/>
        </w:rPr>
        <w:t>Ε</w:t>
      </w:r>
      <w:r w:rsidRPr="00671C85">
        <w:rPr>
          <w:rFonts w:ascii="Arial" w:hAnsi="Arial" w:cs="Arial"/>
          <w:b/>
          <w:bCs/>
          <w:sz w:val="20"/>
          <w:szCs w:val="20"/>
          <w:lang w:val="el-GR"/>
        </w:rPr>
        <w:t xml:space="preserve">ΚΑΣΤΟ </w:t>
      </w:r>
      <w:r w:rsidRPr="0024707C">
        <w:rPr>
          <w:rFonts w:ascii="Arial" w:hAnsi="Arial" w:cs="Arial"/>
          <w:b/>
          <w:bCs/>
          <w:sz w:val="20"/>
          <w:szCs w:val="20"/>
          <w:lang w:val="el-GR"/>
        </w:rPr>
        <w:t>Ο</w:t>
      </w:r>
      <w:r w:rsidRPr="00671C85">
        <w:rPr>
          <w:rFonts w:ascii="Arial" w:hAnsi="Arial" w:cs="Arial"/>
          <w:b/>
          <w:bCs/>
          <w:sz w:val="20"/>
          <w:szCs w:val="20"/>
          <w:lang w:val="el-GR"/>
        </w:rPr>
        <w:t>ΠΩΣ ΟΡΊΖΕΤΑΙ ΚΑΤΩΤΈΡΩ) ΤΗΣ ΕΤΑΙΡΕΊΑΣ</w:t>
      </w:r>
    </w:p>
    <w:p w14:paraId="4C93B9D2" w14:textId="703D8F2C" w:rsidR="00224FE8" w:rsidRPr="007D5ED1" w:rsidRDefault="001C135E" w:rsidP="00FF7430">
      <w:pPr>
        <w:pStyle w:val="a3"/>
        <w:spacing w:before="165"/>
        <w:ind w:left="0" w:right="101"/>
        <w:rPr>
          <w:rFonts w:asciiTheme="minorHAnsi" w:hAnsiTheme="minorHAnsi"/>
          <w:sz w:val="20"/>
          <w:lang w:val="el-GR"/>
        </w:rPr>
      </w:pPr>
      <w:r w:rsidRPr="0024707C">
        <w:rPr>
          <w:rFonts w:ascii="Arial" w:hAnsi="Arial" w:cs="Arial"/>
          <w:sz w:val="20"/>
          <w:szCs w:val="20"/>
          <w:lang w:val="el-GR"/>
        </w:rPr>
        <w:t>Σύμφωνα με εξουσιοδότηση που χορηγήθηκε από την έκτακτη γενική συνέλευση των μετόχων της Εταιρείας στις 2 Οκτωβρίου 2024, στις 6 Οκτωβρίου 2024 το Διοικητικό Συμβούλιο της Εταιρείας (το «</w:t>
      </w:r>
      <w:r w:rsidRPr="0024707C">
        <w:rPr>
          <w:rFonts w:ascii="Arial" w:hAnsi="Arial" w:cs="Arial"/>
          <w:b/>
          <w:bCs/>
          <w:sz w:val="20"/>
          <w:szCs w:val="20"/>
          <w:lang w:val="el-GR"/>
        </w:rPr>
        <w:t>Διοικητικό</w:t>
      </w:r>
      <w:r w:rsidRPr="0024707C">
        <w:rPr>
          <w:rFonts w:ascii="Arial" w:hAnsi="Arial" w:cs="Arial"/>
          <w:sz w:val="20"/>
          <w:szCs w:val="20"/>
          <w:lang w:val="el-GR"/>
        </w:rPr>
        <w:t xml:space="preserve"> </w:t>
      </w:r>
      <w:r w:rsidRPr="0024707C">
        <w:rPr>
          <w:rFonts w:ascii="Arial" w:hAnsi="Arial" w:cs="Arial"/>
          <w:b/>
          <w:bCs/>
          <w:sz w:val="20"/>
          <w:szCs w:val="20"/>
          <w:lang w:val="el-GR"/>
        </w:rPr>
        <w:t>Συμβούλιο</w:t>
      </w:r>
      <w:r w:rsidRPr="0024707C">
        <w:rPr>
          <w:rFonts w:ascii="Arial" w:hAnsi="Arial" w:cs="Arial"/>
          <w:sz w:val="20"/>
          <w:szCs w:val="20"/>
          <w:lang w:val="el-GR"/>
        </w:rPr>
        <w:t>») αποφάσισε</w:t>
      </w:r>
      <w:r w:rsidR="00EF065C" w:rsidRPr="0024707C">
        <w:rPr>
          <w:rFonts w:ascii="Arial" w:hAnsi="Arial" w:cs="Arial"/>
          <w:sz w:val="20"/>
          <w:szCs w:val="20"/>
          <w:lang w:val="el-GR"/>
        </w:rPr>
        <w:t xml:space="preserve"> </w:t>
      </w:r>
      <w:r w:rsidR="00AF2ACE" w:rsidRPr="0024707C">
        <w:rPr>
          <w:rFonts w:ascii="Arial" w:hAnsi="Arial" w:cs="Arial"/>
          <w:sz w:val="20"/>
          <w:szCs w:val="20"/>
          <w:lang w:val="el-GR"/>
        </w:rPr>
        <w:t xml:space="preserve">να αυξήσει το μετοχικό κεφάλαιο </w:t>
      </w:r>
      <w:r w:rsidR="00224FE8" w:rsidRPr="0024707C">
        <w:rPr>
          <w:rFonts w:ascii="Arial" w:hAnsi="Arial" w:cs="Arial"/>
          <w:sz w:val="20"/>
          <w:szCs w:val="20"/>
          <w:lang w:val="el-GR"/>
        </w:rPr>
        <w:t>της Εταιρείας κατά το ανώτατο ποσό των €200 εκατομμυρίων (συμπεριλαμβανομένου του ποσού εξ εκδόσεως μετοχών υπέρ το άρτιο) μέσω της έκδοσης νέων κοινών μετοχών άνευ ονομαστικής αξίας από την Εταιρεία (οι «</w:t>
      </w:r>
      <w:r w:rsidR="00224FE8" w:rsidRPr="0024707C">
        <w:rPr>
          <w:rFonts w:ascii="Arial" w:hAnsi="Arial" w:cs="Arial"/>
          <w:b/>
          <w:bCs/>
          <w:sz w:val="20"/>
          <w:szCs w:val="20"/>
          <w:lang w:val="el-GR"/>
        </w:rPr>
        <w:t>Νέες Μετοχές</w:t>
      </w:r>
      <w:r w:rsidR="00224FE8" w:rsidRPr="0024707C">
        <w:rPr>
          <w:rFonts w:ascii="Arial" w:hAnsi="Arial" w:cs="Arial"/>
          <w:sz w:val="20"/>
          <w:szCs w:val="20"/>
          <w:lang w:val="el-GR"/>
        </w:rPr>
        <w:t>», και από κοινού με τις υφιστάμενες κοινές μετοχές άνευ ονομαστικής αξίας της Εταιρείας, οι «</w:t>
      </w:r>
      <w:r w:rsidR="00224FE8" w:rsidRPr="0024707C">
        <w:rPr>
          <w:rFonts w:ascii="Arial" w:hAnsi="Arial" w:cs="Arial"/>
          <w:b/>
          <w:bCs/>
          <w:sz w:val="20"/>
          <w:szCs w:val="20"/>
          <w:lang w:val="el-GR"/>
        </w:rPr>
        <w:t>Μετοχές</w:t>
      </w:r>
      <w:r w:rsidR="00224FE8" w:rsidRPr="0024707C">
        <w:rPr>
          <w:rFonts w:ascii="Arial" w:hAnsi="Arial" w:cs="Arial"/>
          <w:sz w:val="20"/>
          <w:szCs w:val="20"/>
          <w:lang w:val="el-GR"/>
        </w:rPr>
        <w:t>») στην ανώτατη τιμή ανά Νέα Μετοχή των €</w:t>
      </w:r>
      <w:r w:rsidR="00A274B6" w:rsidRPr="00671C85">
        <w:rPr>
          <w:rFonts w:ascii="Arial" w:hAnsi="Arial" w:cs="Arial"/>
          <w:sz w:val="20"/>
          <w:szCs w:val="20"/>
          <w:lang w:val="el-GR"/>
        </w:rPr>
        <w:t>9,86</w:t>
      </w:r>
      <w:r w:rsidR="00224FE8" w:rsidRPr="0024707C">
        <w:rPr>
          <w:rFonts w:ascii="Arial" w:hAnsi="Arial" w:cs="Arial"/>
          <w:sz w:val="20"/>
          <w:szCs w:val="20"/>
          <w:lang w:val="el-GR"/>
        </w:rPr>
        <w:t xml:space="preserve"> (συμπεριλαμβανομένου του ποσού εξ εκδόσεως μετοχών υπέρ το άρτιο), με κατάργηση των νόμιμων δικαιωμάτων προτίμησης των υφιστάμενων μετόχων της Εταιρείας και εφαρμογή Προνομιακής Κατανομής (όπως ορίζεται κατωτέρω) σε Υφιστάμενους Μετόχους Μειοψηφίας (όπως ορίζονται κατωτέρω) της Εταιρείας (η «</w:t>
      </w:r>
      <w:r w:rsidR="00224FE8" w:rsidRPr="0024707C">
        <w:rPr>
          <w:rFonts w:ascii="Arial" w:hAnsi="Arial" w:cs="Arial"/>
          <w:b/>
          <w:bCs/>
          <w:sz w:val="20"/>
          <w:szCs w:val="20"/>
          <w:lang w:val="el-GR"/>
        </w:rPr>
        <w:t>Αύξηση Κεφαλαίου</w:t>
      </w:r>
      <w:r w:rsidR="00224FE8" w:rsidRPr="0024707C">
        <w:rPr>
          <w:rFonts w:ascii="Arial" w:hAnsi="Arial" w:cs="Arial"/>
          <w:sz w:val="20"/>
          <w:szCs w:val="20"/>
          <w:lang w:val="el-GR"/>
        </w:rPr>
        <w:t>»), όπως περαιτέρω περιγράφεται κατωτέρω. Η Εταιρεία έχει το δικαίωμα να προβεί σε αύξηση κεφαλαίου για μειωμένο ποσό. Δεν έχει οριστεί ελάχιστο ποσό για την Προσφορά (όπως ορίζεται κατωτέρω). Ο ακριβής αριθμός Νέων Μετοχών θα ισούται με το πηλίκο του τελικού ποσού που θα αντληθεί μέσω της Αύξησης Κεφαλαίου, διαιρούμενου με την Τιμή Διάθεσης (όπως ορίζεται κατωτέρω).</w:t>
      </w:r>
    </w:p>
    <w:p w14:paraId="0B5CA42D" w14:textId="63B82FC6" w:rsidR="00F86520" w:rsidRPr="0024707C" w:rsidRDefault="00AF2ACE" w:rsidP="00FF7430">
      <w:pPr>
        <w:pStyle w:val="a3"/>
        <w:spacing w:before="165"/>
        <w:ind w:left="0" w:right="101"/>
        <w:rPr>
          <w:rFonts w:ascii="Arial" w:hAnsi="Arial" w:cs="Arial"/>
          <w:sz w:val="20"/>
          <w:szCs w:val="20"/>
          <w:lang w:val="el-GR"/>
        </w:rPr>
      </w:pPr>
      <w:bookmarkStart w:id="2" w:name="_Hlk178885821"/>
      <w:r w:rsidRPr="0024707C">
        <w:rPr>
          <w:rFonts w:ascii="Arial" w:hAnsi="Arial" w:cs="Arial"/>
          <w:sz w:val="20"/>
          <w:szCs w:val="20"/>
          <w:lang w:val="el-GR"/>
        </w:rPr>
        <w:t>Οι Νέες Μετοχές θα προσφερθούν μέσω (</w:t>
      </w:r>
      <w:r w:rsidRPr="0024707C">
        <w:rPr>
          <w:rFonts w:ascii="Arial" w:hAnsi="Arial" w:cs="Arial"/>
          <w:sz w:val="20"/>
          <w:szCs w:val="20"/>
        </w:rPr>
        <w:t>i</w:t>
      </w:r>
      <w:r w:rsidRPr="0024707C">
        <w:rPr>
          <w:rFonts w:ascii="Arial" w:hAnsi="Arial" w:cs="Arial"/>
          <w:sz w:val="20"/>
          <w:szCs w:val="20"/>
          <w:lang w:val="el-GR"/>
        </w:rPr>
        <w:t>) δημόσιας προσφοράς στο Βέλγιο (η «</w:t>
      </w:r>
      <w:r w:rsidRPr="0024707C">
        <w:rPr>
          <w:rFonts w:ascii="Arial" w:hAnsi="Arial" w:cs="Arial"/>
          <w:b/>
          <w:bCs/>
          <w:sz w:val="20"/>
          <w:szCs w:val="20"/>
          <w:lang w:val="el-GR"/>
        </w:rPr>
        <w:t>Βελγική Δημόσια</w:t>
      </w:r>
      <w:r w:rsidRPr="0024707C">
        <w:rPr>
          <w:rFonts w:ascii="Arial" w:hAnsi="Arial" w:cs="Arial"/>
          <w:sz w:val="20"/>
          <w:szCs w:val="20"/>
          <w:lang w:val="el-GR"/>
        </w:rPr>
        <w:t xml:space="preserve"> </w:t>
      </w:r>
      <w:r w:rsidRPr="0024707C">
        <w:rPr>
          <w:rFonts w:ascii="Arial" w:hAnsi="Arial" w:cs="Arial"/>
          <w:b/>
          <w:bCs/>
          <w:sz w:val="20"/>
          <w:szCs w:val="20"/>
          <w:lang w:val="el-GR"/>
        </w:rPr>
        <w:t>Προσφορά</w:t>
      </w:r>
      <w:r w:rsidRPr="0024707C">
        <w:rPr>
          <w:rFonts w:ascii="Arial" w:hAnsi="Arial" w:cs="Arial"/>
          <w:sz w:val="20"/>
          <w:szCs w:val="20"/>
          <w:lang w:val="el-GR"/>
        </w:rPr>
        <w:t>») και στην Ελλάδα (η «</w:t>
      </w:r>
      <w:r w:rsidRPr="0024707C">
        <w:rPr>
          <w:rFonts w:ascii="Arial" w:hAnsi="Arial" w:cs="Arial"/>
          <w:b/>
          <w:bCs/>
          <w:sz w:val="20"/>
          <w:szCs w:val="20"/>
          <w:lang w:val="el-GR"/>
        </w:rPr>
        <w:t>Ελληνική Δημόσια Προσφορά</w:t>
      </w:r>
      <w:r w:rsidRPr="0024707C">
        <w:rPr>
          <w:rFonts w:ascii="Arial" w:hAnsi="Arial" w:cs="Arial"/>
          <w:sz w:val="20"/>
          <w:szCs w:val="20"/>
          <w:lang w:val="el-GR"/>
        </w:rPr>
        <w:t>») κατά την έννοια του Άρθρου 2</w:t>
      </w:r>
      <w:r w:rsidR="00F86520" w:rsidRPr="0024707C">
        <w:rPr>
          <w:rFonts w:ascii="Arial" w:hAnsi="Arial" w:cs="Arial"/>
          <w:sz w:val="20"/>
          <w:szCs w:val="20"/>
          <w:lang w:val="el-GR"/>
        </w:rPr>
        <w:t>(δ) του Κανονισμού 1129/2017 (ο «</w:t>
      </w:r>
      <w:r w:rsidR="00F86520" w:rsidRPr="0024707C">
        <w:rPr>
          <w:rFonts w:ascii="Arial" w:hAnsi="Arial" w:cs="Arial"/>
          <w:b/>
          <w:bCs/>
          <w:sz w:val="20"/>
          <w:szCs w:val="20"/>
          <w:lang w:val="el-GR"/>
        </w:rPr>
        <w:t>Κανονισμός για το Ενημερωτικό Δελτίο</w:t>
      </w:r>
      <w:r w:rsidR="00F86520" w:rsidRPr="0024707C">
        <w:rPr>
          <w:rFonts w:ascii="Arial" w:hAnsi="Arial" w:cs="Arial"/>
          <w:sz w:val="20"/>
          <w:szCs w:val="20"/>
          <w:lang w:val="el-GR"/>
        </w:rPr>
        <w:t>») (από κοινού, η «</w:t>
      </w:r>
      <w:r w:rsidR="00F86520" w:rsidRPr="0024707C">
        <w:rPr>
          <w:rFonts w:ascii="Arial" w:hAnsi="Arial" w:cs="Arial"/>
          <w:b/>
          <w:bCs/>
          <w:sz w:val="20"/>
          <w:szCs w:val="20"/>
          <w:lang w:val="el-GR"/>
        </w:rPr>
        <w:t>Δημόσια</w:t>
      </w:r>
      <w:r w:rsidR="00F86520" w:rsidRPr="0024707C">
        <w:rPr>
          <w:rFonts w:ascii="Arial" w:hAnsi="Arial" w:cs="Arial"/>
          <w:sz w:val="20"/>
          <w:szCs w:val="20"/>
          <w:lang w:val="el-GR"/>
        </w:rPr>
        <w:t xml:space="preserve"> </w:t>
      </w:r>
      <w:r w:rsidR="00F86520" w:rsidRPr="0024707C">
        <w:rPr>
          <w:rFonts w:ascii="Arial" w:hAnsi="Arial" w:cs="Arial"/>
          <w:b/>
          <w:bCs/>
          <w:sz w:val="20"/>
          <w:szCs w:val="20"/>
          <w:lang w:val="el-GR"/>
        </w:rPr>
        <w:t>Προσφορά</w:t>
      </w:r>
      <w:r w:rsidR="00F86520" w:rsidRPr="0024707C">
        <w:rPr>
          <w:rFonts w:ascii="Arial" w:hAnsi="Arial" w:cs="Arial"/>
          <w:sz w:val="20"/>
          <w:szCs w:val="20"/>
          <w:lang w:val="el-GR"/>
        </w:rPr>
        <w:t>») και (</w:t>
      </w:r>
      <w:r w:rsidR="00F86520" w:rsidRPr="0024707C">
        <w:rPr>
          <w:rFonts w:ascii="Arial" w:hAnsi="Arial" w:cs="Arial"/>
          <w:sz w:val="20"/>
          <w:szCs w:val="20"/>
        </w:rPr>
        <w:t>ii</w:t>
      </w:r>
      <w:r w:rsidR="00F86520" w:rsidRPr="0024707C">
        <w:rPr>
          <w:rFonts w:ascii="Arial" w:hAnsi="Arial" w:cs="Arial"/>
          <w:sz w:val="20"/>
          <w:szCs w:val="20"/>
          <w:lang w:val="el-GR"/>
        </w:rPr>
        <w:t>) ιδιωτικές τοποθετήσεις σε ορισμένους θεσμικούς επενδυτές σε διάφορες δικαιοδοσίες, βάσει των εξαιρέσεων από την απαίτηση δημοσίευσης ενημερωτικού δελτίου βάσει του Κανονισμού για το Ενημερωτικό Δελτίο και άλλους εφαρμοστέους νόμους, συμπεριλαμβανομένων: (α) ιδιωτικής τοποθέτησης στον Ευρωπαϊκό Οικονομικό Χώρο (ο ΕΟΧ), αποκλειστικά σε «ειδικούς επενδυτές» κατά την έννοια του άρθρου 2(ε) του Κανονισμού για το Ενημερωτικό Δελτίο, (β) ιδιωτικής τοποθέτησης στις Ηνωμένες Πολιτείες της Αμερικής (οι «</w:t>
      </w:r>
      <w:r w:rsidR="00F86520" w:rsidRPr="0024707C">
        <w:rPr>
          <w:rFonts w:ascii="Arial" w:hAnsi="Arial" w:cs="Arial"/>
          <w:b/>
          <w:bCs/>
          <w:sz w:val="20"/>
          <w:szCs w:val="20"/>
          <w:lang w:val="el-GR"/>
        </w:rPr>
        <w:t>Ηνωμένες</w:t>
      </w:r>
      <w:r w:rsidR="00F86520" w:rsidRPr="0024707C">
        <w:rPr>
          <w:rFonts w:ascii="Arial" w:hAnsi="Arial" w:cs="Arial"/>
          <w:sz w:val="20"/>
          <w:szCs w:val="20"/>
          <w:lang w:val="el-GR"/>
        </w:rPr>
        <w:t xml:space="preserve"> </w:t>
      </w:r>
      <w:r w:rsidR="00F86520" w:rsidRPr="0024707C">
        <w:rPr>
          <w:rFonts w:ascii="Arial" w:hAnsi="Arial" w:cs="Arial"/>
          <w:b/>
          <w:bCs/>
          <w:sz w:val="20"/>
          <w:szCs w:val="20"/>
          <w:lang w:val="el-GR"/>
        </w:rPr>
        <w:t>Πολιτείες»</w:t>
      </w:r>
      <w:r w:rsidR="00F86520" w:rsidRPr="0024707C">
        <w:rPr>
          <w:rFonts w:ascii="Arial" w:hAnsi="Arial" w:cs="Arial"/>
          <w:sz w:val="20"/>
          <w:szCs w:val="20"/>
          <w:lang w:val="el-GR"/>
        </w:rPr>
        <w:t xml:space="preserve"> ή «</w:t>
      </w:r>
      <w:r w:rsidR="00F86520" w:rsidRPr="0024707C">
        <w:rPr>
          <w:rFonts w:ascii="Arial" w:hAnsi="Arial" w:cs="Arial"/>
          <w:b/>
          <w:bCs/>
          <w:sz w:val="20"/>
          <w:szCs w:val="20"/>
          <w:lang w:val="el-GR"/>
        </w:rPr>
        <w:t>ΗΠΑ»</w:t>
      </w:r>
      <w:r w:rsidR="00F86520" w:rsidRPr="0024707C">
        <w:rPr>
          <w:rFonts w:ascii="Arial" w:hAnsi="Arial" w:cs="Arial"/>
          <w:sz w:val="20"/>
          <w:szCs w:val="20"/>
          <w:lang w:val="el-GR"/>
        </w:rPr>
        <w:t>) σε πρόσωπα που εύλογα θεωρείται ότι είναι «ειδικοί θεσμικοί αγοραστές» («</w:t>
      </w:r>
      <w:r w:rsidR="00F86520" w:rsidRPr="0024707C">
        <w:rPr>
          <w:rFonts w:ascii="Arial" w:hAnsi="Arial" w:cs="Arial"/>
          <w:b/>
          <w:bCs/>
          <w:sz w:val="20"/>
          <w:szCs w:val="20"/>
        </w:rPr>
        <w:t>QIBs</w:t>
      </w:r>
      <w:r w:rsidR="00F86520" w:rsidRPr="0024707C">
        <w:rPr>
          <w:rFonts w:ascii="Arial" w:hAnsi="Arial" w:cs="Arial"/>
          <w:sz w:val="20"/>
          <w:szCs w:val="20"/>
          <w:lang w:val="el-GR"/>
        </w:rPr>
        <w:t>»), όπως ορίζεται στον, και επί τη βάσει του, Κανόνα 144</w:t>
      </w:r>
      <w:r w:rsidR="00F86520" w:rsidRPr="0024707C">
        <w:rPr>
          <w:rFonts w:ascii="Arial" w:hAnsi="Arial" w:cs="Arial"/>
          <w:sz w:val="20"/>
          <w:szCs w:val="20"/>
        </w:rPr>
        <w:t>A</w:t>
      </w:r>
      <w:r w:rsidR="00F86520" w:rsidRPr="0024707C">
        <w:rPr>
          <w:rFonts w:ascii="Arial" w:hAnsi="Arial" w:cs="Arial"/>
          <w:sz w:val="20"/>
          <w:szCs w:val="20"/>
          <w:lang w:val="el-GR"/>
        </w:rPr>
        <w:t xml:space="preserve"> («</w:t>
      </w:r>
      <w:r w:rsidR="00F86520" w:rsidRPr="0024707C">
        <w:rPr>
          <w:rFonts w:ascii="Arial" w:hAnsi="Arial" w:cs="Arial"/>
          <w:b/>
          <w:bCs/>
          <w:sz w:val="20"/>
          <w:szCs w:val="20"/>
          <w:lang w:val="el-GR"/>
        </w:rPr>
        <w:t>Κανόνας</w:t>
      </w:r>
      <w:r w:rsidR="00F86520" w:rsidRPr="0024707C">
        <w:rPr>
          <w:rFonts w:ascii="Arial" w:hAnsi="Arial" w:cs="Arial"/>
          <w:sz w:val="20"/>
          <w:szCs w:val="20"/>
          <w:lang w:val="el-GR"/>
        </w:rPr>
        <w:t xml:space="preserve"> </w:t>
      </w:r>
      <w:r w:rsidR="00F86520" w:rsidRPr="0024707C">
        <w:rPr>
          <w:rFonts w:ascii="Arial" w:hAnsi="Arial" w:cs="Arial"/>
          <w:b/>
          <w:bCs/>
          <w:sz w:val="20"/>
          <w:szCs w:val="20"/>
          <w:lang w:val="el-GR"/>
        </w:rPr>
        <w:t>144</w:t>
      </w:r>
      <w:r w:rsidR="00F86520" w:rsidRPr="0024707C">
        <w:rPr>
          <w:rFonts w:ascii="Arial" w:hAnsi="Arial" w:cs="Arial"/>
          <w:b/>
          <w:bCs/>
          <w:sz w:val="20"/>
          <w:szCs w:val="20"/>
        </w:rPr>
        <w:t>A</w:t>
      </w:r>
      <w:r w:rsidR="00F86520" w:rsidRPr="0024707C">
        <w:rPr>
          <w:rFonts w:ascii="Arial" w:hAnsi="Arial" w:cs="Arial"/>
          <w:b/>
          <w:bCs/>
          <w:sz w:val="20"/>
          <w:szCs w:val="20"/>
          <w:lang w:val="el-GR"/>
        </w:rPr>
        <w:t>»</w:t>
      </w:r>
      <w:r w:rsidR="00F86520" w:rsidRPr="0024707C">
        <w:rPr>
          <w:rFonts w:ascii="Arial" w:hAnsi="Arial" w:cs="Arial"/>
          <w:sz w:val="20"/>
          <w:szCs w:val="20"/>
          <w:lang w:val="el-GR"/>
        </w:rPr>
        <w:t>) του Νόμου περί Κινητών Αξιών των ΗΠΑ του 1933, όπως έχει τροποποιηθεί (ο «</w:t>
      </w:r>
      <w:r w:rsidR="00F86520" w:rsidRPr="0024707C">
        <w:rPr>
          <w:rFonts w:ascii="Arial" w:hAnsi="Arial" w:cs="Arial"/>
          <w:b/>
          <w:bCs/>
          <w:sz w:val="20"/>
          <w:szCs w:val="20"/>
          <w:lang w:val="el-GR"/>
        </w:rPr>
        <w:t>Νόμος περί Κινητών Αξιών των ΗΠΑ</w:t>
      </w:r>
      <w:r w:rsidR="00F86520" w:rsidRPr="0024707C">
        <w:rPr>
          <w:rFonts w:ascii="Arial" w:hAnsi="Arial" w:cs="Arial"/>
          <w:sz w:val="20"/>
          <w:szCs w:val="20"/>
          <w:lang w:val="el-GR"/>
        </w:rPr>
        <w:t>»), ή βάσει άλλης διαθέσιμης εξαίρεσης από, ή σε συναλλαγή που δεν υπόκειται στις απαιτήσεις καταχώρισης του Νόμου περί Κινητών Αξιών των ΗΠΑ και της ισχύουσας πολιτειακής και άλλης νομοθεσίας περί κινητών αξιών των Ηνωμένων Πολιτειών, και (γ) ιδιωτικής τοποθέτησης σε ορισμένους ειδικούς ή/και θεσμικούς επενδυτές σύμφωνα με την ισχύουσα νομοθεσία της σχετικής δικαιοδοσίας σε άλλες δικαιοδοσίες (η «</w:t>
      </w:r>
      <w:r w:rsidR="00F86520" w:rsidRPr="0024707C">
        <w:rPr>
          <w:rFonts w:ascii="Arial" w:hAnsi="Arial" w:cs="Arial"/>
          <w:b/>
          <w:bCs/>
          <w:sz w:val="20"/>
          <w:szCs w:val="20"/>
          <w:lang w:val="el-GR"/>
        </w:rPr>
        <w:t>Θεσμική</w:t>
      </w:r>
      <w:r w:rsidR="00F86520" w:rsidRPr="0024707C">
        <w:rPr>
          <w:rFonts w:ascii="Arial" w:hAnsi="Arial" w:cs="Arial"/>
          <w:sz w:val="20"/>
          <w:szCs w:val="20"/>
          <w:lang w:val="el-GR"/>
        </w:rPr>
        <w:t xml:space="preserve"> </w:t>
      </w:r>
      <w:r w:rsidR="00F86520" w:rsidRPr="0024707C">
        <w:rPr>
          <w:rFonts w:ascii="Arial" w:hAnsi="Arial" w:cs="Arial"/>
          <w:b/>
          <w:bCs/>
          <w:sz w:val="20"/>
          <w:szCs w:val="20"/>
          <w:lang w:val="el-GR"/>
        </w:rPr>
        <w:t>Προσφορά</w:t>
      </w:r>
      <w:r w:rsidR="00F86520" w:rsidRPr="0024707C">
        <w:rPr>
          <w:rFonts w:ascii="Arial" w:hAnsi="Arial" w:cs="Arial"/>
          <w:sz w:val="20"/>
          <w:szCs w:val="20"/>
          <w:lang w:val="el-GR"/>
        </w:rPr>
        <w:t>» και, μαζί με τη Δημόσια Προσφορά, η «</w:t>
      </w:r>
      <w:r w:rsidR="00F86520" w:rsidRPr="0024707C">
        <w:rPr>
          <w:rFonts w:ascii="Arial" w:hAnsi="Arial" w:cs="Arial"/>
          <w:b/>
          <w:bCs/>
          <w:sz w:val="20"/>
          <w:szCs w:val="20"/>
          <w:lang w:val="el-GR"/>
        </w:rPr>
        <w:t>Προσφορά</w:t>
      </w:r>
      <w:r w:rsidR="00F86520" w:rsidRPr="0024707C">
        <w:rPr>
          <w:rFonts w:ascii="Arial" w:hAnsi="Arial" w:cs="Arial"/>
          <w:sz w:val="20"/>
          <w:szCs w:val="20"/>
          <w:lang w:val="el-GR"/>
        </w:rPr>
        <w:t>»).</w:t>
      </w:r>
      <w:r w:rsidR="00F86520" w:rsidRPr="0024707C">
        <w:rPr>
          <w:rFonts w:ascii="Arial" w:hAnsi="Arial" w:cs="Arial"/>
          <w:lang w:val="el-GR"/>
        </w:rPr>
        <w:t xml:space="preserve"> </w:t>
      </w:r>
      <w:r w:rsidR="00F86520" w:rsidRPr="0024707C">
        <w:rPr>
          <w:rFonts w:ascii="Arial" w:hAnsi="Arial" w:cs="Arial"/>
          <w:sz w:val="20"/>
          <w:szCs w:val="20"/>
          <w:lang w:val="el-GR"/>
        </w:rPr>
        <w:t xml:space="preserve">Όλες οι προσφορές και πωλήσεις Νέων Μετοχών εκτός των Ηνωμένων Πολιτειών θα πραγματοποιούνται σε </w:t>
      </w:r>
      <w:proofErr w:type="spellStart"/>
      <w:r w:rsidR="00F86520" w:rsidRPr="0024707C">
        <w:rPr>
          <w:rFonts w:ascii="Arial" w:hAnsi="Arial" w:cs="Arial"/>
          <w:sz w:val="20"/>
          <w:szCs w:val="20"/>
          <w:lang w:val="el-GR"/>
        </w:rPr>
        <w:t>υπεράκτιες</w:t>
      </w:r>
      <w:proofErr w:type="spellEnd"/>
      <w:r w:rsidR="00F86520" w:rsidRPr="0024707C">
        <w:rPr>
          <w:rFonts w:ascii="Arial" w:hAnsi="Arial" w:cs="Arial"/>
          <w:sz w:val="20"/>
          <w:szCs w:val="20"/>
          <w:lang w:val="el-GR"/>
        </w:rPr>
        <w:t xml:space="preserve"> συναλλαγές βάσει του Κανονισμού S υπό το Νόμο περί Κινητών Αξιών των ΗΠΑ («</w:t>
      </w:r>
      <w:r w:rsidR="00F86520" w:rsidRPr="0024707C">
        <w:rPr>
          <w:rFonts w:ascii="Arial" w:hAnsi="Arial" w:cs="Arial"/>
          <w:b/>
          <w:bCs/>
          <w:sz w:val="20"/>
          <w:szCs w:val="20"/>
          <w:lang w:val="el-GR"/>
        </w:rPr>
        <w:t>Κανονισμός</w:t>
      </w:r>
      <w:r w:rsidR="00F86520" w:rsidRPr="0024707C">
        <w:rPr>
          <w:rFonts w:ascii="Arial" w:hAnsi="Arial" w:cs="Arial"/>
          <w:sz w:val="20"/>
          <w:szCs w:val="20"/>
          <w:lang w:val="el-GR"/>
        </w:rPr>
        <w:t xml:space="preserve"> </w:t>
      </w:r>
      <w:r w:rsidR="00F86520" w:rsidRPr="0024707C">
        <w:rPr>
          <w:rFonts w:ascii="Arial" w:hAnsi="Arial" w:cs="Arial"/>
          <w:b/>
          <w:bCs/>
          <w:sz w:val="20"/>
          <w:szCs w:val="20"/>
          <w:lang w:val="el-GR"/>
        </w:rPr>
        <w:t>S</w:t>
      </w:r>
      <w:r w:rsidR="00F86520" w:rsidRPr="0024707C">
        <w:rPr>
          <w:rFonts w:ascii="Arial" w:hAnsi="Arial" w:cs="Arial"/>
          <w:sz w:val="20"/>
          <w:szCs w:val="20"/>
          <w:lang w:val="el-GR"/>
        </w:rPr>
        <w:t xml:space="preserve">»). Οι Νέες Μετοχές θα εισαχθούν προς διαπραγμάτευση στην ρυθμιζόμενή αγορά του </w:t>
      </w:r>
      <w:r w:rsidR="00F86520" w:rsidRPr="0024707C">
        <w:rPr>
          <w:rFonts w:ascii="Arial" w:hAnsi="Arial" w:cs="Arial"/>
          <w:sz w:val="20"/>
          <w:szCs w:val="20"/>
        </w:rPr>
        <w:t>Euronext</w:t>
      </w:r>
      <w:r w:rsidR="00F86520" w:rsidRPr="0024707C">
        <w:rPr>
          <w:rFonts w:ascii="Arial" w:hAnsi="Arial" w:cs="Arial"/>
          <w:sz w:val="20"/>
          <w:szCs w:val="20"/>
          <w:lang w:val="el-GR"/>
        </w:rPr>
        <w:t xml:space="preserve"> Βρυξελλών και </w:t>
      </w:r>
      <w:r w:rsidR="0097363E" w:rsidRPr="0024707C">
        <w:rPr>
          <w:rFonts w:ascii="Arial" w:hAnsi="Arial" w:cs="Arial"/>
          <w:sz w:val="20"/>
          <w:szCs w:val="20"/>
          <w:lang w:val="el-GR"/>
        </w:rPr>
        <w:t xml:space="preserve">στην </w:t>
      </w:r>
      <w:r w:rsidR="00F86520" w:rsidRPr="0024707C">
        <w:rPr>
          <w:rFonts w:ascii="Arial" w:hAnsi="Arial" w:cs="Arial"/>
          <w:sz w:val="20"/>
          <w:szCs w:val="20"/>
          <w:lang w:val="el-GR"/>
        </w:rPr>
        <w:t>Κύρια Αγορά της Ρυθμιζόμενης Αγοράς Αξιών του Χρηματιστηρίου Αθηνών (το «</w:t>
      </w:r>
      <w:r w:rsidR="00F86520" w:rsidRPr="0024707C">
        <w:rPr>
          <w:rFonts w:ascii="Arial" w:hAnsi="Arial" w:cs="Arial"/>
          <w:b/>
          <w:bCs/>
          <w:sz w:val="20"/>
          <w:szCs w:val="20"/>
          <w:lang w:val="el-GR"/>
        </w:rPr>
        <w:t>Χ.Α.</w:t>
      </w:r>
      <w:r w:rsidR="00F86520" w:rsidRPr="0024707C">
        <w:rPr>
          <w:rFonts w:ascii="Arial" w:hAnsi="Arial" w:cs="Arial"/>
          <w:sz w:val="20"/>
          <w:szCs w:val="20"/>
          <w:lang w:val="el-GR"/>
        </w:rPr>
        <w:t>»)</w:t>
      </w:r>
      <w:r w:rsidR="00166B27" w:rsidRPr="0024707C">
        <w:rPr>
          <w:rFonts w:ascii="Arial" w:hAnsi="Arial" w:cs="Arial"/>
          <w:sz w:val="20"/>
          <w:szCs w:val="20"/>
          <w:lang w:val="el-GR"/>
        </w:rPr>
        <w:t>.</w:t>
      </w:r>
    </w:p>
    <w:p w14:paraId="0120561E" w14:textId="77777777" w:rsidR="00166B27" w:rsidRPr="0024707C" w:rsidRDefault="00166B27" w:rsidP="00FF7430">
      <w:pPr>
        <w:pStyle w:val="a3"/>
        <w:spacing w:before="165"/>
        <w:ind w:left="0" w:right="101"/>
        <w:rPr>
          <w:rFonts w:ascii="Arial" w:hAnsi="Arial" w:cs="Arial"/>
          <w:sz w:val="20"/>
          <w:szCs w:val="20"/>
          <w:lang w:val="el-GR"/>
        </w:rPr>
      </w:pPr>
      <w:r w:rsidRPr="0024707C">
        <w:rPr>
          <w:rFonts w:ascii="Arial" w:hAnsi="Arial" w:cs="Arial"/>
          <w:sz w:val="20"/>
          <w:szCs w:val="20"/>
          <w:lang w:val="el-GR"/>
        </w:rPr>
        <w:t>Με την επιφύλαξη της Καθορισμένης Κατανομής και της Προνομιακής Κατανομής (εκάστη όπως ορίζεται κατωτέρω), και με την επιφύλαξη της ζήτησης, η κατανομή των Νέων Μετοχών έχει προσωρινά κατανεμηθεί στη Θεσμική Προσφορά και στη Δημόσια Προσφορά ως εξής:</w:t>
      </w:r>
    </w:p>
    <w:p w14:paraId="1F89C122" w14:textId="269A6009" w:rsidR="00166B27" w:rsidRPr="0024707C" w:rsidRDefault="00166B27" w:rsidP="00FF7430">
      <w:pPr>
        <w:pStyle w:val="a3"/>
        <w:spacing w:before="165"/>
        <w:ind w:left="0" w:right="101"/>
        <w:rPr>
          <w:rFonts w:ascii="Arial" w:hAnsi="Arial" w:cs="Arial"/>
          <w:sz w:val="20"/>
          <w:szCs w:val="20"/>
          <w:lang w:val="el-GR"/>
        </w:rPr>
      </w:pPr>
      <w:r w:rsidRPr="0024707C">
        <w:rPr>
          <w:rFonts w:ascii="Arial" w:hAnsi="Arial" w:cs="Arial"/>
          <w:sz w:val="20"/>
          <w:szCs w:val="20"/>
          <w:lang w:val="el-GR"/>
        </w:rPr>
        <w:t xml:space="preserve">(Α) 80,0% των Νέων Μετοχών θα κατανεμηθεί σε Θεσμικούς Επενδυτές (όπως ορίζονται στο Ενημερωτικό Δελτίο) που εγγράφονται στη Θεσμική Προσφορά και, </w:t>
      </w:r>
    </w:p>
    <w:p w14:paraId="7D9D4DFF" w14:textId="26B371A6" w:rsidR="00AB3AE4" w:rsidRPr="0024707C" w:rsidRDefault="00166B27" w:rsidP="00FF7430">
      <w:pPr>
        <w:pStyle w:val="a3"/>
        <w:spacing w:before="165"/>
        <w:ind w:left="0" w:right="101"/>
        <w:rPr>
          <w:rFonts w:ascii="Arial" w:hAnsi="Arial" w:cs="Arial"/>
          <w:sz w:val="20"/>
          <w:szCs w:val="20"/>
          <w:lang w:val="el-GR"/>
        </w:rPr>
      </w:pPr>
      <w:r w:rsidRPr="0024707C">
        <w:rPr>
          <w:rFonts w:ascii="Arial" w:hAnsi="Arial" w:cs="Arial"/>
          <w:sz w:val="20"/>
          <w:szCs w:val="20"/>
          <w:lang w:val="el-GR"/>
        </w:rPr>
        <w:t xml:space="preserve">(Β) 20,0% των Νέων Μετοχών θα κατανεμηθεί σε Ιδιώτες Επενδυτές ή/και Ειδικούς Επενδυτές </w:t>
      </w:r>
      <w:r w:rsidR="00AB3AE4" w:rsidRPr="0024707C">
        <w:rPr>
          <w:rFonts w:ascii="Arial" w:hAnsi="Arial" w:cs="Arial"/>
          <w:sz w:val="20"/>
          <w:szCs w:val="20"/>
          <w:lang w:val="el-GR"/>
        </w:rPr>
        <w:t>(</w:t>
      </w:r>
      <w:r w:rsidR="00EB380E">
        <w:rPr>
          <w:rFonts w:ascii="Arial" w:hAnsi="Arial" w:cs="Arial"/>
          <w:sz w:val="20"/>
          <w:szCs w:val="20"/>
          <w:lang w:val="el-GR"/>
        </w:rPr>
        <w:t xml:space="preserve">έκαστος </w:t>
      </w:r>
      <w:r w:rsidR="00AB3AE4" w:rsidRPr="0024707C">
        <w:rPr>
          <w:rFonts w:ascii="Arial" w:hAnsi="Arial" w:cs="Arial"/>
          <w:sz w:val="20"/>
          <w:szCs w:val="20"/>
          <w:lang w:val="el-GR"/>
        </w:rPr>
        <w:t xml:space="preserve">όπως </w:t>
      </w:r>
      <w:r w:rsidR="00032760" w:rsidRPr="0024707C">
        <w:rPr>
          <w:rFonts w:ascii="Arial" w:hAnsi="Arial" w:cs="Arial"/>
          <w:sz w:val="20"/>
          <w:szCs w:val="20"/>
          <w:lang w:val="el-GR"/>
        </w:rPr>
        <w:t>ορίζ</w:t>
      </w:r>
      <w:r w:rsidR="00032760">
        <w:rPr>
          <w:rFonts w:ascii="Arial" w:hAnsi="Arial" w:cs="Arial"/>
          <w:sz w:val="20"/>
          <w:szCs w:val="20"/>
          <w:lang w:val="el-GR"/>
        </w:rPr>
        <w:t>ε</w:t>
      </w:r>
      <w:r w:rsidR="00032760" w:rsidRPr="0024707C">
        <w:rPr>
          <w:rFonts w:ascii="Arial" w:hAnsi="Arial" w:cs="Arial"/>
          <w:sz w:val="20"/>
          <w:szCs w:val="20"/>
          <w:lang w:val="el-GR"/>
        </w:rPr>
        <w:t>ται</w:t>
      </w:r>
      <w:r w:rsidR="00AB3AE4" w:rsidRPr="0024707C">
        <w:rPr>
          <w:rFonts w:ascii="Arial" w:hAnsi="Arial" w:cs="Arial"/>
          <w:sz w:val="20"/>
          <w:szCs w:val="20"/>
          <w:lang w:val="el-GR"/>
        </w:rPr>
        <w:t xml:space="preserve"> στο Ενημερωτικό Δελτίο) </w:t>
      </w:r>
      <w:r w:rsidRPr="0024707C">
        <w:rPr>
          <w:rFonts w:ascii="Arial" w:hAnsi="Arial" w:cs="Arial"/>
          <w:sz w:val="20"/>
          <w:szCs w:val="20"/>
          <w:lang w:val="el-GR"/>
        </w:rPr>
        <w:t>που εγγράφονται στη Δημόσια Προσφορά, συμπεριλαμβανομένου τουλάχιστον ενός ποσοστού 10,0% των Νέων Μετοχών που προορίζεται για Ιδιώτες Επενδυτές με κατοικία (σε περίπτωση φυσικών προσώπων) ή εγκατάσταση (σε περίπτωση νομικών οντοτήτων) στο Βέλγιο (</w:t>
      </w:r>
      <w:r w:rsidR="00F54DA9">
        <w:rPr>
          <w:rFonts w:ascii="Arial" w:hAnsi="Arial" w:cs="Arial"/>
          <w:sz w:val="20"/>
          <w:szCs w:val="20"/>
          <w:lang w:val="el-GR"/>
        </w:rPr>
        <w:t>οι «</w:t>
      </w:r>
      <w:r w:rsidRPr="007D5ED1">
        <w:rPr>
          <w:rFonts w:ascii="Arial" w:hAnsi="Arial"/>
          <w:b/>
          <w:sz w:val="20"/>
          <w:lang w:val="el-GR"/>
        </w:rPr>
        <w:t>Βέλγοι Ιδιώτες Επενδυτές</w:t>
      </w:r>
      <w:r w:rsidR="00F54DA9">
        <w:rPr>
          <w:rFonts w:ascii="Arial" w:hAnsi="Arial" w:cs="Arial"/>
          <w:sz w:val="20"/>
          <w:szCs w:val="20"/>
          <w:lang w:val="el-GR"/>
        </w:rPr>
        <w:t>»</w:t>
      </w:r>
      <w:r w:rsidRPr="0024707C">
        <w:rPr>
          <w:rFonts w:ascii="Arial" w:hAnsi="Arial" w:cs="Arial"/>
          <w:sz w:val="20"/>
          <w:szCs w:val="20"/>
          <w:lang w:val="el-GR"/>
        </w:rPr>
        <w:t xml:space="preserve">), σύμφωνα με τους βελγικούς κανονισμούς (η </w:t>
      </w:r>
      <w:r w:rsidR="00AB3AE4" w:rsidRPr="0024707C">
        <w:rPr>
          <w:rFonts w:ascii="Arial" w:hAnsi="Arial" w:cs="Arial"/>
          <w:sz w:val="20"/>
          <w:szCs w:val="20"/>
          <w:lang w:val="el-GR"/>
        </w:rPr>
        <w:t>«</w:t>
      </w:r>
      <w:r w:rsidRPr="0024707C">
        <w:rPr>
          <w:rFonts w:ascii="Arial" w:hAnsi="Arial" w:cs="Arial"/>
          <w:b/>
          <w:bCs/>
          <w:sz w:val="20"/>
          <w:szCs w:val="20"/>
          <w:lang w:val="el-GR"/>
        </w:rPr>
        <w:t>Καθορισμένη</w:t>
      </w:r>
      <w:r w:rsidRPr="0024707C">
        <w:rPr>
          <w:rFonts w:ascii="Arial" w:hAnsi="Arial" w:cs="Arial"/>
          <w:sz w:val="20"/>
          <w:szCs w:val="20"/>
          <w:lang w:val="el-GR"/>
        </w:rPr>
        <w:t xml:space="preserve"> </w:t>
      </w:r>
      <w:r w:rsidRPr="0024707C">
        <w:rPr>
          <w:rFonts w:ascii="Arial" w:hAnsi="Arial" w:cs="Arial"/>
          <w:b/>
          <w:bCs/>
          <w:sz w:val="20"/>
          <w:szCs w:val="20"/>
          <w:lang w:val="el-GR"/>
        </w:rPr>
        <w:t>Κατανομή</w:t>
      </w:r>
      <w:r w:rsidR="00AB3AE4" w:rsidRPr="0024707C">
        <w:rPr>
          <w:rFonts w:ascii="Arial" w:hAnsi="Arial" w:cs="Arial"/>
          <w:sz w:val="20"/>
          <w:szCs w:val="20"/>
          <w:lang w:val="el-GR"/>
        </w:rPr>
        <w:t>»</w:t>
      </w:r>
      <w:r w:rsidRPr="0024707C">
        <w:rPr>
          <w:rFonts w:ascii="Arial" w:hAnsi="Arial" w:cs="Arial"/>
          <w:sz w:val="20"/>
          <w:szCs w:val="20"/>
          <w:lang w:val="el-GR"/>
        </w:rPr>
        <w:t xml:space="preserve">, και το εν λόγω 10% των Νέων Μετοχών, το </w:t>
      </w:r>
      <w:r w:rsidR="00AB3AE4" w:rsidRPr="0024707C">
        <w:rPr>
          <w:rFonts w:ascii="Arial" w:hAnsi="Arial" w:cs="Arial"/>
          <w:sz w:val="20"/>
          <w:szCs w:val="20"/>
          <w:lang w:val="el-GR"/>
        </w:rPr>
        <w:t>«</w:t>
      </w:r>
      <w:r w:rsidRPr="0024707C">
        <w:rPr>
          <w:rFonts w:ascii="Arial" w:hAnsi="Arial" w:cs="Arial"/>
          <w:b/>
          <w:bCs/>
          <w:sz w:val="20"/>
          <w:szCs w:val="20"/>
          <w:lang w:val="el-GR"/>
        </w:rPr>
        <w:t>Καθορισμένο Βελγικό Τμήμα Ιδιωτών Επενδυτών</w:t>
      </w:r>
      <w:r w:rsidR="00AB3AE4" w:rsidRPr="0024707C">
        <w:rPr>
          <w:rFonts w:ascii="Arial" w:hAnsi="Arial" w:cs="Arial"/>
          <w:sz w:val="20"/>
          <w:szCs w:val="20"/>
          <w:lang w:val="el-GR"/>
        </w:rPr>
        <w:t>»</w:t>
      </w:r>
      <w:r w:rsidRPr="0024707C">
        <w:rPr>
          <w:rFonts w:ascii="Arial" w:hAnsi="Arial" w:cs="Arial"/>
          <w:sz w:val="20"/>
          <w:szCs w:val="20"/>
          <w:lang w:val="el-GR"/>
        </w:rPr>
        <w:t xml:space="preserve">). </w:t>
      </w:r>
    </w:p>
    <w:p w14:paraId="2339F1C1" w14:textId="6D85BAEB" w:rsidR="00166B27" w:rsidRPr="0024707C" w:rsidRDefault="00166B27" w:rsidP="00FF7430">
      <w:pPr>
        <w:pStyle w:val="a3"/>
        <w:spacing w:before="165"/>
        <w:ind w:left="0" w:right="101"/>
        <w:rPr>
          <w:rFonts w:ascii="Arial" w:hAnsi="Arial" w:cs="Arial"/>
          <w:sz w:val="20"/>
          <w:szCs w:val="20"/>
          <w:lang w:val="el-GR"/>
        </w:rPr>
      </w:pPr>
      <w:r w:rsidRPr="0024707C">
        <w:rPr>
          <w:rFonts w:ascii="Arial" w:hAnsi="Arial" w:cs="Arial"/>
          <w:sz w:val="20"/>
          <w:szCs w:val="20"/>
          <w:lang w:val="el-GR"/>
        </w:rPr>
        <w:t>Προς αποφυγή αμφιβολιών, οι υπόλοιπες Νέες Μετοχές που περιγράφονται υπό (</w:t>
      </w:r>
      <w:r w:rsidR="00AB3AE4" w:rsidRPr="0024707C">
        <w:rPr>
          <w:rFonts w:ascii="Arial" w:hAnsi="Arial" w:cs="Arial"/>
          <w:sz w:val="20"/>
          <w:szCs w:val="20"/>
          <w:lang w:val="el-GR"/>
        </w:rPr>
        <w:t>Β</w:t>
      </w:r>
      <w:r w:rsidRPr="0024707C">
        <w:rPr>
          <w:rFonts w:ascii="Arial" w:hAnsi="Arial" w:cs="Arial"/>
          <w:sz w:val="20"/>
          <w:szCs w:val="20"/>
          <w:lang w:val="el-GR"/>
        </w:rPr>
        <w:t>) ανωτέρω πρόκειται να κατανεμηθούν σε άλλους Ιδιώτες Επενδυτές ή/και σε Ειδικούς Επενδυτές που εγγράφονται στη Δημόσια Προσφορά, ανάλογα με τη ζήτηση και με την επιφύλαξη της Προνομιακής Κατανομής</w:t>
      </w:r>
      <w:r w:rsidR="00AB3AE4" w:rsidRPr="0024707C">
        <w:rPr>
          <w:rFonts w:ascii="Arial" w:hAnsi="Arial" w:cs="Arial"/>
          <w:sz w:val="20"/>
          <w:szCs w:val="20"/>
          <w:lang w:val="el-GR"/>
        </w:rPr>
        <w:t>.</w:t>
      </w:r>
    </w:p>
    <w:p w14:paraId="770F01F8" w14:textId="451DC8B5" w:rsidR="00755ED7" w:rsidRPr="0024707C" w:rsidRDefault="00AB3AE4" w:rsidP="00FF7430">
      <w:pPr>
        <w:pStyle w:val="a3"/>
        <w:spacing w:before="165"/>
        <w:ind w:left="0" w:right="101"/>
        <w:rPr>
          <w:rFonts w:ascii="Arial" w:hAnsi="Arial" w:cs="Arial"/>
          <w:sz w:val="20"/>
          <w:szCs w:val="20"/>
          <w:lang w:val="el-GR"/>
        </w:rPr>
      </w:pPr>
      <w:r w:rsidRPr="0024707C">
        <w:rPr>
          <w:rFonts w:ascii="Arial" w:hAnsi="Arial" w:cs="Arial"/>
          <w:sz w:val="20"/>
          <w:szCs w:val="20"/>
          <w:lang w:val="el-GR"/>
        </w:rPr>
        <w:t xml:space="preserve">Ο τελικός αριθμός Νέων Μετοχών που θα </w:t>
      </w:r>
      <w:r w:rsidR="00372A61">
        <w:rPr>
          <w:rFonts w:ascii="Arial" w:hAnsi="Arial" w:cs="Arial"/>
          <w:sz w:val="20"/>
          <w:szCs w:val="20"/>
          <w:lang w:val="el-GR"/>
        </w:rPr>
        <w:t>κατανεμηθούν</w:t>
      </w:r>
      <w:r w:rsidR="00372A61" w:rsidRPr="0024707C">
        <w:rPr>
          <w:rFonts w:ascii="Arial" w:hAnsi="Arial" w:cs="Arial"/>
          <w:sz w:val="20"/>
          <w:szCs w:val="20"/>
          <w:lang w:val="el-GR"/>
        </w:rPr>
        <w:t xml:space="preserve"> </w:t>
      </w:r>
      <w:r w:rsidRPr="0024707C">
        <w:rPr>
          <w:rFonts w:ascii="Arial" w:hAnsi="Arial" w:cs="Arial"/>
          <w:sz w:val="20"/>
          <w:szCs w:val="20"/>
          <w:lang w:val="el-GR"/>
        </w:rPr>
        <w:t xml:space="preserve">στη Θεσμική Προσφορά, στη Βελγική Δημόσια Προσφορά και στην Ελληνική Δημόσια Προσφορά (συμπεριλαμβανομένης της περίπτωσης που οι εν λόγω Προσφορές υπερκαλυφθούν) θα καθοριστεί στο τέλος της Περιόδου Προσφοράς </w:t>
      </w:r>
      <w:r w:rsidR="003E3DB4" w:rsidRPr="0024707C">
        <w:rPr>
          <w:rFonts w:ascii="Arial" w:hAnsi="Arial" w:cs="Arial"/>
          <w:sz w:val="20"/>
          <w:szCs w:val="20"/>
          <w:lang w:val="el-GR"/>
        </w:rPr>
        <w:t>(όπως ορίζεται κατωτέρω)</w:t>
      </w:r>
      <w:r w:rsidR="003E3DB4">
        <w:rPr>
          <w:rFonts w:ascii="Arial" w:hAnsi="Arial" w:cs="Arial"/>
          <w:sz w:val="20"/>
          <w:szCs w:val="20"/>
          <w:lang w:val="el-GR"/>
        </w:rPr>
        <w:t xml:space="preserve"> </w:t>
      </w:r>
      <w:r w:rsidRPr="0024707C">
        <w:rPr>
          <w:rFonts w:ascii="Arial" w:hAnsi="Arial" w:cs="Arial"/>
          <w:sz w:val="20"/>
          <w:szCs w:val="20"/>
          <w:lang w:val="el-GR"/>
        </w:rPr>
        <w:t xml:space="preserve">από την Εταιρεία σε συνεννόηση με τον </w:t>
      </w:r>
      <w:r w:rsidR="009A4438">
        <w:rPr>
          <w:rFonts w:ascii="Arial" w:hAnsi="Arial" w:cs="Arial"/>
          <w:sz w:val="20"/>
          <w:szCs w:val="20"/>
          <w:lang w:val="el-GR"/>
        </w:rPr>
        <w:t>Αποκλειστικό Γενικό</w:t>
      </w:r>
      <w:r w:rsidRPr="0024707C">
        <w:rPr>
          <w:rFonts w:ascii="Arial" w:hAnsi="Arial" w:cs="Arial"/>
          <w:sz w:val="20"/>
          <w:szCs w:val="20"/>
          <w:lang w:val="el-GR"/>
        </w:rPr>
        <w:t xml:space="preserve"> Συντονιστή</w:t>
      </w:r>
      <w:r w:rsidR="00755ED7" w:rsidRPr="0024707C">
        <w:rPr>
          <w:rFonts w:ascii="Arial" w:hAnsi="Arial" w:cs="Arial"/>
          <w:sz w:val="20"/>
          <w:szCs w:val="20"/>
          <w:lang w:val="el-GR"/>
        </w:rPr>
        <w:t xml:space="preserve"> (όπως ορίζεται κατωτέρω)</w:t>
      </w:r>
      <w:r w:rsidRPr="0024707C">
        <w:rPr>
          <w:rFonts w:ascii="Arial" w:hAnsi="Arial" w:cs="Arial"/>
          <w:sz w:val="20"/>
          <w:szCs w:val="20"/>
          <w:lang w:val="el-GR"/>
        </w:rPr>
        <w:t>, με βάση την αντίστοιχη ζήτηση σε εκάστη εκ της Θεσμικής Προσφοράς, της Βελγική</w:t>
      </w:r>
      <w:r w:rsidR="00755ED7" w:rsidRPr="0024707C">
        <w:rPr>
          <w:rFonts w:ascii="Arial" w:hAnsi="Arial" w:cs="Arial"/>
          <w:sz w:val="20"/>
          <w:szCs w:val="20"/>
          <w:lang w:val="el-GR"/>
        </w:rPr>
        <w:t>ς</w:t>
      </w:r>
      <w:r w:rsidRPr="0024707C">
        <w:rPr>
          <w:rFonts w:ascii="Arial" w:hAnsi="Arial" w:cs="Arial"/>
          <w:sz w:val="20"/>
          <w:szCs w:val="20"/>
          <w:lang w:val="el-GR"/>
        </w:rPr>
        <w:t xml:space="preserve"> Δημόσιας Προσφοράς και της Ελληνικής Δημόσιας Προσφοράς, καθώς και την ποσοτική και, για τους Θεσμικούς Επενδυτές μόνο, την ποιοτική</w:t>
      </w:r>
      <w:r w:rsidR="00755ED7" w:rsidRPr="0024707C">
        <w:rPr>
          <w:rFonts w:ascii="Arial" w:hAnsi="Arial" w:cs="Arial"/>
          <w:sz w:val="20"/>
          <w:szCs w:val="20"/>
          <w:lang w:val="el-GR"/>
        </w:rPr>
        <w:t>,</w:t>
      </w:r>
      <w:r w:rsidRPr="0024707C">
        <w:rPr>
          <w:rFonts w:ascii="Arial" w:hAnsi="Arial" w:cs="Arial"/>
          <w:sz w:val="20"/>
          <w:szCs w:val="20"/>
          <w:lang w:val="el-GR"/>
        </w:rPr>
        <w:t xml:space="preserve"> ανάλυση του βιβλίου εντολών, με την επιφύλαξη σε κάθε περίπτωση της Καθορισμένης Κατανομής και της Προνομιακής Κατανομής, κατά περίπτωση. </w:t>
      </w:r>
    </w:p>
    <w:p w14:paraId="3108744B" w14:textId="6290CA60" w:rsidR="00755ED7" w:rsidRPr="0024707C" w:rsidRDefault="00755ED7" w:rsidP="00FF7430">
      <w:pPr>
        <w:pStyle w:val="a3"/>
        <w:spacing w:before="165"/>
        <w:ind w:left="0" w:right="101"/>
        <w:rPr>
          <w:rFonts w:ascii="Arial" w:hAnsi="Arial" w:cs="Arial"/>
          <w:sz w:val="20"/>
          <w:szCs w:val="20"/>
          <w:lang w:val="el-GR"/>
        </w:rPr>
      </w:pPr>
      <w:r w:rsidRPr="0024707C">
        <w:rPr>
          <w:rFonts w:ascii="Arial" w:hAnsi="Arial" w:cs="Arial"/>
          <w:sz w:val="20"/>
          <w:szCs w:val="20"/>
          <w:lang w:val="el-GR"/>
        </w:rPr>
        <w:t xml:space="preserve">Η Περίοδος Προσφοράς θα ξεκινήσει στις 8 </w:t>
      </w:r>
      <w:bookmarkStart w:id="3" w:name="_Hlk178942259"/>
      <w:r w:rsidRPr="0024707C">
        <w:rPr>
          <w:rFonts w:ascii="Arial" w:hAnsi="Arial" w:cs="Arial"/>
          <w:sz w:val="20"/>
          <w:szCs w:val="20"/>
          <w:lang w:val="el-GR"/>
        </w:rPr>
        <w:t>Οκτωβρίου 2024 στις 9.00 π.μ. Ώρα Κεντρικής Ευρώπης (CET) (10.00 π.μ. ώρα Ελλάδος) και αναμένεται να λήξει στις 15.00 CET (16.00 ώρα Ελλάδας) στις 10 Οκτωβρίου 2024</w:t>
      </w:r>
      <w:bookmarkEnd w:id="3"/>
      <w:r w:rsidRPr="0024707C">
        <w:rPr>
          <w:rFonts w:ascii="Arial" w:hAnsi="Arial" w:cs="Arial"/>
          <w:sz w:val="20"/>
          <w:szCs w:val="20"/>
          <w:lang w:val="el-GR"/>
        </w:rPr>
        <w:t xml:space="preserve"> (η «</w:t>
      </w:r>
      <w:r w:rsidRPr="0024707C">
        <w:rPr>
          <w:rFonts w:ascii="Arial" w:hAnsi="Arial" w:cs="Arial"/>
          <w:b/>
          <w:bCs/>
          <w:sz w:val="20"/>
          <w:szCs w:val="20"/>
          <w:lang w:val="el-GR"/>
        </w:rPr>
        <w:t>Περίοδος</w:t>
      </w:r>
      <w:r w:rsidRPr="0024707C">
        <w:rPr>
          <w:rFonts w:ascii="Arial" w:hAnsi="Arial" w:cs="Arial"/>
          <w:sz w:val="20"/>
          <w:szCs w:val="20"/>
          <w:lang w:val="el-GR"/>
        </w:rPr>
        <w:t xml:space="preserve"> </w:t>
      </w:r>
      <w:r w:rsidRPr="0024707C">
        <w:rPr>
          <w:rFonts w:ascii="Arial" w:hAnsi="Arial" w:cs="Arial"/>
          <w:b/>
          <w:bCs/>
          <w:sz w:val="20"/>
          <w:szCs w:val="20"/>
          <w:lang w:val="el-GR"/>
        </w:rPr>
        <w:t>Προσφοράς</w:t>
      </w:r>
      <w:r w:rsidRPr="0024707C">
        <w:rPr>
          <w:rFonts w:ascii="Arial" w:hAnsi="Arial" w:cs="Arial"/>
          <w:sz w:val="20"/>
          <w:szCs w:val="20"/>
          <w:lang w:val="el-GR"/>
        </w:rPr>
        <w:t xml:space="preserve">»), με την επιφύλαξη παράτασης του χρονοδιαγράμματος για την Προσφορά. Τυχόν παράταση της Περιόδου Προσφοράς θα ανακοινωθεί με κανονιστική ανακοίνωση της Εταιρείας, η οποία θα αναρτηθεί επίσης στις ιστοσελίδες της Εταιρείας, του </w:t>
      </w:r>
      <w:proofErr w:type="spellStart"/>
      <w:r w:rsidRPr="0024707C">
        <w:rPr>
          <w:rFonts w:ascii="Arial" w:hAnsi="Arial" w:cs="Arial"/>
          <w:sz w:val="20"/>
          <w:szCs w:val="20"/>
          <w:lang w:val="el-GR"/>
        </w:rPr>
        <w:t>Euronext</w:t>
      </w:r>
      <w:proofErr w:type="spellEnd"/>
      <w:r w:rsidRPr="0024707C">
        <w:rPr>
          <w:rFonts w:ascii="Arial" w:hAnsi="Arial" w:cs="Arial"/>
          <w:sz w:val="20"/>
          <w:szCs w:val="20"/>
          <w:lang w:val="el-GR"/>
        </w:rPr>
        <w:t xml:space="preserve"> Βρυξελλών και του Χ.Α., ενώ οι αντίστοιχες ημερομηνίες καθορισμού της τιμής, κατανομής, δημοσίευσης της Τιμής Διάθεσης και των αποτελεσμάτων της Προσφοράς, διακανονισμού και διαπραγμάτευσης θα προσαρμοστούν σε αυτήν την περίπτωση αναλόγως. Στον βαθμό που </w:t>
      </w:r>
      <w:r w:rsidR="00BA28DC" w:rsidRPr="0024707C">
        <w:rPr>
          <w:rFonts w:ascii="Arial" w:hAnsi="Arial" w:cs="Arial"/>
          <w:sz w:val="20"/>
          <w:szCs w:val="20"/>
          <w:lang w:val="el-GR"/>
        </w:rPr>
        <w:t xml:space="preserve">απαιτείται </w:t>
      </w:r>
      <w:r w:rsidR="00F87DD7" w:rsidRPr="0024707C">
        <w:rPr>
          <w:rFonts w:ascii="Arial" w:hAnsi="Arial" w:cs="Arial"/>
          <w:sz w:val="20"/>
          <w:szCs w:val="20"/>
          <w:lang w:val="el-GR"/>
        </w:rPr>
        <w:t>από το</w:t>
      </w:r>
      <w:r w:rsidR="00BA28DC" w:rsidRPr="0024707C">
        <w:rPr>
          <w:rFonts w:ascii="Arial" w:hAnsi="Arial" w:cs="Arial"/>
          <w:sz w:val="20"/>
          <w:szCs w:val="20"/>
          <w:lang w:val="el-GR"/>
        </w:rPr>
        <w:t xml:space="preserve"> νόμο</w:t>
      </w:r>
      <w:r w:rsidRPr="0024707C">
        <w:rPr>
          <w:rFonts w:ascii="Arial" w:hAnsi="Arial" w:cs="Arial"/>
          <w:sz w:val="20"/>
          <w:szCs w:val="20"/>
          <w:lang w:val="el-GR"/>
        </w:rPr>
        <w:t xml:space="preserve">, η Εταιρεία θα δημοσιεύσει επιπρόσθετα συμπλήρωμα στο Ενημερωτικό Δελτίο. Παρακαλούμε δείτε την παράγραφο με τίτλο «Δικαίωμα Υπαναχώρησης» κατωτέρω. </w:t>
      </w:r>
    </w:p>
    <w:p w14:paraId="34DD28D2" w14:textId="22A9924F" w:rsidR="00755ED7" w:rsidRPr="0024707C" w:rsidRDefault="00755ED7" w:rsidP="00FF7430">
      <w:pPr>
        <w:pStyle w:val="a3"/>
        <w:spacing w:before="165"/>
        <w:ind w:left="0" w:right="101"/>
        <w:rPr>
          <w:rFonts w:ascii="Arial" w:hAnsi="Arial" w:cs="Arial"/>
          <w:sz w:val="20"/>
          <w:szCs w:val="20"/>
          <w:lang w:val="el-GR"/>
        </w:rPr>
      </w:pPr>
      <w:r w:rsidRPr="0024707C">
        <w:rPr>
          <w:rFonts w:ascii="Arial" w:hAnsi="Arial" w:cs="Arial"/>
          <w:sz w:val="20"/>
          <w:szCs w:val="20"/>
          <w:lang w:val="el-GR"/>
        </w:rPr>
        <w:t xml:space="preserve">Η Βελγική Δημόσια Προσφορά, η Ελληνική Δημόσια Προσφορά και </w:t>
      </w:r>
      <w:r w:rsidR="00A974AA">
        <w:rPr>
          <w:rFonts w:ascii="Arial" w:hAnsi="Arial" w:cs="Arial"/>
          <w:sz w:val="20"/>
          <w:szCs w:val="20"/>
          <w:lang w:val="el-GR"/>
        </w:rPr>
        <w:t>η</w:t>
      </w:r>
      <w:r w:rsidRPr="0024707C">
        <w:rPr>
          <w:rFonts w:ascii="Arial" w:hAnsi="Arial" w:cs="Arial"/>
          <w:sz w:val="20"/>
          <w:szCs w:val="20"/>
          <w:lang w:val="el-GR"/>
        </w:rPr>
        <w:t xml:space="preserve"> Θεσμική Προσφορά θα </w:t>
      </w:r>
      <w:r w:rsidR="005A5B5D" w:rsidRPr="0024707C">
        <w:rPr>
          <w:rFonts w:ascii="Arial" w:hAnsi="Arial" w:cs="Arial"/>
          <w:sz w:val="20"/>
          <w:szCs w:val="20"/>
          <w:lang w:val="el-GR"/>
        </w:rPr>
        <w:t xml:space="preserve">διεξαχθούν </w:t>
      </w:r>
      <w:r w:rsidRPr="0024707C">
        <w:rPr>
          <w:rFonts w:ascii="Arial" w:hAnsi="Arial" w:cs="Arial"/>
          <w:sz w:val="20"/>
          <w:szCs w:val="20"/>
          <w:lang w:val="el-GR"/>
        </w:rPr>
        <w:t xml:space="preserve">παράλληλα κατά την διάρκεια της Περιόδου Προσφοράς. </w:t>
      </w:r>
    </w:p>
    <w:bookmarkEnd w:id="2"/>
    <w:p w14:paraId="5FBB8F3A" w14:textId="6332946E" w:rsidR="00E83C41" w:rsidRPr="0024707C" w:rsidRDefault="00E83C41" w:rsidP="00FF7430">
      <w:pPr>
        <w:pStyle w:val="a3"/>
        <w:spacing w:before="0"/>
        <w:ind w:left="0" w:right="101"/>
        <w:rPr>
          <w:rFonts w:ascii="Arial" w:hAnsi="Arial" w:cs="Arial"/>
          <w:sz w:val="20"/>
          <w:szCs w:val="20"/>
          <w:lang w:val="el-GR"/>
        </w:rPr>
      </w:pPr>
    </w:p>
    <w:p w14:paraId="18B04632" w14:textId="01EDCF7C" w:rsidR="00962EE3" w:rsidRPr="0024707C" w:rsidRDefault="00755ED7" w:rsidP="00FF7430">
      <w:pPr>
        <w:pStyle w:val="a3"/>
        <w:spacing w:before="0"/>
        <w:ind w:left="0" w:right="101"/>
        <w:rPr>
          <w:rFonts w:ascii="Arial" w:hAnsi="Arial" w:cs="Arial"/>
          <w:sz w:val="20"/>
          <w:szCs w:val="20"/>
          <w:lang w:val="el-GR"/>
        </w:rPr>
      </w:pPr>
      <w:r w:rsidRPr="0024707C">
        <w:rPr>
          <w:rFonts w:ascii="Arial" w:hAnsi="Arial" w:cs="Arial"/>
          <w:sz w:val="20"/>
          <w:szCs w:val="20"/>
        </w:rPr>
        <w:t>H</w:t>
      </w:r>
      <w:r w:rsidRPr="0024707C">
        <w:rPr>
          <w:rFonts w:ascii="Arial" w:hAnsi="Arial" w:cs="Arial"/>
          <w:sz w:val="20"/>
          <w:szCs w:val="20"/>
          <w:lang w:val="el-GR"/>
        </w:rPr>
        <w:t xml:space="preserve"> </w:t>
      </w:r>
      <w:r w:rsidRPr="0024707C">
        <w:rPr>
          <w:rFonts w:ascii="Arial" w:hAnsi="Arial" w:cs="Arial"/>
          <w:sz w:val="20"/>
          <w:szCs w:val="20"/>
        </w:rPr>
        <w:t>Goldman</w:t>
      </w:r>
      <w:r w:rsidRPr="0024707C">
        <w:rPr>
          <w:rFonts w:ascii="Arial" w:hAnsi="Arial" w:cs="Arial"/>
          <w:sz w:val="20"/>
          <w:szCs w:val="20"/>
          <w:lang w:val="el-GR"/>
        </w:rPr>
        <w:t xml:space="preserve"> </w:t>
      </w:r>
      <w:r w:rsidRPr="0024707C">
        <w:rPr>
          <w:rFonts w:ascii="Arial" w:hAnsi="Arial" w:cs="Arial"/>
          <w:sz w:val="20"/>
          <w:szCs w:val="20"/>
        </w:rPr>
        <w:t>Sachs</w:t>
      </w:r>
      <w:r w:rsidRPr="0024707C">
        <w:rPr>
          <w:rFonts w:ascii="Arial" w:hAnsi="Arial" w:cs="Arial"/>
          <w:sz w:val="20"/>
          <w:szCs w:val="20"/>
          <w:lang w:val="el-GR"/>
        </w:rPr>
        <w:t xml:space="preserve"> </w:t>
      </w:r>
      <w:r w:rsidRPr="0024707C">
        <w:rPr>
          <w:rFonts w:ascii="Arial" w:hAnsi="Arial" w:cs="Arial"/>
          <w:sz w:val="20"/>
          <w:szCs w:val="20"/>
        </w:rPr>
        <w:t>International</w:t>
      </w:r>
      <w:r w:rsidR="00E8177B" w:rsidRPr="0024707C">
        <w:rPr>
          <w:rFonts w:ascii="Arial" w:hAnsi="Arial" w:cs="Arial"/>
          <w:sz w:val="20"/>
          <w:szCs w:val="20"/>
          <w:lang w:val="el-GR"/>
        </w:rPr>
        <w:t xml:space="preserve"> ενεργεί ως </w:t>
      </w:r>
      <w:r w:rsidR="009A4438">
        <w:rPr>
          <w:rFonts w:ascii="Arial" w:hAnsi="Arial" w:cs="Arial"/>
          <w:sz w:val="20"/>
          <w:szCs w:val="20"/>
          <w:lang w:val="el-GR"/>
        </w:rPr>
        <w:t>αποκλειστικός γενικός</w:t>
      </w:r>
      <w:r w:rsidR="00E8177B" w:rsidRPr="0024707C">
        <w:rPr>
          <w:rFonts w:ascii="Arial" w:hAnsi="Arial" w:cs="Arial"/>
          <w:sz w:val="20"/>
          <w:szCs w:val="20"/>
          <w:lang w:val="el-GR"/>
        </w:rPr>
        <w:t xml:space="preserve"> συντονιστής</w:t>
      </w:r>
      <w:r w:rsidR="004E7CEB">
        <w:rPr>
          <w:rFonts w:ascii="Arial" w:hAnsi="Arial" w:cs="Arial"/>
          <w:sz w:val="20"/>
          <w:szCs w:val="20"/>
          <w:lang w:val="el-GR"/>
        </w:rPr>
        <w:t xml:space="preserve"> και </w:t>
      </w:r>
      <w:proofErr w:type="spellStart"/>
      <w:r w:rsidR="004E7CEB">
        <w:rPr>
          <w:rFonts w:ascii="Arial" w:hAnsi="Arial" w:cs="Arial"/>
          <w:sz w:val="20"/>
          <w:szCs w:val="20"/>
          <w:lang w:val="el-GR"/>
        </w:rPr>
        <w:t>συνδιοργανωτής</w:t>
      </w:r>
      <w:proofErr w:type="spellEnd"/>
      <w:r w:rsidR="004E7CEB">
        <w:rPr>
          <w:rFonts w:ascii="Arial" w:hAnsi="Arial" w:cs="Arial"/>
          <w:sz w:val="20"/>
          <w:szCs w:val="20"/>
          <w:lang w:val="el-GR"/>
        </w:rPr>
        <w:t xml:space="preserve"> </w:t>
      </w:r>
      <w:r w:rsidR="00E8177B" w:rsidRPr="0024707C">
        <w:rPr>
          <w:rFonts w:ascii="Arial" w:hAnsi="Arial" w:cs="Arial"/>
          <w:sz w:val="20"/>
          <w:szCs w:val="20"/>
          <w:lang w:val="el-GR"/>
        </w:rPr>
        <w:t xml:space="preserve"> για την Προσφορά (ο «</w:t>
      </w:r>
      <w:r w:rsidR="009A4438">
        <w:rPr>
          <w:rFonts w:ascii="Arial" w:hAnsi="Arial" w:cs="Arial"/>
          <w:b/>
          <w:bCs/>
          <w:sz w:val="20"/>
          <w:szCs w:val="20"/>
          <w:lang w:val="el-GR"/>
        </w:rPr>
        <w:t>Αποκλειστικός Γενικός</w:t>
      </w:r>
      <w:r w:rsidR="00E8177B" w:rsidRPr="0024707C">
        <w:rPr>
          <w:rFonts w:ascii="Arial" w:hAnsi="Arial" w:cs="Arial"/>
          <w:b/>
          <w:bCs/>
          <w:sz w:val="20"/>
          <w:szCs w:val="20"/>
          <w:lang w:val="el-GR"/>
        </w:rPr>
        <w:t xml:space="preserve"> Συντονιστής</w:t>
      </w:r>
      <w:r w:rsidR="00E8177B" w:rsidRPr="0024707C">
        <w:rPr>
          <w:rFonts w:ascii="Arial" w:hAnsi="Arial" w:cs="Arial"/>
          <w:sz w:val="20"/>
          <w:szCs w:val="20"/>
          <w:lang w:val="el-GR"/>
        </w:rPr>
        <w:t>»), η</w:t>
      </w:r>
      <w:r w:rsidRPr="0024707C">
        <w:rPr>
          <w:rFonts w:ascii="Arial" w:hAnsi="Arial" w:cs="Arial"/>
          <w:sz w:val="20"/>
          <w:szCs w:val="20"/>
          <w:lang w:val="el-GR"/>
        </w:rPr>
        <w:t xml:space="preserve"> </w:t>
      </w:r>
      <w:r w:rsidR="00962EE3" w:rsidRPr="0024707C">
        <w:rPr>
          <w:rFonts w:ascii="Arial" w:hAnsi="Arial" w:cs="Arial"/>
          <w:sz w:val="20"/>
          <w:szCs w:val="20"/>
        </w:rPr>
        <w:t>Alpha</w:t>
      </w:r>
      <w:r w:rsidR="00962EE3" w:rsidRPr="0024707C">
        <w:rPr>
          <w:rFonts w:ascii="Arial" w:hAnsi="Arial" w:cs="Arial"/>
          <w:sz w:val="20"/>
          <w:szCs w:val="20"/>
          <w:lang w:val="el-GR"/>
        </w:rPr>
        <w:t xml:space="preserve"> </w:t>
      </w:r>
      <w:r w:rsidR="00962EE3" w:rsidRPr="0024707C">
        <w:rPr>
          <w:rFonts w:ascii="Arial" w:hAnsi="Arial" w:cs="Arial"/>
          <w:sz w:val="20"/>
          <w:szCs w:val="20"/>
        </w:rPr>
        <w:t>Bank</w:t>
      </w:r>
      <w:r w:rsidR="00962EE3" w:rsidRPr="0024707C">
        <w:rPr>
          <w:rFonts w:ascii="Arial" w:hAnsi="Arial" w:cs="Arial"/>
          <w:sz w:val="20"/>
          <w:szCs w:val="20"/>
          <w:lang w:val="el-GR"/>
        </w:rPr>
        <w:t xml:space="preserve"> </w:t>
      </w:r>
      <w:r w:rsidR="00DC2C8B" w:rsidRPr="0024707C">
        <w:rPr>
          <w:rFonts w:ascii="Arial" w:hAnsi="Arial" w:cs="Arial"/>
          <w:sz w:val="20"/>
          <w:szCs w:val="20"/>
          <w:lang w:val="el-GR"/>
        </w:rPr>
        <w:t>Α.Ε.</w:t>
      </w:r>
      <w:r w:rsidR="00962EE3" w:rsidRPr="0024707C">
        <w:rPr>
          <w:rFonts w:ascii="Arial" w:hAnsi="Arial" w:cs="Arial"/>
          <w:sz w:val="20"/>
          <w:szCs w:val="20"/>
          <w:lang w:val="el-GR"/>
        </w:rPr>
        <w:t xml:space="preserve"> </w:t>
      </w:r>
      <w:r w:rsidR="00E8177B" w:rsidRPr="0024707C">
        <w:rPr>
          <w:rFonts w:ascii="Arial" w:hAnsi="Arial" w:cs="Arial"/>
          <w:sz w:val="20"/>
          <w:szCs w:val="20"/>
          <w:lang w:val="el-GR"/>
        </w:rPr>
        <w:t xml:space="preserve">και η </w:t>
      </w:r>
      <w:r w:rsidR="00962EE3" w:rsidRPr="0024707C">
        <w:rPr>
          <w:rFonts w:ascii="Arial" w:hAnsi="Arial" w:cs="Arial"/>
          <w:sz w:val="20"/>
          <w:szCs w:val="20"/>
        </w:rPr>
        <w:t>HSBC</w:t>
      </w:r>
      <w:r w:rsidR="00962EE3" w:rsidRPr="0024707C">
        <w:rPr>
          <w:rFonts w:ascii="Arial" w:hAnsi="Arial" w:cs="Arial"/>
          <w:sz w:val="20"/>
          <w:szCs w:val="20"/>
          <w:lang w:val="el-GR"/>
        </w:rPr>
        <w:t xml:space="preserve"> </w:t>
      </w:r>
      <w:r w:rsidR="00962EE3" w:rsidRPr="0024707C">
        <w:rPr>
          <w:rFonts w:ascii="Arial" w:hAnsi="Arial" w:cs="Arial"/>
          <w:sz w:val="20"/>
          <w:szCs w:val="20"/>
        </w:rPr>
        <w:t>Continental</w:t>
      </w:r>
      <w:r w:rsidR="00962EE3" w:rsidRPr="0024707C">
        <w:rPr>
          <w:rFonts w:ascii="Arial" w:hAnsi="Arial" w:cs="Arial"/>
          <w:sz w:val="20"/>
          <w:szCs w:val="20"/>
          <w:lang w:val="el-GR"/>
        </w:rPr>
        <w:t xml:space="preserve"> </w:t>
      </w:r>
      <w:r w:rsidR="00962EE3" w:rsidRPr="0024707C">
        <w:rPr>
          <w:rFonts w:ascii="Arial" w:hAnsi="Arial" w:cs="Arial"/>
          <w:sz w:val="20"/>
          <w:szCs w:val="20"/>
        </w:rPr>
        <w:t>Europe</w:t>
      </w:r>
      <w:r w:rsidR="00962EE3" w:rsidRPr="0024707C">
        <w:rPr>
          <w:rFonts w:ascii="Arial" w:hAnsi="Arial" w:cs="Arial"/>
          <w:sz w:val="20"/>
          <w:szCs w:val="20"/>
          <w:lang w:val="el-GR"/>
        </w:rPr>
        <w:t xml:space="preserve"> </w:t>
      </w:r>
      <w:r w:rsidR="00E8177B" w:rsidRPr="0024707C">
        <w:rPr>
          <w:rFonts w:ascii="Arial" w:hAnsi="Arial" w:cs="Arial"/>
          <w:sz w:val="20"/>
          <w:szCs w:val="20"/>
          <w:lang w:val="el-GR"/>
        </w:rPr>
        <w:t xml:space="preserve">ενεργούν ως </w:t>
      </w:r>
      <w:proofErr w:type="spellStart"/>
      <w:r w:rsidR="00881AAF">
        <w:rPr>
          <w:rFonts w:ascii="Arial" w:hAnsi="Arial" w:cs="Arial"/>
          <w:sz w:val="20"/>
          <w:szCs w:val="20"/>
          <w:lang w:val="el-GR"/>
        </w:rPr>
        <w:t>συνδιοργανωτές</w:t>
      </w:r>
      <w:proofErr w:type="spellEnd"/>
      <w:r w:rsidR="00E8177B" w:rsidRPr="0024707C">
        <w:rPr>
          <w:rFonts w:ascii="Arial" w:hAnsi="Arial" w:cs="Arial"/>
          <w:sz w:val="20"/>
          <w:szCs w:val="20"/>
          <w:lang w:val="el-GR"/>
        </w:rPr>
        <w:t xml:space="preserve"> για την Προσφορά και η </w:t>
      </w:r>
      <w:bookmarkStart w:id="4" w:name="_Hlk178948331"/>
      <w:r w:rsidR="00962EE3" w:rsidRPr="0024707C">
        <w:rPr>
          <w:rFonts w:ascii="Arial" w:hAnsi="Arial" w:cs="Arial"/>
          <w:sz w:val="20"/>
          <w:szCs w:val="20"/>
        </w:rPr>
        <w:t>Eurobank</w:t>
      </w:r>
      <w:r w:rsidR="00962EE3" w:rsidRPr="0024707C">
        <w:rPr>
          <w:rFonts w:ascii="Arial" w:hAnsi="Arial" w:cs="Arial"/>
          <w:sz w:val="20"/>
          <w:szCs w:val="20"/>
          <w:lang w:val="el-GR"/>
        </w:rPr>
        <w:t xml:space="preserve"> </w:t>
      </w:r>
      <w:r w:rsidR="00E8177B" w:rsidRPr="0024707C">
        <w:rPr>
          <w:rFonts w:ascii="Arial" w:hAnsi="Arial" w:cs="Arial"/>
          <w:sz w:val="20"/>
          <w:szCs w:val="20"/>
          <w:lang w:val="el-GR"/>
        </w:rPr>
        <w:t>Α.Ε.</w:t>
      </w:r>
      <w:r w:rsidR="00962EE3" w:rsidRPr="0024707C">
        <w:rPr>
          <w:rFonts w:ascii="Arial" w:hAnsi="Arial" w:cs="Arial"/>
          <w:sz w:val="20"/>
          <w:szCs w:val="20"/>
          <w:lang w:val="el-GR"/>
        </w:rPr>
        <w:t xml:space="preserve">, </w:t>
      </w:r>
      <w:r w:rsidR="00962EE3" w:rsidRPr="0024707C">
        <w:rPr>
          <w:rFonts w:ascii="Arial" w:hAnsi="Arial" w:cs="Arial"/>
          <w:sz w:val="20"/>
          <w:szCs w:val="20"/>
        </w:rPr>
        <w:t>Euroxx</w:t>
      </w:r>
      <w:r w:rsidR="00962EE3" w:rsidRPr="0024707C">
        <w:rPr>
          <w:rFonts w:ascii="Arial" w:hAnsi="Arial" w:cs="Arial"/>
          <w:sz w:val="20"/>
          <w:szCs w:val="20"/>
          <w:lang w:val="el-GR"/>
        </w:rPr>
        <w:t xml:space="preserve"> </w:t>
      </w:r>
      <w:bookmarkStart w:id="5" w:name="_Hlk178965019"/>
      <w:r w:rsidR="00C51700" w:rsidRPr="0024707C">
        <w:rPr>
          <w:rFonts w:ascii="Arial" w:hAnsi="Arial" w:cs="Arial"/>
          <w:sz w:val="20"/>
          <w:szCs w:val="20"/>
          <w:lang w:val="el-GR"/>
        </w:rPr>
        <w:t>Χρηματιστηριακή ΑΕΠΕΥ</w:t>
      </w:r>
      <w:bookmarkEnd w:id="5"/>
      <w:r w:rsidR="00962EE3" w:rsidRPr="0024707C">
        <w:rPr>
          <w:rFonts w:ascii="Arial" w:hAnsi="Arial" w:cs="Arial"/>
          <w:sz w:val="20"/>
          <w:szCs w:val="20"/>
          <w:lang w:val="el-GR"/>
        </w:rPr>
        <w:t xml:space="preserve">, </w:t>
      </w:r>
      <w:r w:rsidR="00E8177B" w:rsidRPr="0024707C">
        <w:rPr>
          <w:rFonts w:ascii="Arial" w:hAnsi="Arial" w:cs="Arial"/>
          <w:sz w:val="20"/>
          <w:szCs w:val="20"/>
          <w:lang w:val="el-GR"/>
        </w:rPr>
        <w:t>Εθνική Τράπεζα της Ελλάδος Α.Ε.</w:t>
      </w:r>
      <w:r w:rsidR="00962EE3" w:rsidRPr="0024707C">
        <w:rPr>
          <w:rFonts w:ascii="Arial" w:hAnsi="Arial" w:cs="Arial"/>
          <w:sz w:val="20"/>
          <w:szCs w:val="20"/>
          <w:lang w:val="el-GR"/>
        </w:rPr>
        <w:t xml:space="preserve">, </w:t>
      </w:r>
      <w:r w:rsidR="009F685F">
        <w:rPr>
          <w:rFonts w:ascii="Arial" w:hAnsi="Arial" w:cs="Arial"/>
          <w:sz w:val="20"/>
          <w:szCs w:val="20"/>
          <w:lang w:val="el-GR"/>
        </w:rPr>
        <w:t xml:space="preserve">Τράπεζα </w:t>
      </w:r>
      <w:r w:rsidR="00962EE3" w:rsidRPr="0024707C">
        <w:rPr>
          <w:rFonts w:ascii="Arial" w:hAnsi="Arial" w:cs="Arial"/>
          <w:sz w:val="20"/>
          <w:szCs w:val="20"/>
        </w:rPr>
        <w:t>Optima</w:t>
      </w:r>
      <w:r w:rsidR="00962EE3" w:rsidRPr="0024707C">
        <w:rPr>
          <w:rFonts w:ascii="Arial" w:hAnsi="Arial" w:cs="Arial"/>
          <w:sz w:val="20"/>
          <w:szCs w:val="20"/>
          <w:lang w:val="el-GR"/>
        </w:rPr>
        <w:t xml:space="preserve"> </w:t>
      </w:r>
      <w:r w:rsidR="003F4E1B">
        <w:rPr>
          <w:rFonts w:ascii="Arial" w:hAnsi="Arial" w:cs="Arial"/>
          <w:sz w:val="20"/>
          <w:szCs w:val="20"/>
        </w:rPr>
        <w:t>bank</w:t>
      </w:r>
      <w:r w:rsidR="003F4E1B" w:rsidRPr="00A22B2C">
        <w:rPr>
          <w:rFonts w:ascii="Arial" w:hAnsi="Arial" w:cs="Arial"/>
          <w:sz w:val="20"/>
          <w:szCs w:val="20"/>
          <w:lang w:val="el-GR"/>
        </w:rPr>
        <w:t xml:space="preserve"> </w:t>
      </w:r>
      <w:r w:rsidR="00262968" w:rsidRPr="0024707C">
        <w:rPr>
          <w:rFonts w:ascii="Arial" w:hAnsi="Arial" w:cs="Arial"/>
          <w:sz w:val="20"/>
          <w:szCs w:val="20"/>
          <w:lang w:val="el-GR"/>
        </w:rPr>
        <w:t>Α.Ε.</w:t>
      </w:r>
      <w:r w:rsidR="00962EE3" w:rsidRPr="0024707C">
        <w:rPr>
          <w:rFonts w:ascii="Arial" w:hAnsi="Arial" w:cs="Arial"/>
          <w:sz w:val="20"/>
          <w:szCs w:val="20"/>
          <w:lang w:val="el-GR"/>
        </w:rPr>
        <w:t xml:space="preserve">, </w:t>
      </w:r>
      <w:r w:rsidR="00262968" w:rsidRPr="0024707C">
        <w:rPr>
          <w:rFonts w:ascii="Arial" w:hAnsi="Arial" w:cs="Arial"/>
          <w:sz w:val="20"/>
          <w:szCs w:val="20"/>
          <w:lang w:val="el-GR"/>
        </w:rPr>
        <w:t>Παντελάκης Χρηματιστηριακή ΑΕΠΕΥ</w:t>
      </w:r>
      <w:r w:rsidR="00962EE3" w:rsidRPr="0024707C">
        <w:rPr>
          <w:rFonts w:ascii="Arial" w:hAnsi="Arial" w:cs="Arial"/>
          <w:sz w:val="20"/>
          <w:szCs w:val="20"/>
          <w:lang w:val="el-GR"/>
        </w:rPr>
        <w:t xml:space="preserve">, </w:t>
      </w:r>
      <w:r w:rsidR="00262968" w:rsidRPr="0024707C">
        <w:rPr>
          <w:rFonts w:ascii="Arial" w:hAnsi="Arial" w:cs="Arial"/>
          <w:sz w:val="20"/>
          <w:szCs w:val="20"/>
          <w:lang w:val="el-GR"/>
        </w:rPr>
        <w:t xml:space="preserve">Τράπεζα Πειραιώς Α.Ε. και η </w:t>
      </w:r>
      <w:r w:rsidR="00962EE3" w:rsidRPr="0024707C">
        <w:rPr>
          <w:rFonts w:ascii="Arial" w:hAnsi="Arial" w:cs="Arial"/>
          <w:sz w:val="20"/>
          <w:szCs w:val="20"/>
        </w:rPr>
        <w:t>ING</w:t>
      </w:r>
      <w:r w:rsidR="00962EE3" w:rsidRPr="0024707C">
        <w:rPr>
          <w:rFonts w:ascii="Arial" w:hAnsi="Arial" w:cs="Arial"/>
          <w:sz w:val="20"/>
          <w:szCs w:val="20"/>
          <w:lang w:val="el-GR"/>
        </w:rPr>
        <w:t xml:space="preserve"> </w:t>
      </w:r>
      <w:r w:rsidR="00962EE3" w:rsidRPr="0024707C">
        <w:rPr>
          <w:rFonts w:ascii="Arial" w:hAnsi="Arial" w:cs="Arial"/>
          <w:sz w:val="20"/>
          <w:szCs w:val="20"/>
        </w:rPr>
        <w:t>Belgium</w:t>
      </w:r>
      <w:r w:rsidR="00962EE3" w:rsidRPr="0024707C">
        <w:rPr>
          <w:rFonts w:ascii="Arial" w:hAnsi="Arial" w:cs="Arial"/>
          <w:sz w:val="20"/>
          <w:szCs w:val="20"/>
          <w:lang w:val="el-GR"/>
        </w:rPr>
        <w:t xml:space="preserve"> </w:t>
      </w:r>
      <w:r w:rsidR="00962EE3" w:rsidRPr="0024707C">
        <w:rPr>
          <w:rFonts w:ascii="Arial" w:hAnsi="Arial" w:cs="Arial"/>
          <w:sz w:val="20"/>
          <w:szCs w:val="20"/>
        </w:rPr>
        <w:t>NV</w:t>
      </w:r>
      <w:r w:rsidR="00962EE3" w:rsidRPr="0024707C">
        <w:rPr>
          <w:rFonts w:ascii="Arial" w:hAnsi="Arial" w:cs="Arial"/>
          <w:sz w:val="20"/>
          <w:szCs w:val="20"/>
          <w:lang w:val="el-GR"/>
        </w:rPr>
        <w:t>/</w:t>
      </w:r>
      <w:r w:rsidR="00962EE3" w:rsidRPr="0024707C">
        <w:rPr>
          <w:rFonts w:ascii="Arial" w:hAnsi="Arial" w:cs="Arial"/>
          <w:sz w:val="20"/>
          <w:szCs w:val="20"/>
        </w:rPr>
        <w:t>SA</w:t>
      </w:r>
      <w:bookmarkEnd w:id="4"/>
      <w:r w:rsidR="00962EE3" w:rsidRPr="0024707C">
        <w:rPr>
          <w:rFonts w:ascii="Arial" w:hAnsi="Arial" w:cs="Arial"/>
          <w:sz w:val="20"/>
          <w:szCs w:val="20"/>
          <w:lang w:val="el-GR"/>
        </w:rPr>
        <w:t xml:space="preserve"> </w:t>
      </w:r>
      <w:r w:rsidR="00262968" w:rsidRPr="0024707C">
        <w:rPr>
          <w:rFonts w:ascii="Arial" w:hAnsi="Arial" w:cs="Arial"/>
          <w:sz w:val="20"/>
          <w:szCs w:val="20"/>
          <w:lang w:val="el-GR"/>
        </w:rPr>
        <w:t xml:space="preserve">ενεργούν ως </w:t>
      </w:r>
      <w:r w:rsidR="009D4E33">
        <w:rPr>
          <w:rFonts w:ascii="Arial" w:hAnsi="Arial" w:cs="Arial"/>
          <w:sz w:val="20"/>
          <w:szCs w:val="20"/>
          <w:lang w:val="el-GR"/>
        </w:rPr>
        <w:t>επικεφαλής</w:t>
      </w:r>
      <w:r w:rsidR="00262968" w:rsidRPr="0024707C">
        <w:rPr>
          <w:rFonts w:ascii="Arial" w:hAnsi="Arial" w:cs="Arial"/>
          <w:sz w:val="20"/>
          <w:szCs w:val="20"/>
          <w:lang w:val="el-GR"/>
        </w:rPr>
        <w:t xml:space="preserve"> </w:t>
      </w:r>
      <w:proofErr w:type="spellStart"/>
      <w:r w:rsidR="00881AAF">
        <w:rPr>
          <w:rFonts w:ascii="Arial" w:hAnsi="Arial" w:cs="Arial"/>
          <w:sz w:val="20"/>
          <w:szCs w:val="20"/>
          <w:lang w:val="el-GR"/>
        </w:rPr>
        <w:t>συν</w:t>
      </w:r>
      <w:r w:rsidR="00262968" w:rsidRPr="0024707C">
        <w:rPr>
          <w:rFonts w:ascii="Arial" w:hAnsi="Arial" w:cs="Arial"/>
          <w:sz w:val="20"/>
          <w:szCs w:val="20"/>
          <w:lang w:val="el-GR"/>
        </w:rPr>
        <w:t>διαχειριστές</w:t>
      </w:r>
      <w:proofErr w:type="spellEnd"/>
      <w:r w:rsidR="00262968" w:rsidRPr="0024707C">
        <w:rPr>
          <w:rFonts w:ascii="Arial" w:hAnsi="Arial" w:cs="Arial"/>
          <w:sz w:val="20"/>
          <w:szCs w:val="20"/>
          <w:lang w:val="el-GR"/>
        </w:rPr>
        <w:t xml:space="preserve"> για την Προσφορά (συλλογικά, οι «</w:t>
      </w:r>
      <w:r w:rsidR="00262968" w:rsidRPr="0024707C">
        <w:rPr>
          <w:rFonts w:ascii="Arial" w:hAnsi="Arial" w:cs="Arial"/>
          <w:b/>
          <w:bCs/>
          <w:sz w:val="20"/>
          <w:szCs w:val="20"/>
          <w:lang w:val="el-GR"/>
        </w:rPr>
        <w:t>Ανάδοχοι</w:t>
      </w:r>
      <w:r w:rsidR="00262968" w:rsidRPr="0024707C">
        <w:rPr>
          <w:rFonts w:ascii="Arial" w:hAnsi="Arial" w:cs="Arial"/>
          <w:sz w:val="20"/>
          <w:szCs w:val="20"/>
          <w:lang w:val="el-GR"/>
        </w:rPr>
        <w:t>»).</w:t>
      </w:r>
    </w:p>
    <w:p w14:paraId="25F0502A" w14:textId="5716A5BC" w:rsidR="00133D8B" w:rsidRDefault="00262968" w:rsidP="00671C85">
      <w:pPr>
        <w:pStyle w:val="1"/>
        <w:tabs>
          <w:tab w:val="left" w:pos="284"/>
        </w:tabs>
        <w:spacing w:before="163"/>
        <w:ind w:left="0" w:right="101"/>
        <w:rPr>
          <w:rFonts w:ascii="Arial" w:hAnsi="Arial" w:cs="Arial"/>
          <w:sz w:val="20"/>
          <w:szCs w:val="20"/>
          <w:lang w:val="el-GR"/>
        </w:rPr>
      </w:pPr>
      <w:r w:rsidRPr="0024707C">
        <w:rPr>
          <w:rFonts w:ascii="Arial" w:hAnsi="Arial" w:cs="Arial"/>
          <w:sz w:val="20"/>
          <w:szCs w:val="20"/>
          <w:lang w:val="el-GR"/>
        </w:rPr>
        <w:t>ΕΝΔΕΙΚΤΙΚΟ</w:t>
      </w:r>
      <w:r w:rsidRPr="0024707C">
        <w:rPr>
          <w:rFonts w:ascii="Arial" w:hAnsi="Arial" w:cs="Arial"/>
          <w:sz w:val="20"/>
          <w:szCs w:val="20"/>
        </w:rPr>
        <w:t xml:space="preserve"> </w:t>
      </w:r>
      <w:r w:rsidRPr="0024707C">
        <w:rPr>
          <w:rFonts w:ascii="Arial" w:hAnsi="Arial" w:cs="Arial"/>
          <w:sz w:val="20"/>
          <w:szCs w:val="20"/>
          <w:lang w:val="el-GR"/>
        </w:rPr>
        <w:t>ΧΡΟΝΟΔΙΑΓΡΑΜΜΑ</w:t>
      </w:r>
      <w:r w:rsidRPr="0024707C">
        <w:rPr>
          <w:rFonts w:ascii="Arial" w:hAnsi="Arial" w:cs="Arial"/>
          <w:sz w:val="20"/>
          <w:szCs w:val="20"/>
        </w:rPr>
        <w:t xml:space="preserve"> </w:t>
      </w:r>
      <w:r w:rsidRPr="0024707C">
        <w:rPr>
          <w:rFonts w:ascii="Arial" w:hAnsi="Arial" w:cs="Arial"/>
          <w:sz w:val="20"/>
          <w:szCs w:val="20"/>
          <w:lang w:val="el-GR"/>
        </w:rPr>
        <w:t>ΤΗΣ</w:t>
      </w:r>
      <w:r w:rsidRPr="0024707C">
        <w:rPr>
          <w:rFonts w:ascii="Arial" w:hAnsi="Arial" w:cs="Arial"/>
          <w:sz w:val="20"/>
          <w:szCs w:val="20"/>
        </w:rPr>
        <w:t xml:space="preserve"> </w:t>
      </w:r>
      <w:r w:rsidRPr="0024707C">
        <w:rPr>
          <w:rFonts w:ascii="Arial" w:hAnsi="Arial" w:cs="Arial"/>
          <w:sz w:val="20"/>
          <w:szCs w:val="20"/>
          <w:lang w:val="el-GR"/>
        </w:rPr>
        <w:t>ΠΡΟΣΦΟΡΑΣ</w:t>
      </w:r>
      <w:r w:rsidRPr="0024707C">
        <w:rPr>
          <w:rFonts w:ascii="Arial" w:hAnsi="Arial" w:cs="Arial"/>
          <w:sz w:val="20"/>
          <w:szCs w:val="20"/>
        </w:rPr>
        <w:t xml:space="preserve"> </w:t>
      </w:r>
    </w:p>
    <w:p w14:paraId="08054FE4" w14:textId="77777777" w:rsidR="00CE73E4" w:rsidRPr="00CE73E4" w:rsidRDefault="00CE73E4" w:rsidP="00FF7430">
      <w:pPr>
        <w:pStyle w:val="1"/>
        <w:spacing w:before="163"/>
        <w:ind w:left="0" w:right="101"/>
        <w:rPr>
          <w:rFonts w:ascii="Arial" w:hAnsi="Arial" w:cs="Arial"/>
          <w:sz w:val="20"/>
          <w:szCs w:val="20"/>
          <w:lang w:val="el-GR"/>
        </w:rPr>
      </w:pPr>
    </w:p>
    <w:tbl>
      <w:tblPr>
        <w:tblStyle w:val="af0"/>
        <w:tblW w:w="5086" w:type="pct"/>
        <w:tblBorders>
          <w:top w:val="none" w:sz="0" w:space="0" w:color="auto"/>
          <w:bottom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1"/>
        <w:gridCol w:w="2091"/>
      </w:tblGrid>
      <w:tr w:rsidR="00CE73E4" w:rsidRPr="00CE73E4" w14:paraId="0B8EAE15" w14:textId="77777777" w:rsidTr="00700110">
        <w:tc>
          <w:tcPr>
            <w:tcW w:w="3895" w:type="pct"/>
          </w:tcPr>
          <w:p w14:paraId="2D5843C7" w14:textId="77777777" w:rsidR="00CE73E4" w:rsidRPr="00700110" w:rsidRDefault="00CE73E4" w:rsidP="00700110">
            <w:pPr>
              <w:pStyle w:val="FBDTableInfo"/>
              <w:tabs>
                <w:tab w:val="clear" w:pos="5040"/>
                <w:tab w:val="right" w:leader="dot" w:pos="7513"/>
              </w:tabs>
              <w:spacing w:after="240"/>
              <w:ind w:left="142" w:firstLine="0"/>
              <w:rPr>
                <w:rFonts w:ascii="Arial" w:hAnsi="Arial" w:cs="Arial"/>
                <w:sz w:val="20"/>
                <w:lang w:val="el-GR"/>
              </w:rPr>
            </w:pPr>
            <w:r w:rsidRPr="00700110">
              <w:rPr>
                <w:rFonts w:ascii="Arial" w:hAnsi="Arial" w:cs="Arial"/>
                <w:sz w:val="20"/>
                <w:lang w:val="el-GR"/>
              </w:rPr>
              <w:t xml:space="preserve">Έγκριση του Ενημερωτικού Δελτίου από την </w:t>
            </w:r>
            <w:r w:rsidRPr="00700110">
              <w:rPr>
                <w:rFonts w:ascii="Arial" w:hAnsi="Arial" w:cs="Arial"/>
                <w:sz w:val="20"/>
              </w:rPr>
              <w:t>FSMA</w:t>
            </w:r>
            <w:r w:rsidRPr="00700110">
              <w:rPr>
                <w:rFonts w:ascii="Arial" w:hAnsi="Arial" w:cs="Arial"/>
                <w:color w:val="000000"/>
                <w:sz w:val="20"/>
                <w:lang w:val="el-GR"/>
              </w:rPr>
              <w:tab/>
            </w:r>
          </w:p>
        </w:tc>
        <w:tc>
          <w:tcPr>
            <w:tcW w:w="1105" w:type="pct"/>
            <w:vAlign w:val="bottom"/>
          </w:tcPr>
          <w:p w14:paraId="2E2CE96F" w14:textId="77777777" w:rsidR="00CE73E4" w:rsidRPr="00700110" w:rsidRDefault="00CE73E4" w:rsidP="00700110">
            <w:pPr>
              <w:pStyle w:val="FBDTableFigures"/>
              <w:tabs>
                <w:tab w:val="clear" w:pos="750"/>
              </w:tabs>
              <w:spacing w:after="240"/>
              <w:jc w:val="center"/>
              <w:rPr>
                <w:rFonts w:ascii="Arial" w:hAnsi="Arial" w:cs="Arial"/>
                <w:sz w:val="20"/>
              </w:rPr>
            </w:pPr>
            <w:r w:rsidRPr="00700110">
              <w:rPr>
                <w:rFonts w:ascii="Arial" w:hAnsi="Arial" w:cs="Arial"/>
                <w:color w:val="000000"/>
                <w:sz w:val="20"/>
                <w:lang w:val="el-GR"/>
              </w:rPr>
              <w:t>7</w:t>
            </w:r>
            <w:r w:rsidRPr="00700110">
              <w:rPr>
                <w:rFonts w:ascii="Arial" w:hAnsi="Arial" w:cs="Arial"/>
                <w:color w:val="000000"/>
                <w:sz w:val="20"/>
              </w:rPr>
              <w:t xml:space="preserve"> </w:t>
            </w:r>
            <w:proofErr w:type="spellStart"/>
            <w:r w:rsidRPr="00700110">
              <w:rPr>
                <w:rFonts w:ascii="Arial" w:hAnsi="Arial" w:cs="Arial"/>
                <w:color w:val="000000"/>
                <w:sz w:val="20"/>
              </w:rPr>
              <w:t>Οκτω</w:t>
            </w:r>
            <w:proofErr w:type="spellEnd"/>
            <w:r w:rsidRPr="00700110">
              <w:rPr>
                <w:rFonts w:ascii="Arial" w:hAnsi="Arial" w:cs="Arial"/>
                <w:color w:val="000000"/>
                <w:sz w:val="20"/>
              </w:rPr>
              <w:t xml:space="preserve">βρίου 2024 </w:t>
            </w:r>
          </w:p>
        </w:tc>
      </w:tr>
      <w:tr w:rsidR="00CE73E4" w:rsidRPr="00CE73E4" w14:paraId="2722900B" w14:textId="77777777" w:rsidTr="00700110">
        <w:tc>
          <w:tcPr>
            <w:tcW w:w="3895" w:type="pct"/>
          </w:tcPr>
          <w:p w14:paraId="12823C13" w14:textId="77777777" w:rsidR="00CE73E4" w:rsidRPr="00700110" w:rsidRDefault="00CE73E4" w:rsidP="00700110">
            <w:pPr>
              <w:pStyle w:val="FBDTableInfo"/>
              <w:tabs>
                <w:tab w:val="clear" w:pos="5040"/>
                <w:tab w:val="right" w:leader="dot" w:pos="7513"/>
              </w:tabs>
              <w:spacing w:after="240"/>
              <w:ind w:left="142" w:firstLine="0"/>
              <w:rPr>
                <w:rFonts w:ascii="Arial" w:hAnsi="Arial" w:cs="Arial"/>
                <w:sz w:val="20"/>
                <w:lang w:val="el-GR"/>
              </w:rPr>
            </w:pPr>
            <w:r w:rsidRPr="00700110">
              <w:rPr>
                <w:rFonts w:ascii="Arial" w:hAnsi="Arial" w:cs="Arial"/>
                <w:sz w:val="20"/>
                <w:lang w:val="el-GR"/>
              </w:rPr>
              <w:t>Κοινοποίηση με την διαδικασία του ευρωπαϊκού διαβατηρίου (</w:t>
            </w:r>
            <w:proofErr w:type="spellStart"/>
            <w:r w:rsidRPr="00700110">
              <w:rPr>
                <w:rFonts w:ascii="Arial" w:hAnsi="Arial" w:cs="Arial"/>
                <w:sz w:val="20"/>
                <w:lang w:val="el-GR"/>
              </w:rPr>
              <w:t>passporting</w:t>
            </w:r>
            <w:proofErr w:type="spellEnd"/>
            <w:r w:rsidRPr="00700110">
              <w:rPr>
                <w:rFonts w:ascii="Arial" w:hAnsi="Arial" w:cs="Arial"/>
                <w:sz w:val="20"/>
                <w:lang w:val="el-GR"/>
              </w:rPr>
              <w:t>) του Ενημερωτικού Δελτίου στην Επιτροπή Κεφαλαιαγοράς</w:t>
            </w:r>
            <w:r w:rsidRPr="00700110">
              <w:rPr>
                <w:rFonts w:ascii="Arial" w:hAnsi="Arial" w:cs="Arial"/>
                <w:sz w:val="20"/>
                <w:lang w:val="el-GR"/>
              </w:rPr>
              <w:tab/>
            </w:r>
          </w:p>
        </w:tc>
        <w:tc>
          <w:tcPr>
            <w:tcW w:w="1105" w:type="pct"/>
            <w:vAlign w:val="bottom"/>
          </w:tcPr>
          <w:p w14:paraId="294765B8" w14:textId="77777777" w:rsidR="00CE73E4" w:rsidRPr="00700110" w:rsidRDefault="00CE73E4" w:rsidP="00700110">
            <w:pPr>
              <w:pStyle w:val="FBDTableFigures"/>
              <w:tabs>
                <w:tab w:val="clear" w:pos="750"/>
              </w:tabs>
              <w:spacing w:after="240"/>
              <w:ind w:left="142"/>
              <w:jc w:val="center"/>
              <w:rPr>
                <w:rFonts w:ascii="Arial" w:hAnsi="Arial" w:cs="Arial"/>
                <w:iCs/>
                <w:sz w:val="20"/>
                <w:lang w:val="el-GR"/>
              </w:rPr>
            </w:pPr>
            <w:r w:rsidRPr="00700110">
              <w:rPr>
                <w:rFonts w:ascii="Arial" w:hAnsi="Arial" w:cs="Arial"/>
                <w:iCs/>
                <w:sz w:val="20"/>
                <w:lang w:val="el-GR"/>
              </w:rPr>
              <w:t>7 Οκτωβρίου 2024</w:t>
            </w:r>
          </w:p>
        </w:tc>
      </w:tr>
      <w:tr w:rsidR="00CE73E4" w:rsidRPr="00CE73E4" w14:paraId="4FD813A2" w14:textId="77777777" w:rsidTr="00700110">
        <w:tc>
          <w:tcPr>
            <w:tcW w:w="3895" w:type="pct"/>
          </w:tcPr>
          <w:p w14:paraId="6D6D2E92" w14:textId="77777777" w:rsidR="00CE73E4" w:rsidRPr="007D5ED1" w:rsidRDefault="00CE73E4" w:rsidP="00700110">
            <w:pPr>
              <w:pStyle w:val="FBDTableInfo"/>
              <w:tabs>
                <w:tab w:val="clear" w:pos="5040"/>
                <w:tab w:val="right" w:leader="dot" w:pos="7513"/>
              </w:tabs>
              <w:spacing w:after="240"/>
              <w:ind w:left="142" w:firstLine="0"/>
              <w:rPr>
                <w:rFonts w:ascii="Arial" w:hAnsi="Arial"/>
                <w:sz w:val="20"/>
                <w:lang w:val="el-GR"/>
              </w:rPr>
            </w:pPr>
            <w:r w:rsidRPr="00700110">
              <w:rPr>
                <w:rFonts w:ascii="Arial" w:hAnsi="Arial" w:cs="Arial"/>
                <w:sz w:val="20"/>
                <w:lang w:val="el-GR"/>
              </w:rPr>
              <w:t xml:space="preserve">Δημοσίευση Ενημερωτικού Δελτίου (πριν το άνοιγμα του </w:t>
            </w:r>
            <w:proofErr w:type="spellStart"/>
            <w:r w:rsidRPr="00700110">
              <w:rPr>
                <w:rFonts w:ascii="Arial" w:hAnsi="Arial" w:cs="Arial"/>
                <w:sz w:val="20"/>
                <w:lang w:val="el-GR"/>
              </w:rPr>
              <w:t>Euronext</w:t>
            </w:r>
            <w:proofErr w:type="spellEnd"/>
            <w:r w:rsidRPr="00700110">
              <w:rPr>
                <w:rFonts w:ascii="Arial" w:hAnsi="Arial" w:cs="Arial"/>
                <w:sz w:val="20"/>
                <w:lang w:val="el-GR"/>
              </w:rPr>
              <w:t xml:space="preserve"> Βρυξελλών και του Χ.Α.) </w:t>
            </w:r>
            <w:r w:rsidRPr="00700110">
              <w:rPr>
                <w:rFonts w:ascii="Arial" w:hAnsi="Arial" w:cs="Arial"/>
                <w:sz w:val="20"/>
                <w:lang w:val="el-GR"/>
              </w:rPr>
              <w:tab/>
            </w:r>
          </w:p>
        </w:tc>
        <w:tc>
          <w:tcPr>
            <w:tcW w:w="1105" w:type="pct"/>
            <w:vAlign w:val="bottom"/>
          </w:tcPr>
          <w:p w14:paraId="10A08197" w14:textId="77777777" w:rsidR="00CE73E4" w:rsidRPr="00700110" w:rsidRDefault="00CE73E4" w:rsidP="00700110">
            <w:pPr>
              <w:pStyle w:val="FBDTableFigures"/>
              <w:tabs>
                <w:tab w:val="clear" w:pos="750"/>
              </w:tabs>
              <w:spacing w:after="240"/>
              <w:ind w:left="142"/>
              <w:jc w:val="center"/>
              <w:rPr>
                <w:rFonts w:ascii="Arial" w:hAnsi="Arial" w:cs="Arial"/>
                <w:iCs/>
                <w:sz w:val="20"/>
                <w:lang w:val="el-GR"/>
              </w:rPr>
            </w:pPr>
            <w:r w:rsidRPr="00700110">
              <w:rPr>
                <w:rFonts w:ascii="Arial" w:hAnsi="Arial" w:cs="Arial"/>
                <w:iCs/>
                <w:sz w:val="20"/>
                <w:lang w:val="el-GR"/>
              </w:rPr>
              <w:t>8 Οκτωβρίου 2024</w:t>
            </w:r>
          </w:p>
        </w:tc>
      </w:tr>
      <w:tr w:rsidR="00CE73E4" w:rsidRPr="00CE73E4" w14:paraId="76B9B6FE" w14:textId="77777777" w:rsidTr="00700110">
        <w:tc>
          <w:tcPr>
            <w:tcW w:w="3895" w:type="pct"/>
          </w:tcPr>
          <w:p w14:paraId="035E47E6" w14:textId="77777777" w:rsidR="00CE73E4" w:rsidRPr="00700110" w:rsidRDefault="00CE73E4" w:rsidP="00700110">
            <w:pPr>
              <w:pStyle w:val="FBDTableInfo"/>
              <w:tabs>
                <w:tab w:val="clear" w:pos="5040"/>
                <w:tab w:val="right" w:leader="dot" w:pos="7513"/>
              </w:tabs>
              <w:spacing w:after="240"/>
              <w:ind w:left="142" w:firstLine="0"/>
              <w:rPr>
                <w:rFonts w:ascii="Arial" w:hAnsi="Arial" w:cs="Arial"/>
                <w:sz w:val="20"/>
                <w:lang w:val="el-GR"/>
              </w:rPr>
            </w:pPr>
            <w:r w:rsidRPr="00700110">
              <w:rPr>
                <w:rFonts w:ascii="Arial" w:hAnsi="Arial" w:cs="Arial"/>
                <w:sz w:val="20"/>
                <w:lang w:val="el-GR"/>
              </w:rPr>
              <w:t xml:space="preserve">Δημοσίευση ανακοίνωσης σχετικά με τη διάθεση του Ενημερωτικού Δελτίου και την πρόσκληση επενδυτών στη Δημόσια Προσφορά σύμφωνα με τους ισχύοντες νόμους και κανονισμούς (πριν το άνοιγμα του </w:t>
            </w:r>
            <w:proofErr w:type="spellStart"/>
            <w:r w:rsidRPr="00700110">
              <w:rPr>
                <w:rFonts w:ascii="Arial" w:hAnsi="Arial" w:cs="Arial"/>
                <w:sz w:val="20"/>
                <w:lang w:val="el-GR"/>
              </w:rPr>
              <w:t>Euronext</w:t>
            </w:r>
            <w:proofErr w:type="spellEnd"/>
            <w:r w:rsidRPr="00700110">
              <w:rPr>
                <w:rFonts w:ascii="Arial" w:hAnsi="Arial" w:cs="Arial"/>
                <w:sz w:val="20"/>
                <w:lang w:val="el-GR"/>
              </w:rPr>
              <w:t xml:space="preserve"> Βρυξελλών και του Χ.Α.)</w:t>
            </w:r>
            <w:r w:rsidRPr="00700110">
              <w:rPr>
                <w:rFonts w:ascii="Arial" w:hAnsi="Arial" w:cs="Arial"/>
                <w:sz w:val="20"/>
                <w:lang w:val="el-GR"/>
              </w:rPr>
              <w:tab/>
            </w:r>
          </w:p>
        </w:tc>
        <w:tc>
          <w:tcPr>
            <w:tcW w:w="1105" w:type="pct"/>
            <w:vAlign w:val="bottom"/>
          </w:tcPr>
          <w:p w14:paraId="52F8E924" w14:textId="77777777" w:rsidR="00CE73E4" w:rsidRPr="00700110" w:rsidRDefault="00CE73E4" w:rsidP="00700110">
            <w:pPr>
              <w:pStyle w:val="FBDTableFigures"/>
              <w:tabs>
                <w:tab w:val="clear" w:pos="750"/>
              </w:tabs>
              <w:spacing w:after="240"/>
              <w:ind w:left="142"/>
              <w:jc w:val="center"/>
              <w:rPr>
                <w:rFonts w:ascii="Arial" w:hAnsi="Arial" w:cs="Arial"/>
                <w:iCs/>
                <w:sz w:val="20"/>
                <w:lang w:val="el-GR"/>
              </w:rPr>
            </w:pPr>
            <w:r w:rsidRPr="00700110">
              <w:rPr>
                <w:rFonts w:ascii="Arial" w:hAnsi="Arial" w:cs="Arial"/>
                <w:iCs/>
                <w:sz w:val="20"/>
                <w:lang w:val="el-GR"/>
              </w:rPr>
              <w:t>8 Οκτωβρίου 2024</w:t>
            </w:r>
          </w:p>
        </w:tc>
      </w:tr>
      <w:tr w:rsidR="00CE73E4" w:rsidRPr="00CE73E4" w14:paraId="42148F2F" w14:textId="77777777" w:rsidTr="00700110">
        <w:tc>
          <w:tcPr>
            <w:tcW w:w="3895" w:type="pct"/>
          </w:tcPr>
          <w:p w14:paraId="699A7BF5" w14:textId="77777777" w:rsidR="00CE73E4" w:rsidRPr="00700110" w:rsidRDefault="00CE73E4" w:rsidP="00700110">
            <w:pPr>
              <w:pStyle w:val="FBDTableInfo"/>
              <w:tabs>
                <w:tab w:val="clear" w:pos="5040"/>
                <w:tab w:val="right" w:leader="dot" w:pos="7513"/>
              </w:tabs>
              <w:spacing w:after="240"/>
              <w:ind w:left="142" w:firstLine="0"/>
              <w:rPr>
                <w:rFonts w:ascii="Arial" w:hAnsi="Arial" w:cs="Arial"/>
                <w:sz w:val="20"/>
                <w:lang w:val="el-GR"/>
              </w:rPr>
            </w:pPr>
            <w:r w:rsidRPr="00700110">
              <w:rPr>
                <w:rFonts w:ascii="Arial" w:hAnsi="Arial" w:cs="Arial"/>
                <w:sz w:val="20"/>
                <w:lang w:val="el-GR"/>
              </w:rPr>
              <w:t>Έναρξη της Περιόδου Προσφοράς (για κάθε μία από τη Βελγική Δημόσια Προσφορά, την Ελληνική Δημόσια Προσφορά και τη Θεσμική Προσφορά)</w:t>
            </w:r>
            <w:r w:rsidRPr="00700110">
              <w:rPr>
                <w:rFonts w:ascii="Arial" w:hAnsi="Arial" w:cs="Arial"/>
                <w:sz w:val="20"/>
                <w:lang w:val="el-GR"/>
              </w:rPr>
              <w:tab/>
            </w:r>
          </w:p>
        </w:tc>
        <w:tc>
          <w:tcPr>
            <w:tcW w:w="1105" w:type="pct"/>
            <w:vAlign w:val="bottom"/>
          </w:tcPr>
          <w:p w14:paraId="669266E1" w14:textId="77777777" w:rsidR="00CE73E4" w:rsidRPr="00700110" w:rsidRDefault="00CE73E4" w:rsidP="00700110">
            <w:pPr>
              <w:pStyle w:val="FBDTableFigures"/>
              <w:tabs>
                <w:tab w:val="clear" w:pos="750"/>
              </w:tabs>
              <w:spacing w:after="240"/>
              <w:ind w:left="142"/>
              <w:jc w:val="center"/>
              <w:rPr>
                <w:rFonts w:ascii="Arial" w:hAnsi="Arial" w:cs="Arial"/>
                <w:iCs/>
                <w:sz w:val="20"/>
                <w:lang w:val="el-GR"/>
              </w:rPr>
            </w:pPr>
            <w:r w:rsidRPr="00700110">
              <w:rPr>
                <w:rFonts w:ascii="Arial" w:hAnsi="Arial" w:cs="Arial"/>
                <w:iCs/>
                <w:sz w:val="20"/>
                <w:lang w:val="el-GR"/>
              </w:rPr>
              <w:t>8 Οκτωβρίου 2024</w:t>
            </w:r>
          </w:p>
        </w:tc>
      </w:tr>
      <w:tr w:rsidR="00CE73E4" w:rsidRPr="00CE73E4" w14:paraId="63C465DB" w14:textId="77777777" w:rsidTr="00700110">
        <w:tc>
          <w:tcPr>
            <w:tcW w:w="3895" w:type="pct"/>
          </w:tcPr>
          <w:p w14:paraId="1F40A681" w14:textId="77777777" w:rsidR="00CE73E4" w:rsidRPr="00700110" w:rsidRDefault="00CE73E4" w:rsidP="00700110">
            <w:pPr>
              <w:pStyle w:val="FBDTableInfo"/>
              <w:tabs>
                <w:tab w:val="clear" w:pos="5040"/>
                <w:tab w:val="right" w:leader="dot" w:pos="7513"/>
              </w:tabs>
              <w:spacing w:after="240"/>
              <w:ind w:left="142" w:firstLine="0"/>
              <w:rPr>
                <w:rFonts w:ascii="Arial" w:hAnsi="Arial" w:cs="Arial"/>
                <w:sz w:val="20"/>
                <w:lang w:val="el-GR"/>
              </w:rPr>
            </w:pPr>
            <w:r w:rsidRPr="00700110">
              <w:rPr>
                <w:rFonts w:ascii="Arial" w:hAnsi="Arial" w:cs="Arial"/>
                <w:sz w:val="20"/>
                <w:lang w:val="el-GR"/>
              </w:rPr>
              <w:t>Λήξη της Περιόδου Προσφοράς (για κάθε μία από τη Βελγική Δημόσια Προσφορά, την Ελληνική Δημόσια Προσφορά και τη Θεσμική Προσφορά)</w:t>
            </w:r>
            <w:r w:rsidRPr="00700110">
              <w:rPr>
                <w:rFonts w:ascii="Arial" w:hAnsi="Arial" w:cs="Arial"/>
                <w:sz w:val="20"/>
                <w:lang w:val="el-GR"/>
              </w:rPr>
              <w:tab/>
            </w:r>
          </w:p>
        </w:tc>
        <w:tc>
          <w:tcPr>
            <w:tcW w:w="1105" w:type="pct"/>
            <w:vAlign w:val="bottom"/>
          </w:tcPr>
          <w:p w14:paraId="0E407477" w14:textId="77777777" w:rsidR="00CE73E4" w:rsidRPr="00700110" w:rsidRDefault="00CE73E4" w:rsidP="00700110">
            <w:pPr>
              <w:pStyle w:val="FBDTableFigures"/>
              <w:tabs>
                <w:tab w:val="clear" w:pos="750"/>
              </w:tabs>
              <w:spacing w:after="240"/>
              <w:ind w:left="142"/>
              <w:jc w:val="center"/>
              <w:rPr>
                <w:rFonts w:ascii="Arial" w:hAnsi="Arial" w:cs="Arial"/>
                <w:iCs/>
                <w:sz w:val="20"/>
                <w:lang w:val="el-GR"/>
              </w:rPr>
            </w:pPr>
            <w:r w:rsidRPr="00700110">
              <w:rPr>
                <w:rFonts w:ascii="Arial" w:hAnsi="Arial" w:cs="Arial"/>
                <w:iCs/>
                <w:sz w:val="20"/>
                <w:lang w:val="el-GR"/>
              </w:rPr>
              <w:t>10 Οκτωβρίου 2024</w:t>
            </w:r>
          </w:p>
        </w:tc>
      </w:tr>
      <w:tr w:rsidR="00CE73E4" w:rsidRPr="00CE73E4" w14:paraId="38A6532B" w14:textId="77777777" w:rsidTr="00700110">
        <w:tc>
          <w:tcPr>
            <w:tcW w:w="3895" w:type="pct"/>
          </w:tcPr>
          <w:p w14:paraId="4E91DA3A" w14:textId="77777777" w:rsidR="00CE73E4" w:rsidRPr="00700110" w:rsidRDefault="00CE73E4" w:rsidP="00700110">
            <w:pPr>
              <w:pStyle w:val="FBDTableInfo"/>
              <w:tabs>
                <w:tab w:val="clear" w:pos="5040"/>
                <w:tab w:val="right" w:leader="dot" w:pos="7513"/>
              </w:tabs>
              <w:spacing w:after="240"/>
              <w:ind w:left="142" w:firstLine="0"/>
              <w:rPr>
                <w:rFonts w:ascii="Arial" w:hAnsi="Arial" w:cs="Arial"/>
                <w:sz w:val="20"/>
                <w:lang w:val="el-GR"/>
              </w:rPr>
            </w:pPr>
            <w:r w:rsidRPr="00700110">
              <w:rPr>
                <w:rFonts w:ascii="Arial" w:hAnsi="Arial" w:cs="Arial"/>
                <w:sz w:val="20"/>
                <w:lang w:val="el-GR"/>
              </w:rPr>
              <w:t>Καθορισμός της Τιμής Διάθεσης και αναμενόμενη ημερομηνία σύναψης της Σύμβασης Αναδοχής</w:t>
            </w:r>
          </w:p>
        </w:tc>
        <w:tc>
          <w:tcPr>
            <w:tcW w:w="1105" w:type="pct"/>
            <w:vAlign w:val="bottom"/>
          </w:tcPr>
          <w:p w14:paraId="4C6DD4D0" w14:textId="77777777" w:rsidR="00CE73E4" w:rsidRPr="00700110" w:rsidRDefault="00CE73E4" w:rsidP="00700110">
            <w:pPr>
              <w:pStyle w:val="FBDTableFigures"/>
              <w:tabs>
                <w:tab w:val="clear" w:pos="750"/>
              </w:tabs>
              <w:spacing w:after="240"/>
              <w:ind w:left="142"/>
              <w:jc w:val="center"/>
              <w:rPr>
                <w:rFonts w:ascii="Arial" w:hAnsi="Arial" w:cs="Arial"/>
                <w:iCs/>
                <w:sz w:val="20"/>
                <w:lang w:val="el-GR"/>
              </w:rPr>
            </w:pPr>
            <w:r w:rsidRPr="00700110">
              <w:rPr>
                <w:rFonts w:ascii="Arial" w:hAnsi="Arial" w:cs="Arial"/>
                <w:iCs/>
                <w:sz w:val="20"/>
                <w:lang w:val="el-GR"/>
              </w:rPr>
              <w:t>10 Οκτωβρίου 2024</w:t>
            </w:r>
          </w:p>
        </w:tc>
      </w:tr>
      <w:tr w:rsidR="00CE73E4" w:rsidRPr="00CE73E4" w14:paraId="129BF4A4" w14:textId="77777777" w:rsidTr="00700110">
        <w:tc>
          <w:tcPr>
            <w:tcW w:w="3895" w:type="pct"/>
          </w:tcPr>
          <w:p w14:paraId="450AD7F0" w14:textId="77777777" w:rsidR="00CE73E4" w:rsidRPr="00700110" w:rsidRDefault="00CE73E4" w:rsidP="00700110">
            <w:pPr>
              <w:pStyle w:val="FBDTableInfo"/>
              <w:tabs>
                <w:tab w:val="clear" w:pos="5040"/>
                <w:tab w:val="right" w:leader="dot" w:pos="7513"/>
              </w:tabs>
              <w:spacing w:after="240"/>
              <w:ind w:left="142" w:firstLine="0"/>
              <w:rPr>
                <w:rFonts w:ascii="Arial" w:hAnsi="Arial" w:cs="Arial"/>
                <w:sz w:val="20"/>
                <w:lang w:val="el-GR"/>
              </w:rPr>
            </w:pPr>
            <w:r w:rsidRPr="00700110">
              <w:rPr>
                <w:rFonts w:ascii="Arial" w:hAnsi="Arial" w:cs="Arial"/>
                <w:sz w:val="20"/>
                <w:lang w:val="el-GR"/>
              </w:rPr>
              <w:t>Δημοσίευση της Τιμής Διάθεσης και του αριθμού Νέων Μετοχών</w:t>
            </w:r>
            <w:r w:rsidRPr="00700110">
              <w:rPr>
                <w:rFonts w:ascii="Arial" w:hAnsi="Arial" w:cs="Arial"/>
                <w:sz w:val="20"/>
                <w:lang w:val="el-GR"/>
              </w:rPr>
              <w:tab/>
            </w:r>
          </w:p>
        </w:tc>
        <w:tc>
          <w:tcPr>
            <w:tcW w:w="1105" w:type="pct"/>
            <w:vAlign w:val="bottom"/>
          </w:tcPr>
          <w:p w14:paraId="4C0AE4D5" w14:textId="77777777" w:rsidR="00CE73E4" w:rsidRPr="00700110" w:rsidRDefault="00CE73E4" w:rsidP="00700110">
            <w:pPr>
              <w:pStyle w:val="FBDTableFigures"/>
              <w:tabs>
                <w:tab w:val="clear" w:pos="750"/>
              </w:tabs>
              <w:spacing w:after="240"/>
              <w:ind w:left="142"/>
              <w:jc w:val="center"/>
              <w:rPr>
                <w:rFonts w:ascii="Arial" w:hAnsi="Arial" w:cs="Arial"/>
                <w:iCs/>
                <w:sz w:val="20"/>
                <w:lang w:val="el-GR"/>
              </w:rPr>
            </w:pPr>
            <w:r w:rsidRPr="00700110">
              <w:rPr>
                <w:rFonts w:ascii="Arial" w:hAnsi="Arial" w:cs="Arial"/>
                <w:iCs/>
                <w:sz w:val="20"/>
                <w:lang w:val="el-GR"/>
              </w:rPr>
              <w:t>11 Οκτωβρίου 2024</w:t>
            </w:r>
          </w:p>
        </w:tc>
      </w:tr>
      <w:tr w:rsidR="00CE73E4" w:rsidRPr="00CE73E4" w14:paraId="6FBB2D56" w14:textId="77777777" w:rsidTr="00700110">
        <w:tc>
          <w:tcPr>
            <w:tcW w:w="3895" w:type="pct"/>
          </w:tcPr>
          <w:p w14:paraId="7C7A53DD" w14:textId="77777777" w:rsidR="00CE73E4" w:rsidRPr="00700110" w:rsidRDefault="00CE73E4" w:rsidP="00700110">
            <w:pPr>
              <w:pStyle w:val="FBDTableInfo"/>
              <w:tabs>
                <w:tab w:val="clear" w:pos="5040"/>
                <w:tab w:val="right" w:leader="dot" w:pos="7513"/>
              </w:tabs>
              <w:spacing w:after="240"/>
              <w:ind w:left="142" w:firstLine="0"/>
              <w:rPr>
                <w:rFonts w:ascii="Arial" w:hAnsi="Arial" w:cs="Arial"/>
                <w:sz w:val="20"/>
                <w:lang w:val="el-GR"/>
              </w:rPr>
            </w:pPr>
            <w:r w:rsidRPr="00700110">
              <w:rPr>
                <w:rFonts w:ascii="Arial" w:hAnsi="Arial" w:cs="Arial"/>
                <w:sz w:val="20"/>
                <w:lang w:val="el-GR"/>
              </w:rPr>
              <w:t>Δημοσίευση των αποτελεσμάτων της Προσφοράς</w:t>
            </w:r>
            <w:r w:rsidRPr="00700110">
              <w:rPr>
                <w:rFonts w:ascii="Arial" w:hAnsi="Arial" w:cs="Arial"/>
                <w:sz w:val="20"/>
                <w:lang w:val="el-GR"/>
              </w:rPr>
              <w:tab/>
            </w:r>
          </w:p>
        </w:tc>
        <w:tc>
          <w:tcPr>
            <w:tcW w:w="1105" w:type="pct"/>
            <w:vAlign w:val="bottom"/>
          </w:tcPr>
          <w:p w14:paraId="7BF03C45" w14:textId="77777777" w:rsidR="00CE73E4" w:rsidRPr="00700110" w:rsidRDefault="00CE73E4" w:rsidP="00700110">
            <w:pPr>
              <w:pStyle w:val="FBDTableFigures"/>
              <w:tabs>
                <w:tab w:val="clear" w:pos="750"/>
              </w:tabs>
              <w:spacing w:after="240"/>
              <w:ind w:left="142"/>
              <w:jc w:val="center"/>
              <w:rPr>
                <w:rFonts w:ascii="Arial" w:hAnsi="Arial" w:cs="Arial"/>
                <w:iCs/>
                <w:sz w:val="20"/>
                <w:lang w:val="el-GR"/>
              </w:rPr>
            </w:pPr>
            <w:r w:rsidRPr="00700110">
              <w:rPr>
                <w:rFonts w:ascii="Arial" w:hAnsi="Arial" w:cs="Arial"/>
                <w:iCs/>
                <w:sz w:val="20"/>
                <w:lang w:val="el-GR"/>
              </w:rPr>
              <w:t>15 Οκτωβρίου 2024</w:t>
            </w:r>
          </w:p>
        </w:tc>
      </w:tr>
      <w:tr w:rsidR="00CE73E4" w:rsidRPr="00CE73E4" w14:paraId="2CCAB57F" w14:textId="77777777" w:rsidTr="00700110">
        <w:tc>
          <w:tcPr>
            <w:tcW w:w="3895" w:type="pct"/>
          </w:tcPr>
          <w:p w14:paraId="5636848A" w14:textId="77777777" w:rsidR="00CE73E4" w:rsidRPr="00700110" w:rsidRDefault="00CE73E4" w:rsidP="00700110">
            <w:pPr>
              <w:pStyle w:val="FBDTableInfo"/>
              <w:tabs>
                <w:tab w:val="clear" w:pos="5040"/>
                <w:tab w:val="right" w:leader="dot" w:pos="7513"/>
              </w:tabs>
              <w:spacing w:after="240"/>
              <w:ind w:left="142" w:firstLine="0"/>
              <w:rPr>
                <w:rFonts w:ascii="Arial" w:hAnsi="Arial" w:cs="Arial"/>
                <w:sz w:val="20"/>
                <w:lang w:val="el-GR"/>
              </w:rPr>
            </w:pPr>
            <w:r w:rsidRPr="00700110">
              <w:rPr>
                <w:rFonts w:ascii="Arial" w:hAnsi="Arial" w:cs="Arial"/>
                <w:sz w:val="20"/>
                <w:lang w:val="el-GR"/>
              </w:rPr>
              <w:t xml:space="preserve">Ημερομηνία Εισαγωγής (απώτατη ημερομηνία έγκρισης από το </w:t>
            </w:r>
            <w:proofErr w:type="spellStart"/>
            <w:r w:rsidRPr="00700110">
              <w:rPr>
                <w:rFonts w:ascii="Arial" w:hAnsi="Arial" w:cs="Arial"/>
                <w:sz w:val="20"/>
                <w:lang w:val="el-GR"/>
              </w:rPr>
              <w:t>Euronext</w:t>
            </w:r>
            <w:proofErr w:type="spellEnd"/>
            <w:r w:rsidRPr="00700110">
              <w:rPr>
                <w:rFonts w:ascii="Arial" w:hAnsi="Arial" w:cs="Arial"/>
                <w:sz w:val="20"/>
                <w:lang w:val="el-GR"/>
              </w:rPr>
              <w:t xml:space="preserve"> Βρυξελλών της εισαγωγής και διαπραγμάτευσης των Νέων Μετοχών στη ρυθμιζόμενη αγορά του </w:t>
            </w:r>
            <w:proofErr w:type="spellStart"/>
            <w:r w:rsidRPr="00700110">
              <w:rPr>
                <w:rFonts w:ascii="Arial" w:hAnsi="Arial" w:cs="Arial"/>
                <w:sz w:val="20"/>
                <w:lang w:val="el-GR"/>
              </w:rPr>
              <w:t>Euronext</w:t>
            </w:r>
            <w:proofErr w:type="spellEnd"/>
            <w:r w:rsidRPr="00700110">
              <w:rPr>
                <w:rFonts w:ascii="Arial" w:hAnsi="Arial" w:cs="Arial"/>
                <w:sz w:val="20"/>
                <w:lang w:val="el-GR"/>
              </w:rPr>
              <w:t xml:space="preserve"> Βρυξελλών και ημερομηνία έγκρισης από το Χ.Α. της εισαγωγής και διαπραγμάτευσης των Νέων Μετοχών στην Κύρια Αγορά της Ρυθμιζόμενης Αγοράς Αξιών του Χ.Α.)</w:t>
            </w:r>
            <w:r w:rsidRPr="00700110">
              <w:rPr>
                <w:rFonts w:ascii="Arial" w:hAnsi="Arial" w:cs="Arial"/>
                <w:sz w:val="20"/>
                <w:lang w:val="el-GR"/>
              </w:rPr>
              <w:tab/>
            </w:r>
          </w:p>
        </w:tc>
        <w:tc>
          <w:tcPr>
            <w:tcW w:w="1105" w:type="pct"/>
            <w:vAlign w:val="bottom"/>
          </w:tcPr>
          <w:p w14:paraId="048795FA" w14:textId="77777777" w:rsidR="00CE73E4" w:rsidRPr="00700110" w:rsidRDefault="00CE73E4" w:rsidP="00700110">
            <w:pPr>
              <w:pStyle w:val="FBDTableFigures"/>
              <w:tabs>
                <w:tab w:val="clear" w:pos="750"/>
              </w:tabs>
              <w:spacing w:after="240"/>
              <w:ind w:left="142"/>
              <w:jc w:val="center"/>
              <w:rPr>
                <w:rFonts w:ascii="Arial" w:hAnsi="Arial" w:cs="Arial"/>
                <w:iCs/>
                <w:sz w:val="20"/>
                <w:lang w:val="el-GR"/>
              </w:rPr>
            </w:pPr>
            <w:r w:rsidRPr="00700110">
              <w:rPr>
                <w:rFonts w:ascii="Arial" w:hAnsi="Arial" w:cs="Arial"/>
                <w:iCs/>
                <w:sz w:val="20"/>
                <w:lang w:val="el-GR"/>
              </w:rPr>
              <w:t>15 Οκτωβρίου 2024</w:t>
            </w:r>
          </w:p>
        </w:tc>
      </w:tr>
      <w:tr w:rsidR="00CE73E4" w:rsidRPr="00CE73E4" w14:paraId="1969DE8A" w14:textId="77777777" w:rsidTr="00700110">
        <w:tc>
          <w:tcPr>
            <w:tcW w:w="3895" w:type="pct"/>
          </w:tcPr>
          <w:p w14:paraId="3FF44070" w14:textId="77777777" w:rsidR="00CE73E4" w:rsidRPr="00700110" w:rsidRDefault="00CE73E4" w:rsidP="00700110">
            <w:pPr>
              <w:pStyle w:val="FBDTableInfo"/>
              <w:tabs>
                <w:tab w:val="clear" w:pos="5040"/>
                <w:tab w:val="right" w:leader="dot" w:pos="7513"/>
              </w:tabs>
              <w:spacing w:after="240"/>
              <w:ind w:left="142" w:firstLine="0"/>
              <w:rPr>
                <w:rFonts w:ascii="Arial" w:hAnsi="Arial" w:cs="Arial"/>
                <w:sz w:val="20"/>
                <w:lang w:val="el-GR"/>
              </w:rPr>
            </w:pPr>
            <w:r w:rsidRPr="00700110">
              <w:rPr>
                <w:rFonts w:ascii="Arial" w:hAnsi="Arial" w:cs="Arial"/>
                <w:sz w:val="20"/>
                <w:lang w:val="el-GR"/>
              </w:rPr>
              <w:t xml:space="preserve">Ημερομηνία Διακανονισμού (πληρωμή και πίστωση των Νέων Μετοχών στους λογαριασμούς αξιογράφων των επενδυτών στο Σ.Α.Τ. ή μέσω του </w:t>
            </w:r>
            <w:proofErr w:type="spellStart"/>
            <w:r w:rsidRPr="00700110">
              <w:rPr>
                <w:rFonts w:ascii="Arial" w:hAnsi="Arial" w:cs="Arial"/>
                <w:sz w:val="20"/>
                <w:lang w:val="el-GR"/>
              </w:rPr>
              <w:t>Euroclear</w:t>
            </w:r>
            <w:proofErr w:type="spellEnd"/>
            <w:r w:rsidRPr="00700110">
              <w:rPr>
                <w:rFonts w:ascii="Arial" w:hAnsi="Arial" w:cs="Arial"/>
                <w:sz w:val="20"/>
                <w:lang w:val="el-GR"/>
              </w:rPr>
              <w:t xml:space="preserve"> Βελγίου, κατά περίπτωση)</w:t>
            </w:r>
            <w:r w:rsidRPr="00700110">
              <w:rPr>
                <w:rFonts w:ascii="Arial" w:hAnsi="Arial" w:cs="Arial"/>
                <w:sz w:val="20"/>
                <w:lang w:val="el-GR"/>
              </w:rPr>
              <w:tab/>
            </w:r>
          </w:p>
        </w:tc>
        <w:tc>
          <w:tcPr>
            <w:tcW w:w="1105" w:type="pct"/>
            <w:vAlign w:val="bottom"/>
          </w:tcPr>
          <w:p w14:paraId="1858E5D3" w14:textId="77777777" w:rsidR="00CE73E4" w:rsidRPr="00700110" w:rsidRDefault="00CE73E4" w:rsidP="00700110">
            <w:pPr>
              <w:pStyle w:val="FBDTableFigures"/>
              <w:tabs>
                <w:tab w:val="clear" w:pos="750"/>
              </w:tabs>
              <w:spacing w:after="240"/>
              <w:ind w:left="142"/>
              <w:jc w:val="center"/>
              <w:rPr>
                <w:rFonts w:ascii="Arial" w:hAnsi="Arial" w:cs="Arial"/>
                <w:iCs/>
                <w:sz w:val="20"/>
                <w:lang w:val="el-GR"/>
              </w:rPr>
            </w:pPr>
            <w:r w:rsidRPr="00700110">
              <w:rPr>
                <w:rFonts w:ascii="Arial" w:hAnsi="Arial" w:cs="Arial"/>
                <w:iCs/>
                <w:sz w:val="20"/>
                <w:lang w:val="el-GR"/>
              </w:rPr>
              <w:t>15 Οκτωβρίου 2024</w:t>
            </w:r>
          </w:p>
        </w:tc>
      </w:tr>
      <w:tr w:rsidR="00CE73E4" w:rsidRPr="00CE73E4" w14:paraId="3E14FBA1" w14:textId="77777777" w:rsidTr="00700110">
        <w:tc>
          <w:tcPr>
            <w:tcW w:w="3895" w:type="pct"/>
          </w:tcPr>
          <w:p w14:paraId="2CAF4710" w14:textId="77777777" w:rsidR="00CE73E4" w:rsidRPr="00700110" w:rsidRDefault="00CE73E4" w:rsidP="00700110">
            <w:pPr>
              <w:pStyle w:val="FBDTableInfo"/>
              <w:tabs>
                <w:tab w:val="clear" w:pos="5040"/>
                <w:tab w:val="right" w:leader="dot" w:pos="7513"/>
              </w:tabs>
              <w:spacing w:after="240"/>
              <w:ind w:left="142" w:firstLine="0"/>
              <w:rPr>
                <w:rFonts w:ascii="Arial" w:hAnsi="Arial" w:cs="Arial"/>
                <w:sz w:val="20"/>
                <w:lang w:val="el-GR"/>
              </w:rPr>
            </w:pPr>
            <w:r w:rsidRPr="00700110">
              <w:rPr>
                <w:rFonts w:ascii="Arial" w:hAnsi="Arial" w:cs="Arial"/>
                <w:sz w:val="20"/>
                <w:lang w:val="el-GR"/>
              </w:rPr>
              <w:t xml:space="preserve">Δημοσίευση ανακοίνωσης έναρξης διαπραγμάτευσης των Νέων Μετοχών στη ρυθμιζόμενη αγορά του </w:t>
            </w:r>
            <w:proofErr w:type="spellStart"/>
            <w:r w:rsidRPr="00700110">
              <w:rPr>
                <w:rFonts w:ascii="Arial" w:hAnsi="Arial" w:cs="Arial"/>
                <w:sz w:val="20"/>
                <w:lang w:val="el-GR"/>
              </w:rPr>
              <w:t>Euronext</w:t>
            </w:r>
            <w:proofErr w:type="spellEnd"/>
            <w:r w:rsidRPr="00700110">
              <w:rPr>
                <w:rFonts w:ascii="Arial" w:hAnsi="Arial" w:cs="Arial"/>
                <w:sz w:val="20"/>
                <w:lang w:val="el-GR"/>
              </w:rPr>
              <w:t xml:space="preserve"> Βρυξελλών και την Κύρια Αγορά της Ρυθμιζόμενης Αγοράς Αξιών του Χ.Α. </w:t>
            </w:r>
            <w:r w:rsidRPr="00700110">
              <w:rPr>
                <w:rFonts w:ascii="Arial" w:hAnsi="Arial" w:cs="Arial"/>
                <w:sz w:val="20"/>
                <w:lang w:val="el-GR"/>
              </w:rPr>
              <w:tab/>
            </w:r>
          </w:p>
        </w:tc>
        <w:tc>
          <w:tcPr>
            <w:tcW w:w="1105" w:type="pct"/>
            <w:vAlign w:val="bottom"/>
          </w:tcPr>
          <w:p w14:paraId="5B45E928" w14:textId="77777777" w:rsidR="00CE73E4" w:rsidRPr="00700110" w:rsidRDefault="00CE73E4" w:rsidP="00700110">
            <w:pPr>
              <w:pStyle w:val="FBDTableFigures"/>
              <w:tabs>
                <w:tab w:val="clear" w:pos="750"/>
              </w:tabs>
              <w:spacing w:after="240"/>
              <w:ind w:left="142"/>
              <w:jc w:val="center"/>
              <w:rPr>
                <w:rFonts w:ascii="Arial" w:hAnsi="Arial" w:cs="Arial"/>
                <w:iCs/>
                <w:sz w:val="20"/>
                <w:lang w:val="el-GR"/>
              </w:rPr>
            </w:pPr>
            <w:r w:rsidRPr="00700110">
              <w:rPr>
                <w:rFonts w:ascii="Arial" w:hAnsi="Arial" w:cs="Arial"/>
                <w:iCs/>
                <w:sz w:val="20"/>
                <w:lang w:val="el-GR"/>
              </w:rPr>
              <w:t>15 Οκτωβρίου 2024</w:t>
            </w:r>
          </w:p>
        </w:tc>
      </w:tr>
      <w:tr w:rsidR="00CE73E4" w:rsidRPr="00CE73E4" w14:paraId="0DCE8D1E" w14:textId="77777777" w:rsidTr="00700110">
        <w:tc>
          <w:tcPr>
            <w:tcW w:w="3895" w:type="pct"/>
          </w:tcPr>
          <w:p w14:paraId="5E564FDE" w14:textId="77777777" w:rsidR="00CE73E4" w:rsidRPr="00700110" w:rsidRDefault="00CE73E4" w:rsidP="00700110">
            <w:pPr>
              <w:pStyle w:val="FBDTableInfo"/>
              <w:tabs>
                <w:tab w:val="clear" w:pos="5040"/>
                <w:tab w:val="right" w:leader="dot" w:pos="7513"/>
              </w:tabs>
              <w:spacing w:after="240"/>
              <w:ind w:left="142" w:firstLine="0"/>
              <w:rPr>
                <w:rFonts w:ascii="Arial" w:hAnsi="Arial" w:cs="Arial"/>
                <w:sz w:val="20"/>
                <w:lang w:val="el-GR"/>
              </w:rPr>
            </w:pPr>
            <w:r w:rsidRPr="00700110">
              <w:rPr>
                <w:rFonts w:ascii="Arial" w:hAnsi="Arial" w:cs="Arial"/>
                <w:sz w:val="20"/>
                <w:lang w:val="el-GR"/>
              </w:rPr>
              <w:t xml:space="preserve">Έναρξη διαπραγμάτευσης των Νέων Μετοχών στη ρυθμιζόμενη αγορά του </w:t>
            </w:r>
            <w:proofErr w:type="spellStart"/>
            <w:r w:rsidRPr="00700110">
              <w:rPr>
                <w:rFonts w:ascii="Arial" w:hAnsi="Arial" w:cs="Arial"/>
                <w:sz w:val="20"/>
                <w:lang w:val="el-GR"/>
              </w:rPr>
              <w:t>Euronext</w:t>
            </w:r>
            <w:proofErr w:type="spellEnd"/>
            <w:r w:rsidRPr="00700110">
              <w:rPr>
                <w:rFonts w:ascii="Arial" w:hAnsi="Arial" w:cs="Arial"/>
                <w:sz w:val="20"/>
                <w:lang w:val="el-GR"/>
              </w:rPr>
              <w:t xml:space="preserve"> Βρυξελλών και την Κύρια Αγορά της Ρυθμιζόμενης Αγοράς Αξιών του Χ.Α.</w:t>
            </w:r>
            <w:r w:rsidRPr="00700110">
              <w:rPr>
                <w:rFonts w:ascii="Arial" w:hAnsi="Arial" w:cs="Arial"/>
                <w:sz w:val="20"/>
                <w:lang w:val="el-GR"/>
              </w:rPr>
              <w:tab/>
            </w:r>
          </w:p>
        </w:tc>
        <w:tc>
          <w:tcPr>
            <w:tcW w:w="1105" w:type="pct"/>
            <w:vAlign w:val="bottom"/>
          </w:tcPr>
          <w:p w14:paraId="3042DE3A" w14:textId="77777777" w:rsidR="00CE73E4" w:rsidRPr="00700110" w:rsidRDefault="00CE73E4" w:rsidP="00700110">
            <w:pPr>
              <w:pStyle w:val="FBDTableFigures"/>
              <w:tabs>
                <w:tab w:val="clear" w:pos="750"/>
              </w:tabs>
              <w:spacing w:after="240"/>
              <w:ind w:left="142"/>
              <w:jc w:val="center"/>
              <w:rPr>
                <w:rFonts w:ascii="Arial" w:hAnsi="Arial" w:cs="Arial"/>
                <w:iCs/>
                <w:sz w:val="20"/>
                <w:lang w:val="el-GR"/>
              </w:rPr>
            </w:pPr>
            <w:r w:rsidRPr="00700110">
              <w:rPr>
                <w:rFonts w:ascii="Arial" w:hAnsi="Arial" w:cs="Arial"/>
                <w:iCs/>
                <w:sz w:val="20"/>
                <w:lang w:val="el-GR"/>
              </w:rPr>
              <w:t>16 Οκτωβρίου 2024</w:t>
            </w:r>
          </w:p>
        </w:tc>
      </w:tr>
    </w:tbl>
    <w:p w14:paraId="06873E07" w14:textId="77777777" w:rsidR="006B60F6" w:rsidRPr="007D5ED1" w:rsidRDefault="006B60F6" w:rsidP="006B60F6">
      <w:pPr>
        <w:spacing w:before="240"/>
        <w:jc w:val="both"/>
        <w:rPr>
          <w:rFonts w:ascii="Arial" w:hAnsi="Arial"/>
          <w:sz w:val="20"/>
          <w:lang w:val="el-GR"/>
        </w:rPr>
      </w:pPr>
      <w:r w:rsidRPr="007D5ED1">
        <w:rPr>
          <w:rFonts w:ascii="Arial" w:hAnsi="Arial" w:hint="cs"/>
          <w:sz w:val="20"/>
          <w:lang w:val="el-GR"/>
        </w:rPr>
        <w:t>Η</w:t>
      </w:r>
      <w:r w:rsidRPr="007D5ED1">
        <w:rPr>
          <w:rFonts w:ascii="Arial" w:hAnsi="Arial"/>
          <w:sz w:val="20"/>
          <w:lang w:val="el-GR"/>
        </w:rPr>
        <w:t xml:space="preserve"> </w:t>
      </w:r>
      <w:r w:rsidRPr="007D5ED1">
        <w:rPr>
          <w:rFonts w:ascii="Arial" w:hAnsi="Arial" w:hint="cs"/>
          <w:sz w:val="20"/>
          <w:lang w:val="el-GR"/>
        </w:rPr>
        <w:t>Εταιρεία</w:t>
      </w:r>
      <w:r w:rsidRPr="007D5ED1">
        <w:rPr>
          <w:rFonts w:ascii="Arial" w:hAnsi="Arial"/>
          <w:sz w:val="20"/>
          <w:lang w:val="el-GR"/>
        </w:rPr>
        <w:t xml:space="preserve"> </w:t>
      </w:r>
      <w:r w:rsidRPr="007D5ED1">
        <w:rPr>
          <w:rFonts w:ascii="Arial" w:hAnsi="Arial" w:hint="cs"/>
          <w:sz w:val="20"/>
          <w:lang w:val="el-GR"/>
        </w:rPr>
        <w:t>δύναται</w:t>
      </w:r>
      <w:r w:rsidRPr="007D5ED1">
        <w:rPr>
          <w:rFonts w:ascii="Arial" w:hAnsi="Arial"/>
          <w:sz w:val="20"/>
          <w:lang w:val="el-GR"/>
        </w:rPr>
        <w:t xml:space="preserve"> </w:t>
      </w:r>
      <w:r w:rsidRPr="007D5ED1">
        <w:rPr>
          <w:rFonts w:ascii="Arial" w:hAnsi="Arial" w:hint="cs"/>
          <w:sz w:val="20"/>
          <w:lang w:val="el-GR"/>
        </w:rPr>
        <w:t>να</w:t>
      </w:r>
      <w:r w:rsidRPr="007D5ED1">
        <w:rPr>
          <w:rFonts w:ascii="Arial" w:hAnsi="Arial"/>
          <w:sz w:val="20"/>
          <w:lang w:val="el-GR"/>
        </w:rPr>
        <w:t xml:space="preserve"> </w:t>
      </w:r>
      <w:r w:rsidRPr="007D5ED1">
        <w:rPr>
          <w:rFonts w:ascii="Arial" w:hAnsi="Arial" w:hint="cs"/>
          <w:sz w:val="20"/>
          <w:lang w:val="el-GR"/>
        </w:rPr>
        <w:t>τροποποιήσει</w:t>
      </w:r>
      <w:r w:rsidRPr="007D5ED1">
        <w:rPr>
          <w:rFonts w:ascii="Arial" w:hAnsi="Arial"/>
          <w:sz w:val="20"/>
          <w:lang w:val="el-GR"/>
        </w:rPr>
        <w:t xml:space="preserve"> </w:t>
      </w:r>
      <w:r w:rsidRPr="007D5ED1">
        <w:rPr>
          <w:rFonts w:ascii="Arial" w:hAnsi="Arial" w:hint="cs"/>
          <w:sz w:val="20"/>
          <w:lang w:val="el-GR"/>
        </w:rPr>
        <w:t>τις</w:t>
      </w:r>
      <w:r w:rsidRPr="007D5ED1">
        <w:rPr>
          <w:rFonts w:ascii="Arial" w:hAnsi="Arial"/>
          <w:sz w:val="20"/>
          <w:lang w:val="el-GR"/>
        </w:rPr>
        <w:t xml:space="preserve"> </w:t>
      </w:r>
      <w:r w:rsidRPr="007D5ED1">
        <w:rPr>
          <w:rFonts w:ascii="Arial" w:hAnsi="Arial" w:hint="cs"/>
          <w:sz w:val="20"/>
          <w:lang w:val="el-GR"/>
        </w:rPr>
        <w:t>ημερομηνίες</w:t>
      </w:r>
      <w:r w:rsidRPr="007D5ED1">
        <w:rPr>
          <w:rFonts w:ascii="Arial" w:hAnsi="Arial"/>
          <w:sz w:val="20"/>
          <w:lang w:val="el-GR"/>
        </w:rPr>
        <w:t xml:space="preserve"> </w:t>
      </w:r>
      <w:r w:rsidRPr="007D5ED1">
        <w:rPr>
          <w:rFonts w:ascii="Arial" w:hAnsi="Arial" w:hint="cs"/>
          <w:sz w:val="20"/>
          <w:lang w:val="el-GR"/>
        </w:rPr>
        <w:t>και</w:t>
      </w:r>
      <w:r w:rsidRPr="007D5ED1">
        <w:rPr>
          <w:rFonts w:ascii="Arial" w:hAnsi="Arial"/>
          <w:sz w:val="20"/>
          <w:lang w:val="el-GR"/>
        </w:rPr>
        <w:t xml:space="preserve"> </w:t>
      </w:r>
      <w:r w:rsidRPr="007D5ED1">
        <w:rPr>
          <w:rFonts w:ascii="Arial" w:hAnsi="Arial" w:hint="cs"/>
          <w:sz w:val="20"/>
          <w:lang w:val="el-GR"/>
        </w:rPr>
        <w:t>περιόδους</w:t>
      </w:r>
      <w:r w:rsidRPr="007D5ED1">
        <w:rPr>
          <w:rFonts w:ascii="Arial" w:hAnsi="Arial"/>
          <w:sz w:val="20"/>
          <w:lang w:val="el-GR"/>
        </w:rPr>
        <w:t xml:space="preserve"> </w:t>
      </w:r>
      <w:r w:rsidRPr="007D5ED1">
        <w:rPr>
          <w:rFonts w:ascii="Arial" w:hAnsi="Arial" w:hint="cs"/>
          <w:sz w:val="20"/>
          <w:lang w:val="el-GR"/>
        </w:rPr>
        <w:t>που</w:t>
      </w:r>
      <w:r w:rsidRPr="007D5ED1">
        <w:rPr>
          <w:rFonts w:ascii="Arial" w:hAnsi="Arial"/>
          <w:sz w:val="20"/>
          <w:lang w:val="el-GR"/>
        </w:rPr>
        <w:t xml:space="preserve"> </w:t>
      </w:r>
      <w:r w:rsidRPr="007D5ED1">
        <w:rPr>
          <w:rFonts w:ascii="Arial" w:hAnsi="Arial" w:hint="cs"/>
          <w:sz w:val="20"/>
          <w:lang w:val="el-GR"/>
        </w:rPr>
        <w:t>αναφέρονται</w:t>
      </w:r>
      <w:r w:rsidRPr="007D5ED1">
        <w:rPr>
          <w:rFonts w:ascii="Arial" w:hAnsi="Arial"/>
          <w:sz w:val="20"/>
          <w:lang w:val="el-GR"/>
        </w:rPr>
        <w:t xml:space="preserve"> </w:t>
      </w:r>
      <w:r w:rsidRPr="007D5ED1">
        <w:rPr>
          <w:rFonts w:ascii="Arial" w:hAnsi="Arial" w:hint="cs"/>
          <w:sz w:val="20"/>
          <w:lang w:val="el-GR"/>
        </w:rPr>
        <w:t>στο</w:t>
      </w:r>
      <w:r w:rsidRPr="007D5ED1">
        <w:rPr>
          <w:rFonts w:ascii="Arial" w:hAnsi="Arial"/>
          <w:sz w:val="20"/>
          <w:lang w:val="el-GR"/>
        </w:rPr>
        <w:t xml:space="preserve"> </w:t>
      </w:r>
      <w:r w:rsidRPr="007D5ED1">
        <w:rPr>
          <w:rFonts w:ascii="Arial" w:hAnsi="Arial" w:hint="cs"/>
          <w:sz w:val="20"/>
          <w:lang w:val="el-GR"/>
        </w:rPr>
        <w:t>ανωτέρω</w:t>
      </w:r>
      <w:r w:rsidRPr="007D5ED1">
        <w:rPr>
          <w:rFonts w:ascii="Arial" w:hAnsi="Arial"/>
          <w:sz w:val="20"/>
          <w:lang w:val="el-GR"/>
        </w:rPr>
        <w:t xml:space="preserve"> </w:t>
      </w:r>
      <w:r w:rsidRPr="007D5ED1">
        <w:rPr>
          <w:rFonts w:ascii="Arial" w:hAnsi="Arial" w:hint="cs"/>
          <w:sz w:val="20"/>
          <w:lang w:val="el-GR"/>
        </w:rPr>
        <w:t>χρονοδιάγραμμα</w:t>
      </w:r>
      <w:r w:rsidRPr="007D5ED1">
        <w:rPr>
          <w:rFonts w:ascii="Arial" w:hAnsi="Arial"/>
          <w:sz w:val="20"/>
          <w:lang w:val="el-GR"/>
        </w:rPr>
        <w:t xml:space="preserve">. </w:t>
      </w:r>
      <w:r w:rsidRPr="007D5ED1">
        <w:rPr>
          <w:rFonts w:ascii="Arial" w:hAnsi="Arial" w:hint="cs"/>
          <w:sz w:val="20"/>
          <w:lang w:val="el-GR"/>
        </w:rPr>
        <w:t>Εφόσον</w:t>
      </w:r>
      <w:r w:rsidRPr="007D5ED1">
        <w:rPr>
          <w:rFonts w:ascii="Arial" w:hAnsi="Arial"/>
          <w:sz w:val="20"/>
          <w:lang w:val="el-GR"/>
        </w:rPr>
        <w:t xml:space="preserve"> </w:t>
      </w:r>
      <w:r w:rsidRPr="007D5ED1">
        <w:rPr>
          <w:rFonts w:ascii="Arial" w:hAnsi="Arial" w:hint="cs"/>
          <w:sz w:val="20"/>
          <w:lang w:val="el-GR"/>
        </w:rPr>
        <w:t>η</w:t>
      </w:r>
      <w:r w:rsidRPr="007D5ED1">
        <w:rPr>
          <w:rFonts w:ascii="Arial" w:hAnsi="Arial"/>
          <w:sz w:val="20"/>
          <w:lang w:val="el-GR"/>
        </w:rPr>
        <w:t xml:space="preserve"> </w:t>
      </w:r>
      <w:r w:rsidRPr="007D5ED1">
        <w:rPr>
          <w:rFonts w:ascii="Arial" w:hAnsi="Arial" w:hint="cs"/>
          <w:sz w:val="20"/>
          <w:lang w:val="el-GR"/>
        </w:rPr>
        <w:t>Εταιρεία</w:t>
      </w:r>
      <w:r w:rsidRPr="007D5ED1">
        <w:rPr>
          <w:rFonts w:ascii="Arial" w:hAnsi="Arial"/>
          <w:sz w:val="20"/>
          <w:lang w:val="el-GR"/>
        </w:rPr>
        <w:t xml:space="preserve"> </w:t>
      </w:r>
      <w:r w:rsidRPr="007D5ED1">
        <w:rPr>
          <w:rFonts w:ascii="Arial" w:hAnsi="Arial" w:hint="cs"/>
          <w:sz w:val="20"/>
          <w:lang w:val="el-GR"/>
        </w:rPr>
        <w:t>αποφασίσει</w:t>
      </w:r>
      <w:r w:rsidRPr="007D5ED1">
        <w:rPr>
          <w:rFonts w:ascii="Arial" w:hAnsi="Arial"/>
          <w:sz w:val="20"/>
          <w:lang w:val="el-GR"/>
        </w:rPr>
        <w:t xml:space="preserve"> </w:t>
      </w:r>
      <w:r w:rsidRPr="007D5ED1">
        <w:rPr>
          <w:rFonts w:ascii="Arial" w:hAnsi="Arial" w:hint="cs"/>
          <w:sz w:val="20"/>
          <w:lang w:val="el-GR"/>
        </w:rPr>
        <w:t>να</w:t>
      </w:r>
      <w:r w:rsidRPr="007D5ED1">
        <w:rPr>
          <w:rFonts w:ascii="Arial" w:hAnsi="Arial"/>
          <w:sz w:val="20"/>
          <w:lang w:val="el-GR"/>
        </w:rPr>
        <w:t xml:space="preserve"> </w:t>
      </w:r>
      <w:r w:rsidRPr="007D5ED1">
        <w:rPr>
          <w:rFonts w:ascii="Arial" w:hAnsi="Arial" w:hint="cs"/>
          <w:sz w:val="20"/>
          <w:lang w:val="el-GR"/>
        </w:rPr>
        <w:t>τροποποιήσει</w:t>
      </w:r>
      <w:r w:rsidRPr="007D5ED1">
        <w:rPr>
          <w:rFonts w:ascii="Arial" w:hAnsi="Arial"/>
          <w:sz w:val="20"/>
          <w:lang w:val="el-GR"/>
        </w:rPr>
        <w:t xml:space="preserve"> </w:t>
      </w:r>
      <w:r w:rsidRPr="007D5ED1">
        <w:rPr>
          <w:rFonts w:ascii="Arial" w:hAnsi="Arial" w:hint="cs"/>
          <w:sz w:val="20"/>
          <w:lang w:val="el-GR"/>
        </w:rPr>
        <w:t>τις</w:t>
      </w:r>
      <w:r w:rsidRPr="007D5ED1">
        <w:rPr>
          <w:rFonts w:ascii="Arial" w:hAnsi="Arial"/>
          <w:sz w:val="20"/>
          <w:lang w:val="el-GR"/>
        </w:rPr>
        <w:t xml:space="preserve"> </w:t>
      </w:r>
      <w:r w:rsidRPr="007D5ED1">
        <w:rPr>
          <w:rFonts w:ascii="Arial" w:hAnsi="Arial" w:hint="cs"/>
          <w:sz w:val="20"/>
          <w:lang w:val="el-GR"/>
        </w:rPr>
        <w:t>εν</w:t>
      </w:r>
      <w:r w:rsidRPr="007D5ED1">
        <w:rPr>
          <w:rFonts w:ascii="Arial" w:hAnsi="Arial"/>
          <w:sz w:val="20"/>
          <w:lang w:val="el-GR"/>
        </w:rPr>
        <w:t xml:space="preserve"> </w:t>
      </w:r>
      <w:r w:rsidRPr="007D5ED1">
        <w:rPr>
          <w:rFonts w:ascii="Arial" w:hAnsi="Arial" w:hint="cs"/>
          <w:sz w:val="20"/>
          <w:lang w:val="el-GR"/>
        </w:rPr>
        <w:t>λόγω</w:t>
      </w:r>
      <w:r w:rsidRPr="007D5ED1">
        <w:rPr>
          <w:rFonts w:ascii="Arial" w:hAnsi="Arial"/>
          <w:sz w:val="20"/>
          <w:lang w:val="el-GR"/>
        </w:rPr>
        <w:t xml:space="preserve"> </w:t>
      </w:r>
      <w:r w:rsidRPr="007D5ED1">
        <w:rPr>
          <w:rFonts w:ascii="Arial" w:hAnsi="Arial" w:hint="cs"/>
          <w:sz w:val="20"/>
          <w:lang w:val="el-GR"/>
        </w:rPr>
        <w:t>ημερομηνίες</w:t>
      </w:r>
      <w:r w:rsidRPr="007D5ED1">
        <w:rPr>
          <w:rFonts w:ascii="Arial" w:hAnsi="Arial"/>
          <w:sz w:val="20"/>
          <w:lang w:val="el-GR"/>
        </w:rPr>
        <w:t xml:space="preserve">, </w:t>
      </w:r>
      <w:r w:rsidRPr="007D5ED1">
        <w:rPr>
          <w:rFonts w:ascii="Arial" w:hAnsi="Arial" w:hint="cs"/>
          <w:sz w:val="20"/>
          <w:lang w:val="el-GR"/>
        </w:rPr>
        <w:t>ώρες</w:t>
      </w:r>
      <w:r w:rsidRPr="007D5ED1">
        <w:rPr>
          <w:rFonts w:ascii="Arial" w:hAnsi="Arial"/>
          <w:sz w:val="20"/>
          <w:lang w:val="el-GR"/>
        </w:rPr>
        <w:t xml:space="preserve"> </w:t>
      </w:r>
      <w:r w:rsidRPr="007D5ED1">
        <w:rPr>
          <w:rFonts w:ascii="Arial" w:hAnsi="Arial" w:hint="cs"/>
          <w:sz w:val="20"/>
          <w:lang w:val="el-GR"/>
        </w:rPr>
        <w:t>ή</w:t>
      </w:r>
      <w:r w:rsidRPr="007D5ED1">
        <w:rPr>
          <w:rFonts w:ascii="Arial" w:hAnsi="Arial"/>
          <w:sz w:val="20"/>
          <w:lang w:val="el-GR"/>
        </w:rPr>
        <w:t xml:space="preserve"> </w:t>
      </w:r>
      <w:r w:rsidRPr="007D5ED1">
        <w:rPr>
          <w:rFonts w:ascii="Arial" w:hAnsi="Arial" w:hint="cs"/>
          <w:sz w:val="20"/>
          <w:lang w:val="el-GR"/>
        </w:rPr>
        <w:t>περιόδους</w:t>
      </w:r>
      <w:r w:rsidRPr="007D5ED1">
        <w:rPr>
          <w:rFonts w:ascii="Arial" w:hAnsi="Arial"/>
          <w:sz w:val="20"/>
          <w:lang w:val="el-GR"/>
        </w:rPr>
        <w:t xml:space="preserve">, </w:t>
      </w:r>
      <w:r w:rsidRPr="007D5ED1">
        <w:rPr>
          <w:rFonts w:ascii="Arial" w:hAnsi="Arial" w:hint="cs"/>
          <w:sz w:val="20"/>
          <w:lang w:val="el-GR"/>
        </w:rPr>
        <w:t>θα</w:t>
      </w:r>
      <w:r w:rsidRPr="007D5ED1">
        <w:rPr>
          <w:rFonts w:ascii="Arial" w:hAnsi="Arial"/>
          <w:sz w:val="20"/>
          <w:lang w:val="el-GR"/>
        </w:rPr>
        <w:t xml:space="preserve"> </w:t>
      </w:r>
      <w:r w:rsidRPr="007D5ED1">
        <w:rPr>
          <w:rFonts w:ascii="Arial" w:hAnsi="Arial" w:hint="cs"/>
          <w:sz w:val="20"/>
          <w:lang w:val="el-GR"/>
        </w:rPr>
        <w:t>προβεί</w:t>
      </w:r>
      <w:r w:rsidRPr="007D5ED1">
        <w:rPr>
          <w:rFonts w:ascii="Arial" w:hAnsi="Arial"/>
          <w:sz w:val="20"/>
          <w:lang w:val="el-GR"/>
        </w:rPr>
        <w:t xml:space="preserve"> </w:t>
      </w:r>
      <w:r w:rsidRPr="007D5ED1">
        <w:rPr>
          <w:rFonts w:ascii="Arial" w:hAnsi="Arial" w:hint="cs"/>
          <w:sz w:val="20"/>
          <w:lang w:val="el-GR"/>
        </w:rPr>
        <w:t>σε</w:t>
      </w:r>
      <w:r w:rsidRPr="007D5ED1">
        <w:rPr>
          <w:rFonts w:ascii="Arial" w:hAnsi="Arial"/>
          <w:sz w:val="20"/>
          <w:lang w:val="el-GR"/>
        </w:rPr>
        <w:t xml:space="preserve"> </w:t>
      </w:r>
      <w:r w:rsidRPr="007D5ED1">
        <w:rPr>
          <w:rFonts w:ascii="Arial" w:hAnsi="Arial" w:hint="cs"/>
          <w:sz w:val="20"/>
          <w:lang w:val="el-GR"/>
        </w:rPr>
        <w:t>σχετική</w:t>
      </w:r>
      <w:r w:rsidRPr="007D5ED1">
        <w:rPr>
          <w:rFonts w:ascii="Arial" w:hAnsi="Arial"/>
          <w:sz w:val="20"/>
          <w:lang w:val="el-GR"/>
        </w:rPr>
        <w:t xml:space="preserve"> </w:t>
      </w:r>
      <w:r w:rsidRPr="007D5ED1">
        <w:rPr>
          <w:rFonts w:ascii="Arial" w:hAnsi="Arial" w:hint="cs"/>
          <w:sz w:val="20"/>
          <w:lang w:val="el-GR"/>
        </w:rPr>
        <w:t>γνωστοποίηση</w:t>
      </w:r>
      <w:r w:rsidRPr="007D5ED1">
        <w:rPr>
          <w:rFonts w:ascii="Arial" w:hAnsi="Arial"/>
          <w:sz w:val="20"/>
          <w:lang w:val="el-GR"/>
        </w:rPr>
        <w:t xml:space="preserve"> </w:t>
      </w:r>
      <w:r w:rsidRPr="007D5ED1">
        <w:rPr>
          <w:rFonts w:ascii="Arial" w:hAnsi="Arial" w:hint="cs"/>
          <w:sz w:val="20"/>
          <w:lang w:val="el-GR"/>
        </w:rPr>
        <w:t>στο</w:t>
      </w:r>
      <w:r w:rsidRPr="007D5ED1">
        <w:rPr>
          <w:rFonts w:ascii="Arial" w:hAnsi="Arial"/>
          <w:sz w:val="20"/>
          <w:lang w:val="el-GR"/>
        </w:rPr>
        <w:t xml:space="preserve"> </w:t>
      </w:r>
      <w:r w:rsidRPr="00671C85">
        <w:rPr>
          <w:rFonts w:ascii="Arial" w:hAnsi="Arial" w:cs="Arial"/>
          <w:sz w:val="20"/>
          <w:szCs w:val="20"/>
        </w:rPr>
        <w:t>Euronext</w:t>
      </w:r>
      <w:r w:rsidRPr="007D5ED1">
        <w:rPr>
          <w:rFonts w:ascii="Arial" w:hAnsi="Arial"/>
          <w:sz w:val="20"/>
          <w:lang w:val="el-GR"/>
        </w:rPr>
        <w:t xml:space="preserve"> </w:t>
      </w:r>
      <w:r w:rsidRPr="007D5ED1">
        <w:rPr>
          <w:rFonts w:ascii="Arial" w:hAnsi="Arial" w:hint="cs"/>
          <w:sz w:val="20"/>
          <w:lang w:val="el-GR"/>
        </w:rPr>
        <w:t>Βρυξελλών</w:t>
      </w:r>
      <w:r w:rsidRPr="007D5ED1">
        <w:rPr>
          <w:rFonts w:ascii="Arial" w:hAnsi="Arial"/>
          <w:sz w:val="20"/>
          <w:lang w:val="el-GR"/>
        </w:rPr>
        <w:t xml:space="preserve"> </w:t>
      </w:r>
      <w:r w:rsidRPr="007D5ED1">
        <w:rPr>
          <w:rFonts w:ascii="Arial" w:hAnsi="Arial" w:hint="cs"/>
          <w:sz w:val="20"/>
          <w:lang w:val="el-GR"/>
        </w:rPr>
        <w:t>και</w:t>
      </w:r>
      <w:r w:rsidRPr="007D5ED1">
        <w:rPr>
          <w:rFonts w:ascii="Arial" w:hAnsi="Arial"/>
          <w:sz w:val="20"/>
          <w:lang w:val="el-GR"/>
        </w:rPr>
        <w:t xml:space="preserve"> </w:t>
      </w:r>
      <w:r w:rsidRPr="007D5ED1">
        <w:rPr>
          <w:rFonts w:ascii="Arial" w:hAnsi="Arial" w:hint="cs"/>
          <w:sz w:val="20"/>
          <w:lang w:val="el-GR"/>
        </w:rPr>
        <w:t>στο</w:t>
      </w:r>
      <w:r w:rsidRPr="007D5ED1">
        <w:rPr>
          <w:rFonts w:ascii="Arial" w:hAnsi="Arial"/>
          <w:sz w:val="20"/>
          <w:lang w:val="el-GR"/>
        </w:rPr>
        <w:t xml:space="preserve"> </w:t>
      </w:r>
      <w:r w:rsidRPr="007D5ED1">
        <w:rPr>
          <w:rFonts w:ascii="Arial" w:hAnsi="Arial" w:hint="cs"/>
          <w:sz w:val="20"/>
          <w:lang w:val="el-GR"/>
        </w:rPr>
        <w:t>Χ</w:t>
      </w:r>
      <w:r w:rsidRPr="007D5ED1">
        <w:rPr>
          <w:rFonts w:ascii="Arial" w:hAnsi="Arial"/>
          <w:sz w:val="20"/>
          <w:lang w:val="el-GR"/>
        </w:rPr>
        <w:t>.</w:t>
      </w:r>
      <w:r w:rsidRPr="007D5ED1">
        <w:rPr>
          <w:rFonts w:ascii="Arial" w:hAnsi="Arial" w:hint="cs"/>
          <w:sz w:val="20"/>
          <w:lang w:val="el-GR"/>
        </w:rPr>
        <w:t>Α</w:t>
      </w:r>
      <w:r w:rsidRPr="007D5ED1">
        <w:rPr>
          <w:rFonts w:ascii="Arial" w:hAnsi="Arial"/>
          <w:sz w:val="20"/>
          <w:lang w:val="el-GR"/>
        </w:rPr>
        <w:t xml:space="preserve">. </w:t>
      </w:r>
      <w:r w:rsidRPr="007D5ED1">
        <w:rPr>
          <w:rFonts w:ascii="Arial" w:hAnsi="Arial" w:hint="cs"/>
          <w:sz w:val="20"/>
          <w:lang w:val="el-GR"/>
        </w:rPr>
        <w:t>και</w:t>
      </w:r>
      <w:r w:rsidRPr="007D5ED1">
        <w:rPr>
          <w:rFonts w:ascii="Arial" w:hAnsi="Arial"/>
          <w:sz w:val="20"/>
          <w:lang w:val="el-GR"/>
        </w:rPr>
        <w:t xml:space="preserve"> </w:t>
      </w:r>
      <w:r w:rsidRPr="007D5ED1">
        <w:rPr>
          <w:rFonts w:ascii="Arial" w:hAnsi="Arial" w:hint="cs"/>
          <w:sz w:val="20"/>
          <w:lang w:val="el-GR"/>
        </w:rPr>
        <w:t>θα</w:t>
      </w:r>
      <w:r w:rsidRPr="007D5ED1">
        <w:rPr>
          <w:rFonts w:ascii="Arial" w:hAnsi="Arial"/>
          <w:sz w:val="20"/>
          <w:lang w:val="el-GR"/>
        </w:rPr>
        <w:t xml:space="preserve"> </w:t>
      </w:r>
      <w:r w:rsidRPr="007D5ED1">
        <w:rPr>
          <w:rFonts w:ascii="Arial" w:hAnsi="Arial" w:hint="cs"/>
          <w:sz w:val="20"/>
          <w:lang w:val="el-GR"/>
        </w:rPr>
        <w:t>ενημερώσει</w:t>
      </w:r>
      <w:r w:rsidRPr="007D5ED1">
        <w:rPr>
          <w:rFonts w:ascii="Arial" w:hAnsi="Arial"/>
          <w:sz w:val="20"/>
          <w:lang w:val="el-GR"/>
        </w:rPr>
        <w:t xml:space="preserve"> </w:t>
      </w:r>
      <w:r w:rsidRPr="007D5ED1">
        <w:rPr>
          <w:rFonts w:ascii="Arial" w:hAnsi="Arial" w:hint="cs"/>
          <w:sz w:val="20"/>
          <w:lang w:val="el-GR"/>
        </w:rPr>
        <w:t>δεόντως</w:t>
      </w:r>
      <w:r w:rsidRPr="007D5ED1">
        <w:rPr>
          <w:rFonts w:ascii="Arial" w:hAnsi="Arial"/>
          <w:sz w:val="20"/>
          <w:lang w:val="el-GR"/>
        </w:rPr>
        <w:t xml:space="preserve"> </w:t>
      </w:r>
      <w:r w:rsidRPr="007D5ED1">
        <w:rPr>
          <w:rFonts w:ascii="Arial" w:hAnsi="Arial" w:hint="cs"/>
          <w:sz w:val="20"/>
          <w:lang w:val="el-GR"/>
        </w:rPr>
        <w:t>και</w:t>
      </w:r>
      <w:r w:rsidRPr="007D5ED1">
        <w:rPr>
          <w:rFonts w:ascii="Arial" w:hAnsi="Arial"/>
          <w:sz w:val="20"/>
          <w:lang w:val="el-GR"/>
        </w:rPr>
        <w:t xml:space="preserve"> </w:t>
      </w:r>
      <w:r w:rsidRPr="007D5ED1">
        <w:rPr>
          <w:rFonts w:ascii="Arial" w:hAnsi="Arial" w:hint="cs"/>
          <w:sz w:val="20"/>
          <w:lang w:val="el-GR"/>
        </w:rPr>
        <w:t>έγκαιρα</w:t>
      </w:r>
      <w:r w:rsidRPr="007D5ED1">
        <w:rPr>
          <w:rFonts w:ascii="Arial" w:hAnsi="Arial"/>
          <w:sz w:val="20"/>
          <w:lang w:val="el-GR"/>
        </w:rPr>
        <w:t xml:space="preserve"> </w:t>
      </w:r>
      <w:r w:rsidRPr="007D5ED1">
        <w:rPr>
          <w:rFonts w:ascii="Arial" w:hAnsi="Arial" w:hint="cs"/>
          <w:sz w:val="20"/>
          <w:lang w:val="el-GR"/>
        </w:rPr>
        <w:t>το</w:t>
      </w:r>
      <w:r w:rsidRPr="007D5ED1">
        <w:rPr>
          <w:rFonts w:ascii="Arial" w:hAnsi="Arial"/>
          <w:sz w:val="20"/>
          <w:lang w:val="el-GR"/>
        </w:rPr>
        <w:t xml:space="preserve"> </w:t>
      </w:r>
      <w:r w:rsidRPr="007D5ED1">
        <w:rPr>
          <w:rFonts w:ascii="Arial" w:hAnsi="Arial" w:hint="cs"/>
          <w:sz w:val="20"/>
          <w:lang w:val="el-GR"/>
        </w:rPr>
        <w:t>επενδυτικό</w:t>
      </w:r>
      <w:r w:rsidRPr="007D5ED1">
        <w:rPr>
          <w:rFonts w:ascii="Arial" w:hAnsi="Arial"/>
          <w:sz w:val="20"/>
          <w:lang w:val="el-GR"/>
        </w:rPr>
        <w:t xml:space="preserve"> </w:t>
      </w:r>
      <w:r w:rsidRPr="007D5ED1">
        <w:rPr>
          <w:rFonts w:ascii="Arial" w:hAnsi="Arial" w:hint="cs"/>
          <w:sz w:val="20"/>
          <w:lang w:val="el-GR"/>
        </w:rPr>
        <w:t>κοινό</w:t>
      </w:r>
      <w:r w:rsidRPr="007D5ED1">
        <w:rPr>
          <w:rFonts w:ascii="Arial" w:hAnsi="Arial"/>
          <w:sz w:val="20"/>
          <w:lang w:val="el-GR"/>
        </w:rPr>
        <w:t xml:space="preserve"> </w:t>
      </w:r>
      <w:r w:rsidRPr="007D5ED1">
        <w:rPr>
          <w:rFonts w:ascii="Arial" w:hAnsi="Arial" w:hint="cs"/>
          <w:sz w:val="20"/>
          <w:lang w:val="el-GR"/>
        </w:rPr>
        <w:t>με</w:t>
      </w:r>
      <w:r w:rsidRPr="007D5ED1">
        <w:rPr>
          <w:rFonts w:ascii="Arial" w:hAnsi="Arial"/>
          <w:sz w:val="20"/>
          <w:lang w:val="el-GR"/>
        </w:rPr>
        <w:t xml:space="preserve"> </w:t>
      </w:r>
      <w:r w:rsidRPr="007D5ED1">
        <w:rPr>
          <w:rFonts w:ascii="Arial" w:hAnsi="Arial" w:hint="cs"/>
          <w:sz w:val="20"/>
          <w:lang w:val="el-GR"/>
        </w:rPr>
        <w:t>κανονιστική</w:t>
      </w:r>
      <w:r w:rsidRPr="007D5ED1">
        <w:rPr>
          <w:rFonts w:ascii="Arial" w:hAnsi="Arial"/>
          <w:sz w:val="20"/>
          <w:lang w:val="el-GR"/>
        </w:rPr>
        <w:t xml:space="preserve"> </w:t>
      </w:r>
      <w:r w:rsidRPr="007D5ED1">
        <w:rPr>
          <w:rFonts w:ascii="Arial" w:hAnsi="Arial" w:hint="cs"/>
          <w:sz w:val="20"/>
          <w:lang w:val="el-GR"/>
        </w:rPr>
        <w:t>ανακοίνωση</w:t>
      </w:r>
      <w:r w:rsidRPr="007D5ED1">
        <w:rPr>
          <w:rFonts w:ascii="Arial" w:hAnsi="Arial"/>
          <w:sz w:val="20"/>
          <w:lang w:val="el-GR"/>
        </w:rPr>
        <w:t xml:space="preserve"> </w:t>
      </w:r>
      <w:r w:rsidRPr="007D5ED1">
        <w:rPr>
          <w:rFonts w:ascii="Arial" w:hAnsi="Arial" w:hint="cs"/>
          <w:sz w:val="20"/>
          <w:lang w:val="el-GR"/>
        </w:rPr>
        <w:t>που</w:t>
      </w:r>
      <w:r w:rsidRPr="007D5ED1">
        <w:rPr>
          <w:rFonts w:ascii="Arial" w:hAnsi="Arial"/>
          <w:sz w:val="20"/>
          <w:lang w:val="el-GR"/>
        </w:rPr>
        <w:t xml:space="preserve"> </w:t>
      </w:r>
      <w:r w:rsidRPr="007D5ED1">
        <w:rPr>
          <w:rFonts w:ascii="Arial" w:hAnsi="Arial" w:hint="cs"/>
          <w:sz w:val="20"/>
          <w:lang w:val="el-GR"/>
        </w:rPr>
        <w:t>θα</w:t>
      </w:r>
      <w:r w:rsidRPr="007D5ED1">
        <w:rPr>
          <w:rFonts w:ascii="Arial" w:hAnsi="Arial"/>
          <w:sz w:val="20"/>
          <w:lang w:val="el-GR"/>
        </w:rPr>
        <w:t xml:space="preserve"> </w:t>
      </w:r>
      <w:r w:rsidRPr="007D5ED1">
        <w:rPr>
          <w:rFonts w:ascii="Arial" w:hAnsi="Arial" w:hint="cs"/>
          <w:sz w:val="20"/>
          <w:lang w:val="el-GR"/>
        </w:rPr>
        <w:t>αναρτηθεί</w:t>
      </w:r>
      <w:r w:rsidRPr="007D5ED1">
        <w:rPr>
          <w:rFonts w:ascii="Arial" w:hAnsi="Arial"/>
          <w:sz w:val="20"/>
          <w:lang w:val="el-GR"/>
        </w:rPr>
        <w:t xml:space="preserve"> </w:t>
      </w:r>
      <w:r w:rsidRPr="007D5ED1">
        <w:rPr>
          <w:rFonts w:ascii="Arial" w:hAnsi="Arial" w:hint="cs"/>
          <w:sz w:val="20"/>
          <w:lang w:val="el-GR"/>
        </w:rPr>
        <w:t>επίσης</w:t>
      </w:r>
      <w:r w:rsidRPr="007D5ED1">
        <w:rPr>
          <w:rFonts w:ascii="Arial" w:hAnsi="Arial"/>
          <w:sz w:val="20"/>
          <w:lang w:val="el-GR"/>
        </w:rPr>
        <w:t xml:space="preserve"> </w:t>
      </w:r>
      <w:r w:rsidRPr="007D5ED1">
        <w:rPr>
          <w:rFonts w:ascii="Arial" w:hAnsi="Arial" w:hint="cs"/>
          <w:sz w:val="20"/>
          <w:lang w:val="el-GR"/>
        </w:rPr>
        <w:t>στις</w:t>
      </w:r>
      <w:r w:rsidRPr="007D5ED1">
        <w:rPr>
          <w:rFonts w:ascii="Arial" w:hAnsi="Arial"/>
          <w:sz w:val="20"/>
          <w:lang w:val="el-GR"/>
        </w:rPr>
        <w:t xml:space="preserve"> </w:t>
      </w:r>
      <w:r w:rsidRPr="007D5ED1">
        <w:rPr>
          <w:rFonts w:ascii="Arial" w:hAnsi="Arial" w:hint="cs"/>
          <w:sz w:val="20"/>
          <w:lang w:val="el-GR"/>
        </w:rPr>
        <w:t>ιστοσελίδες</w:t>
      </w:r>
      <w:r w:rsidRPr="007D5ED1">
        <w:rPr>
          <w:rFonts w:ascii="Arial" w:hAnsi="Arial"/>
          <w:sz w:val="20"/>
          <w:lang w:val="el-GR"/>
        </w:rPr>
        <w:t xml:space="preserve"> </w:t>
      </w:r>
      <w:r w:rsidRPr="007D5ED1">
        <w:rPr>
          <w:rFonts w:ascii="Arial" w:hAnsi="Arial" w:hint="cs"/>
          <w:sz w:val="20"/>
          <w:lang w:val="el-GR"/>
        </w:rPr>
        <w:t>της</w:t>
      </w:r>
      <w:r w:rsidRPr="007D5ED1">
        <w:rPr>
          <w:rFonts w:ascii="Arial" w:hAnsi="Arial"/>
          <w:sz w:val="20"/>
          <w:lang w:val="el-GR"/>
        </w:rPr>
        <w:t xml:space="preserve"> </w:t>
      </w:r>
      <w:r w:rsidRPr="007D5ED1">
        <w:rPr>
          <w:rFonts w:ascii="Arial" w:hAnsi="Arial" w:hint="cs"/>
          <w:sz w:val="20"/>
          <w:lang w:val="el-GR"/>
        </w:rPr>
        <w:t>Εταιρείας</w:t>
      </w:r>
      <w:r w:rsidRPr="007D5ED1">
        <w:rPr>
          <w:rFonts w:ascii="Arial" w:hAnsi="Arial"/>
          <w:sz w:val="20"/>
          <w:lang w:val="el-GR"/>
        </w:rPr>
        <w:t xml:space="preserve">, </w:t>
      </w:r>
      <w:r w:rsidRPr="007D5ED1">
        <w:rPr>
          <w:rFonts w:ascii="Arial" w:hAnsi="Arial" w:hint="cs"/>
          <w:sz w:val="20"/>
          <w:lang w:val="el-GR"/>
        </w:rPr>
        <w:t>του</w:t>
      </w:r>
      <w:r w:rsidRPr="007D5ED1">
        <w:rPr>
          <w:rFonts w:ascii="Arial" w:hAnsi="Arial"/>
          <w:sz w:val="20"/>
          <w:lang w:val="el-GR"/>
        </w:rPr>
        <w:t xml:space="preserve"> </w:t>
      </w:r>
      <w:r w:rsidRPr="00671C85">
        <w:rPr>
          <w:rFonts w:ascii="Arial" w:hAnsi="Arial" w:cs="Arial"/>
          <w:sz w:val="20"/>
          <w:szCs w:val="20"/>
        </w:rPr>
        <w:t>Euronext</w:t>
      </w:r>
      <w:r w:rsidRPr="007D5ED1">
        <w:rPr>
          <w:rFonts w:ascii="Arial" w:hAnsi="Arial"/>
          <w:sz w:val="20"/>
          <w:lang w:val="el-GR"/>
        </w:rPr>
        <w:t xml:space="preserve"> </w:t>
      </w:r>
      <w:r w:rsidRPr="007D5ED1">
        <w:rPr>
          <w:rFonts w:ascii="Arial" w:hAnsi="Arial" w:hint="cs"/>
          <w:sz w:val="20"/>
          <w:lang w:val="el-GR"/>
        </w:rPr>
        <w:t>Βρυξελλών</w:t>
      </w:r>
      <w:r w:rsidRPr="007D5ED1">
        <w:rPr>
          <w:rFonts w:ascii="Arial" w:hAnsi="Arial"/>
          <w:sz w:val="20"/>
          <w:lang w:val="el-GR"/>
        </w:rPr>
        <w:t xml:space="preserve"> </w:t>
      </w:r>
      <w:r w:rsidRPr="007D5ED1">
        <w:rPr>
          <w:rFonts w:ascii="Arial" w:hAnsi="Arial" w:hint="cs"/>
          <w:sz w:val="20"/>
          <w:lang w:val="el-GR"/>
        </w:rPr>
        <w:t>και</w:t>
      </w:r>
      <w:r w:rsidRPr="007D5ED1">
        <w:rPr>
          <w:rFonts w:ascii="Arial" w:hAnsi="Arial"/>
          <w:sz w:val="20"/>
          <w:lang w:val="el-GR"/>
        </w:rPr>
        <w:t xml:space="preserve"> </w:t>
      </w:r>
      <w:r w:rsidRPr="007D5ED1">
        <w:rPr>
          <w:rFonts w:ascii="Arial" w:hAnsi="Arial" w:hint="cs"/>
          <w:sz w:val="20"/>
          <w:lang w:val="el-GR"/>
        </w:rPr>
        <w:t>του</w:t>
      </w:r>
      <w:r w:rsidRPr="007D5ED1">
        <w:rPr>
          <w:rFonts w:ascii="Arial" w:hAnsi="Arial"/>
          <w:sz w:val="20"/>
          <w:lang w:val="el-GR"/>
        </w:rPr>
        <w:t xml:space="preserve"> </w:t>
      </w:r>
      <w:r w:rsidRPr="007D5ED1">
        <w:rPr>
          <w:rFonts w:ascii="Arial" w:hAnsi="Arial" w:hint="cs"/>
          <w:sz w:val="20"/>
          <w:lang w:val="el-GR"/>
        </w:rPr>
        <w:t>Χ</w:t>
      </w:r>
      <w:r w:rsidRPr="007D5ED1">
        <w:rPr>
          <w:rFonts w:ascii="Arial" w:hAnsi="Arial"/>
          <w:sz w:val="20"/>
          <w:lang w:val="el-GR"/>
        </w:rPr>
        <w:t>.</w:t>
      </w:r>
      <w:r w:rsidRPr="007D5ED1">
        <w:rPr>
          <w:rFonts w:ascii="Arial" w:hAnsi="Arial" w:hint="cs"/>
          <w:sz w:val="20"/>
          <w:lang w:val="el-GR"/>
        </w:rPr>
        <w:t>Α</w:t>
      </w:r>
      <w:r w:rsidRPr="007D5ED1">
        <w:rPr>
          <w:rFonts w:ascii="Arial" w:hAnsi="Arial"/>
          <w:sz w:val="20"/>
          <w:lang w:val="el-GR"/>
        </w:rPr>
        <w:t xml:space="preserve">. </w:t>
      </w:r>
      <w:r w:rsidRPr="007D5ED1">
        <w:rPr>
          <w:rFonts w:ascii="Arial" w:hAnsi="Arial" w:hint="cs"/>
          <w:sz w:val="20"/>
          <w:lang w:val="el-GR"/>
        </w:rPr>
        <w:t>Στο</w:t>
      </w:r>
      <w:r w:rsidRPr="007D5ED1">
        <w:rPr>
          <w:rFonts w:ascii="Arial" w:hAnsi="Arial"/>
          <w:sz w:val="20"/>
          <w:lang w:val="el-GR"/>
        </w:rPr>
        <w:t xml:space="preserve"> </w:t>
      </w:r>
      <w:r w:rsidRPr="007D5ED1">
        <w:rPr>
          <w:rFonts w:ascii="Arial" w:hAnsi="Arial" w:hint="cs"/>
          <w:sz w:val="20"/>
          <w:lang w:val="el-GR"/>
        </w:rPr>
        <w:t>βαθμό</w:t>
      </w:r>
      <w:r w:rsidRPr="007D5ED1">
        <w:rPr>
          <w:rFonts w:ascii="Arial" w:hAnsi="Arial"/>
          <w:sz w:val="20"/>
          <w:lang w:val="el-GR"/>
        </w:rPr>
        <w:t xml:space="preserve"> </w:t>
      </w:r>
      <w:r w:rsidRPr="007D5ED1">
        <w:rPr>
          <w:rFonts w:ascii="Arial" w:hAnsi="Arial" w:hint="cs"/>
          <w:sz w:val="20"/>
          <w:lang w:val="el-GR"/>
        </w:rPr>
        <w:t>που</w:t>
      </w:r>
      <w:r w:rsidRPr="007D5ED1">
        <w:rPr>
          <w:rFonts w:ascii="Arial" w:hAnsi="Arial"/>
          <w:sz w:val="20"/>
          <w:lang w:val="el-GR"/>
        </w:rPr>
        <w:t xml:space="preserve"> </w:t>
      </w:r>
      <w:r w:rsidRPr="007D5ED1">
        <w:rPr>
          <w:rFonts w:ascii="Arial" w:hAnsi="Arial" w:hint="cs"/>
          <w:sz w:val="20"/>
          <w:lang w:val="el-GR"/>
        </w:rPr>
        <w:t>απαιτείται</w:t>
      </w:r>
      <w:r w:rsidRPr="007D5ED1">
        <w:rPr>
          <w:rFonts w:ascii="Arial" w:hAnsi="Arial"/>
          <w:sz w:val="20"/>
          <w:lang w:val="el-GR"/>
        </w:rPr>
        <w:t xml:space="preserve"> </w:t>
      </w:r>
      <w:r w:rsidRPr="007D5ED1">
        <w:rPr>
          <w:rFonts w:ascii="Arial" w:hAnsi="Arial" w:hint="cs"/>
          <w:sz w:val="20"/>
          <w:lang w:val="el-GR"/>
        </w:rPr>
        <w:t>από</w:t>
      </w:r>
      <w:r w:rsidRPr="007D5ED1">
        <w:rPr>
          <w:rFonts w:ascii="Arial" w:hAnsi="Arial"/>
          <w:sz w:val="20"/>
          <w:lang w:val="el-GR"/>
        </w:rPr>
        <w:t xml:space="preserve"> </w:t>
      </w:r>
      <w:r w:rsidRPr="007D5ED1">
        <w:rPr>
          <w:rFonts w:ascii="Arial" w:hAnsi="Arial" w:hint="cs"/>
          <w:sz w:val="20"/>
          <w:lang w:val="el-GR"/>
        </w:rPr>
        <w:t>το</w:t>
      </w:r>
      <w:r w:rsidRPr="007D5ED1">
        <w:rPr>
          <w:rFonts w:ascii="Arial" w:hAnsi="Arial"/>
          <w:sz w:val="20"/>
          <w:lang w:val="el-GR"/>
        </w:rPr>
        <w:t xml:space="preserve"> </w:t>
      </w:r>
      <w:r w:rsidRPr="007D5ED1">
        <w:rPr>
          <w:rFonts w:ascii="Arial" w:hAnsi="Arial" w:hint="cs"/>
          <w:sz w:val="20"/>
          <w:lang w:val="el-GR"/>
        </w:rPr>
        <w:t>νόμο</w:t>
      </w:r>
      <w:r w:rsidRPr="007D5ED1">
        <w:rPr>
          <w:rFonts w:ascii="Arial" w:hAnsi="Arial"/>
          <w:sz w:val="20"/>
          <w:lang w:val="el-GR"/>
        </w:rPr>
        <w:t xml:space="preserve">, </w:t>
      </w:r>
      <w:r w:rsidRPr="007D5ED1">
        <w:rPr>
          <w:rFonts w:ascii="Arial" w:hAnsi="Arial" w:hint="cs"/>
          <w:sz w:val="20"/>
          <w:lang w:val="el-GR"/>
        </w:rPr>
        <w:t>η</w:t>
      </w:r>
      <w:r w:rsidRPr="007D5ED1">
        <w:rPr>
          <w:rFonts w:ascii="Arial" w:hAnsi="Arial"/>
          <w:sz w:val="20"/>
          <w:lang w:val="el-GR"/>
        </w:rPr>
        <w:t xml:space="preserve"> </w:t>
      </w:r>
      <w:r w:rsidRPr="007D5ED1">
        <w:rPr>
          <w:rFonts w:ascii="Arial" w:hAnsi="Arial" w:hint="cs"/>
          <w:sz w:val="20"/>
          <w:lang w:val="el-GR"/>
        </w:rPr>
        <w:t>Εταιρεία</w:t>
      </w:r>
      <w:r w:rsidRPr="007D5ED1">
        <w:rPr>
          <w:rFonts w:ascii="Arial" w:hAnsi="Arial"/>
          <w:sz w:val="20"/>
          <w:lang w:val="el-GR"/>
        </w:rPr>
        <w:t xml:space="preserve"> </w:t>
      </w:r>
      <w:r w:rsidRPr="007D5ED1">
        <w:rPr>
          <w:rFonts w:ascii="Arial" w:hAnsi="Arial" w:hint="cs"/>
          <w:sz w:val="20"/>
          <w:lang w:val="el-GR"/>
        </w:rPr>
        <w:t>θα</w:t>
      </w:r>
      <w:r w:rsidRPr="007D5ED1">
        <w:rPr>
          <w:rFonts w:ascii="Arial" w:hAnsi="Arial"/>
          <w:sz w:val="20"/>
          <w:lang w:val="el-GR"/>
        </w:rPr>
        <w:t xml:space="preserve"> </w:t>
      </w:r>
      <w:r w:rsidRPr="007D5ED1">
        <w:rPr>
          <w:rFonts w:ascii="Arial" w:hAnsi="Arial" w:hint="cs"/>
          <w:sz w:val="20"/>
          <w:lang w:val="el-GR"/>
        </w:rPr>
        <w:t>δημοσιεύσει</w:t>
      </w:r>
      <w:r w:rsidRPr="007D5ED1">
        <w:rPr>
          <w:rFonts w:ascii="Arial" w:hAnsi="Arial"/>
          <w:sz w:val="20"/>
          <w:lang w:val="el-GR"/>
        </w:rPr>
        <w:t xml:space="preserve"> </w:t>
      </w:r>
      <w:r w:rsidRPr="007D5ED1">
        <w:rPr>
          <w:rFonts w:ascii="Arial" w:hAnsi="Arial" w:hint="cs"/>
          <w:sz w:val="20"/>
          <w:lang w:val="el-GR"/>
        </w:rPr>
        <w:t>επιπροσθέτως</w:t>
      </w:r>
      <w:r w:rsidRPr="007D5ED1">
        <w:rPr>
          <w:rFonts w:ascii="Arial" w:hAnsi="Arial"/>
          <w:sz w:val="20"/>
          <w:lang w:val="el-GR"/>
        </w:rPr>
        <w:t xml:space="preserve"> </w:t>
      </w:r>
      <w:r w:rsidRPr="007D5ED1">
        <w:rPr>
          <w:rFonts w:ascii="Arial" w:hAnsi="Arial" w:hint="cs"/>
          <w:sz w:val="20"/>
          <w:lang w:val="el-GR"/>
        </w:rPr>
        <w:t>συμπλήρωμα</w:t>
      </w:r>
      <w:r w:rsidRPr="007D5ED1">
        <w:rPr>
          <w:rFonts w:ascii="Arial" w:hAnsi="Arial"/>
          <w:sz w:val="20"/>
          <w:lang w:val="el-GR"/>
        </w:rPr>
        <w:t xml:space="preserve"> </w:t>
      </w:r>
      <w:r w:rsidRPr="007D5ED1">
        <w:rPr>
          <w:rFonts w:ascii="Arial" w:hAnsi="Arial" w:hint="cs"/>
          <w:sz w:val="20"/>
          <w:lang w:val="el-GR"/>
        </w:rPr>
        <w:t>του</w:t>
      </w:r>
      <w:r w:rsidRPr="007D5ED1">
        <w:rPr>
          <w:rFonts w:ascii="Arial" w:hAnsi="Arial"/>
          <w:sz w:val="20"/>
          <w:lang w:val="el-GR"/>
        </w:rPr>
        <w:t xml:space="preserve"> </w:t>
      </w:r>
      <w:r w:rsidRPr="007D5ED1">
        <w:rPr>
          <w:rFonts w:ascii="Arial" w:hAnsi="Arial" w:hint="cs"/>
          <w:sz w:val="20"/>
          <w:lang w:val="el-GR"/>
        </w:rPr>
        <w:t>Ενημερωτικού</w:t>
      </w:r>
      <w:r w:rsidRPr="007D5ED1">
        <w:rPr>
          <w:rFonts w:ascii="Arial" w:hAnsi="Arial"/>
          <w:sz w:val="20"/>
          <w:lang w:val="el-GR"/>
        </w:rPr>
        <w:t xml:space="preserve"> </w:t>
      </w:r>
      <w:r w:rsidRPr="007D5ED1">
        <w:rPr>
          <w:rFonts w:ascii="Arial" w:hAnsi="Arial" w:hint="cs"/>
          <w:sz w:val="20"/>
          <w:lang w:val="el-GR"/>
        </w:rPr>
        <w:t>Δελτίου</w:t>
      </w:r>
      <w:r w:rsidRPr="007D5ED1">
        <w:rPr>
          <w:rFonts w:ascii="Arial" w:hAnsi="Arial"/>
          <w:sz w:val="20"/>
          <w:lang w:val="el-GR"/>
        </w:rPr>
        <w:t>.</w:t>
      </w:r>
    </w:p>
    <w:p w14:paraId="600245EF" w14:textId="77777777" w:rsidR="00262968" w:rsidRPr="0024707C" w:rsidRDefault="00262968" w:rsidP="00FF7430">
      <w:pPr>
        <w:pStyle w:val="1"/>
        <w:spacing w:before="163"/>
        <w:ind w:left="0" w:right="101"/>
        <w:rPr>
          <w:rFonts w:ascii="Arial" w:hAnsi="Arial" w:cs="Arial"/>
          <w:sz w:val="20"/>
          <w:szCs w:val="20"/>
          <w:lang w:val="el-GR"/>
        </w:rPr>
      </w:pPr>
    </w:p>
    <w:p w14:paraId="508C59A6" w14:textId="6227592E" w:rsidR="00035AA8" w:rsidRPr="007D5ED1" w:rsidRDefault="00262968" w:rsidP="00FF7430">
      <w:pPr>
        <w:pStyle w:val="1"/>
        <w:spacing w:before="165"/>
        <w:ind w:left="0" w:right="101"/>
        <w:jc w:val="left"/>
        <w:rPr>
          <w:rFonts w:ascii="Arial" w:hAnsi="Arial"/>
          <w:sz w:val="20"/>
          <w:lang w:val="el-GR"/>
        </w:rPr>
      </w:pPr>
      <w:r w:rsidRPr="0024707C">
        <w:rPr>
          <w:rFonts w:ascii="Arial" w:hAnsi="Arial" w:cs="Arial"/>
          <w:sz w:val="20"/>
          <w:szCs w:val="20"/>
          <w:lang w:val="el-GR"/>
        </w:rPr>
        <w:t xml:space="preserve">ΤΙΜΗ ΔΙΑΘΕΣΗΣ </w:t>
      </w:r>
    </w:p>
    <w:p w14:paraId="670FD7E1" w14:textId="39343A35" w:rsidR="00262968" w:rsidRPr="0024707C" w:rsidRDefault="00262968" w:rsidP="00FF7430">
      <w:pPr>
        <w:pStyle w:val="a3"/>
        <w:spacing w:before="165"/>
        <w:ind w:left="0" w:right="101"/>
        <w:rPr>
          <w:rFonts w:ascii="Arial" w:hAnsi="Arial" w:cs="Arial"/>
          <w:sz w:val="20"/>
          <w:szCs w:val="20"/>
          <w:lang w:val="el-GR"/>
        </w:rPr>
      </w:pPr>
      <w:r w:rsidRPr="0024707C">
        <w:rPr>
          <w:rFonts w:ascii="Arial" w:hAnsi="Arial" w:cs="Arial"/>
          <w:sz w:val="20"/>
          <w:szCs w:val="20"/>
          <w:lang w:val="el-GR"/>
        </w:rPr>
        <w:t xml:space="preserve">Η Βελγική Δημόσια Προσφορά, η Ελληνική Δημόσια Προσφορά και </w:t>
      </w:r>
      <w:r w:rsidR="00FC64C7">
        <w:rPr>
          <w:rFonts w:ascii="Arial" w:hAnsi="Arial" w:cs="Arial"/>
          <w:sz w:val="20"/>
          <w:szCs w:val="20"/>
          <w:lang w:val="el-GR"/>
        </w:rPr>
        <w:t>η</w:t>
      </w:r>
      <w:r w:rsidRPr="0024707C">
        <w:rPr>
          <w:rFonts w:ascii="Arial" w:hAnsi="Arial" w:cs="Arial"/>
          <w:sz w:val="20"/>
          <w:szCs w:val="20"/>
          <w:lang w:val="el-GR"/>
        </w:rPr>
        <w:t xml:space="preserve"> Θεσμική Προσφορά θα </w:t>
      </w:r>
      <w:r w:rsidR="005A5B5D" w:rsidRPr="0024707C">
        <w:rPr>
          <w:rFonts w:ascii="Arial" w:hAnsi="Arial" w:cs="Arial"/>
          <w:sz w:val="20"/>
          <w:szCs w:val="20"/>
          <w:lang w:val="el-GR"/>
        </w:rPr>
        <w:t xml:space="preserve">διεξαχθούν </w:t>
      </w:r>
      <w:r w:rsidRPr="0024707C">
        <w:rPr>
          <w:rFonts w:ascii="Arial" w:hAnsi="Arial" w:cs="Arial"/>
          <w:sz w:val="20"/>
          <w:szCs w:val="20"/>
          <w:lang w:val="el-GR"/>
        </w:rPr>
        <w:t xml:space="preserve">παράλληλα κατά την διάρκεια της Περιόδου Προσφοράς. </w:t>
      </w:r>
      <w:r w:rsidR="005A5B5D" w:rsidRPr="0024707C">
        <w:rPr>
          <w:rFonts w:ascii="Arial" w:hAnsi="Arial" w:cs="Arial"/>
          <w:sz w:val="20"/>
          <w:szCs w:val="20"/>
          <w:lang w:val="el-GR"/>
        </w:rPr>
        <w:t>Όλες οι Νέες Μετοχές θα πωληθούν σε τιμή ανά Νέα Μετοχή (η «</w:t>
      </w:r>
      <w:r w:rsidR="005A5B5D" w:rsidRPr="0024707C">
        <w:rPr>
          <w:rFonts w:ascii="Arial" w:hAnsi="Arial" w:cs="Arial"/>
          <w:b/>
          <w:bCs/>
          <w:sz w:val="20"/>
          <w:szCs w:val="20"/>
          <w:lang w:val="el-GR"/>
        </w:rPr>
        <w:t>Τιμή Διάθεσης</w:t>
      </w:r>
      <w:r w:rsidR="005A5B5D" w:rsidRPr="0024707C">
        <w:rPr>
          <w:rFonts w:ascii="Arial" w:hAnsi="Arial" w:cs="Arial"/>
          <w:sz w:val="20"/>
          <w:szCs w:val="20"/>
          <w:lang w:val="el-GR"/>
        </w:rPr>
        <w:t>»)</w:t>
      </w:r>
      <w:r w:rsidR="008125D0" w:rsidRPr="0024707C">
        <w:rPr>
          <w:rFonts w:ascii="Arial" w:hAnsi="Arial" w:cs="Arial"/>
          <w:sz w:val="20"/>
          <w:szCs w:val="20"/>
          <w:lang w:val="el-GR"/>
        </w:rPr>
        <w:t xml:space="preserve">, η οποία </w:t>
      </w:r>
      <w:r w:rsidR="005A5B5D" w:rsidRPr="0024707C">
        <w:rPr>
          <w:rFonts w:ascii="Arial" w:hAnsi="Arial" w:cs="Arial"/>
          <w:sz w:val="20"/>
          <w:szCs w:val="20"/>
          <w:lang w:val="el-GR"/>
        </w:rPr>
        <w:t xml:space="preserve"> θα καθοριστεί μετά την Περίοδο Προσφοράς. Η μέγιστη Τιμή Διάθεσης </w:t>
      </w:r>
      <w:r w:rsidR="008125D0" w:rsidRPr="0024707C">
        <w:rPr>
          <w:rFonts w:ascii="Arial" w:hAnsi="Arial" w:cs="Arial"/>
          <w:sz w:val="20"/>
          <w:szCs w:val="20"/>
          <w:lang w:val="el-GR"/>
        </w:rPr>
        <w:t>σ</w:t>
      </w:r>
      <w:r w:rsidR="005A5B5D" w:rsidRPr="0024707C">
        <w:rPr>
          <w:rFonts w:ascii="Arial" w:hAnsi="Arial" w:cs="Arial"/>
          <w:sz w:val="20"/>
          <w:szCs w:val="20"/>
          <w:lang w:val="el-GR"/>
        </w:rPr>
        <w:t xml:space="preserve">την οποία μπορούν να πωληθούν οι Νέες Μετοχές θα είναι Ευρώ </w:t>
      </w:r>
      <w:r w:rsidR="00A274B6" w:rsidRPr="00671C85">
        <w:rPr>
          <w:rFonts w:ascii="Arial" w:hAnsi="Arial" w:cs="Arial"/>
          <w:sz w:val="20"/>
          <w:szCs w:val="20"/>
          <w:lang w:val="el-GR"/>
        </w:rPr>
        <w:t>9,86</w:t>
      </w:r>
      <w:r w:rsidR="005A5B5D" w:rsidRPr="0024707C">
        <w:rPr>
          <w:rFonts w:ascii="Arial" w:hAnsi="Arial" w:cs="Arial"/>
          <w:sz w:val="20"/>
          <w:szCs w:val="20"/>
          <w:lang w:val="el-GR"/>
        </w:rPr>
        <w:t xml:space="preserve"> (η «</w:t>
      </w:r>
      <w:r w:rsidR="005A5B5D" w:rsidRPr="0024707C">
        <w:rPr>
          <w:rFonts w:ascii="Arial" w:hAnsi="Arial" w:cs="Arial"/>
          <w:b/>
          <w:bCs/>
          <w:sz w:val="20"/>
          <w:szCs w:val="20"/>
          <w:lang w:val="el-GR"/>
        </w:rPr>
        <w:t>Μέγιστη Τιμή Διάθεσης</w:t>
      </w:r>
      <w:r w:rsidR="005A5B5D" w:rsidRPr="0024707C">
        <w:rPr>
          <w:rFonts w:ascii="Arial" w:hAnsi="Arial" w:cs="Arial"/>
          <w:sz w:val="20"/>
          <w:szCs w:val="20"/>
          <w:lang w:val="el-GR"/>
        </w:rPr>
        <w:t>»).</w:t>
      </w:r>
      <w:r w:rsidR="00802397" w:rsidRPr="0024707C">
        <w:rPr>
          <w:rFonts w:ascii="Arial" w:hAnsi="Arial" w:cs="Arial"/>
          <w:sz w:val="20"/>
          <w:szCs w:val="20"/>
          <w:lang w:val="el-GR"/>
        </w:rPr>
        <w:t xml:space="preserve"> Ανά πάσα στιγμή κατά τη διάρκεια της Περιόδου Προσφοράς, η Εταιρεία δύναται να προβεί σε αναθεώρηση της Μέγιστης Τιμής Διάθεσης προς τα κάτω με τη μορφή εύρους (το ανώτερο όριο του οποίου δεν θα είναι υψηλότερο από τη Μέγιστη Τιμή Διάθεσης) ή/και να καθορίσει καθοδήγηση τιμής (η οποία δεν θα είναι υψηλότερη από τη Μέγιστη Τιμή Διάθεσης), στην οποία περίπτωση η Εταιρεία θα ενημερώσει δεόντως και εγκαίρως το επενδυτικό κοινό με κανονιστική ανακοίνωση που θα αναρτηθεί επίσης στις ιστοσελίδες της Εταιρείας, του </w:t>
      </w:r>
      <w:proofErr w:type="spellStart"/>
      <w:r w:rsidR="00802397" w:rsidRPr="0024707C">
        <w:rPr>
          <w:rFonts w:ascii="Arial" w:hAnsi="Arial" w:cs="Arial"/>
          <w:sz w:val="20"/>
          <w:szCs w:val="20"/>
          <w:lang w:val="el-GR"/>
        </w:rPr>
        <w:t>Euronext</w:t>
      </w:r>
      <w:proofErr w:type="spellEnd"/>
      <w:r w:rsidR="00802397" w:rsidRPr="0024707C">
        <w:rPr>
          <w:rFonts w:ascii="Arial" w:hAnsi="Arial" w:cs="Arial"/>
          <w:sz w:val="20"/>
          <w:szCs w:val="20"/>
          <w:lang w:val="el-GR"/>
        </w:rPr>
        <w:t xml:space="preserve"> Βρυξελλών και του Χ.Α..</w:t>
      </w:r>
    </w:p>
    <w:p w14:paraId="2FC9DFAE" w14:textId="0FD994C8" w:rsidR="005A5B5D" w:rsidRPr="0024707C" w:rsidRDefault="005A5B5D" w:rsidP="00FF7430">
      <w:pPr>
        <w:pStyle w:val="a3"/>
        <w:spacing w:before="165"/>
        <w:ind w:left="0" w:right="101"/>
        <w:rPr>
          <w:rFonts w:ascii="Arial" w:hAnsi="Arial" w:cs="Arial"/>
          <w:sz w:val="20"/>
          <w:szCs w:val="20"/>
          <w:lang w:val="el-GR"/>
        </w:rPr>
      </w:pPr>
      <w:r w:rsidRPr="0024707C">
        <w:rPr>
          <w:rFonts w:ascii="Arial" w:hAnsi="Arial" w:cs="Arial"/>
          <w:sz w:val="20"/>
          <w:szCs w:val="20"/>
          <w:lang w:val="el-GR"/>
        </w:rPr>
        <w:t>Η Τιμή Διάθεσης στη Βελγική Δημόσια Προσφορά, στην Ελληνική Δημόσια Προσφορά και στη Θεσμική Προσφορά θα είναι ίδια. Η Τιμή Διάθεσης αναμένεται να καθοριστεί από την Εταιρεία στις ή περί τις 10 Οκτωβρίου 2024, με βάση τη διαδικασία βιβλίου προσφορών (</w:t>
      </w:r>
      <w:proofErr w:type="spellStart"/>
      <w:r w:rsidRPr="0024707C">
        <w:rPr>
          <w:rFonts w:ascii="Arial" w:hAnsi="Arial" w:cs="Arial"/>
          <w:sz w:val="20"/>
          <w:szCs w:val="20"/>
          <w:lang w:val="el-GR"/>
        </w:rPr>
        <w:t>book-building</w:t>
      </w:r>
      <w:proofErr w:type="spellEnd"/>
      <w:r w:rsidRPr="0024707C">
        <w:rPr>
          <w:rFonts w:ascii="Arial" w:hAnsi="Arial" w:cs="Arial"/>
          <w:sz w:val="20"/>
          <w:szCs w:val="20"/>
          <w:lang w:val="el-GR"/>
        </w:rPr>
        <w:t xml:space="preserve">) για τη Θεσμική Προσφορά, λαμβάνοντας υπόψη διάφορα σχετικά ποιοτικά και ποσοτικά στοιχεία, συμπεριλαμβανομένων, ενδεικτικά και όχι περιοριστικά, του αριθμού των Νέων Μετοχών για τις οποίες ελήφθησαν εγγραφές, τον αριθμό αιτήσεων εγγραφής που ελήφθησαν, </w:t>
      </w:r>
      <w:r w:rsidR="008125D0" w:rsidRPr="0024707C">
        <w:rPr>
          <w:rFonts w:ascii="Arial" w:hAnsi="Arial" w:cs="Arial"/>
          <w:sz w:val="20"/>
          <w:szCs w:val="20"/>
          <w:lang w:val="el-GR"/>
        </w:rPr>
        <w:t>τα ποιοτικά χαρακτηριστικά</w:t>
      </w:r>
      <w:r w:rsidRPr="0024707C">
        <w:rPr>
          <w:rFonts w:ascii="Arial" w:hAnsi="Arial" w:cs="Arial"/>
          <w:sz w:val="20"/>
          <w:szCs w:val="20"/>
          <w:lang w:val="el-GR"/>
        </w:rPr>
        <w:t xml:space="preserve"> των επενδυτών που υπέβαλαν τις εν λόγω αιτήσεις εγγραφής και τις τιμές στις οποίες πραγματοποιήθηκαν οι αιτήσεις εγγραφής, καθώς και τις συνθήκες της αγοράς τη δεδομένη στιγμή.</w:t>
      </w:r>
    </w:p>
    <w:p w14:paraId="7382E504" w14:textId="538EE2AC" w:rsidR="00255F44" w:rsidRPr="0024707C" w:rsidRDefault="005A5B5D" w:rsidP="00FF7430">
      <w:pPr>
        <w:pStyle w:val="a3"/>
        <w:spacing w:before="165"/>
        <w:ind w:left="0" w:right="101"/>
        <w:rPr>
          <w:rFonts w:ascii="Arial" w:hAnsi="Arial" w:cs="Arial"/>
          <w:sz w:val="20"/>
          <w:szCs w:val="20"/>
          <w:lang w:val="el-GR"/>
        </w:rPr>
      </w:pPr>
      <w:r w:rsidRPr="0024707C">
        <w:rPr>
          <w:rFonts w:ascii="Arial" w:hAnsi="Arial" w:cs="Arial"/>
          <w:sz w:val="20"/>
          <w:szCs w:val="20"/>
          <w:lang w:val="el-GR"/>
        </w:rPr>
        <w:t xml:space="preserve">Η Τιμή Διάθεσης και ο αριθμός των Νέων Μετοχών αναμένεται να δημοσιοποιηθούν με κανονιστικές ανακοινώσεις της Εταιρείας, οι οποίες θα αναρτηθούν επίσης στις ιστοσελίδες της Εταιρείας, του </w:t>
      </w:r>
      <w:proofErr w:type="spellStart"/>
      <w:r w:rsidRPr="0024707C">
        <w:rPr>
          <w:rFonts w:ascii="Arial" w:hAnsi="Arial" w:cs="Arial"/>
          <w:sz w:val="20"/>
          <w:szCs w:val="20"/>
          <w:lang w:val="el-GR"/>
        </w:rPr>
        <w:t>Euronext</w:t>
      </w:r>
      <w:proofErr w:type="spellEnd"/>
      <w:r w:rsidRPr="0024707C">
        <w:rPr>
          <w:rFonts w:ascii="Arial" w:hAnsi="Arial" w:cs="Arial"/>
          <w:sz w:val="20"/>
          <w:szCs w:val="20"/>
          <w:lang w:val="el-GR"/>
        </w:rPr>
        <w:t xml:space="preserve"> Βρυξελλών και του Χ.Α. στις ή περί </w:t>
      </w:r>
      <w:r w:rsidR="00692CB9" w:rsidRPr="0024707C">
        <w:rPr>
          <w:rFonts w:ascii="Arial" w:hAnsi="Arial" w:cs="Arial"/>
          <w:sz w:val="20"/>
          <w:szCs w:val="20"/>
          <w:lang w:val="el-GR"/>
        </w:rPr>
        <w:t xml:space="preserve">τις </w:t>
      </w:r>
      <w:r w:rsidR="00255F44" w:rsidRPr="0024707C">
        <w:rPr>
          <w:rFonts w:ascii="Arial" w:hAnsi="Arial" w:cs="Arial"/>
          <w:sz w:val="20"/>
          <w:szCs w:val="20"/>
          <w:lang w:val="el-GR"/>
        </w:rPr>
        <w:t xml:space="preserve">11 Οκτωβρίου </w:t>
      </w:r>
      <w:r w:rsidRPr="0024707C">
        <w:rPr>
          <w:rFonts w:ascii="Arial" w:hAnsi="Arial" w:cs="Arial"/>
          <w:sz w:val="20"/>
          <w:szCs w:val="20"/>
          <w:lang w:val="el-GR"/>
        </w:rPr>
        <w:t xml:space="preserve">2024 και πάντως όχι αργότερα από την πρώτη εργάσιμη ημέρα μετά τη λήξη της Περιόδου Προσφοράς. </w:t>
      </w:r>
    </w:p>
    <w:p w14:paraId="6A3A3CE7" w14:textId="520FBC4B" w:rsidR="00BD2DA1" w:rsidRPr="0024707C" w:rsidRDefault="004A045F" w:rsidP="00FF7430">
      <w:pPr>
        <w:pStyle w:val="a3"/>
        <w:spacing w:before="158"/>
        <w:ind w:left="0" w:right="101"/>
        <w:rPr>
          <w:rFonts w:ascii="Arial" w:hAnsi="Arial" w:cs="Arial"/>
          <w:sz w:val="20"/>
          <w:szCs w:val="20"/>
          <w:lang w:val="el-GR"/>
        </w:rPr>
      </w:pPr>
      <w:r w:rsidRPr="0024707C">
        <w:rPr>
          <w:rFonts w:ascii="Arial" w:hAnsi="Arial" w:cs="Arial"/>
          <w:sz w:val="20"/>
          <w:szCs w:val="20"/>
          <w:lang w:val="el-GR"/>
        </w:rPr>
        <w:t xml:space="preserve">Λεπτομερείς πληροφορίες σχετικά με την Τιμή Διάθεσης παρέχονται στην παράγραφο «Τιμή Διάθεσης και αριθμός Νέων Μετοχών» του Μέρους 14 «Πληροφορίες για την Προσφορά» του Ενημερωτικού Δελτίου που δημοσιεύτηκε σήμερα από την Εταιρεία σε σχέση με την Προσφορά.  </w:t>
      </w:r>
    </w:p>
    <w:p w14:paraId="67E95EE3" w14:textId="1F037B26" w:rsidR="00A45313" w:rsidRPr="0024707C" w:rsidRDefault="004A045F" w:rsidP="00FF7430">
      <w:pPr>
        <w:pStyle w:val="1"/>
        <w:spacing w:before="163"/>
        <w:ind w:left="0" w:right="101"/>
        <w:rPr>
          <w:rFonts w:ascii="Arial" w:hAnsi="Arial" w:cs="Arial"/>
          <w:sz w:val="20"/>
          <w:szCs w:val="20"/>
          <w:lang w:val="el-GR"/>
        </w:rPr>
      </w:pPr>
      <w:r w:rsidRPr="0024707C">
        <w:rPr>
          <w:rFonts w:ascii="Arial" w:hAnsi="Arial" w:cs="Arial"/>
          <w:sz w:val="20"/>
          <w:szCs w:val="20"/>
          <w:lang w:val="el-GR"/>
        </w:rPr>
        <w:t xml:space="preserve">ΔΙΑΔΙΚΑΣΙΑ ΣΥΜΜΕΤΟΧΗΣ ΣΤΗΝ ΒΕΛΓΙΚΗ ΔΗΜΟΣΙΑ ΠΡΟΣΦΟΡΑ ΚΑΙ ΣΤΗΝ ΕΛΛΗΝΙΚΗ ΔΗΜΟΣΙΑ ΠΡΟΣΦΟΡΑ </w:t>
      </w:r>
    </w:p>
    <w:p w14:paraId="6A5030DC" w14:textId="4D52197D" w:rsidR="008001D5" w:rsidRPr="0024707C" w:rsidRDefault="004A045F" w:rsidP="00FF7430">
      <w:pPr>
        <w:pStyle w:val="1"/>
        <w:spacing w:before="157"/>
        <w:ind w:left="0" w:right="101"/>
        <w:rPr>
          <w:rFonts w:ascii="Arial" w:hAnsi="Arial" w:cs="Arial"/>
          <w:sz w:val="20"/>
          <w:szCs w:val="20"/>
          <w:lang w:val="el-GR"/>
        </w:rPr>
      </w:pPr>
      <w:r w:rsidRPr="0024707C">
        <w:rPr>
          <w:rFonts w:ascii="Arial" w:hAnsi="Arial" w:cs="Arial"/>
          <w:sz w:val="20"/>
          <w:szCs w:val="20"/>
          <w:lang w:val="el-GR"/>
        </w:rPr>
        <w:t xml:space="preserve">Διαδικασία για την Βελγική Δημόσια Προσφορά </w:t>
      </w:r>
    </w:p>
    <w:p w14:paraId="773E1A62" w14:textId="619FCEC8" w:rsidR="00B4159E" w:rsidRPr="0024707C" w:rsidRDefault="004A045F" w:rsidP="00FF7430">
      <w:pPr>
        <w:pStyle w:val="1"/>
        <w:spacing w:before="157"/>
        <w:ind w:left="0" w:right="101"/>
        <w:rPr>
          <w:rFonts w:ascii="Arial" w:hAnsi="Arial" w:cs="Arial"/>
          <w:sz w:val="20"/>
          <w:szCs w:val="20"/>
          <w:lang w:val="el-GR"/>
        </w:rPr>
      </w:pPr>
      <w:r w:rsidRPr="0024707C">
        <w:rPr>
          <w:rFonts w:ascii="Arial" w:hAnsi="Arial" w:cs="Arial"/>
          <w:i/>
          <w:iCs/>
          <w:sz w:val="20"/>
          <w:szCs w:val="20"/>
          <w:u w:val="single"/>
          <w:lang w:val="el-GR"/>
        </w:rPr>
        <w:t xml:space="preserve">Αιτήσεις εγγραφής </w:t>
      </w:r>
    </w:p>
    <w:p w14:paraId="2094AEC4" w14:textId="00C8A666" w:rsidR="004A045F" w:rsidRPr="0024707C" w:rsidRDefault="00315F87" w:rsidP="00FF7430">
      <w:pPr>
        <w:pStyle w:val="a3"/>
        <w:spacing w:before="158"/>
        <w:ind w:left="0" w:right="101"/>
        <w:rPr>
          <w:rFonts w:ascii="Arial" w:hAnsi="Arial" w:cs="Arial"/>
          <w:sz w:val="20"/>
          <w:szCs w:val="20"/>
          <w:lang w:val="el-GR"/>
        </w:rPr>
      </w:pPr>
      <w:r w:rsidRPr="0024707C">
        <w:rPr>
          <w:rFonts w:ascii="Arial" w:hAnsi="Arial" w:cs="Arial"/>
          <w:sz w:val="20"/>
          <w:szCs w:val="20"/>
          <w:lang w:val="el-GR"/>
        </w:rPr>
        <w:t>Οι α</w:t>
      </w:r>
      <w:r w:rsidR="004A045F" w:rsidRPr="0024707C">
        <w:rPr>
          <w:rFonts w:ascii="Arial" w:hAnsi="Arial" w:cs="Arial"/>
          <w:sz w:val="20"/>
          <w:szCs w:val="20"/>
          <w:lang w:val="el-GR"/>
        </w:rPr>
        <w:t xml:space="preserve">ιτήσεις εγγραφής </w:t>
      </w:r>
      <w:r w:rsidRPr="0024707C">
        <w:rPr>
          <w:rFonts w:ascii="Arial" w:hAnsi="Arial" w:cs="Arial"/>
          <w:sz w:val="20"/>
          <w:szCs w:val="20"/>
          <w:lang w:val="el-GR"/>
        </w:rPr>
        <w:t xml:space="preserve">πρέπει να </w:t>
      </w:r>
      <w:r w:rsidR="00953191" w:rsidRPr="0024707C">
        <w:rPr>
          <w:rFonts w:ascii="Arial" w:hAnsi="Arial" w:cs="Arial"/>
          <w:sz w:val="20"/>
          <w:szCs w:val="20"/>
          <w:lang w:val="el-GR"/>
        </w:rPr>
        <w:t>υποβληθούν έως</w:t>
      </w:r>
      <w:r w:rsidRPr="0024707C">
        <w:rPr>
          <w:rFonts w:ascii="Arial" w:hAnsi="Arial" w:cs="Arial"/>
          <w:sz w:val="20"/>
          <w:szCs w:val="20"/>
          <w:lang w:val="el-GR"/>
        </w:rPr>
        <w:t xml:space="preserve"> τις 10 </w:t>
      </w:r>
      <w:r w:rsidR="004A045F" w:rsidRPr="0024707C">
        <w:rPr>
          <w:rFonts w:ascii="Arial" w:hAnsi="Arial" w:cs="Arial"/>
          <w:sz w:val="20"/>
          <w:szCs w:val="20"/>
          <w:lang w:val="el-GR"/>
        </w:rPr>
        <w:t xml:space="preserve">Οκτωβρίου 2024 στις 15.00 </w:t>
      </w:r>
      <w:r w:rsidR="00953191" w:rsidRPr="0024707C">
        <w:rPr>
          <w:rFonts w:ascii="Arial" w:hAnsi="Arial" w:cs="Arial"/>
          <w:sz w:val="20"/>
          <w:szCs w:val="20"/>
          <w:lang w:val="el-GR"/>
        </w:rPr>
        <w:t>Ώρα Κεντρικής Ευρώπης (CET)</w:t>
      </w:r>
      <w:r w:rsidR="004A045F" w:rsidRPr="0024707C">
        <w:rPr>
          <w:rFonts w:ascii="Arial" w:hAnsi="Arial" w:cs="Arial"/>
          <w:sz w:val="20"/>
          <w:szCs w:val="20"/>
          <w:lang w:val="el-GR"/>
        </w:rPr>
        <w:t xml:space="preserve"> (16.00 ώρα Ελλάδας) </w:t>
      </w:r>
      <w:r w:rsidRPr="0024707C">
        <w:rPr>
          <w:rFonts w:ascii="Arial" w:hAnsi="Arial" w:cs="Arial"/>
          <w:sz w:val="20"/>
          <w:szCs w:val="20"/>
          <w:lang w:val="el-GR"/>
        </w:rPr>
        <w:t xml:space="preserve">εκτός εάν η Περίοδος Προσφοράς παραταθεί, στην οποία περίπτωση οι αιτήσεις εγγραφής πρέπει να υποβληθούν μέχρι τις 15.00 </w:t>
      </w:r>
      <w:r w:rsidR="009645AC" w:rsidRPr="0024707C">
        <w:rPr>
          <w:rFonts w:ascii="Arial" w:hAnsi="Arial" w:cs="Arial"/>
          <w:sz w:val="20"/>
          <w:szCs w:val="20"/>
          <w:lang w:val="el-GR"/>
        </w:rPr>
        <w:t>Ώρα Κεντρικής Ευρώπης (CET)</w:t>
      </w:r>
      <w:r w:rsidRPr="0024707C">
        <w:rPr>
          <w:rFonts w:ascii="Arial" w:hAnsi="Arial" w:cs="Arial"/>
          <w:sz w:val="20"/>
          <w:szCs w:val="20"/>
          <w:lang w:val="el-GR"/>
        </w:rPr>
        <w:t xml:space="preserve"> (16.00 ώρα Ελλάδας) στην μετά την παράταση ημερομηνία </w:t>
      </w:r>
      <w:r w:rsidR="009645AC" w:rsidRPr="0024707C">
        <w:rPr>
          <w:rFonts w:ascii="Arial" w:hAnsi="Arial" w:cs="Arial"/>
          <w:sz w:val="20"/>
          <w:szCs w:val="20"/>
          <w:lang w:val="el-GR"/>
        </w:rPr>
        <w:t xml:space="preserve">ολοκλήρωσης </w:t>
      </w:r>
      <w:r w:rsidRPr="0024707C">
        <w:rPr>
          <w:rFonts w:ascii="Arial" w:hAnsi="Arial" w:cs="Arial"/>
          <w:sz w:val="20"/>
          <w:szCs w:val="20"/>
          <w:lang w:val="el-GR"/>
        </w:rPr>
        <w:t xml:space="preserve">της Περιόδου Προσφοράς. </w:t>
      </w:r>
    </w:p>
    <w:p w14:paraId="1C0EB022" w14:textId="79C32E6D" w:rsidR="00315F87" w:rsidRPr="0024707C" w:rsidRDefault="00315F87" w:rsidP="00FF7430">
      <w:pPr>
        <w:pStyle w:val="a3"/>
        <w:spacing w:before="158"/>
        <w:ind w:left="0" w:right="101"/>
        <w:rPr>
          <w:rFonts w:ascii="Arial" w:hAnsi="Arial" w:cs="Arial"/>
          <w:sz w:val="20"/>
          <w:szCs w:val="20"/>
          <w:lang w:val="el-GR"/>
        </w:rPr>
      </w:pPr>
      <w:r w:rsidRPr="0024707C">
        <w:rPr>
          <w:rFonts w:ascii="Arial" w:hAnsi="Arial" w:cs="Arial"/>
          <w:sz w:val="20"/>
          <w:szCs w:val="20"/>
          <w:lang w:val="el-GR"/>
        </w:rPr>
        <w:t xml:space="preserve">Οι επενδυτές </w:t>
      </w:r>
      <w:r w:rsidR="00547EA4" w:rsidRPr="0024707C">
        <w:rPr>
          <w:rFonts w:ascii="Arial" w:hAnsi="Arial" w:cs="Arial"/>
          <w:sz w:val="20"/>
          <w:szCs w:val="20"/>
          <w:lang w:val="el-GR"/>
        </w:rPr>
        <w:t>μπορούν</w:t>
      </w:r>
      <w:r w:rsidRPr="0024707C">
        <w:rPr>
          <w:rFonts w:ascii="Arial" w:hAnsi="Arial" w:cs="Arial"/>
          <w:sz w:val="20"/>
          <w:szCs w:val="20"/>
          <w:lang w:val="el-GR"/>
        </w:rPr>
        <w:t xml:space="preserve"> να υποβάλουν αιτήσεις εγγραφής μέσω της </w:t>
      </w:r>
      <w:r w:rsidRPr="0024707C">
        <w:rPr>
          <w:rFonts w:ascii="Arial" w:hAnsi="Arial" w:cs="Arial"/>
          <w:sz w:val="20"/>
          <w:szCs w:val="20"/>
        </w:rPr>
        <w:t>ING</w:t>
      </w:r>
      <w:r w:rsidRPr="0024707C">
        <w:rPr>
          <w:rFonts w:ascii="Arial" w:hAnsi="Arial" w:cs="Arial"/>
          <w:sz w:val="20"/>
          <w:szCs w:val="20"/>
          <w:lang w:val="el-GR"/>
        </w:rPr>
        <w:t xml:space="preserve">, δίχως </w:t>
      </w:r>
      <w:r w:rsidR="00707FD1" w:rsidRPr="0024707C">
        <w:rPr>
          <w:rFonts w:ascii="Arial" w:hAnsi="Arial" w:cs="Arial"/>
          <w:sz w:val="20"/>
          <w:szCs w:val="20"/>
          <w:lang w:val="el-GR"/>
        </w:rPr>
        <w:t xml:space="preserve">έξοδα για </w:t>
      </w:r>
      <w:r w:rsidRPr="0024707C">
        <w:rPr>
          <w:rFonts w:ascii="Arial" w:hAnsi="Arial" w:cs="Arial"/>
          <w:sz w:val="20"/>
          <w:szCs w:val="20"/>
          <w:lang w:val="el-GR"/>
        </w:rPr>
        <w:t xml:space="preserve">τον επενδυτή, ή μέσω άλλων χρηματοοικονομικών διαμεσολαβητών. Επενδυτές που επιθυμούν να υποβάλουν αιτήσεις εγγραφής μέσω χρηματοοικονομικών διαμεσολαβητών πλην της </w:t>
      </w:r>
      <w:r w:rsidRPr="0024707C">
        <w:rPr>
          <w:rFonts w:ascii="Arial" w:hAnsi="Arial" w:cs="Arial"/>
          <w:sz w:val="20"/>
          <w:szCs w:val="20"/>
        </w:rPr>
        <w:t>ING</w:t>
      </w:r>
      <w:r w:rsidRPr="0024707C">
        <w:rPr>
          <w:rFonts w:ascii="Arial" w:hAnsi="Arial" w:cs="Arial"/>
          <w:sz w:val="20"/>
          <w:szCs w:val="20"/>
          <w:lang w:val="el-GR"/>
        </w:rPr>
        <w:t xml:space="preserve"> θα πρέπει να ζητήσουν πληροφορίες </w:t>
      </w:r>
      <w:r w:rsidR="00707FD1" w:rsidRPr="0024707C">
        <w:rPr>
          <w:rFonts w:ascii="Arial" w:hAnsi="Arial" w:cs="Arial"/>
          <w:sz w:val="20"/>
          <w:szCs w:val="20"/>
          <w:lang w:val="el-GR"/>
        </w:rPr>
        <w:t>σχετικά με τα έξοδα</w:t>
      </w:r>
      <w:r w:rsidRPr="0024707C">
        <w:rPr>
          <w:rFonts w:ascii="Arial" w:hAnsi="Arial" w:cs="Arial"/>
          <w:sz w:val="20"/>
          <w:szCs w:val="20"/>
          <w:lang w:val="el-GR"/>
        </w:rPr>
        <w:t xml:space="preserve"> που </w:t>
      </w:r>
      <w:r w:rsidR="00707FD1" w:rsidRPr="0024707C">
        <w:rPr>
          <w:rFonts w:ascii="Arial" w:hAnsi="Arial" w:cs="Arial"/>
          <w:sz w:val="20"/>
          <w:szCs w:val="20"/>
          <w:lang w:val="el-GR"/>
        </w:rPr>
        <w:t>εν λόγω</w:t>
      </w:r>
      <w:r w:rsidRPr="0024707C">
        <w:rPr>
          <w:rFonts w:ascii="Arial" w:hAnsi="Arial" w:cs="Arial"/>
          <w:sz w:val="20"/>
          <w:szCs w:val="20"/>
          <w:lang w:val="el-GR"/>
        </w:rPr>
        <w:t xml:space="preserve"> χρηματοοικονομικοί διαμεσολαβητές </w:t>
      </w:r>
      <w:r w:rsidR="00707FD1" w:rsidRPr="0024707C">
        <w:rPr>
          <w:rFonts w:ascii="Arial" w:hAnsi="Arial" w:cs="Arial"/>
          <w:sz w:val="20"/>
          <w:szCs w:val="20"/>
          <w:lang w:val="el-GR"/>
        </w:rPr>
        <w:t xml:space="preserve">ενδέχεται </w:t>
      </w:r>
      <w:r w:rsidRPr="0024707C">
        <w:rPr>
          <w:rFonts w:ascii="Arial" w:hAnsi="Arial" w:cs="Arial"/>
          <w:sz w:val="20"/>
          <w:szCs w:val="20"/>
          <w:lang w:val="el-GR"/>
        </w:rPr>
        <w:t xml:space="preserve">να χρεώνουν και </w:t>
      </w:r>
      <w:r w:rsidR="00707FD1" w:rsidRPr="0024707C">
        <w:rPr>
          <w:rFonts w:ascii="Arial" w:hAnsi="Arial" w:cs="Arial"/>
          <w:sz w:val="20"/>
          <w:szCs w:val="20"/>
          <w:lang w:val="el-GR"/>
        </w:rPr>
        <w:t xml:space="preserve">τα οποία </w:t>
      </w:r>
      <w:r w:rsidRPr="0024707C">
        <w:rPr>
          <w:rFonts w:ascii="Arial" w:hAnsi="Arial" w:cs="Arial"/>
          <w:sz w:val="20"/>
          <w:szCs w:val="20"/>
          <w:lang w:val="el-GR"/>
        </w:rPr>
        <w:t xml:space="preserve">θα πρέπει να καταβάλλουν οι ίδιοι.  </w:t>
      </w:r>
    </w:p>
    <w:p w14:paraId="6830994F" w14:textId="4FD906B4" w:rsidR="00F47659" w:rsidRPr="0024707C" w:rsidRDefault="00315F87" w:rsidP="00FF7430">
      <w:pPr>
        <w:pStyle w:val="a3"/>
        <w:spacing w:before="158"/>
        <w:ind w:left="0" w:right="101"/>
        <w:rPr>
          <w:rFonts w:ascii="Arial" w:hAnsi="Arial" w:cs="Arial"/>
          <w:sz w:val="20"/>
          <w:szCs w:val="20"/>
          <w:lang w:val="el-GR"/>
        </w:rPr>
      </w:pPr>
      <w:r w:rsidRPr="0024707C">
        <w:rPr>
          <w:rFonts w:ascii="Arial" w:hAnsi="Arial" w:cs="Arial"/>
          <w:sz w:val="20"/>
          <w:szCs w:val="20"/>
          <w:lang w:val="el-GR"/>
        </w:rPr>
        <w:t>Οι αιτήσεις εγγραφής δεν είναι δεσμευτικές για την Εταιρεία</w:t>
      </w:r>
      <w:r w:rsidR="00AD5497" w:rsidRPr="0024707C">
        <w:rPr>
          <w:rFonts w:ascii="Arial" w:hAnsi="Arial" w:cs="Arial"/>
          <w:sz w:val="20"/>
          <w:szCs w:val="20"/>
          <w:lang w:val="el-GR"/>
        </w:rPr>
        <w:t xml:space="preserve"> ή την </w:t>
      </w:r>
      <w:r w:rsidR="00AD5497" w:rsidRPr="0024707C">
        <w:rPr>
          <w:rFonts w:ascii="Arial" w:hAnsi="Arial" w:cs="Arial"/>
          <w:sz w:val="20"/>
          <w:szCs w:val="20"/>
        </w:rPr>
        <w:t>ING</w:t>
      </w:r>
      <w:r w:rsidR="00AD5497" w:rsidRPr="0024707C">
        <w:rPr>
          <w:rFonts w:ascii="Arial" w:hAnsi="Arial" w:cs="Arial"/>
          <w:sz w:val="20"/>
          <w:szCs w:val="20"/>
          <w:lang w:val="el-GR"/>
        </w:rPr>
        <w:t>, εφόσον δεν έχουν γίνει δεκτές σύμφωνα με τους κανόνες κατανομής που περιγράφονται κατωτέρω</w:t>
      </w:r>
      <w:r w:rsidR="00707FD1" w:rsidRPr="0024707C">
        <w:rPr>
          <w:rFonts w:ascii="Arial" w:hAnsi="Arial" w:cs="Arial"/>
          <w:sz w:val="20"/>
          <w:szCs w:val="20"/>
          <w:lang w:val="el-GR"/>
        </w:rPr>
        <w:t xml:space="preserve"> σ</w:t>
      </w:r>
      <w:r w:rsidR="00AD5497" w:rsidRPr="0024707C">
        <w:rPr>
          <w:rFonts w:ascii="Arial" w:hAnsi="Arial" w:cs="Arial"/>
          <w:sz w:val="20"/>
          <w:szCs w:val="20"/>
          <w:lang w:val="el-GR"/>
        </w:rPr>
        <w:t>την παράγραφο «</w:t>
      </w:r>
      <w:r w:rsidR="00AD5497" w:rsidRPr="0024707C">
        <w:rPr>
          <w:rFonts w:ascii="Arial" w:hAnsi="Arial" w:cs="Arial"/>
          <w:i/>
          <w:iCs/>
          <w:sz w:val="20"/>
          <w:szCs w:val="20"/>
          <w:lang w:val="el-GR"/>
        </w:rPr>
        <w:t>Γενικές</w:t>
      </w:r>
      <w:r w:rsidR="00AD5497" w:rsidRPr="0024707C">
        <w:rPr>
          <w:rFonts w:ascii="Arial" w:hAnsi="Arial" w:cs="Arial"/>
          <w:sz w:val="20"/>
          <w:szCs w:val="20"/>
          <w:lang w:val="el-GR"/>
        </w:rPr>
        <w:t xml:space="preserve"> </w:t>
      </w:r>
      <w:r w:rsidR="00AD5497" w:rsidRPr="0024707C">
        <w:rPr>
          <w:rFonts w:ascii="Arial" w:hAnsi="Arial" w:cs="Arial"/>
          <w:i/>
          <w:iCs/>
          <w:sz w:val="20"/>
          <w:szCs w:val="20"/>
          <w:lang w:val="el-GR"/>
        </w:rPr>
        <w:t>Πληροφορίες</w:t>
      </w:r>
      <w:r w:rsidR="00AD5497" w:rsidRPr="0024707C">
        <w:rPr>
          <w:rFonts w:ascii="Arial" w:hAnsi="Arial" w:cs="Arial"/>
          <w:sz w:val="20"/>
          <w:szCs w:val="20"/>
          <w:lang w:val="el-GR"/>
        </w:rPr>
        <w:t>».</w:t>
      </w:r>
    </w:p>
    <w:p w14:paraId="686DDE9C" w14:textId="56B470EA" w:rsidR="00714321" w:rsidRPr="0024707C" w:rsidRDefault="00714321" w:rsidP="00FF7430">
      <w:pPr>
        <w:pStyle w:val="a3"/>
        <w:spacing w:before="158"/>
        <w:ind w:left="0" w:right="101"/>
        <w:rPr>
          <w:rFonts w:ascii="Arial" w:hAnsi="Arial" w:cs="Arial"/>
          <w:sz w:val="20"/>
          <w:szCs w:val="20"/>
          <w:lang w:val="el-GR"/>
        </w:rPr>
      </w:pPr>
      <w:r w:rsidRPr="0024707C">
        <w:rPr>
          <w:rFonts w:ascii="Arial" w:hAnsi="Arial" w:cs="Arial"/>
          <w:sz w:val="20"/>
          <w:szCs w:val="20"/>
          <w:lang w:val="el-GR"/>
        </w:rPr>
        <w:t xml:space="preserve">Οι Επενδυτές δύνανται να αποκτούν Νέες Μετοχές μόνον στην Τιμή Διάθεσης και είναι υποχρεωμένοι νομικά να αποκτήσουν τον αριθμό των Νέων Μετοχών που </w:t>
      </w:r>
      <w:r w:rsidR="004B577B" w:rsidRPr="0024707C">
        <w:rPr>
          <w:rFonts w:ascii="Arial" w:hAnsi="Arial" w:cs="Arial"/>
          <w:sz w:val="20"/>
          <w:szCs w:val="20"/>
          <w:lang w:val="el-GR"/>
        </w:rPr>
        <w:t>αναφέρ</w:t>
      </w:r>
      <w:r w:rsidR="004B577B">
        <w:rPr>
          <w:rFonts w:ascii="Arial" w:hAnsi="Arial" w:cs="Arial"/>
          <w:sz w:val="20"/>
          <w:szCs w:val="20"/>
          <w:lang w:val="el-GR"/>
        </w:rPr>
        <w:t>ε</w:t>
      </w:r>
      <w:r w:rsidR="004B577B" w:rsidRPr="0024707C">
        <w:rPr>
          <w:rFonts w:ascii="Arial" w:hAnsi="Arial" w:cs="Arial"/>
          <w:sz w:val="20"/>
          <w:szCs w:val="20"/>
          <w:lang w:val="el-GR"/>
        </w:rPr>
        <w:t>ται</w:t>
      </w:r>
      <w:r w:rsidR="00692CB9" w:rsidRPr="0024707C">
        <w:rPr>
          <w:rFonts w:ascii="Arial" w:hAnsi="Arial" w:cs="Arial"/>
          <w:sz w:val="20"/>
          <w:szCs w:val="20"/>
          <w:lang w:val="el-GR"/>
        </w:rPr>
        <w:t xml:space="preserve"> </w:t>
      </w:r>
      <w:r w:rsidRPr="0024707C">
        <w:rPr>
          <w:rFonts w:ascii="Arial" w:hAnsi="Arial" w:cs="Arial"/>
          <w:sz w:val="20"/>
          <w:szCs w:val="20"/>
          <w:lang w:val="el-GR"/>
        </w:rPr>
        <w:t>στην αίτηση εγγραφής τους στην Τιμή Διάθεσης, εκτός εάν (</w:t>
      </w:r>
      <w:r w:rsidRPr="0024707C">
        <w:rPr>
          <w:rFonts w:ascii="Arial" w:hAnsi="Arial" w:cs="Arial"/>
          <w:sz w:val="20"/>
          <w:szCs w:val="20"/>
        </w:rPr>
        <w:t>i</w:t>
      </w:r>
      <w:r w:rsidRPr="0024707C">
        <w:rPr>
          <w:rFonts w:ascii="Arial" w:hAnsi="Arial" w:cs="Arial"/>
          <w:sz w:val="20"/>
          <w:szCs w:val="20"/>
          <w:lang w:val="el-GR"/>
        </w:rPr>
        <w:t xml:space="preserve">) η Προσφορά </w:t>
      </w:r>
      <w:r w:rsidR="000977BF" w:rsidRPr="0024707C">
        <w:rPr>
          <w:rFonts w:ascii="Arial" w:hAnsi="Arial" w:cs="Arial"/>
          <w:sz w:val="20"/>
          <w:szCs w:val="20"/>
          <w:lang w:val="el-GR"/>
        </w:rPr>
        <w:t xml:space="preserve">ανακληθεί </w:t>
      </w:r>
      <w:r w:rsidRPr="0024707C">
        <w:rPr>
          <w:rFonts w:ascii="Arial" w:hAnsi="Arial" w:cs="Arial"/>
          <w:sz w:val="20"/>
          <w:szCs w:val="20"/>
          <w:lang w:val="el-GR"/>
        </w:rPr>
        <w:t>στην οποία περίπτωση η αίτηση εγγραφής θα καταστεί άκυρη, (</w:t>
      </w:r>
      <w:r w:rsidRPr="0024707C">
        <w:rPr>
          <w:rFonts w:ascii="Arial" w:hAnsi="Arial" w:cs="Arial"/>
          <w:sz w:val="20"/>
          <w:szCs w:val="20"/>
        </w:rPr>
        <w:t>ii</w:t>
      </w:r>
      <w:r w:rsidRPr="0024707C">
        <w:rPr>
          <w:rFonts w:ascii="Arial" w:hAnsi="Arial" w:cs="Arial"/>
          <w:sz w:val="20"/>
          <w:szCs w:val="20"/>
          <w:lang w:val="el-GR"/>
        </w:rPr>
        <w:t>) στην περίπτωση που δημοσιευτεί συμπλήρωμα στο Ενημερωτικό Δελτίο σύμφωνα με τον Κανονισμό για το Ενημερωτικό Δελτίο, στην οποία</w:t>
      </w:r>
      <w:r w:rsidR="004251BC" w:rsidRPr="0024707C">
        <w:rPr>
          <w:rFonts w:ascii="Arial" w:hAnsi="Arial" w:cs="Arial"/>
          <w:sz w:val="20"/>
          <w:szCs w:val="20"/>
          <w:lang w:val="el-GR"/>
        </w:rPr>
        <w:t xml:space="preserve"> περίπτωση οι Ιδιώτες Επενδυτές θα έχουν το δικαίωμα να </w:t>
      </w:r>
      <w:r w:rsidR="00F87DD7" w:rsidRPr="0024707C">
        <w:rPr>
          <w:rFonts w:ascii="Arial" w:hAnsi="Arial" w:cs="Arial"/>
          <w:sz w:val="20"/>
          <w:szCs w:val="20"/>
          <w:lang w:val="el-GR"/>
        </w:rPr>
        <w:t>ανακαλέσουν</w:t>
      </w:r>
      <w:r w:rsidR="004251BC" w:rsidRPr="0024707C">
        <w:rPr>
          <w:rFonts w:ascii="Arial" w:hAnsi="Arial" w:cs="Arial"/>
          <w:sz w:val="20"/>
          <w:szCs w:val="20"/>
          <w:lang w:val="el-GR"/>
        </w:rPr>
        <w:t xml:space="preserve"> τις εντολές που έδωσαν πριν από την δημοσίευση του συμπληρώματος σύμφωνα με τον Κανονισμό για το Ενημερωτικό Δελτίο ή (</w:t>
      </w:r>
      <w:r w:rsidR="004251BC" w:rsidRPr="0024707C">
        <w:rPr>
          <w:rFonts w:ascii="Arial" w:hAnsi="Arial" w:cs="Arial"/>
          <w:sz w:val="20"/>
          <w:szCs w:val="20"/>
        </w:rPr>
        <w:t>iii</w:t>
      </w:r>
      <w:r w:rsidR="004251BC" w:rsidRPr="0024707C">
        <w:rPr>
          <w:rFonts w:ascii="Arial" w:hAnsi="Arial" w:cs="Arial"/>
          <w:sz w:val="20"/>
          <w:szCs w:val="20"/>
          <w:lang w:val="el-GR"/>
        </w:rPr>
        <w:t xml:space="preserve">) στην περίπτωση που αποφασίσουν να τροποποιήσουν ή να </w:t>
      </w:r>
      <w:r w:rsidR="00F5541B" w:rsidRPr="0024707C">
        <w:rPr>
          <w:rFonts w:ascii="Arial" w:hAnsi="Arial" w:cs="Arial"/>
          <w:sz w:val="20"/>
          <w:szCs w:val="20"/>
          <w:lang w:val="el-GR"/>
        </w:rPr>
        <w:t xml:space="preserve">υπαναχωρήσουν από </w:t>
      </w:r>
      <w:r w:rsidR="004251BC" w:rsidRPr="0024707C">
        <w:rPr>
          <w:rFonts w:ascii="Arial" w:hAnsi="Arial" w:cs="Arial"/>
          <w:sz w:val="20"/>
          <w:szCs w:val="20"/>
          <w:lang w:val="el-GR"/>
        </w:rPr>
        <w:t>την αίτηση εγγραφής τους κατά την διάρκεια της Περιόδου Προσφοράς</w:t>
      </w:r>
      <w:r w:rsidR="00F5541B" w:rsidRPr="0024707C">
        <w:rPr>
          <w:rFonts w:ascii="Arial" w:hAnsi="Arial" w:cs="Arial"/>
          <w:sz w:val="20"/>
          <w:szCs w:val="20"/>
          <w:lang w:val="el-GR"/>
        </w:rPr>
        <w:t xml:space="preserve">. Ο σχετικός χρηματοοικονομικός διαμεσολαβητής πρέπει να επικοινωνήσει με τους επενδυτές κατά την ημέρα </w:t>
      </w:r>
      <w:r w:rsidR="004767FC">
        <w:rPr>
          <w:rFonts w:ascii="Arial" w:hAnsi="Arial" w:cs="Arial"/>
          <w:sz w:val="20"/>
          <w:szCs w:val="20"/>
          <w:lang w:val="el-GR"/>
        </w:rPr>
        <w:t>δημοσίευσης του συμπληρώματος</w:t>
      </w:r>
      <w:r w:rsidR="00F5541B" w:rsidRPr="0024707C">
        <w:rPr>
          <w:rFonts w:ascii="Arial" w:hAnsi="Arial" w:cs="Arial"/>
          <w:sz w:val="20"/>
          <w:szCs w:val="20"/>
          <w:lang w:val="el-GR"/>
        </w:rPr>
        <w:t xml:space="preserve">. Παρακαλούμε δείτε επίσης την παράγραφο «Δικαίωμα υπαναχώρησης» κατωτέρω. </w:t>
      </w:r>
      <w:r w:rsidR="004251BC" w:rsidRPr="0024707C">
        <w:rPr>
          <w:rFonts w:ascii="Arial" w:hAnsi="Arial" w:cs="Arial"/>
          <w:sz w:val="20"/>
          <w:szCs w:val="20"/>
          <w:lang w:val="el-GR"/>
        </w:rPr>
        <w:t xml:space="preserve"> </w:t>
      </w:r>
    </w:p>
    <w:p w14:paraId="661378AC" w14:textId="65FFF7BE" w:rsidR="00F5541B" w:rsidRPr="0024707C" w:rsidRDefault="00F5541B" w:rsidP="00FF7430">
      <w:pPr>
        <w:pStyle w:val="a3"/>
        <w:spacing w:before="158"/>
        <w:ind w:left="0" w:right="101"/>
        <w:rPr>
          <w:rFonts w:ascii="Arial" w:hAnsi="Arial" w:cs="Arial"/>
          <w:sz w:val="20"/>
          <w:szCs w:val="20"/>
          <w:lang w:val="el-GR"/>
        </w:rPr>
      </w:pPr>
      <w:r w:rsidRPr="0024707C">
        <w:rPr>
          <w:rFonts w:ascii="Arial" w:hAnsi="Arial" w:cs="Arial"/>
          <w:sz w:val="20"/>
          <w:szCs w:val="20"/>
          <w:lang w:val="el-GR"/>
        </w:rPr>
        <w:t xml:space="preserve">Για τους σκοπούς της Προνομιακής Κατανομής, προκειμένου οι Υφιστάμενοι Μέτοχοι Μειοψηφίας που εγγράφονται στη Βελγική Δημόσια Προσφορά να διατηρήσουν το ποσοστό συμμετοχής τους </w:t>
      </w:r>
      <w:r w:rsidR="00D42FAC" w:rsidRPr="0024707C">
        <w:rPr>
          <w:rFonts w:ascii="Arial" w:hAnsi="Arial" w:cs="Arial"/>
          <w:sz w:val="20"/>
          <w:szCs w:val="20"/>
          <w:lang w:val="el-GR"/>
        </w:rPr>
        <w:t xml:space="preserve">κατά την </w:t>
      </w:r>
      <w:r w:rsidRPr="0024707C">
        <w:rPr>
          <w:rFonts w:ascii="Arial" w:hAnsi="Arial" w:cs="Arial"/>
          <w:sz w:val="20"/>
          <w:szCs w:val="20"/>
          <w:lang w:val="el-GR"/>
        </w:rPr>
        <w:t>Ημερομηνία Καταγραφής</w:t>
      </w:r>
      <w:r w:rsidR="00692CB9" w:rsidRPr="0024707C">
        <w:rPr>
          <w:rFonts w:ascii="Arial" w:hAnsi="Arial" w:cs="Arial"/>
          <w:sz w:val="20"/>
          <w:szCs w:val="20"/>
          <w:lang w:val="el-GR"/>
        </w:rPr>
        <w:t xml:space="preserve"> (όπως ορίζεται κατωτέρω)</w:t>
      </w:r>
      <w:r w:rsidRPr="0024707C">
        <w:rPr>
          <w:rFonts w:ascii="Arial" w:hAnsi="Arial" w:cs="Arial"/>
          <w:sz w:val="20"/>
          <w:szCs w:val="20"/>
          <w:lang w:val="el-GR"/>
        </w:rPr>
        <w:t xml:space="preserve">, η σχετική αίτηση εγγραφής θα πρέπει να προσδιορίζει αριθμό Νέων Μετοχών τουλάχιστο ίσο με τον αριθμό Νέων Μετοχών για τις οποίες θα πρέπει να εγγραφούν για να διατηρήσουν οι εν λόγω Υφιστάμενοι Μέτοχοι Μειοψηφίας το ποσοστό συμμετοχής τους στο μετοχικό κεφάλαιο της Εταιρείας. Εάν οι Υφιστάμενοι Μέτοχοι Μειοψηφίας που εγγράφονται στη Βελγική Δημόσια Προσφορά υποβάλλουν αίτηση εγγραφής για μικρότερο αριθμό Νέων Μετοχών, θα λάβουν Προνομιακή Κατανομή μόνο </w:t>
      </w:r>
      <w:r w:rsidR="00911EA9" w:rsidRPr="0024707C">
        <w:rPr>
          <w:rFonts w:ascii="Arial" w:hAnsi="Arial" w:cs="Arial"/>
          <w:sz w:val="20"/>
          <w:szCs w:val="20"/>
          <w:lang w:val="el-GR"/>
        </w:rPr>
        <w:t>για</w:t>
      </w:r>
      <w:r w:rsidRPr="0024707C">
        <w:rPr>
          <w:rFonts w:ascii="Arial" w:hAnsi="Arial" w:cs="Arial"/>
          <w:sz w:val="20"/>
          <w:szCs w:val="20"/>
          <w:lang w:val="el-GR"/>
        </w:rPr>
        <w:t xml:space="preserve"> τον εν λόγω αριθμό Νέων Μετοχών για τις οποίες εγγράφηκαν. </w:t>
      </w:r>
    </w:p>
    <w:p w14:paraId="4A05A8AE" w14:textId="45F9CE10" w:rsidR="00B4159E" w:rsidRPr="0024707C" w:rsidRDefault="00692CB9" w:rsidP="00FF7430">
      <w:pPr>
        <w:pStyle w:val="1"/>
        <w:spacing w:before="157"/>
        <w:ind w:left="0" w:right="101"/>
        <w:rPr>
          <w:rFonts w:ascii="Arial" w:hAnsi="Arial" w:cs="Arial"/>
          <w:sz w:val="20"/>
          <w:szCs w:val="20"/>
          <w:lang w:val="el-GR"/>
        </w:rPr>
      </w:pPr>
      <w:r w:rsidRPr="0024707C">
        <w:rPr>
          <w:rFonts w:ascii="Arial" w:hAnsi="Arial" w:cs="Arial"/>
          <w:i/>
          <w:iCs/>
          <w:sz w:val="20"/>
          <w:szCs w:val="20"/>
          <w:u w:val="single"/>
          <w:lang w:val="el-GR"/>
        </w:rPr>
        <w:t xml:space="preserve">Διαδικασία συμμετοχής των Ειδικών Επενδυτών στην Βελγική Δημόσια Προσφορά </w:t>
      </w:r>
    </w:p>
    <w:p w14:paraId="006B6649" w14:textId="706DB858" w:rsidR="00B4159E" w:rsidRPr="0024707C" w:rsidRDefault="00692CB9" w:rsidP="00FF7430">
      <w:pPr>
        <w:pStyle w:val="a3"/>
        <w:spacing w:before="158"/>
        <w:ind w:left="0" w:right="101"/>
        <w:rPr>
          <w:rFonts w:ascii="Arial" w:hAnsi="Arial" w:cs="Arial"/>
          <w:sz w:val="20"/>
          <w:szCs w:val="20"/>
          <w:lang w:val="el-GR"/>
        </w:rPr>
      </w:pPr>
      <w:r w:rsidRPr="0024707C">
        <w:rPr>
          <w:rFonts w:ascii="Arial" w:hAnsi="Arial" w:cs="Arial"/>
          <w:sz w:val="20"/>
          <w:szCs w:val="20"/>
          <w:lang w:val="el-GR"/>
        </w:rPr>
        <w:t xml:space="preserve">Ειδικοί Επενδυτές που εγγράφονται στην Βελγική Δημόσια Προσφορά πρέπει να προσδιορίσουν </w:t>
      </w:r>
      <w:r w:rsidR="00933EA7" w:rsidRPr="0024707C">
        <w:rPr>
          <w:rFonts w:ascii="Arial" w:hAnsi="Arial" w:cs="Arial"/>
          <w:sz w:val="20"/>
          <w:szCs w:val="20"/>
          <w:lang w:val="el-GR"/>
        </w:rPr>
        <w:t xml:space="preserve">στις αιτήσεις εγγραφής τους τον αριθμό των Νέων Μετοχών για τις οποίες δεσμεύονται να εγγραφούν. Κάθε αίτηση εγγραφής πρέπει να </w:t>
      </w:r>
      <w:r w:rsidR="00D87AAF" w:rsidRPr="0024707C">
        <w:rPr>
          <w:rFonts w:ascii="Arial" w:hAnsi="Arial" w:cs="Arial"/>
          <w:sz w:val="20"/>
          <w:szCs w:val="20"/>
          <w:lang w:val="el-GR"/>
        </w:rPr>
        <w:t xml:space="preserve">μην περιέχει </w:t>
      </w:r>
      <w:r w:rsidR="00933EA7" w:rsidRPr="0024707C">
        <w:rPr>
          <w:rFonts w:ascii="Arial" w:hAnsi="Arial" w:cs="Arial"/>
          <w:sz w:val="20"/>
          <w:szCs w:val="20"/>
          <w:lang w:val="el-GR"/>
        </w:rPr>
        <w:t xml:space="preserve">ένδειξη τιμής και </w:t>
      </w:r>
      <w:r w:rsidR="00911EA9" w:rsidRPr="0024707C">
        <w:rPr>
          <w:rFonts w:ascii="Arial" w:hAnsi="Arial" w:cs="Arial"/>
          <w:sz w:val="20"/>
          <w:szCs w:val="20"/>
          <w:lang w:val="el-GR"/>
        </w:rPr>
        <w:t>θα</w:t>
      </w:r>
      <w:r w:rsidR="00933EA7" w:rsidRPr="0024707C">
        <w:rPr>
          <w:rFonts w:ascii="Arial" w:hAnsi="Arial" w:cs="Arial"/>
          <w:sz w:val="20"/>
          <w:szCs w:val="20"/>
          <w:lang w:val="el-GR"/>
        </w:rPr>
        <w:t xml:space="preserve"> θεωρείται ότι έχει υποβληθεί </w:t>
      </w:r>
      <w:r w:rsidR="00911EA9" w:rsidRPr="0024707C">
        <w:rPr>
          <w:rFonts w:ascii="Arial" w:hAnsi="Arial" w:cs="Arial"/>
          <w:sz w:val="20"/>
          <w:szCs w:val="20"/>
          <w:lang w:val="el-GR"/>
        </w:rPr>
        <w:t>σ</w:t>
      </w:r>
      <w:r w:rsidR="00933EA7" w:rsidRPr="0024707C">
        <w:rPr>
          <w:rFonts w:ascii="Arial" w:hAnsi="Arial" w:cs="Arial"/>
          <w:sz w:val="20"/>
          <w:szCs w:val="20"/>
          <w:lang w:val="el-GR"/>
        </w:rPr>
        <w:t xml:space="preserve">την Τιμή Διάθεσης.  </w:t>
      </w:r>
    </w:p>
    <w:p w14:paraId="7F87B003" w14:textId="62479940" w:rsidR="00B4159E" w:rsidRPr="0024707C" w:rsidRDefault="00933EA7" w:rsidP="00FF7430">
      <w:pPr>
        <w:pStyle w:val="a3"/>
        <w:spacing w:before="158"/>
        <w:ind w:left="0" w:right="101"/>
        <w:rPr>
          <w:rFonts w:ascii="Arial" w:hAnsi="Arial" w:cs="Arial"/>
          <w:sz w:val="20"/>
          <w:szCs w:val="20"/>
          <w:lang w:val="el-GR"/>
        </w:rPr>
      </w:pPr>
      <w:bookmarkStart w:id="6" w:name="_Hlk178949385"/>
      <w:r w:rsidRPr="0024707C">
        <w:rPr>
          <w:rFonts w:ascii="Arial" w:hAnsi="Arial" w:cs="Arial"/>
          <w:sz w:val="20"/>
          <w:szCs w:val="20"/>
          <w:lang w:val="el-GR"/>
        </w:rPr>
        <w:t xml:space="preserve">Δεν υφίσταται ελάχιστο ή μέγιστο ποσό ή αριθμός Νέων Μετοχών για τις οποίες μπορεί να πραγματοποιηθεί εγγραφή στην ίδια αίτηση εγγραφής. Οι αιτήσεις εγγραφής υπόκεινται δυνητικά σε μείωση όπως περιγράφεται κατωτέρω </w:t>
      </w:r>
      <w:r w:rsidR="00911EA9" w:rsidRPr="0024707C">
        <w:rPr>
          <w:rFonts w:ascii="Arial" w:hAnsi="Arial" w:cs="Arial"/>
          <w:sz w:val="20"/>
          <w:szCs w:val="20"/>
          <w:lang w:val="el-GR"/>
        </w:rPr>
        <w:t>σ</w:t>
      </w:r>
      <w:r w:rsidRPr="0024707C">
        <w:rPr>
          <w:rFonts w:ascii="Arial" w:hAnsi="Arial" w:cs="Arial"/>
          <w:sz w:val="20"/>
          <w:szCs w:val="20"/>
          <w:lang w:val="el-GR"/>
        </w:rPr>
        <w:t>την παράγραφο «</w:t>
      </w:r>
      <w:r w:rsidRPr="0024707C">
        <w:rPr>
          <w:rFonts w:ascii="Arial" w:hAnsi="Arial" w:cs="Arial"/>
          <w:i/>
          <w:iCs/>
          <w:sz w:val="20"/>
          <w:szCs w:val="20"/>
          <w:lang w:val="el-GR"/>
        </w:rPr>
        <w:t>Γενικές</w:t>
      </w:r>
      <w:r w:rsidRPr="0024707C">
        <w:rPr>
          <w:rFonts w:ascii="Arial" w:hAnsi="Arial" w:cs="Arial"/>
          <w:sz w:val="20"/>
          <w:szCs w:val="20"/>
          <w:lang w:val="el-GR"/>
        </w:rPr>
        <w:t xml:space="preserve"> </w:t>
      </w:r>
      <w:r w:rsidRPr="0024707C">
        <w:rPr>
          <w:rFonts w:ascii="Arial" w:hAnsi="Arial" w:cs="Arial"/>
          <w:i/>
          <w:iCs/>
          <w:sz w:val="20"/>
          <w:szCs w:val="20"/>
          <w:lang w:val="el-GR"/>
        </w:rPr>
        <w:t>Πληροφορίες</w:t>
      </w:r>
      <w:r w:rsidRPr="0024707C">
        <w:rPr>
          <w:rFonts w:ascii="Arial" w:hAnsi="Arial" w:cs="Arial"/>
          <w:sz w:val="20"/>
          <w:szCs w:val="20"/>
          <w:lang w:val="el-GR"/>
        </w:rPr>
        <w:t>».</w:t>
      </w:r>
    </w:p>
    <w:bookmarkEnd w:id="6"/>
    <w:p w14:paraId="16FEC709" w14:textId="470111B1" w:rsidR="00D87AAF" w:rsidRPr="0024707C" w:rsidRDefault="00D87AAF" w:rsidP="00FF7430">
      <w:pPr>
        <w:pStyle w:val="1"/>
        <w:spacing w:before="157"/>
        <w:ind w:left="0" w:right="101"/>
        <w:rPr>
          <w:rFonts w:ascii="Arial" w:hAnsi="Arial" w:cs="Arial"/>
          <w:sz w:val="20"/>
          <w:szCs w:val="20"/>
          <w:lang w:val="el-GR"/>
        </w:rPr>
      </w:pPr>
      <w:r w:rsidRPr="0024707C">
        <w:rPr>
          <w:rFonts w:ascii="Arial" w:hAnsi="Arial" w:cs="Arial"/>
          <w:i/>
          <w:iCs/>
          <w:sz w:val="20"/>
          <w:szCs w:val="20"/>
          <w:u w:val="single"/>
          <w:lang w:val="el-GR"/>
        </w:rPr>
        <w:t xml:space="preserve">Διαδικασία συμμετοχής των Ιδιωτών Επενδυτών στην Βελγική Δημόσια Προσφορά </w:t>
      </w:r>
    </w:p>
    <w:p w14:paraId="0A2B826F" w14:textId="725F8A58" w:rsidR="00D87AAF" w:rsidRPr="0024707C" w:rsidRDefault="00D87AAF" w:rsidP="00FF7430">
      <w:pPr>
        <w:pStyle w:val="a3"/>
        <w:spacing w:before="158"/>
        <w:ind w:left="0" w:right="101"/>
        <w:rPr>
          <w:rFonts w:ascii="Arial" w:hAnsi="Arial" w:cs="Arial"/>
          <w:sz w:val="20"/>
          <w:szCs w:val="20"/>
          <w:lang w:val="el-GR"/>
        </w:rPr>
      </w:pPr>
      <w:r w:rsidRPr="0024707C">
        <w:rPr>
          <w:rFonts w:ascii="Arial" w:hAnsi="Arial" w:cs="Arial"/>
          <w:sz w:val="20"/>
          <w:szCs w:val="20"/>
          <w:lang w:val="el-GR"/>
        </w:rPr>
        <w:t xml:space="preserve">Ιδιώτες Επενδυτές που εγγράφονται στην Βελγική Δημόσια Προσφορά πρέπει να προσδιορίσουν στις αιτήσεις εγγραφής τους τον αριθμό των Νέων Μετοχών για τις οποίες δεσμεύονται να εγγραφούν. Κάθε αίτηση εγγραφής </w:t>
      </w:r>
      <w:r w:rsidR="00911EA9" w:rsidRPr="0024707C">
        <w:rPr>
          <w:rFonts w:ascii="Arial" w:hAnsi="Arial" w:cs="Arial"/>
          <w:sz w:val="20"/>
          <w:szCs w:val="20"/>
          <w:lang w:val="el-GR"/>
        </w:rPr>
        <w:t>οφείλει να αναφέρει τον αριθμό των Νέων Μετοχών χωρίς</w:t>
      </w:r>
      <w:r w:rsidRPr="0024707C">
        <w:rPr>
          <w:rFonts w:ascii="Arial" w:hAnsi="Arial" w:cs="Arial"/>
          <w:sz w:val="20"/>
          <w:szCs w:val="20"/>
          <w:lang w:val="el-GR"/>
        </w:rPr>
        <w:t xml:space="preserve"> ένδειξη τιμής και </w:t>
      </w:r>
      <w:r w:rsidR="00911EA9" w:rsidRPr="0024707C">
        <w:rPr>
          <w:rFonts w:ascii="Arial" w:hAnsi="Arial" w:cs="Arial"/>
          <w:sz w:val="20"/>
          <w:szCs w:val="20"/>
          <w:lang w:val="el-GR"/>
        </w:rPr>
        <w:t>θα</w:t>
      </w:r>
      <w:r w:rsidRPr="0024707C">
        <w:rPr>
          <w:rFonts w:ascii="Arial" w:hAnsi="Arial" w:cs="Arial"/>
          <w:sz w:val="20"/>
          <w:szCs w:val="20"/>
          <w:lang w:val="el-GR"/>
        </w:rPr>
        <w:t xml:space="preserve"> θεωρείται ότι έχει υποβληθεί </w:t>
      </w:r>
      <w:r w:rsidR="00911EA9" w:rsidRPr="0024707C">
        <w:rPr>
          <w:rFonts w:ascii="Arial" w:hAnsi="Arial" w:cs="Arial"/>
          <w:sz w:val="20"/>
          <w:szCs w:val="20"/>
          <w:lang w:val="el-GR"/>
        </w:rPr>
        <w:t>σ</w:t>
      </w:r>
      <w:r w:rsidRPr="0024707C">
        <w:rPr>
          <w:rFonts w:ascii="Arial" w:hAnsi="Arial" w:cs="Arial"/>
          <w:sz w:val="20"/>
          <w:szCs w:val="20"/>
          <w:lang w:val="el-GR"/>
        </w:rPr>
        <w:t xml:space="preserve">την Τιμή Διάθεσης. Μόνον μια αίτηση ανά Ιδιώτη Επενδυτή γίνεται δεκτή. Εφόσον η </w:t>
      </w:r>
      <w:r w:rsidRPr="0024707C">
        <w:rPr>
          <w:rFonts w:ascii="Arial" w:hAnsi="Arial" w:cs="Arial"/>
          <w:sz w:val="20"/>
          <w:szCs w:val="20"/>
        </w:rPr>
        <w:t>ING</w:t>
      </w:r>
      <w:r w:rsidRPr="0024707C">
        <w:rPr>
          <w:rFonts w:ascii="Arial" w:hAnsi="Arial" w:cs="Arial"/>
          <w:sz w:val="20"/>
          <w:szCs w:val="20"/>
          <w:lang w:val="el-GR"/>
        </w:rPr>
        <w:t xml:space="preserve"> </w:t>
      </w:r>
      <w:r w:rsidR="00911EA9" w:rsidRPr="0024707C">
        <w:rPr>
          <w:rFonts w:ascii="Arial" w:hAnsi="Arial" w:cs="Arial"/>
          <w:sz w:val="20"/>
          <w:szCs w:val="20"/>
          <w:lang w:val="el-GR"/>
        </w:rPr>
        <w:t>διαπιστώσει</w:t>
      </w:r>
      <w:r w:rsidRPr="0024707C">
        <w:rPr>
          <w:rFonts w:ascii="Arial" w:hAnsi="Arial" w:cs="Arial"/>
          <w:sz w:val="20"/>
          <w:szCs w:val="20"/>
          <w:lang w:val="el-GR"/>
        </w:rPr>
        <w:t xml:space="preserve"> ή έχει λόγο να πιστεύει ότι ο ίδιος Ιδιώτης Επενδυτής έχει υποβάλει πολλές αιτήσεις εγγραφής, δύναται να αγνοήσει </w:t>
      </w:r>
      <w:r w:rsidR="00911EA9" w:rsidRPr="0024707C">
        <w:rPr>
          <w:rFonts w:ascii="Arial" w:hAnsi="Arial" w:cs="Arial"/>
          <w:sz w:val="20"/>
          <w:szCs w:val="20"/>
          <w:lang w:val="el-GR"/>
        </w:rPr>
        <w:t>τις εν λόγω</w:t>
      </w:r>
      <w:r w:rsidRPr="0024707C">
        <w:rPr>
          <w:rFonts w:ascii="Arial" w:hAnsi="Arial" w:cs="Arial"/>
          <w:sz w:val="20"/>
          <w:szCs w:val="20"/>
          <w:lang w:val="el-GR"/>
        </w:rPr>
        <w:t xml:space="preserve"> αιτήσεις εγγραφής. </w:t>
      </w:r>
    </w:p>
    <w:p w14:paraId="08CEEAC3" w14:textId="1F439A46" w:rsidR="000D0A7E" w:rsidRPr="0024707C" w:rsidRDefault="000D0A7E" w:rsidP="00FF7430">
      <w:pPr>
        <w:pStyle w:val="a3"/>
        <w:spacing w:before="158"/>
        <w:ind w:left="0" w:right="101"/>
        <w:rPr>
          <w:rFonts w:ascii="Arial" w:hAnsi="Arial" w:cs="Arial"/>
          <w:sz w:val="20"/>
          <w:szCs w:val="20"/>
          <w:lang w:val="el-GR"/>
        </w:rPr>
      </w:pPr>
      <w:r w:rsidRPr="0024707C">
        <w:rPr>
          <w:rFonts w:ascii="Arial" w:hAnsi="Arial" w:cs="Arial"/>
          <w:sz w:val="20"/>
          <w:szCs w:val="20"/>
          <w:lang w:val="el-GR"/>
        </w:rPr>
        <w:t xml:space="preserve">Δεν υφίσταται ελάχιστο ή μέγιστο ποσό ή αριθμός Νέων Μετοχών για τις οποίες μπορεί να πραγματοποιηθεί εγγραφή στην ίδια αίτηση εγγραφής. Οι αιτήσεις εγγραφής υπόκεινται δυνητικά σε μείωση όπως περιγράφεται κατωτέρω </w:t>
      </w:r>
      <w:r w:rsidR="00911EA9" w:rsidRPr="0024707C">
        <w:rPr>
          <w:rFonts w:ascii="Arial" w:hAnsi="Arial" w:cs="Arial"/>
          <w:sz w:val="20"/>
          <w:szCs w:val="20"/>
          <w:lang w:val="el-GR"/>
        </w:rPr>
        <w:t>σ</w:t>
      </w:r>
      <w:r w:rsidRPr="0024707C">
        <w:rPr>
          <w:rFonts w:ascii="Arial" w:hAnsi="Arial" w:cs="Arial"/>
          <w:sz w:val="20"/>
          <w:szCs w:val="20"/>
          <w:lang w:val="el-GR"/>
        </w:rPr>
        <w:t>την παράγραφο «</w:t>
      </w:r>
      <w:r w:rsidRPr="0024707C">
        <w:rPr>
          <w:rFonts w:ascii="Arial" w:hAnsi="Arial" w:cs="Arial"/>
          <w:i/>
          <w:iCs/>
          <w:sz w:val="20"/>
          <w:szCs w:val="20"/>
          <w:lang w:val="el-GR"/>
        </w:rPr>
        <w:t>Γενικές</w:t>
      </w:r>
      <w:r w:rsidRPr="0024707C">
        <w:rPr>
          <w:rFonts w:ascii="Arial" w:hAnsi="Arial" w:cs="Arial"/>
          <w:sz w:val="20"/>
          <w:szCs w:val="20"/>
          <w:lang w:val="el-GR"/>
        </w:rPr>
        <w:t xml:space="preserve"> </w:t>
      </w:r>
      <w:r w:rsidRPr="0024707C">
        <w:rPr>
          <w:rFonts w:ascii="Arial" w:hAnsi="Arial" w:cs="Arial"/>
          <w:i/>
          <w:iCs/>
          <w:sz w:val="20"/>
          <w:szCs w:val="20"/>
          <w:lang w:val="el-GR"/>
        </w:rPr>
        <w:t>Πληροφορίες</w:t>
      </w:r>
      <w:r w:rsidRPr="0024707C">
        <w:rPr>
          <w:rFonts w:ascii="Arial" w:hAnsi="Arial" w:cs="Arial"/>
          <w:sz w:val="20"/>
          <w:szCs w:val="20"/>
          <w:lang w:val="el-GR"/>
        </w:rPr>
        <w:t>».</w:t>
      </w:r>
    </w:p>
    <w:p w14:paraId="00E06D17" w14:textId="635C95FA" w:rsidR="000C78DE" w:rsidRPr="0024707C" w:rsidRDefault="000D0A7E" w:rsidP="00FF7430">
      <w:pPr>
        <w:pStyle w:val="a3"/>
        <w:spacing w:before="158"/>
        <w:ind w:left="0" w:right="101"/>
        <w:rPr>
          <w:rFonts w:ascii="Arial" w:hAnsi="Arial" w:cs="Arial"/>
          <w:sz w:val="20"/>
          <w:szCs w:val="20"/>
          <w:lang w:val="el-GR"/>
        </w:rPr>
      </w:pPr>
      <w:r w:rsidRPr="0024707C">
        <w:rPr>
          <w:rFonts w:ascii="Arial" w:hAnsi="Arial" w:cs="Arial"/>
          <w:sz w:val="20"/>
          <w:szCs w:val="20"/>
          <w:lang w:val="el-GR"/>
        </w:rPr>
        <w:t>Λεπτομερείς πληροφορίες για τη διαδικασία συμμετοχής παρέχονται στην παράγραφο «</w:t>
      </w:r>
      <w:r w:rsidRPr="0024707C">
        <w:rPr>
          <w:rFonts w:ascii="Arial" w:hAnsi="Arial" w:cs="Arial"/>
          <w:i/>
          <w:iCs/>
          <w:sz w:val="20"/>
          <w:szCs w:val="20"/>
          <w:lang w:val="el-GR"/>
        </w:rPr>
        <w:t>Διαδικασία</w:t>
      </w:r>
      <w:r w:rsidRPr="0024707C">
        <w:rPr>
          <w:rFonts w:ascii="Arial" w:hAnsi="Arial" w:cs="Arial"/>
          <w:sz w:val="20"/>
          <w:szCs w:val="20"/>
          <w:lang w:val="el-GR"/>
        </w:rPr>
        <w:t xml:space="preserve"> </w:t>
      </w:r>
      <w:r w:rsidRPr="0024707C">
        <w:rPr>
          <w:rFonts w:ascii="Arial" w:hAnsi="Arial" w:cs="Arial"/>
          <w:i/>
          <w:iCs/>
          <w:sz w:val="20"/>
          <w:szCs w:val="20"/>
          <w:lang w:val="el-GR"/>
        </w:rPr>
        <w:t>της Βελγικής Δημόσιας Προσφοράς</w:t>
      </w:r>
      <w:r w:rsidRPr="0024707C">
        <w:rPr>
          <w:rFonts w:ascii="Arial" w:hAnsi="Arial" w:cs="Arial"/>
          <w:sz w:val="20"/>
          <w:szCs w:val="20"/>
          <w:lang w:val="el-GR"/>
        </w:rPr>
        <w:t>» του Μέρους 14 «</w:t>
      </w:r>
      <w:r w:rsidRPr="0024707C">
        <w:rPr>
          <w:rFonts w:ascii="Arial" w:hAnsi="Arial" w:cs="Arial"/>
          <w:i/>
          <w:iCs/>
          <w:sz w:val="20"/>
          <w:szCs w:val="20"/>
          <w:lang w:val="el-GR"/>
        </w:rPr>
        <w:t>Πληροφορίες για την Προσφορά</w:t>
      </w:r>
      <w:r w:rsidRPr="0024707C">
        <w:rPr>
          <w:rFonts w:ascii="Arial" w:hAnsi="Arial" w:cs="Arial"/>
          <w:sz w:val="20"/>
          <w:szCs w:val="20"/>
          <w:lang w:val="el-GR"/>
        </w:rPr>
        <w:t xml:space="preserve">» του Ενημερωτικού Δελτίου. </w:t>
      </w:r>
    </w:p>
    <w:p w14:paraId="2D2A575F" w14:textId="3E1F9C5B" w:rsidR="00B4159E" w:rsidRPr="0024707C" w:rsidRDefault="00DC2C8B" w:rsidP="00FF7430">
      <w:pPr>
        <w:pStyle w:val="1"/>
        <w:spacing w:before="157"/>
        <w:ind w:left="0" w:right="101"/>
        <w:rPr>
          <w:rFonts w:ascii="Arial" w:hAnsi="Arial" w:cs="Arial"/>
          <w:sz w:val="20"/>
          <w:szCs w:val="20"/>
          <w:lang w:val="el-GR"/>
        </w:rPr>
      </w:pPr>
      <w:r w:rsidRPr="0024707C">
        <w:rPr>
          <w:rFonts w:ascii="Arial" w:hAnsi="Arial" w:cs="Arial"/>
          <w:sz w:val="20"/>
          <w:szCs w:val="20"/>
          <w:lang w:val="el-GR"/>
        </w:rPr>
        <w:t xml:space="preserve">Διαδικασία για την Ελληνική Δημόσια Προσφορά </w:t>
      </w:r>
      <w:r w:rsidR="00F52D23" w:rsidRPr="0024707C">
        <w:rPr>
          <w:rFonts w:ascii="Arial" w:hAnsi="Arial" w:cs="Arial"/>
          <w:sz w:val="20"/>
          <w:szCs w:val="20"/>
          <w:lang w:val="el-GR"/>
        </w:rPr>
        <w:t xml:space="preserve"> </w:t>
      </w:r>
    </w:p>
    <w:p w14:paraId="47868A63" w14:textId="2B0670D0" w:rsidR="00D1008D" w:rsidRPr="0024707C" w:rsidRDefault="00DC2C8B" w:rsidP="00FF7430">
      <w:pPr>
        <w:pStyle w:val="1"/>
        <w:spacing w:before="157"/>
        <w:ind w:left="0" w:right="101"/>
        <w:rPr>
          <w:rFonts w:ascii="Arial" w:hAnsi="Arial" w:cs="Arial"/>
          <w:sz w:val="20"/>
          <w:szCs w:val="20"/>
          <w:lang w:val="el-GR"/>
        </w:rPr>
      </w:pPr>
      <w:r w:rsidRPr="0024707C">
        <w:rPr>
          <w:rFonts w:ascii="Arial" w:hAnsi="Arial" w:cs="Arial"/>
          <w:i/>
          <w:iCs/>
          <w:sz w:val="20"/>
          <w:szCs w:val="20"/>
          <w:u w:val="single"/>
          <w:lang w:val="el-GR"/>
        </w:rPr>
        <w:t xml:space="preserve">Αιτήσεις εγγραφής </w:t>
      </w:r>
    </w:p>
    <w:p w14:paraId="2CECCD1C" w14:textId="56F12CDC" w:rsidR="00AE5B05" w:rsidRPr="0024707C" w:rsidRDefault="00DC2C8B" w:rsidP="00FF7430">
      <w:pPr>
        <w:pStyle w:val="a3"/>
        <w:spacing w:before="182" w:after="240"/>
        <w:ind w:left="0" w:right="101"/>
        <w:rPr>
          <w:rFonts w:ascii="Arial" w:eastAsia="Times New Roman" w:hAnsi="Arial" w:cs="Arial"/>
          <w:sz w:val="20"/>
          <w:szCs w:val="20"/>
          <w:lang w:val="el-GR"/>
        </w:rPr>
      </w:pPr>
      <w:r w:rsidRPr="0024707C">
        <w:rPr>
          <w:rFonts w:ascii="Arial" w:eastAsia="Times New Roman" w:hAnsi="Arial" w:cs="Arial"/>
          <w:sz w:val="20"/>
          <w:szCs w:val="20"/>
          <w:lang w:val="el-GR"/>
        </w:rPr>
        <w:t>Η Ελληνική Δημόσια Προσφορά θα λάβει χώρα μέσω της υπηρεσίας του Ηλεκτρονικού Βιβλίου Προσφορών («</w:t>
      </w:r>
      <w:r w:rsidRPr="0024707C">
        <w:rPr>
          <w:rFonts w:ascii="Arial" w:eastAsia="Times New Roman" w:hAnsi="Arial" w:cs="Arial"/>
          <w:b/>
          <w:bCs/>
          <w:sz w:val="20"/>
          <w:szCs w:val="20"/>
          <w:lang w:val="el-GR"/>
        </w:rPr>
        <w:t>Η.ΒΙ.Π.</w:t>
      </w:r>
      <w:r w:rsidRPr="0024707C">
        <w:rPr>
          <w:rFonts w:ascii="Arial" w:eastAsia="Times New Roman" w:hAnsi="Arial" w:cs="Arial"/>
          <w:sz w:val="20"/>
          <w:szCs w:val="20"/>
          <w:lang w:val="el-GR"/>
        </w:rPr>
        <w:t xml:space="preserve">») του Χ.Α. σύμφωνα με </w:t>
      </w:r>
      <w:r w:rsidR="002B3641" w:rsidRPr="0024707C">
        <w:rPr>
          <w:rFonts w:ascii="Arial" w:eastAsia="Times New Roman" w:hAnsi="Arial" w:cs="Arial"/>
          <w:sz w:val="20"/>
          <w:szCs w:val="20"/>
          <w:lang w:val="el-GR"/>
        </w:rPr>
        <w:t>τις επιταγές</w:t>
      </w:r>
      <w:r w:rsidRPr="0024707C">
        <w:rPr>
          <w:rFonts w:ascii="Arial" w:eastAsia="Times New Roman" w:hAnsi="Arial" w:cs="Arial"/>
          <w:sz w:val="20"/>
          <w:szCs w:val="20"/>
          <w:lang w:val="el-GR"/>
        </w:rPr>
        <w:t xml:space="preserve"> της απόφασης υπ’ αριθ. 34/08.03.2017 της Διοικούσας Επιτροπής Χρηματιστηριακών Αγορών του Χ.Α., όπως έχει τροποποιηθεί και ισχύει (η «</w:t>
      </w:r>
      <w:r w:rsidRPr="0024707C">
        <w:rPr>
          <w:rFonts w:ascii="Arial" w:eastAsia="Times New Roman" w:hAnsi="Arial" w:cs="Arial"/>
          <w:b/>
          <w:bCs/>
          <w:sz w:val="20"/>
          <w:szCs w:val="20"/>
          <w:lang w:val="el-GR"/>
        </w:rPr>
        <w:t>Απόφαση Χ.Α. 34</w:t>
      </w:r>
      <w:r w:rsidRPr="0024707C">
        <w:rPr>
          <w:rFonts w:ascii="Arial" w:eastAsia="Times New Roman" w:hAnsi="Arial" w:cs="Arial"/>
          <w:sz w:val="20"/>
          <w:szCs w:val="20"/>
          <w:lang w:val="el-GR"/>
        </w:rPr>
        <w:t xml:space="preserve">»). Η Ελληνική Δημόσια Προσφορά θα πραγματοποιηθεί σύμφωνα με τον ελληνικό Νόμο 4514/2018, τον Κανονισμό για το Ενημερωτικό Δελτίο, και τους Κατ’ Εξουσιοδότηση Κανονισμούς </w:t>
      </w:r>
      <w:r w:rsidR="00AC1AB0" w:rsidRPr="0024707C">
        <w:rPr>
          <w:rFonts w:ascii="Arial" w:eastAsia="Times New Roman" w:hAnsi="Arial" w:cs="Arial"/>
          <w:sz w:val="20"/>
          <w:szCs w:val="20"/>
          <w:lang w:val="el-GR"/>
        </w:rPr>
        <w:t>(</w:t>
      </w:r>
      <w:r w:rsidR="00AC1AB0" w:rsidRPr="0024707C">
        <w:rPr>
          <w:rFonts w:ascii="Arial" w:eastAsia="Times New Roman" w:hAnsi="Arial" w:cs="Arial"/>
          <w:sz w:val="20"/>
          <w:szCs w:val="20"/>
          <w:lang w:val="en-GB"/>
        </w:rPr>
        <w:t>E</w:t>
      </w:r>
      <w:r w:rsidRPr="0024707C">
        <w:rPr>
          <w:rFonts w:ascii="Arial" w:eastAsia="Times New Roman" w:hAnsi="Arial" w:cs="Arial"/>
          <w:sz w:val="20"/>
          <w:szCs w:val="20"/>
          <w:lang w:val="el-GR"/>
        </w:rPr>
        <w:t>Ε</w:t>
      </w:r>
      <w:r w:rsidR="00AC1AB0" w:rsidRPr="0024707C">
        <w:rPr>
          <w:rFonts w:ascii="Arial" w:eastAsia="Times New Roman" w:hAnsi="Arial" w:cs="Arial"/>
          <w:sz w:val="20"/>
          <w:szCs w:val="20"/>
          <w:lang w:val="el-GR"/>
        </w:rPr>
        <w:t xml:space="preserve">) 2019/979 </w:t>
      </w:r>
      <w:r w:rsidR="002B3641" w:rsidRPr="0024707C">
        <w:rPr>
          <w:rFonts w:ascii="Arial" w:eastAsia="Times New Roman" w:hAnsi="Arial" w:cs="Arial"/>
          <w:sz w:val="20"/>
          <w:szCs w:val="20"/>
          <w:lang w:val="el-GR"/>
        </w:rPr>
        <w:t>και</w:t>
      </w:r>
      <w:r w:rsidR="00AC1AB0" w:rsidRPr="0024707C">
        <w:rPr>
          <w:rFonts w:ascii="Arial" w:eastAsia="Times New Roman" w:hAnsi="Arial" w:cs="Arial"/>
          <w:sz w:val="20"/>
          <w:szCs w:val="20"/>
          <w:lang w:val="el-GR"/>
        </w:rPr>
        <w:t xml:space="preserve"> (</w:t>
      </w:r>
      <w:r w:rsidR="00AC1AB0" w:rsidRPr="0024707C">
        <w:rPr>
          <w:rFonts w:ascii="Arial" w:eastAsia="Times New Roman" w:hAnsi="Arial" w:cs="Arial"/>
          <w:sz w:val="20"/>
          <w:szCs w:val="20"/>
          <w:lang w:val="en-GB"/>
        </w:rPr>
        <w:t>E</w:t>
      </w:r>
      <w:r w:rsidRPr="0024707C">
        <w:rPr>
          <w:rFonts w:ascii="Arial" w:eastAsia="Times New Roman" w:hAnsi="Arial" w:cs="Arial"/>
          <w:sz w:val="20"/>
          <w:szCs w:val="20"/>
          <w:lang w:val="el-GR"/>
        </w:rPr>
        <w:t>Ε</w:t>
      </w:r>
      <w:r w:rsidR="00AC1AB0" w:rsidRPr="0024707C">
        <w:rPr>
          <w:rFonts w:ascii="Arial" w:eastAsia="Times New Roman" w:hAnsi="Arial" w:cs="Arial"/>
          <w:sz w:val="20"/>
          <w:szCs w:val="20"/>
          <w:lang w:val="el-GR"/>
        </w:rPr>
        <w:t xml:space="preserve">) 2019/980, </w:t>
      </w:r>
      <w:r w:rsidRPr="0024707C">
        <w:rPr>
          <w:rFonts w:ascii="Arial" w:eastAsia="Times New Roman" w:hAnsi="Arial" w:cs="Arial"/>
          <w:sz w:val="20"/>
          <w:szCs w:val="20"/>
          <w:lang w:val="el-GR"/>
        </w:rPr>
        <w:t xml:space="preserve">τις εφαρμοστέες διατάξεις του Νόμου 4706/2020 και την Απόφαση Χ.Α. 34, πλην του ότι η υπηρεσία Η.ΒΙ.Π. δεν θα χρησιμοποιηθεί για τον καθορισμό της Τιμής Διάθεσης.  </w:t>
      </w:r>
    </w:p>
    <w:p w14:paraId="7F8E0B93" w14:textId="2956B27A" w:rsidR="00DC2C8B" w:rsidRPr="0024707C" w:rsidRDefault="00DC2C8B" w:rsidP="00FF7430">
      <w:pPr>
        <w:widowControl/>
        <w:autoSpaceDE/>
        <w:autoSpaceDN/>
        <w:spacing w:after="180"/>
        <w:jc w:val="both"/>
        <w:rPr>
          <w:rFonts w:ascii="Arial" w:eastAsia="Times New Roman" w:hAnsi="Arial" w:cs="Arial"/>
          <w:sz w:val="20"/>
          <w:szCs w:val="20"/>
          <w:lang w:val="el-GR"/>
        </w:rPr>
      </w:pPr>
      <w:r w:rsidRPr="0024707C">
        <w:rPr>
          <w:rFonts w:ascii="Arial" w:eastAsia="Times New Roman" w:hAnsi="Arial" w:cs="Arial"/>
          <w:sz w:val="20"/>
          <w:szCs w:val="20"/>
          <w:lang w:val="el-GR"/>
        </w:rPr>
        <w:t xml:space="preserve">Οι </w:t>
      </w:r>
      <w:r w:rsidR="00893D05">
        <w:rPr>
          <w:rFonts w:ascii="Arial" w:eastAsia="Times New Roman" w:hAnsi="Arial" w:cs="Arial"/>
          <w:sz w:val="20"/>
          <w:szCs w:val="20"/>
          <w:lang w:val="el-GR"/>
        </w:rPr>
        <w:t xml:space="preserve">ανάδοχοι </w:t>
      </w:r>
      <w:r w:rsidRPr="0024707C">
        <w:rPr>
          <w:rFonts w:ascii="Arial" w:eastAsia="Times New Roman" w:hAnsi="Arial" w:cs="Arial"/>
          <w:sz w:val="20"/>
          <w:szCs w:val="20"/>
          <w:lang w:val="el-GR"/>
        </w:rPr>
        <w:t xml:space="preserve">για την Ελληνική Δημόσια Προσφορά είναι η </w:t>
      </w:r>
      <w:r w:rsidR="00AC1AB0" w:rsidRPr="0024707C">
        <w:rPr>
          <w:rFonts w:ascii="Arial" w:eastAsia="Times New Roman" w:hAnsi="Arial" w:cs="Arial"/>
          <w:sz w:val="20"/>
          <w:szCs w:val="20"/>
          <w:lang w:val="en-GB"/>
        </w:rPr>
        <w:t>Alpha</w:t>
      </w:r>
      <w:r w:rsidR="00AC1AB0" w:rsidRPr="0024707C">
        <w:rPr>
          <w:rFonts w:ascii="Arial" w:eastAsia="Times New Roman" w:hAnsi="Arial" w:cs="Arial"/>
          <w:sz w:val="20"/>
          <w:szCs w:val="20"/>
          <w:lang w:val="el-GR"/>
        </w:rPr>
        <w:t xml:space="preserve"> </w:t>
      </w:r>
      <w:r w:rsidR="005E31C4" w:rsidRPr="0024707C">
        <w:rPr>
          <w:rFonts w:ascii="Arial" w:eastAsia="Times New Roman" w:hAnsi="Arial" w:cs="Arial"/>
          <w:sz w:val="20"/>
          <w:szCs w:val="20"/>
          <w:lang w:val="en-GB"/>
        </w:rPr>
        <w:t>B</w:t>
      </w:r>
      <w:r w:rsidR="00AC1AB0" w:rsidRPr="0024707C">
        <w:rPr>
          <w:rFonts w:ascii="Arial" w:eastAsia="Times New Roman" w:hAnsi="Arial" w:cs="Arial"/>
          <w:sz w:val="20"/>
          <w:szCs w:val="20"/>
          <w:lang w:val="en-GB"/>
        </w:rPr>
        <w:t>ank</w:t>
      </w:r>
      <w:r w:rsidR="005E31C4" w:rsidRPr="0024707C">
        <w:rPr>
          <w:rFonts w:ascii="Arial" w:eastAsia="Times New Roman" w:hAnsi="Arial" w:cs="Arial"/>
          <w:sz w:val="20"/>
          <w:szCs w:val="20"/>
          <w:lang w:val="el-GR"/>
        </w:rPr>
        <w:t xml:space="preserve"> </w:t>
      </w:r>
      <w:r w:rsidRPr="0024707C">
        <w:rPr>
          <w:rFonts w:ascii="Arial" w:eastAsia="Times New Roman" w:hAnsi="Arial" w:cs="Arial"/>
          <w:sz w:val="20"/>
          <w:szCs w:val="20"/>
          <w:lang w:val="el-GR"/>
        </w:rPr>
        <w:t>Α.Ε.</w:t>
      </w:r>
      <w:r w:rsidR="00AC1AB0" w:rsidRPr="0024707C">
        <w:rPr>
          <w:rFonts w:ascii="Arial" w:eastAsia="Times New Roman" w:hAnsi="Arial" w:cs="Arial"/>
          <w:sz w:val="20"/>
          <w:szCs w:val="20"/>
          <w:lang w:val="el-GR"/>
        </w:rPr>
        <w:t xml:space="preserve"> (</w:t>
      </w:r>
      <w:r w:rsidRPr="0024707C">
        <w:rPr>
          <w:rFonts w:ascii="Arial" w:eastAsia="Times New Roman" w:hAnsi="Arial" w:cs="Arial"/>
          <w:sz w:val="20"/>
          <w:szCs w:val="20"/>
          <w:lang w:val="el-GR"/>
        </w:rPr>
        <w:t>ο «</w:t>
      </w:r>
      <w:bookmarkStart w:id="7" w:name="_Hlk178955792"/>
      <w:r w:rsidRPr="0024707C">
        <w:rPr>
          <w:rFonts w:ascii="Arial" w:eastAsia="Times New Roman" w:hAnsi="Arial" w:cs="Arial"/>
          <w:b/>
          <w:bCs/>
          <w:sz w:val="20"/>
          <w:szCs w:val="20"/>
          <w:lang w:val="el-GR"/>
        </w:rPr>
        <w:t>Συντονιστής</w:t>
      </w:r>
      <w:r w:rsidR="00372A61">
        <w:rPr>
          <w:rFonts w:ascii="Arial" w:eastAsia="Times New Roman" w:hAnsi="Arial" w:cs="Arial"/>
          <w:b/>
          <w:bCs/>
          <w:sz w:val="20"/>
          <w:szCs w:val="20"/>
          <w:lang w:val="el-GR"/>
        </w:rPr>
        <w:t xml:space="preserve"> Κύριος Ανάδοχος</w:t>
      </w:r>
      <w:r w:rsidRPr="0024707C">
        <w:rPr>
          <w:rFonts w:ascii="Arial" w:eastAsia="Times New Roman" w:hAnsi="Arial" w:cs="Arial"/>
          <w:b/>
          <w:bCs/>
          <w:sz w:val="20"/>
          <w:szCs w:val="20"/>
          <w:lang w:val="el-GR"/>
        </w:rPr>
        <w:t xml:space="preserve"> της Ελληνικής </w:t>
      </w:r>
      <w:r w:rsidRPr="003F4E1B">
        <w:rPr>
          <w:rFonts w:ascii="Arial" w:eastAsia="Times New Roman" w:hAnsi="Arial" w:cs="Arial"/>
          <w:b/>
          <w:bCs/>
          <w:sz w:val="20"/>
          <w:szCs w:val="20"/>
          <w:lang w:val="el-GR"/>
        </w:rPr>
        <w:t>Δημόσιας Προσφοράς</w:t>
      </w:r>
      <w:bookmarkEnd w:id="7"/>
      <w:r w:rsidRPr="003F4E1B">
        <w:rPr>
          <w:rFonts w:ascii="Arial" w:eastAsia="Times New Roman" w:hAnsi="Arial" w:cs="Arial"/>
          <w:sz w:val="20"/>
          <w:szCs w:val="20"/>
          <w:lang w:val="el-GR"/>
        </w:rPr>
        <w:t>»)</w:t>
      </w:r>
      <w:r w:rsidR="00AC1AB0" w:rsidRPr="003F4E1B">
        <w:rPr>
          <w:rFonts w:ascii="Arial" w:eastAsia="Times New Roman" w:hAnsi="Arial" w:cs="Arial"/>
          <w:sz w:val="20"/>
          <w:szCs w:val="20"/>
          <w:lang w:val="el-GR"/>
        </w:rPr>
        <w:t xml:space="preserve">, </w:t>
      </w:r>
      <w:r w:rsidRPr="003F4E1B">
        <w:rPr>
          <w:rFonts w:ascii="Arial" w:eastAsia="Times New Roman" w:hAnsi="Arial" w:cs="Arial"/>
          <w:sz w:val="20"/>
          <w:szCs w:val="20"/>
          <w:lang w:val="el-GR"/>
        </w:rPr>
        <w:t xml:space="preserve">η </w:t>
      </w:r>
      <w:r w:rsidRPr="003F4E1B">
        <w:rPr>
          <w:rFonts w:ascii="Arial" w:eastAsia="Times New Roman" w:hAnsi="Arial" w:cs="Arial"/>
          <w:sz w:val="20"/>
          <w:szCs w:val="20"/>
          <w:lang w:val="en-GB"/>
        </w:rPr>
        <w:t>Eurobank</w:t>
      </w:r>
      <w:r w:rsidRPr="003F4E1B">
        <w:rPr>
          <w:rFonts w:ascii="Arial" w:eastAsia="Times New Roman" w:hAnsi="Arial" w:cs="Arial"/>
          <w:sz w:val="20"/>
          <w:szCs w:val="20"/>
          <w:lang w:val="el-GR"/>
        </w:rPr>
        <w:t xml:space="preserve"> Α.Ε., η </w:t>
      </w:r>
      <w:r w:rsidRPr="003F4E1B">
        <w:rPr>
          <w:rFonts w:ascii="Arial" w:eastAsia="Times New Roman" w:hAnsi="Arial" w:cs="Arial"/>
          <w:sz w:val="20"/>
          <w:szCs w:val="20"/>
          <w:lang w:val="en-GB"/>
        </w:rPr>
        <w:t>Euroxx</w:t>
      </w:r>
      <w:r w:rsidRPr="003F4E1B">
        <w:rPr>
          <w:rFonts w:ascii="Arial" w:eastAsia="Times New Roman" w:hAnsi="Arial" w:cs="Arial"/>
          <w:sz w:val="20"/>
          <w:szCs w:val="20"/>
          <w:lang w:val="el-GR"/>
        </w:rPr>
        <w:t xml:space="preserve"> Χρηματιστηριακή ΑΕΠΕΥ,</w:t>
      </w:r>
      <w:r w:rsidR="00251A5A" w:rsidRPr="003F4E1B">
        <w:rPr>
          <w:rFonts w:ascii="Arial" w:eastAsia="Times New Roman" w:hAnsi="Arial" w:cs="Arial"/>
          <w:sz w:val="20"/>
          <w:szCs w:val="20"/>
          <w:lang w:val="el-GR"/>
        </w:rPr>
        <w:t xml:space="preserve"> η</w:t>
      </w:r>
      <w:r w:rsidRPr="003F4E1B">
        <w:rPr>
          <w:rFonts w:ascii="Arial" w:eastAsia="Times New Roman" w:hAnsi="Arial" w:cs="Arial"/>
          <w:sz w:val="20"/>
          <w:szCs w:val="20"/>
          <w:lang w:val="el-GR"/>
        </w:rPr>
        <w:t xml:space="preserve"> Εθνική Τράπεζα της Ελλάδος Α.Ε.,</w:t>
      </w:r>
      <w:r w:rsidR="00251A5A" w:rsidRPr="003F4E1B">
        <w:rPr>
          <w:rFonts w:ascii="Arial" w:eastAsia="Times New Roman" w:hAnsi="Arial" w:cs="Arial"/>
          <w:sz w:val="20"/>
          <w:szCs w:val="20"/>
          <w:lang w:val="el-GR"/>
        </w:rPr>
        <w:t xml:space="preserve"> η </w:t>
      </w:r>
      <w:r w:rsidRPr="003F4E1B">
        <w:rPr>
          <w:rFonts w:ascii="Arial" w:eastAsia="Times New Roman" w:hAnsi="Arial" w:cs="Arial"/>
          <w:sz w:val="20"/>
          <w:szCs w:val="20"/>
          <w:lang w:val="el-GR"/>
        </w:rPr>
        <w:t xml:space="preserve">Παντελάκης Χρηματιστηριακή ΑΕΠΕΥ, </w:t>
      </w:r>
      <w:r w:rsidR="00251A5A" w:rsidRPr="003F4E1B">
        <w:rPr>
          <w:rFonts w:ascii="Arial" w:eastAsia="Times New Roman" w:hAnsi="Arial" w:cs="Arial"/>
          <w:sz w:val="20"/>
          <w:szCs w:val="20"/>
          <w:lang w:val="el-GR"/>
        </w:rPr>
        <w:t xml:space="preserve">η </w:t>
      </w:r>
      <w:r w:rsidRPr="003F4E1B">
        <w:rPr>
          <w:rFonts w:ascii="Arial" w:eastAsia="Times New Roman" w:hAnsi="Arial" w:cs="Arial"/>
          <w:sz w:val="20"/>
          <w:szCs w:val="20"/>
          <w:lang w:val="el-GR"/>
        </w:rPr>
        <w:t xml:space="preserve">Τράπεζα Πειραιώς Α.Ε. και </w:t>
      </w:r>
      <w:r w:rsidRPr="00A22B2C">
        <w:rPr>
          <w:rFonts w:ascii="Arial" w:eastAsia="Times New Roman" w:hAnsi="Arial" w:cs="Arial"/>
          <w:sz w:val="20"/>
          <w:szCs w:val="20"/>
          <w:lang w:val="el-GR"/>
        </w:rPr>
        <w:t xml:space="preserve">η </w:t>
      </w:r>
      <w:r w:rsidR="00E54619" w:rsidRPr="00A22B2C">
        <w:rPr>
          <w:rFonts w:ascii="Arial" w:eastAsia="Times New Roman" w:hAnsi="Arial" w:cs="Arial"/>
          <w:sz w:val="20"/>
          <w:szCs w:val="20"/>
          <w:lang w:val="el-GR"/>
        </w:rPr>
        <w:t xml:space="preserve">Τράπεζα </w:t>
      </w:r>
      <w:r w:rsidR="00251A5A" w:rsidRPr="00A22B2C">
        <w:rPr>
          <w:rFonts w:ascii="Arial" w:eastAsia="Times New Roman" w:hAnsi="Arial" w:cs="Arial"/>
          <w:sz w:val="20"/>
          <w:szCs w:val="20"/>
          <w:lang w:val="en-GB"/>
        </w:rPr>
        <w:t>Optima</w:t>
      </w:r>
      <w:r w:rsidR="00251A5A" w:rsidRPr="00A22B2C">
        <w:rPr>
          <w:rFonts w:ascii="Arial" w:eastAsia="Times New Roman" w:hAnsi="Arial" w:cs="Arial"/>
          <w:sz w:val="20"/>
          <w:szCs w:val="20"/>
          <w:lang w:val="el-GR"/>
        </w:rPr>
        <w:t xml:space="preserve"> </w:t>
      </w:r>
      <w:r w:rsidR="00251A5A" w:rsidRPr="00A22B2C">
        <w:rPr>
          <w:rFonts w:ascii="Arial" w:eastAsia="Times New Roman" w:hAnsi="Arial" w:cs="Arial"/>
          <w:sz w:val="20"/>
          <w:szCs w:val="20"/>
          <w:lang w:val="en-GB"/>
        </w:rPr>
        <w:t>bank</w:t>
      </w:r>
      <w:r w:rsidR="00251A5A" w:rsidRPr="00A22B2C">
        <w:rPr>
          <w:rFonts w:ascii="Arial" w:eastAsia="Times New Roman" w:hAnsi="Arial" w:cs="Arial"/>
          <w:sz w:val="20"/>
          <w:szCs w:val="20"/>
          <w:lang w:val="el-GR"/>
        </w:rPr>
        <w:t xml:space="preserve"> Α.Ε</w:t>
      </w:r>
      <w:r w:rsidR="00251A5A" w:rsidRPr="003F4E1B">
        <w:rPr>
          <w:rFonts w:ascii="Arial" w:eastAsia="Times New Roman" w:hAnsi="Arial" w:cs="Arial"/>
          <w:sz w:val="20"/>
          <w:szCs w:val="20"/>
          <w:lang w:val="el-GR"/>
        </w:rPr>
        <w:t>. (</w:t>
      </w:r>
      <w:r w:rsidR="0030032E" w:rsidRPr="003F4E1B">
        <w:rPr>
          <w:rFonts w:ascii="Arial" w:eastAsia="Times New Roman" w:hAnsi="Arial" w:cs="Arial"/>
          <w:sz w:val="20"/>
          <w:szCs w:val="20"/>
          <w:lang w:val="el-GR"/>
        </w:rPr>
        <w:t xml:space="preserve">από κοινού </w:t>
      </w:r>
      <w:r w:rsidR="00372A61" w:rsidRPr="003F4E1B">
        <w:rPr>
          <w:rFonts w:ascii="Arial" w:eastAsia="Times New Roman" w:hAnsi="Arial" w:cs="Arial"/>
          <w:sz w:val="20"/>
          <w:szCs w:val="20"/>
          <w:lang w:val="el-GR"/>
        </w:rPr>
        <w:t>οι</w:t>
      </w:r>
      <w:r w:rsidR="00372A61" w:rsidRPr="003F4E1B">
        <w:rPr>
          <w:rFonts w:ascii="Arial" w:eastAsia="Times New Roman" w:hAnsi="Arial" w:cs="Arial"/>
          <w:b/>
          <w:bCs/>
          <w:sz w:val="20"/>
          <w:szCs w:val="20"/>
          <w:lang w:val="el-GR"/>
        </w:rPr>
        <w:t xml:space="preserve"> </w:t>
      </w:r>
      <w:r w:rsidR="0030032E" w:rsidRPr="003F4E1B">
        <w:rPr>
          <w:rFonts w:ascii="Arial" w:eastAsia="Times New Roman" w:hAnsi="Arial" w:cs="Arial"/>
          <w:sz w:val="20"/>
          <w:szCs w:val="20"/>
          <w:lang w:val="el-GR"/>
        </w:rPr>
        <w:t>«</w:t>
      </w:r>
      <w:r w:rsidR="00372A61" w:rsidRPr="003F4E1B">
        <w:rPr>
          <w:rFonts w:ascii="Arial" w:eastAsia="Times New Roman" w:hAnsi="Arial" w:cs="Arial"/>
          <w:b/>
          <w:bCs/>
          <w:sz w:val="20"/>
          <w:szCs w:val="20"/>
          <w:lang w:val="el-GR"/>
        </w:rPr>
        <w:t>Κύριοι Ανάδοχοι</w:t>
      </w:r>
      <w:r w:rsidR="00251A5A" w:rsidRPr="003F4E1B">
        <w:rPr>
          <w:rFonts w:ascii="Arial" w:eastAsia="Times New Roman" w:hAnsi="Arial" w:cs="Arial"/>
          <w:sz w:val="20"/>
          <w:szCs w:val="20"/>
          <w:lang w:val="el-GR"/>
        </w:rPr>
        <w:t>») και, μαζί με τον Συντονιστή</w:t>
      </w:r>
      <w:r w:rsidR="00486BC6" w:rsidRPr="003F4E1B">
        <w:rPr>
          <w:rFonts w:ascii="Arial" w:eastAsia="Times New Roman" w:hAnsi="Arial" w:cs="Arial"/>
          <w:sz w:val="20"/>
          <w:szCs w:val="20"/>
          <w:lang w:val="el-GR"/>
        </w:rPr>
        <w:t xml:space="preserve"> Κύριο Ανάδοχο</w:t>
      </w:r>
      <w:r w:rsidR="00251A5A" w:rsidRPr="003F4E1B">
        <w:rPr>
          <w:rFonts w:ascii="Arial" w:eastAsia="Times New Roman" w:hAnsi="Arial" w:cs="Arial"/>
          <w:sz w:val="20"/>
          <w:szCs w:val="20"/>
          <w:lang w:val="el-GR"/>
        </w:rPr>
        <w:t xml:space="preserve"> της Ελληνικής Δημόσιας Προσφοράς, οι «</w:t>
      </w:r>
      <w:r w:rsidR="00251A5A" w:rsidRPr="003F4E1B">
        <w:rPr>
          <w:rFonts w:ascii="Arial" w:eastAsia="Times New Roman" w:hAnsi="Arial" w:cs="Arial"/>
          <w:b/>
          <w:bCs/>
          <w:sz w:val="20"/>
          <w:szCs w:val="20"/>
          <w:lang w:val="el-GR"/>
        </w:rPr>
        <w:t>Έλληνες</w:t>
      </w:r>
      <w:r w:rsidR="00251A5A" w:rsidRPr="003F4E1B">
        <w:rPr>
          <w:rFonts w:ascii="Arial" w:eastAsia="Times New Roman" w:hAnsi="Arial" w:cs="Arial"/>
          <w:sz w:val="20"/>
          <w:szCs w:val="20"/>
          <w:lang w:val="el-GR"/>
        </w:rPr>
        <w:t xml:space="preserve"> </w:t>
      </w:r>
      <w:r w:rsidR="00372A61" w:rsidRPr="003F4E1B">
        <w:rPr>
          <w:rFonts w:ascii="Arial" w:eastAsia="Times New Roman" w:hAnsi="Arial" w:cs="Arial"/>
          <w:b/>
          <w:bCs/>
          <w:sz w:val="20"/>
          <w:szCs w:val="20"/>
          <w:lang w:val="el-GR"/>
        </w:rPr>
        <w:t>Ανάδοχοι</w:t>
      </w:r>
      <w:r w:rsidR="00251A5A" w:rsidRPr="003F4E1B">
        <w:rPr>
          <w:rFonts w:ascii="Arial" w:eastAsia="Times New Roman" w:hAnsi="Arial" w:cs="Arial"/>
          <w:sz w:val="20"/>
          <w:szCs w:val="20"/>
          <w:lang w:val="el-GR"/>
        </w:rPr>
        <w:t>»).</w:t>
      </w:r>
      <w:r w:rsidR="00251A5A" w:rsidRPr="003F4E1B">
        <w:rPr>
          <w:rFonts w:ascii="Arial" w:hAnsi="Arial" w:cs="Arial"/>
          <w:lang w:val="el-GR"/>
        </w:rPr>
        <w:t xml:space="preserve"> Ο </w:t>
      </w:r>
      <w:r w:rsidR="00251A5A" w:rsidRPr="003F4E1B">
        <w:rPr>
          <w:rFonts w:ascii="Arial" w:eastAsia="Times New Roman" w:hAnsi="Arial" w:cs="Arial"/>
          <w:sz w:val="20"/>
          <w:szCs w:val="20"/>
          <w:lang w:val="el-GR"/>
        </w:rPr>
        <w:t xml:space="preserve">Συντονιστής </w:t>
      </w:r>
      <w:r w:rsidR="00372A61" w:rsidRPr="003F4E1B">
        <w:rPr>
          <w:rFonts w:ascii="Arial" w:eastAsia="Times New Roman" w:hAnsi="Arial" w:cs="Arial"/>
          <w:sz w:val="20"/>
          <w:szCs w:val="20"/>
          <w:lang w:val="el-GR"/>
        </w:rPr>
        <w:t xml:space="preserve">Κύριος Ανάδοχος </w:t>
      </w:r>
      <w:r w:rsidR="00251A5A" w:rsidRPr="003F4E1B">
        <w:rPr>
          <w:rFonts w:ascii="Arial" w:eastAsia="Times New Roman" w:hAnsi="Arial" w:cs="Arial"/>
          <w:sz w:val="20"/>
          <w:szCs w:val="20"/>
          <w:lang w:val="el-GR"/>
        </w:rPr>
        <w:t>της Ελληνικής Δημόσιας Προσφοράς έχει οριστεί</w:t>
      </w:r>
      <w:r w:rsidR="00251A5A" w:rsidRPr="0024707C">
        <w:rPr>
          <w:rFonts w:ascii="Arial" w:eastAsia="Times New Roman" w:hAnsi="Arial" w:cs="Arial"/>
          <w:sz w:val="20"/>
          <w:szCs w:val="20"/>
          <w:lang w:val="el-GR"/>
        </w:rPr>
        <w:t xml:space="preserve"> ως </w:t>
      </w:r>
      <w:r w:rsidR="00893D05">
        <w:rPr>
          <w:rFonts w:ascii="Arial" w:eastAsia="Times New Roman" w:hAnsi="Arial" w:cs="Arial"/>
          <w:sz w:val="20"/>
          <w:szCs w:val="20"/>
          <w:lang w:val="el-GR"/>
        </w:rPr>
        <w:t>το πρόσωπο</w:t>
      </w:r>
      <w:r w:rsidR="00251A5A" w:rsidRPr="0024707C">
        <w:rPr>
          <w:rFonts w:ascii="Arial" w:eastAsia="Times New Roman" w:hAnsi="Arial" w:cs="Arial"/>
          <w:sz w:val="20"/>
          <w:szCs w:val="20"/>
          <w:lang w:val="el-GR"/>
        </w:rPr>
        <w:t xml:space="preserve"> που θα διευθύνει την διαδικασία Η.ΒΙ.Π., όπως ορίζεται στην Απόφαση Χ.Α. 34. </w:t>
      </w:r>
    </w:p>
    <w:p w14:paraId="639E84D1" w14:textId="7A576D92" w:rsidR="00DC2C8B" w:rsidRPr="00EB1F84" w:rsidRDefault="00251A5A" w:rsidP="00FF7430">
      <w:pPr>
        <w:widowControl/>
        <w:autoSpaceDE/>
        <w:autoSpaceDN/>
        <w:spacing w:after="180"/>
        <w:jc w:val="both"/>
        <w:rPr>
          <w:rFonts w:ascii="Arial" w:eastAsia="Times New Roman" w:hAnsi="Arial" w:cs="Arial"/>
          <w:sz w:val="20"/>
          <w:szCs w:val="20"/>
          <w:lang w:val="el-GR"/>
        </w:rPr>
      </w:pPr>
      <w:r w:rsidRPr="0024707C">
        <w:rPr>
          <w:rFonts w:ascii="Arial" w:eastAsia="Times New Roman" w:hAnsi="Arial" w:cs="Arial"/>
          <w:sz w:val="20"/>
          <w:szCs w:val="20"/>
          <w:lang w:val="el-GR"/>
        </w:rPr>
        <w:t xml:space="preserve">Όπως αναφέρθηκε ανωτέρω, η Περίοδος Προσφοράς για την Ελληνική Δημόσια Προσφορά, η οποία είναι ίδια με την Περίοδο Προσφοράς για την Βελγική Δημόσια Προσφορά και την Θεσμική Προσφορά, θα ξεκινήσει </w:t>
      </w:r>
      <w:r w:rsidRPr="0024707C">
        <w:rPr>
          <w:rFonts w:ascii="Arial" w:hAnsi="Arial" w:cs="Arial"/>
          <w:sz w:val="20"/>
          <w:szCs w:val="20"/>
          <w:lang w:val="el-GR"/>
        </w:rPr>
        <w:t xml:space="preserve">στις 8 Οκτωβρίου 2024 στις 9.00 π.μ. Ώρα Κεντρικής Ευρώπης (CET) (10.00 π.μ. ώρα Ελλάδος) και αναμένεται να λήξει στις 15.00 </w:t>
      </w:r>
      <w:r w:rsidR="00D05DBE" w:rsidRPr="0024707C">
        <w:rPr>
          <w:rFonts w:ascii="Arial" w:hAnsi="Arial" w:cs="Arial"/>
          <w:sz w:val="20"/>
          <w:szCs w:val="20"/>
          <w:lang w:val="el-GR"/>
        </w:rPr>
        <w:t>Ώρα Κεντρικής Ευρώπης (CET)</w:t>
      </w:r>
      <w:r w:rsidRPr="0024707C">
        <w:rPr>
          <w:rFonts w:ascii="Arial" w:hAnsi="Arial" w:cs="Arial"/>
          <w:sz w:val="20"/>
          <w:szCs w:val="20"/>
          <w:lang w:val="el-GR"/>
        </w:rPr>
        <w:t xml:space="preserve"> (16.00 ώρα Ελλάδας) στις 10 Οκτωβρίου 2024, με την επιφύλαξη τυχόν παράτασης του χρονοδιαγράμματος της Προσφοράς. </w:t>
      </w:r>
      <w:r w:rsidR="00EB1F84">
        <w:rPr>
          <w:rFonts w:ascii="Arial" w:hAnsi="Arial" w:cs="Arial"/>
          <w:sz w:val="20"/>
          <w:szCs w:val="20"/>
          <w:lang w:val="el-GR"/>
        </w:rPr>
        <w:t xml:space="preserve"> </w:t>
      </w:r>
      <w:r w:rsidR="00D73B66">
        <w:rPr>
          <w:rFonts w:ascii="Arial" w:hAnsi="Arial" w:cs="Arial"/>
          <w:sz w:val="20"/>
          <w:szCs w:val="20"/>
          <w:lang w:val="el-GR"/>
        </w:rPr>
        <w:t xml:space="preserve">Το Η.ΒΙ.Π. θα παραμείνει ανοικτό, κατά τη διάρκεια της Ελληνικής Δημόσιας Προσφοράς, από τις </w:t>
      </w:r>
      <w:r w:rsidRPr="0024707C">
        <w:rPr>
          <w:rFonts w:ascii="Arial" w:hAnsi="Arial" w:cs="Arial"/>
          <w:sz w:val="20"/>
          <w:szCs w:val="20"/>
          <w:lang w:val="el-GR"/>
        </w:rPr>
        <w:t xml:space="preserve"> </w:t>
      </w:r>
      <w:r w:rsidR="00E96C3C" w:rsidRPr="0024707C">
        <w:rPr>
          <w:rFonts w:ascii="Arial" w:hAnsi="Arial" w:cs="Arial"/>
          <w:sz w:val="20"/>
          <w:szCs w:val="20"/>
          <w:lang w:val="el-GR"/>
        </w:rPr>
        <w:t xml:space="preserve">9.00 π.μ. Ώρα Κεντρικής Ευρώπης (CET) (10.00 π.μ. ώρα Ελλάδος) </w:t>
      </w:r>
      <w:r w:rsidR="00E96C3C">
        <w:rPr>
          <w:rFonts w:ascii="Arial" w:hAnsi="Arial" w:cs="Arial"/>
          <w:sz w:val="20"/>
          <w:szCs w:val="20"/>
          <w:lang w:val="el-GR"/>
        </w:rPr>
        <w:t xml:space="preserve">έως τις 16:00 </w:t>
      </w:r>
      <w:r w:rsidR="00E96C3C" w:rsidRPr="0024707C">
        <w:rPr>
          <w:rFonts w:ascii="Arial" w:hAnsi="Arial" w:cs="Arial"/>
          <w:sz w:val="20"/>
          <w:szCs w:val="20"/>
          <w:lang w:val="el-GR"/>
        </w:rPr>
        <w:t>Ώρα Κεντρικής Ευρώπης (CET) (1</w:t>
      </w:r>
      <w:r w:rsidR="00E96C3C">
        <w:rPr>
          <w:rFonts w:ascii="Arial" w:hAnsi="Arial" w:cs="Arial"/>
          <w:sz w:val="20"/>
          <w:szCs w:val="20"/>
          <w:lang w:val="el-GR"/>
        </w:rPr>
        <w:t>7</w:t>
      </w:r>
      <w:r w:rsidR="00E96C3C" w:rsidRPr="0024707C">
        <w:rPr>
          <w:rFonts w:ascii="Arial" w:hAnsi="Arial" w:cs="Arial"/>
          <w:sz w:val="20"/>
          <w:szCs w:val="20"/>
          <w:lang w:val="el-GR"/>
        </w:rPr>
        <w:t>.00 ώρα Ελλάδος)</w:t>
      </w:r>
      <w:r w:rsidR="00E96C3C">
        <w:rPr>
          <w:rFonts w:ascii="Arial" w:hAnsi="Arial" w:cs="Arial"/>
          <w:sz w:val="20"/>
          <w:szCs w:val="20"/>
          <w:lang w:val="el-GR"/>
        </w:rPr>
        <w:t xml:space="preserve">, πλην της τελευταίας ημέρας της Περιόδου Προσφοράς, στην οποία θα </w:t>
      </w:r>
      <w:r w:rsidR="007F3B6C">
        <w:rPr>
          <w:rFonts w:ascii="Arial" w:hAnsi="Arial" w:cs="Arial"/>
          <w:sz w:val="20"/>
          <w:szCs w:val="20"/>
          <w:lang w:val="el-GR"/>
        </w:rPr>
        <w:t>κλείσει στις</w:t>
      </w:r>
      <w:r w:rsidR="00E96C3C" w:rsidRPr="0024707C">
        <w:rPr>
          <w:rFonts w:ascii="Arial" w:hAnsi="Arial" w:cs="Arial"/>
          <w:sz w:val="20"/>
          <w:szCs w:val="20"/>
          <w:lang w:val="el-GR"/>
        </w:rPr>
        <w:t xml:space="preserve"> 15.00 Ώρα Κεντρικής Ευρώπης (CET) (16.00 ώρα Ελλάδας)</w:t>
      </w:r>
      <w:r w:rsidR="007F3B6C" w:rsidRPr="0024707C">
        <w:rPr>
          <w:rFonts w:ascii="Arial" w:hAnsi="Arial" w:cs="Arial"/>
          <w:sz w:val="20"/>
          <w:szCs w:val="20"/>
          <w:lang w:val="el-GR"/>
        </w:rPr>
        <w:t>, με την επιφύλαξη τυχόν παράτασης του χρονοδιαγράμματος της Προσφοράς</w:t>
      </w:r>
      <w:r w:rsidR="007F3B6C">
        <w:rPr>
          <w:rFonts w:ascii="Arial" w:hAnsi="Arial" w:cs="Arial"/>
          <w:sz w:val="20"/>
          <w:szCs w:val="20"/>
          <w:lang w:val="el-GR"/>
        </w:rPr>
        <w:t>.</w:t>
      </w:r>
    </w:p>
    <w:p w14:paraId="09F17FED" w14:textId="7FB16938" w:rsidR="00DD7E09" w:rsidRPr="0024707C" w:rsidRDefault="00251A5A" w:rsidP="00FF7430">
      <w:pPr>
        <w:pStyle w:val="a3"/>
        <w:spacing w:before="182"/>
        <w:ind w:left="0" w:right="101"/>
        <w:rPr>
          <w:rFonts w:ascii="Arial" w:hAnsi="Arial" w:cs="Arial"/>
          <w:lang w:val="el-GR"/>
        </w:rPr>
      </w:pPr>
      <w:r w:rsidRPr="0024707C">
        <w:rPr>
          <w:rFonts w:ascii="Arial" w:eastAsia="Times New Roman" w:hAnsi="Arial" w:cs="Arial"/>
          <w:sz w:val="20"/>
          <w:szCs w:val="20"/>
          <w:lang w:val="el-GR"/>
        </w:rPr>
        <w:t>Προκειμένου οι ενδιαφερόμενοι επενδυτές να συμμετάσχουν στην Ελληνική Δημόσια Προσφορά, πρέπει να αποκτήσουν μερίδα επενδυτή και λογαριασμό αξιογράφων στο Σύστημα Άυλων Τίτλων (το «</w:t>
      </w:r>
      <w:r w:rsidRPr="0024707C">
        <w:rPr>
          <w:rFonts w:ascii="Arial" w:eastAsia="Times New Roman" w:hAnsi="Arial" w:cs="Arial"/>
          <w:b/>
          <w:bCs/>
          <w:sz w:val="20"/>
          <w:szCs w:val="20"/>
          <w:lang w:val="el-GR"/>
        </w:rPr>
        <w:t>Σ.Α.Τ.</w:t>
      </w:r>
      <w:r w:rsidRPr="0024707C">
        <w:rPr>
          <w:rFonts w:ascii="Arial" w:eastAsia="Times New Roman" w:hAnsi="Arial" w:cs="Arial"/>
          <w:sz w:val="20"/>
          <w:szCs w:val="20"/>
          <w:lang w:val="el-GR"/>
        </w:rPr>
        <w:t xml:space="preserve">») που τελεί υπό την διαχείριση της </w:t>
      </w:r>
      <w:r w:rsidR="00770DC9" w:rsidRPr="0024707C">
        <w:rPr>
          <w:rFonts w:ascii="Arial" w:eastAsia="Times New Roman" w:hAnsi="Arial" w:cs="Arial"/>
          <w:sz w:val="20"/>
          <w:szCs w:val="20"/>
          <w:lang w:val="el-GR"/>
        </w:rPr>
        <w:t>Ελληνικό Κεντρικό Αποθετήριο Τίτλων Α.Ε. (η «</w:t>
      </w:r>
      <w:r w:rsidR="00770DC9" w:rsidRPr="0024707C">
        <w:rPr>
          <w:rFonts w:ascii="Arial" w:eastAsia="Times New Roman" w:hAnsi="Arial" w:cs="Arial"/>
          <w:b/>
          <w:bCs/>
          <w:sz w:val="20"/>
          <w:szCs w:val="20"/>
          <w:lang w:val="el-GR"/>
        </w:rPr>
        <w:t>ΕΛΚΑΤ</w:t>
      </w:r>
      <w:r w:rsidR="00770DC9" w:rsidRPr="0024707C">
        <w:rPr>
          <w:rFonts w:ascii="Arial" w:eastAsia="Times New Roman" w:hAnsi="Arial" w:cs="Arial"/>
          <w:sz w:val="20"/>
          <w:szCs w:val="20"/>
          <w:lang w:val="el-GR"/>
        </w:rPr>
        <w:t xml:space="preserve">») (Σ.Α.Τ. μερίδα επενδυτή και Σ.Α.Τ. λογαριασμός αξιογράφων) και να υποβάλουν, κατά την διάρκεια της Περιόδου Προσφοράς, αίτηση εγγραφής για τις Νέες Μετοχές, σε συμμόρφωση με τους όρους και προϋποθέσεις του Ενημερωτικού Δελτίου.  </w:t>
      </w:r>
    </w:p>
    <w:p w14:paraId="4BB1DEB5" w14:textId="3CC89AA6" w:rsidR="00F41BE4" w:rsidRPr="0024707C" w:rsidRDefault="00F41BE4" w:rsidP="00FF7430">
      <w:pPr>
        <w:pStyle w:val="a3"/>
        <w:spacing w:before="182"/>
        <w:ind w:left="0" w:right="101"/>
        <w:rPr>
          <w:rFonts w:ascii="Arial" w:hAnsi="Arial" w:cs="Arial"/>
          <w:sz w:val="20"/>
          <w:szCs w:val="20"/>
          <w:lang w:val="el-GR"/>
        </w:rPr>
      </w:pPr>
      <w:r w:rsidRPr="0024707C">
        <w:rPr>
          <w:rFonts w:ascii="Arial" w:hAnsi="Arial" w:cs="Arial"/>
          <w:sz w:val="20"/>
          <w:szCs w:val="20"/>
          <w:lang w:val="el-GR"/>
        </w:rPr>
        <w:t xml:space="preserve">Επενδυτές (είτε νέοι είτε υφιστάμενοι) που εγγράφονται στην Ελληνική Δημόσια Προσφορά πρέπει να υποβάλλουν τις αιτήσεις εγγραφής τους, οι οποίες θα προσδιορίζουν ένα χρηματικό ποσό σε Ευρώ, προκειμένου να αποκτήσουν Νέες Μετοχές. Δεν υφίσταται ελάχιστο ή μέγιστο ποσό ή αριθμός Νέων Μετοχών για τις οποίες μπορεί να πραγματοποιηθεί εγγραφή στην ίδια αίτηση εγγραφής. Ο τελικός αριθμός Νέων Μετοχών που θα κατανεμηθεί σε κάθε επενδυτή εξαρτάται, με τη επιφύλαξη της εφαρμογής της Προνομιακής Κατανομής, όπου εφαρμόζεται, από τον τελικό αριθμό των Νέων Μετοχών που θα κατανεμηθούν στην Θεσμική Προσφορά, στην Βελγική Δημόσια Προσφορά και στην Ελληνική Δημόσια Προσφορά, όπως επίσης και από την Τιμή Διάθεσης. </w:t>
      </w:r>
    </w:p>
    <w:p w14:paraId="34628991" w14:textId="64D6FEBE" w:rsidR="00D701A5" w:rsidRPr="0024707C" w:rsidRDefault="00F41BE4" w:rsidP="00FF7430">
      <w:pPr>
        <w:pStyle w:val="a3"/>
        <w:spacing w:before="182"/>
        <w:ind w:left="0" w:right="101"/>
        <w:rPr>
          <w:rFonts w:ascii="Arial" w:hAnsi="Arial" w:cs="Arial"/>
          <w:sz w:val="20"/>
          <w:szCs w:val="20"/>
          <w:lang w:val="el-GR"/>
        </w:rPr>
      </w:pPr>
      <w:r w:rsidRPr="0024707C">
        <w:rPr>
          <w:rFonts w:ascii="Arial" w:hAnsi="Arial" w:cs="Arial"/>
          <w:sz w:val="20"/>
          <w:szCs w:val="20"/>
          <w:lang w:val="el-GR"/>
        </w:rPr>
        <w:t xml:space="preserve">Με την υπογραφή και την υποβολή της αίτησης εγγραφής τους, οι επενδυτές δηλώνουν ότι </w:t>
      </w:r>
      <w:r w:rsidR="00D701A5" w:rsidRPr="0024707C">
        <w:rPr>
          <w:rFonts w:ascii="Arial" w:hAnsi="Arial" w:cs="Arial"/>
          <w:sz w:val="20"/>
          <w:szCs w:val="20"/>
          <w:lang w:val="el-GR"/>
        </w:rPr>
        <w:t>συμφωνούν</w:t>
      </w:r>
      <w:r w:rsidRPr="0024707C">
        <w:rPr>
          <w:rFonts w:ascii="Arial" w:hAnsi="Arial" w:cs="Arial"/>
          <w:sz w:val="20"/>
          <w:szCs w:val="20"/>
          <w:lang w:val="el-GR"/>
        </w:rPr>
        <w:t xml:space="preserve"> να </w:t>
      </w:r>
      <w:r w:rsidR="00D701A5" w:rsidRPr="0024707C">
        <w:rPr>
          <w:rFonts w:ascii="Arial" w:hAnsi="Arial" w:cs="Arial"/>
          <w:sz w:val="20"/>
          <w:szCs w:val="20"/>
          <w:lang w:val="el-GR"/>
        </w:rPr>
        <w:t>συμμετάσχουν</w:t>
      </w:r>
      <w:r w:rsidRPr="0024707C">
        <w:rPr>
          <w:rFonts w:ascii="Arial" w:hAnsi="Arial" w:cs="Arial"/>
          <w:sz w:val="20"/>
          <w:szCs w:val="20"/>
          <w:lang w:val="el-GR"/>
        </w:rPr>
        <w:t xml:space="preserve"> </w:t>
      </w:r>
      <w:r w:rsidR="00D701A5" w:rsidRPr="0024707C">
        <w:rPr>
          <w:rFonts w:ascii="Arial" w:hAnsi="Arial" w:cs="Arial"/>
          <w:sz w:val="20"/>
          <w:szCs w:val="20"/>
          <w:lang w:val="el-GR"/>
        </w:rPr>
        <w:t xml:space="preserve">στην Ελληνική Δημόσια Προσφορά και αναλαμβάνουν να εγγραφούν για τις Νέες Μετοχές που </w:t>
      </w:r>
      <w:r w:rsidR="00F673B3">
        <w:rPr>
          <w:rFonts w:ascii="Arial" w:hAnsi="Arial" w:cs="Arial"/>
          <w:sz w:val="20"/>
          <w:szCs w:val="20"/>
          <w:lang w:val="el-GR"/>
        </w:rPr>
        <w:t xml:space="preserve">θα </w:t>
      </w:r>
      <w:r w:rsidR="00D701A5" w:rsidRPr="0024707C">
        <w:rPr>
          <w:rFonts w:ascii="Arial" w:hAnsi="Arial" w:cs="Arial"/>
          <w:sz w:val="20"/>
          <w:szCs w:val="20"/>
          <w:lang w:val="el-GR"/>
        </w:rPr>
        <w:t xml:space="preserve">τους </w:t>
      </w:r>
      <w:r w:rsidR="00F673B3">
        <w:rPr>
          <w:rFonts w:ascii="Arial" w:hAnsi="Arial" w:cs="Arial"/>
          <w:sz w:val="20"/>
          <w:szCs w:val="20"/>
          <w:lang w:val="el-GR"/>
        </w:rPr>
        <w:t>κατανεμηθούν</w:t>
      </w:r>
      <w:r w:rsidR="00D701A5" w:rsidRPr="0024707C">
        <w:rPr>
          <w:rFonts w:ascii="Arial" w:hAnsi="Arial" w:cs="Arial"/>
          <w:sz w:val="20"/>
          <w:szCs w:val="20"/>
          <w:lang w:val="el-GR"/>
        </w:rPr>
        <w:t xml:space="preserve"> μέσω της Ελληνικής Δημόσιας Προσφοράς με αντάλλαγμα το χρηματικό ποσό που αντιστοιχεί στις Νέες Μετοχές. </w:t>
      </w:r>
    </w:p>
    <w:p w14:paraId="5E60E2EB" w14:textId="7CE2735B" w:rsidR="00D701A5" w:rsidRPr="0024707C" w:rsidRDefault="00D701A5" w:rsidP="00FF7430">
      <w:pPr>
        <w:pStyle w:val="a3"/>
        <w:spacing w:before="182"/>
        <w:ind w:left="0" w:right="101"/>
        <w:rPr>
          <w:rFonts w:ascii="Arial" w:hAnsi="Arial" w:cs="Arial"/>
          <w:sz w:val="20"/>
          <w:szCs w:val="20"/>
          <w:lang w:val="el-GR"/>
        </w:rPr>
      </w:pPr>
      <w:r w:rsidRPr="0024707C">
        <w:rPr>
          <w:rFonts w:ascii="Arial" w:hAnsi="Arial" w:cs="Arial"/>
          <w:sz w:val="20"/>
          <w:szCs w:val="20"/>
          <w:lang w:val="el-GR"/>
        </w:rPr>
        <w:t xml:space="preserve">Η αίτηση εγγραφής για Νέες Μετοχές στην Ελληνική Δημόσια Προσφορά είναι νομικά δεσμευτική για τους επενδυτές, ωστόσο οι επενδυτές επιτρέπεται να τροποποιούν ή να ακυρώσουν τις αιτήσεις εγγραφής τους για Νέες Μετοχές στην Ελληνική Δημόσια Προσφορά κατά την διάρκεια της Περιόδου Προσφοράς, ακολουθώντας διαδικασία παρόμοια με </w:t>
      </w:r>
      <w:r w:rsidR="00DF65F0">
        <w:rPr>
          <w:rFonts w:ascii="Arial" w:hAnsi="Arial" w:cs="Arial"/>
          <w:sz w:val="20"/>
          <w:szCs w:val="20"/>
          <w:lang w:val="el-GR"/>
        </w:rPr>
        <w:t>αυτή της</w:t>
      </w:r>
      <w:r w:rsidRPr="0024707C">
        <w:rPr>
          <w:rFonts w:ascii="Arial" w:hAnsi="Arial" w:cs="Arial"/>
          <w:sz w:val="20"/>
          <w:szCs w:val="20"/>
          <w:lang w:val="el-GR"/>
        </w:rPr>
        <w:t xml:space="preserve"> αρχική</w:t>
      </w:r>
      <w:r w:rsidR="00DF65F0">
        <w:rPr>
          <w:rFonts w:ascii="Arial" w:hAnsi="Arial" w:cs="Arial"/>
          <w:sz w:val="20"/>
          <w:szCs w:val="20"/>
          <w:lang w:val="el-GR"/>
        </w:rPr>
        <w:t>ς</w:t>
      </w:r>
      <w:r w:rsidRPr="0024707C">
        <w:rPr>
          <w:rFonts w:ascii="Arial" w:hAnsi="Arial" w:cs="Arial"/>
          <w:sz w:val="20"/>
          <w:szCs w:val="20"/>
          <w:lang w:val="el-GR"/>
        </w:rPr>
        <w:t xml:space="preserve"> υποβολή</w:t>
      </w:r>
      <w:r w:rsidR="00DF65F0">
        <w:rPr>
          <w:rFonts w:ascii="Arial" w:hAnsi="Arial" w:cs="Arial"/>
          <w:sz w:val="20"/>
          <w:szCs w:val="20"/>
          <w:lang w:val="el-GR"/>
        </w:rPr>
        <w:t>ς</w:t>
      </w:r>
      <w:r w:rsidRPr="0024707C">
        <w:rPr>
          <w:rFonts w:ascii="Arial" w:hAnsi="Arial" w:cs="Arial"/>
          <w:sz w:val="20"/>
          <w:szCs w:val="20"/>
          <w:lang w:val="el-GR"/>
        </w:rPr>
        <w:t xml:space="preserve"> της αίτησης εγγραφής. Μετά την λήξη της Περιόδου Προσφοράς, ήτοι μετά τ</w:t>
      </w:r>
      <w:r w:rsidR="00291A81">
        <w:rPr>
          <w:rFonts w:ascii="Arial" w:hAnsi="Arial" w:cs="Arial"/>
          <w:sz w:val="20"/>
          <w:szCs w:val="20"/>
          <w:lang w:val="el-GR"/>
        </w:rPr>
        <w:t>ις</w:t>
      </w:r>
      <w:r w:rsidRPr="0024707C">
        <w:rPr>
          <w:rFonts w:ascii="Arial" w:hAnsi="Arial" w:cs="Arial"/>
          <w:sz w:val="20"/>
          <w:szCs w:val="20"/>
          <w:lang w:val="el-GR"/>
        </w:rPr>
        <w:t xml:space="preserve"> 15:00 </w:t>
      </w:r>
      <w:r w:rsidR="00DF65F0" w:rsidRPr="002444CF">
        <w:rPr>
          <w:rFonts w:ascii="Arial" w:hAnsi="Arial" w:cs="Arial"/>
          <w:sz w:val="20"/>
          <w:szCs w:val="20"/>
          <w:lang w:val="el-GR"/>
        </w:rPr>
        <w:t>Ώρα Κεντρικής Ευρώπης (CET)</w:t>
      </w:r>
      <w:r w:rsidRPr="0024707C">
        <w:rPr>
          <w:rFonts w:ascii="Arial" w:hAnsi="Arial" w:cs="Arial"/>
          <w:sz w:val="20"/>
          <w:szCs w:val="20"/>
          <w:lang w:val="el-GR"/>
        </w:rPr>
        <w:t xml:space="preserve"> (16:00 ώρα Ελλάδας) της τελευταίας μέρας της Περιόδου Προσφοράς, οι αιτήσεις εγγραφής καταχωρούνται από τα μέλη Η.ΒΙ.Π. στο σύστημα Η.ΒΙ.Π. και εφεξής δεν μπορούν να τροποποιηθούν ή να ακυρωθούν, δηλαδή καθίστανται τελικές και ανέκκλητες, με την επιφύλαξη της </w:t>
      </w:r>
      <w:r w:rsidR="00DF65F0">
        <w:rPr>
          <w:rFonts w:ascii="Arial" w:hAnsi="Arial" w:cs="Arial"/>
          <w:sz w:val="20"/>
          <w:szCs w:val="20"/>
          <w:lang w:val="el-GR"/>
        </w:rPr>
        <w:t>ανάκληση</w:t>
      </w:r>
      <w:r w:rsidR="00DF65F0" w:rsidRPr="0024707C">
        <w:rPr>
          <w:rFonts w:ascii="Arial" w:hAnsi="Arial" w:cs="Arial"/>
          <w:sz w:val="20"/>
          <w:szCs w:val="20"/>
          <w:lang w:val="el-GR"/>
        </w:rPr>
        <w:t xml:space="preserve">ς </w:t>
      </w:r>
      <w:r w:rsidRPr="0024707C">
        <w:rPr>
          <w:rFonts w:ascii="Arial" w:hAnsi="Arial" w:cs="Arial"/>
          <w:sz w:val="20"/>
          <w:szCs w:val="20"/>
          <w:lang w:val="el-GR"/>
        </w:rPr>
        <w:t xml:space="preserve">της Προσφοράς ή του δικαιώματος υπαναχώρησης των επενδυτών, όπως </w:t>
      </w:r>
      <w:r w:rsidR="00934BA3" w:rsidRPr="0024707C">
        <w:rPr>
          <w:rFonts w:ascii="Arial" w:hAnsi="Arial" w:cs="Arial"/>
          <w:sz w:val="20"/>
          <w:szCs w:val="20"/>
          <w:lang w:val="el-GR"/>
        </w:rPr>
        <w:t>περαιτέρω</w:t>
      </w:r>
      <w:r w:rsidRPr="0024707C">
        <w:rPr>
          <w:rFonts w:ascii="Arial" w:hAnsi="Arial" w:cs="Arial"/>
          <w:sz w:val="20"/>
          <w:szCs w:val="20"/>
          <w:lang w:val="el-GR"/>
        </w:rPr>
        <w:t xml:space="preserve"> εξειδικεύεται στην παράγραφο «</w:t>
      </w:r>
      <w:r w:rsidR="00702D4D">
        <w:rPr>
          <w:rFonts w:ascii="Arial" w:hAnsi="Arial" w:cs="Arial"/>
          <w:sz w:val="20"/>
          <w:szCs w:val="20"/>
          <w:lang w:val="el-GR"/>
        </w:rPr>
        <w:t>Ανάκληση</w:t>
      </w:r>
      <w:r w:rsidRPr="0024707C">
        <w:rPr>
          <w:rFonts w:ascii="Arial" w:hAnsi="Arial" w:cs="Arial"/>
          <w:sz w:val="20"/>
          <w:szCs w:val="20"/>
          <w:lang w:val="el-GR"/>
        </w:rPr>
        <w:t xml:space="preserve"> της Προσφοράς ή αναβολή της </w:t>
      </w:r>
      <w:r w:rsidR="00934BA3" w:rsidRPr="0024707C">
        <w:rPr>
          <w:rFonts w:ascii="Arial" w:hAnsi="Arial" w:cs="Arial"/>
          <w:sz w:val="20"/>
          <w:szCs w:val="20"/>
          <w:lang w:val="el-GR"/>
        </w:rPr>
        <w:t xml:space="preserve">Περιόδου Προσφοράς» του Μέρους 14 «Πληροφορίες για την Προσφορά» του Ενημερωτικού Δελτίου. </w:t>
      </w:r>
    </w:p>
    <w:p w14:paraId="2997453E" w14:textId="71253C46" w:rsidR="00847ED8" w:rsidRPr="0024707C" w:rsidRDefault="00FB2342" w:rsidP="00FF7430">
      <w:pPr>
        <w:pStyle w:val="a3"/>
        <w:spacing w:before="182"/>
        <w:ind w:left="0" w:right="101"/>
        <w:rPr>
          <w:rFonts w:ascii="Arial" w:hAnsi="Arial" w:cs="Arial"/>
          <w:sz w:val="20"/>
          <w:szCs w:val="20"/>
          <w:lang w:val="el-GR"/>
        </w:rPr>
      </w:pPr>
      <w:r w:rsidRPr="0024707C">
        <w:rPr>
          <w:rFonts w:ascii="Arial" w:hAnsi="Arial" w:cs="Arial"/>
          <w:sz w:val="20"/>
          <w:szCs w:val="20"/>
          <w:lang w:val="el-GR"/>
        </w:rPr>
        <w:t xml:space="preserve">Εάν η αίτηση εγγραφής δεν συμπληρωθεί δεόντως σύμφωνα με τους όρους συμμετοχής και καταχώρησης στην Ελληνική Δημόσια Προσφορά σύμφωνα με το Ενημερωτικό Δελτίο και την Απόφαση Χ.Α. 34, η αίτηση για εγγραφή δεν θα γίνει δεκτή.  </w:t>
      </w:r>
    </w:p>
    <w:p w14:paraId="06AC9EA3" w14:textId="7AB308EB" w:rsidR="00FB2342" w:rsidRPr="0024707C" w:rsidRDefault="00FB2342" w:rsidP="00FF7430">
      <w:pPr>
        <w:pStyle w:val="a3"/>
        <w:spacing w:before="182"/>
        <w:ind w:left="0" w:right="101"/>
        <w:rPr>
          <w:rFonts w:ascii="Arial" w:hAnsi="Arial" w:cs="Arial"/>
          <w:sz w:val="20"/>
          <w:szCs w:val="20"/>
          <w:lang w:val="el-GR"/>
        </w:rPr>
      </w:pPr>
      <w:proofErr w:type="spellStart"/>
      <w:r w:rsidRPr="0024707C">
        <w:rPr>
          <w:rFonts w:ascii="Arial" w:hAnsi="Arial" w:cs="Arial"/>
          <w:sz w:val="20"/>
          <w:szCs w:val="20"/>
          <w:lang w:val="el-GR"/>
        </w:rPr>
        <w:t>Εφιστάται</w:t>
      </w:r>
      <w:proofErr w:type="spellEnd"/>
      <w:r w:rsidRPr="0024707C">
        <w:rPr>
          <w:rFonts w:ascii="Arial" w:hAnsi="Arial" w:cs="Arial"/>
          <w:sz w:val="20"/>
          <w:szCs w:val="20"/>
          <w:lang w:val="el-GR"/>
        </w:rPr>
        <w:t xml:space="preserve"> η προσοχή των επενδυτών στην αίτηση εγγραφής Νέων Μετοχών, η οποία πρέπει να αναγράφει τον αριθμό της μερίδας επενδυτή στο Σ.Α.Τ., τον λογαριασμό αξιόγραφων που τηρείται στο Σ.Α.Τ. και τον κωδικό αριθμό του Συμμετέχοντα στο Σ.Α.Τ.. Αν οποιοσδήποτε από αυτούς τους αριθμούς είναι λανθασμένος, ο επενδυτής θα αποκλείεται από την κατανομή των Νέων Μετοχών. </w:t>
      </w:r>
    </w:p>
    <w:p w14:paraId="0DD58E2F" w14:textId="47C17159" w:rsidR="007D4614" w:rsidRPr="0024707C" w:rsidRDefault="00FB2342" w:rsidP="00FF7430">
      <w:pPr>
        <w:pStyle w:val="a3"/>
        <w:spacing w:before="182"/>
        <w:ind w:left="0" w:right="101"/>
        <w:rPr>
          <w:rFonts w:ascii="Arial" w:hAnsi="Arial" w:cs="Arial"/>
          <w:sz w:val="20"/>
          <w:szCs w:val="20"/>
          <w:lang w:val="el-GR"/>
        </w:rPr>
      </w:pPr>
      <w:r w:rsidRPr="0024707C">
        <w:rPr>
          <w:rFonts w:ascii="Arial" w:hAnsi="Arial" w:cs="Arial"/>
          <w:sz w:val="20"/>
          <w:szCs w:val="20"/>
          <w:lang w:val="el-GR"/>
        </w:rPr>
        <w:t xml:space="preserve">Για τους σκοπούς της Προνομιακής Κατανομής στην Ελληνική Δημόσια Προσφορά, οι Υφιστάμενοι Μέτοχοι Μειοψηφίας είναι τα πρόσωπα που έχουν καταχωρηθεί ως μέτοχοι της Εταιρείας στα ηλεκτρονικά αρχεία της ΕΛΚΑΤ κατά την Ημερομηνία Καταγραφής και εγγράφονται στην Ελληνική Δημόσια Προσφορά. </w:t>
      </w:r>
      <w:r w:rsidR="009367EC" w:rsidRPr="0024707C">
        <w:rPr>
          <w:rFonts w:ascii="Arial" w:hAnsi="Arial" w:cs="Arial"/>
          <w:sz w:val="20"/>
          <w:szCs w:val="20"/>
          <w:lang w:val="el-GR"/>
        </w:rPr>
        <w:t>Προκειμένου να λάβουν Προνομιακή Κατανομή μέσω της Ελληνικής Δημόσιας Προσφοράς, οι</w:t>
      </w:r>
      <w:r w:rsidR="00DF65F0">
        <w:rPr>
          <w:rFonts w:ascii="Arial" w:hAnsi="Arial" w:cs="Arial"/>
          <w:sz w:val="20"/>
          <w:szCs w:val="20"/>
          <w:lang w:val="el-GR"/>
        </w:rPr>
        <w:t xml:space="preserve"> εν λόγω</w:t>
      </w:r>
      <w:r w:rsidR="009367EC" w:rsidRPr="0024707C">
        <w:rPr>
          <w:rFonts w:ascii="Arial" w:hAnsi="Arial" w:cs="Arial"/>
          <w:sz w:val="20"/>
          <w:szCs w:val="20"/>
          <w:lang w:val="el-GR"/>
        </w:rPr>
        <w:t xml:space="preserve"> Υφιστάμενοι Μέτοχοι Μειοψηφίας πρέπει να υποβάλουν αίτηση εγγραφής που να</w:t>
      </w:r>
      <w:r w:rsidR="00777DBE" w:rsidRPr="0024707C">
        <w:rPr>
          <w:rFonts w:ascii="Arial" w:hAnsi="Arial" w:cs="Arial"/>
          <w:sz w:val="20"/>
          <w:szCs w:val="20"/>
          <w:lang w:val="el-GR"/>
        </w:rPr>
        <w:t xml:space="preserve"> περιέχει</w:t>
      </w:r>
      <w:r w:rsidR="009367EC" w:rsidRPr="0024707C">
        <w:rPr>
          <w:rFonts w:ascii="Arial" w:hAnsi="Arial" w:cs="Arial"/>
          <w:sz w:val="20"/>
          <w:szCs w:val="20"/>
          <w:lang w:val="el-GR"/>
        </w:rPr>
        <w:t xml:space="preserve">, μεταξύ άλλων, τον λογαριασμό αξιογράφων Σ.Α.Τ. που τηρείται στο όνομά τους μέσω του οποίου τηρούνται οι μετοχές της Εταιρείας κατά την Ημερομηνία Καταγραφής </w:t>
      </w:r>
      <w:r w:rsidR="00777DBE" w:rsidRPr="0024707C">
        <w:rPr>
          <w:rFonts w:ascii="Arial" w:hAnsi="Arial" w:cs="Arial"/>
          <w:sz w:val="20"/>
          <w:szCs w:val="20"/>
          <w:lang w:val="el-GR"/>
        </w:rPr>
        <w:t>και τα στοιχεία επενδυτή που περιέχονται στα ηλεκτρονικά αρχεία του Χ.Α. κατά την Ημερομηνία Καταγραφής</w:t>
      </w:r>
      <w:r w:rsidR="00DF65F0">
        <w:rPr>
          <w:rFonts w:ascii="Arial" w:hAnsi="Arial" w:cs="Arial"/>
          <w:sz w:val="20"/>
          <w:szCs w:val="20"/>
          <w:lang w:val="el-GR"/>
        </w:rPr>
        <w:t>,</w:t>
      </w:r>
      <w:r w:rsidR="00777DBE" w:rsidRPr="0024707C">
        <w:rPr>
          <w:rFonts w:ascii="Arial" w:hAnsi="Arial" w:cs="Arial"/>
          <w:sz w:val="20"/>
          <w:szCs w:val="20"/>
          <w:lang w:val="el-GR"/>
        </w:rPr>
        <w:t xml:space="preserve"> τα οποία πρέπει να αντιστοιχούν με τα στοιχεία που περιέχονται στην αίτηση εγγραφής. </w:t>
      </w:r>
      <w:r w:rsidR="007D4614" w:rsidRPr="0024707C">
        <w:rPr>
          <w:rFonts w:ascii="Arial" w:hAnsi="Arial" w:cs="Arial"/>
          <w:sz w:val="20"/>
          <w:szCs w:val="20"/>
          <w:lang w:val="el-GR"/>
        </w:rPr>
        <w:t>Προκειμένου οι Υφιστάμενοι Μέτοχοι Μειοψηφίας που εγγράφονται στην Ελληνική Δημόσια Προσφορά να διατηρήσουν το ποσοστό συμμετοχής τους στην Ημερομηνία Καταγραφής, η σχετική αίτηση εγγραφής θα πρέπει να προσδιορίζει χρηματικό ποσό τουλάχιστο ίσο με το ποσοστό της συμμετοχής τους στο μετοχικό κεφάλαιο της Εταιρείας κατά την Ημερομηνία Καταγραφής πολλαπλασια</w:t>
      </w:r>
      <w:r w:rsidR="00DF65F0">
        <w:rPr>
          <w:rFonts w:ascii="Arial" w:hAnsi="Arial" w:cs="Arial"/>
          <w:sz w:val="20"/>
          <w:szCs w:val="20"/>
          <w:lang w:val="el-GR"/>
        </w:rPr>
        <w:t>ζόμενο</w:t>
      </w:r>
      <w:r w:rsidR="007D4614" w:rsidRPr="0024707C">
        <w:rPr>
          <w:rFonts w:ascii="Arial" w:hAnsi="Arial" w:cs="Arial"/>
          <w:sz w:val="20"/>
          <w:szCs w:val="20"/>
          <w:lang w:val="el-GR"/>
        </w:rPr>
        <w:t xml:space="preserve"> με το μέγιστο ποσό μικτών εσόδων από την Προσφορά (δηλαδή Ευρώ 200 εκατομμύρια). Εάν οι Υφιστάμενοι Μέτοχοι Μειοψηφίας που εγγράφονται στη Ελληνική Δημόσια Προσφορά υποβάλλουν αίτηση εγγραφής για μικρότερο χρηματικό ποσό, θα λάβουν Προνομιακή Κατανομή μόνο μέχρι τον αριθμό Νέων Μετοχών που αντιστοιχεί στο χρηματικό ποσό για το οποίο εγγράφηκαν διαιρούμενο με την τελική Τιμή Διάθεσης.</w:t>
      </w:r>
    </w:p>
    <w:p w14:paraId="5CF5A2F4" w14:textId="1E313492" w:rsidR="00A700CC" w:rsidRPr="0024707C" w:rsidRDefault="00A700CC" w:rsidP="00FF7430">
      <w:pPr>
        <w:pStyle w:val="1"/>
        <w:spacing w:before="157"/>
        <w:ind w:left="0" w:right="101"/>
        <w:rPr>
          <w:rFonts w:ascii="Arial" w:hAnsi="Arial" w:cs="Arial"/>
          <w:sz w:val="20"/>
          <w:szCs w:val="20"/>
          <w:lang w:val="el-GR"/>
        </w:rPr>
      </w:pPr>
      <w:r w:rsidRPr="0024707C">
        <w:rPr>
          <w:rFonts w:ascii="Arial" w:hAnsi="Arial" w:cs="Arial"/>
          <w:i/>
          <w:iCs/>
          <w:sz w:val="20"/>
          <w:szCs w:val="20"/>
          <w:u w:val="single"/>
          <w:lang w:val="el-GR"/>
        </w:rPr>
        <w:t xml:space="preserve">Διαδικασία συμμετοχής των Ειδικών Επενδυτών στην Ελληνική Δημόσια Προσφορά </w:t>
      </w:r>
    </w:p>
    <w:p w14:paraId="18BC43F9" w14:textId="078FDB58" w:rsidR="00590A60" w:rsidRPr="0024707C" w:rsidRDefault="00A75A1D" w:rsidP="00FF7430">
      <w:pPr>
        <w:pStyle w:val="a3"/>
        <w:spacing w:before="182"/>
        <w:ind w:left="0" w:right="101"/>
        <w:rPr>
          <w:rFonts w:ascii="Arial" w:hAnsi="Arial" w:cs="Arial"/>
          <w:sz w:val="20"/>
          <w:szCs w:val="20"/>
          <w:lang w:val="el-GR"/>
        </w:rPr>
      </w:pPr>
      <w:r w:rsidRPr="0024707C">
        <w:rPr>
          <w:rFonts w:ascii="Arial" w:hAnsi="Arial" w:cs="Arial"/>
          <w:sz w:val="20"/>
          <w:szCs w:val="20"/>
          <w:lang w:val="el-GR"/>
        </w:rPr>
        <w:t xml:space="preserve">Για την συμμετοχή τους στην Ελληνική Δημόσια Προσφορά, οι ενδιαφερόμενοι Ειδικοί Επενδυτές πρέπει να επικοινωνήσουν με τους Έλληνες </w:t>
      </w:r>
      <w:r w:rsidR="00893D05">
        <w:rPr>
          <w:rFonts w:ascii="Arial" w:hAnsi="Arial" w:cs="Arial"/>
          <w:sz w:val="20"/>
          <w:szCs w:val="20"/>
          <w:lang w:val="el-GR"/>
        </w:rPr>
        <w:t>Αναδόχους</w:t>
      </w:r>
      <w:r w:rsidR="00893D05" w:rsidRPr="0024707C">
        <w:rPr>
          <w:rFonts w:ascii="Arial" w:hAnsi="Arial" w:cs="Arial"/>
          <w:sz w:val="20"/>
          <w:szCs w:val="20"/>
          <w:lang w:val="el-GR"/>
        </w:rPr>
        <w:t xml:space="preserve"> </w:t>
      </w:r>
      <w:r w:rsidRPr="0024707C">
        <w:rPr>
          <w:rFonts w:ascii="Arial" w:hAnsi="Arial" w:cs="Arial"/>
          <w:sz w:val="20"/>
          <w:szCs w:val="20"/>
          <w:lang w:val="el-GR"/>
        </w:rPr>
        <w:t xml:space="preserve">προκειμένου να υποβάλλουν την σχετική αίτηση εγγραφής τους. </w:t>
      </w:r>
    </w:p>
    <w:p w14:paraId="6514BDE0" w14:textId="7021A3FA" w:rsidR="009E1792" w:rsidRPr="0024707C" w:rsidRDefault="00A75A1D" w:rsidP="00FF7430">
      <w:pPr>
        <w:pStyle w:val="a3"/>
        <w:spacing w:before="182"/>
        <w:ind w:left="0" w:right="101"/>
        <w:rPr>
          <w:rFonts w:ascii="Arial" w:hAnsi="Arial" w:cs="Arial"/>
          <w:sz w:val="20"/>
          <w:szCs w:val="20"/>
          <w:lang w:val="el-GR"/>
        </w:rPr>
      </w:pPr>
      <w:r w:rsidRPr="0024707C">
        <w:rPr>
          <w:rFonts w:ascii="Arial" w:hAnsi="Arial" w:cs="Arial"/>
          <w:sz w:val="20"/>
          <w:szCs w:val="20"/>
          <w:lang w:val="el-GR"/>
        </w:rPr>
        <w:t xml:space="preserve">Το ποσό που αντιστοιχεί στην αξία των κατανεμημένων Νέων Μετοχών πρέπει να έχει </w:t>
      </w:r>
      <w:r w:rsidR="002B6512">
        <w:rPr>
          <w:rFonts w:ascii="Arial" w:hAnsi="Arial" w:cs="Arial"/>
          <w:sz w:val="20"/>
          <w:szCs w:val="20"/>
          <w:lang w:val="el-GR"/>
        </w:rPr>
        <w:t>καταβληθεί</w:t>
      </w:r>
      <w:r w:rsidR="002B6512" w:rsidRPr="0024707C">
        <w:rPr>
          <w:rFonts w:ascii="Arial" w:hAnsi="Arial" w:cs="Arial"/>
          <w:sz w:val="20"/>
          <w:szCs w:val="20"/>
          <w:lang w:val="el-GR"/>
        </w:rPr>
        <w:t xml:space="preserve"> </w:t>
      </w:r>
      <w:r w:rsidRPr="0024707C">
        <w:rPr>
          <w:rFonts w:ascii="Arial" w:hAnsi="Arial" w:cs="Arial"/>
          <w:sz w:val="20"/>
          <w:szCs w:val="20"/>
          <w:lang w:val="el-GR"/>
        </w:rPr>
        <w:t xml:space="preserve">στον λογαριασμό της ΕΛΚΑΤ έως τις 11:00 π.μ. </w:t>
      </w:r>
      <w:r w:rsidR="002B6512" w:rsidRPr="002444CF">
        <w:rPr>
          <w:rFonts w:ascii="Arial" w:hAnsi="Arial" w:cs="Arial"/>
          <w:sz w:val="20"/>
          <w:szCs w:val="20"/>
          <w:lang w:val="el-GR"/>
        </w:rPr>
        <w:t>Ώρα Κεντρικής Ευρώπης (CET)</w:t>
      </w:r>
      <w:r w:rsidRPr="0024707C">
        <w:rPr>
          <w:rFonts w:ascii="Arial" w:hAnsi="Arial" w:cs="Arial"/>
          <w:sz w:val="20"/>
          <w:szCs w:val="20"/>
          <w:lang w:val="el-GR"/>
        </w:rPr>
        <w:t xml:space="preserve"> (12:00 μ.μ. ώρα Ελλάδας) </w:t>
      </w:r>
      <w:r w:rsidR="009E1792" w:rsidRPr="0024707C">
        <w:rPr>
          <w:rFonts w:ascii="Arial" w:hAnsi="Arial" w:cs="Arial"/>
          <w:sz w:val="20"/>
          <w:szCs w:val="20"/>
          <w:lang w:val="el-GR"/>
        </w:rPr>
        <w:t xml:space="preserve">όχι αργότερα από την δεύτερη εργάσιμη ημέρα μετά την κατανομή, σύμφωνα με τις διατάξεις της Απόφασης Χ.Α. 34.  </w:t>
      </w:r>
      <w:r w:rsidR="009E1792" w:rsidRPr="0024707C">
        <w:rPr>
          <w:rFonts w:ascii="Arial" w:hAnsi="Arial" w:cs="Arial"/>
          <w:lang w:val="el-GR"/>
        </w:rPr>
        <w:t xml:space="preserve">Ο </w:t>
      </w:r>
      <w:r w:rsidR="009E1792" w:rsidRPr="0024707C">
        <w:rPr>
          <w:rFonts w:ascii="Arial" w:hAnsi="Arial" w:cs="Arial"/>
          <w:sz w:val="20"/>
          <w:szCs w:val="20"/>
          <w:lang w:val="el-GR"/>
        </w:rPr>
        <w:t xml:space="preserve">Συντονιστής </w:t>
      </w:r>
      <w:r w:rsidR="003F4E1B">
        <w:rPr>
          <w:rFonts w:ascii="Arial" w:hAnsi="Arial" w:cs="Arial"/>
          <w:sz w:val="20"/>
          <w:szCs w:val="20"/>
          <w:lang w:val="el-GR"/>
        </w:rPr>
        <w:t xml:space="preserve">Κύριος Ανάδοχος </w:t>
      </w:r>
      <w:r w:rsidR="009E1792" w:rsidRPr="0024707C">
        <w:rPr>
          <w:rFonts w:ascii="Arial" w:hAnsi="Arial" w:cs="Arial"/>
          <w:sz w:val="20"/>
          <w:szCs w:val="20"/>
          <w:lang w:val="el-GR"/>
        </w:rPr>
        <w:t xml:space="preserve">της Ελληνικής Δημόσιας Προσφοράς, σε συνεργασία με την Εταιρεία, μπορούν, κατά την απόλυτη κρίση τους, να παρατείνουν το σχετικό χρονικό όριο μέχρι τις 12:00 μ.μ. </w:t>
      </w:r>
      <w:r w:rsidR="002B6512" w:rsidRPr="002444CF">
        <w:rPr>
          <w:rFonts w:ascii="Arial" w:hAnsi="Arial" w:cs="Arial"/>
          <w:sz w:val="20"/>
          <w:szCs w:val="20"/>
          <w:lang w:val="el-GR"/>
        </w:rPr>
        <w:t>Ώρα Κεντρικής Ευρώπης (CET)</w:t>
      </w:r>
      <w:r w:rsidR="009E1792" w:rsidRPr="0024707C">
        <w:rPr>
          <w:rFonts w:ascii="Arial" w:hAnsi="Arial" w:cs="Arial"/>
          <w:sz w:val="20"/>
          <w:szCs w:val="20"/>
          <w:lang w:val="el-GR"/>
        </w:rPr>
        <w:t xml:space="preserve"> (13:00 ώρα Ελλάδος) της ίδιας ημέρας. </w:t>
      </w:r>
    </w:p>
    <w:p w14:paraId="616538D9" w14:textId="315C7DE0" w:rsidR="009E1792" w:rsidRPr="0024707C" w:rsidRDefault="009E1792" w:rsidP="00FF7430">
      <w:pPr>
        <w:pStyle w:val="a3"/>
        <w:spacing w:before="182"/>
        <w:ind w:left="0" w:right="101"/>
        <w:rPr>
          <w:rFonts w:ascii="Arial" w:hAnsi="Arial" w:cs="Arial"/>
          <w:sz w:val="20"/>
          <w:szCs w:val="20"/>
          <w:lang w:val="el-GR"/>
        </w:rPr>
      </w:pPr>
      <w:r w:rsidRPr="0024707C">
        <w:rPr>
          <w:rFonts w:ascii="Arial" w:hAnsi="Arial" w:cs="Arial"/>
          <w:sz w:val="20"/>
          <w:szCs w:val="20"/>
          <w:lang w:val="el-GR"/>
        </w:rPr>
        <w:t xml:space="preserve">Εάν, μετά την λήξη της Ελληνικής Δημόσιας Προσφοράς και με βάση τα δεδομένα του Σ.Α.Τ., περισσότερες από μια αιτήσεις εγγραφής έχουν υποβληθεί από τον ίδιο Ειδικό Επενδυτή, τότε όλες αυτές οι εγγραφές θα αντιμετωπίζονται ως ενιαία εγγραφή και θα ενοποιηθούν είτε σε μια αίτηση ανά λογαριασμό αξιογράφων πελάτη Σ.Α.Τ. </w:t>
      </w:r>
      <w:r w:rsidR="002B6512">
        <w:rPr>
          <w:rFonts w:ascii="Arial" w:hAnsi="Arial" w:cs="Arial"/>
          <w:sz w:val="20"/>
          <w:szCs w:val="20"/>
          <w:lang w:val="el-GR"/>
        </w:rPr>
        <w:t>είτε σε</w:t>
      </w:r>
      <w:r w:rsidRPr="0024707C">
        <w:rPr>
          <w:rFonts w:ascii="Arial" w:hAnsi="Arial" w:cs="Arial"/>
          <w:sz w:val="20"/>
          <w:szCs w:val="20"/>
          <w:lang w:val="el-GR"/>
        </w:rPr>
        <w:t xml:space="preserve"> μια αίτηση Ειδικών Επενδυτών ανά λογαριασμό αξιογράφων πελατείας Σ.Α.Τ., αντιστοίχως. </w:t>
      </w:r>
    </w:p>
    <w:p w14:paraId="03EE6B62" w14:textId="546EF5DF" w:rsidR="00547AA7" w:rsidRPr="0024707C" w:rsidRDefault="00A472CD" w:rsidP="00FF7430">
      <w:pPr>
        <w:pStyle w:val="a3"/>
        <w:spacing w:before="182"/>
        <w:ind w:left="0" w:right="101"/>
        <w:rPr>
          <w:rFonts w:ascii="Arial" w:hAnsi="Arial" w:cs="Arial"/>
          <w:sz w:val="20"/>
          <w:szCs w:val="20"/>
          <w:lang w:val="el-GR"/>
        </w:rPr>
      </w:pPr>
      <w:bookmarkStart w:id="8" w:name="_Hlk178013728"/>
      <w:r w:rsidRPr="0024707C">
        <w:rPr>
          <w:rFonts w:ascii="Arial" w:hAnsi="Arial" w:cs="Arial"/>
          <w:sz w:val="20"/>
          <w:szCs w:val="20"/>
          <w:lang w:val="el-GR"/>
        </w:rPr>
        <w:t xml:space="preserve">Οι ενδιαφερόμενοι Ειδικοί Επενδυτές δύνανται να </w:t>
      </w:r>
      <w:r w:rsidR="00E457DA" w:rsidRPr="0024707C">
        <w:rPr>
          <w:rFonts w:ascii="Arial" w:hAnsi="Arial" w:cs="Arial"/>
          <w:sz w:val="20"/>
          <w:szCs w:val="20"/>
          <w:lang w:val="el-GR"/>
        </w:rPr>
        <w:t xml:space="preserve">λαμβάνουν </w:t>
      </w:r>
      <w:r w:rsidRPr="0024707C">
        <w:rPr>
          <w:rFonts w:ascii="Arial" w:hAnsi="Arial" w:cs="Arial"/>
          <w:sz w:val="20"/>
          <w:szCs w:val="20"/>
          <w:lang w:val="el-GR"/>
        </w:rPr>
        <w:t>σχετικές πληροφορίες για την διαδικασία υποβολής</w:t>
      </w:r>
      <w:r w:rsidR="000473AF" w:rsidRPr="0024707C">
        <w:rPr>
          <w:rFonts w:ascii="Arial" w:hAnsi="Arial" w:cs="Arial"/>
          <w:sz w:val="20"/>
          <w:szCs w:val="20"/>
          <w:lang w:val="el-GR"/>
        </w:rPr>
        <w:t xml:space="preserve"> και για την τροποποίηση των αιτήσεων εγγραφής για Νέες Μετοχές στην </w:t>
      </w:r>
      <w:r w:rsidR="00E457DA" w:rsidRPr="0024707C">
        <w:rPr>
          <w:rFonts w:ascii="Arial" w:hAnsi="Arial" w:cs="Arial"/>
          <w:sz w:val="20"/>
          <w:szCs w:val="20"/>
          <w:lang w:val="el-GR"/>
        </w:rPr>
        <w:t>Ελληνική</w:t>
      </w:r>
      <w:r w:rsidR="000473AF" w:rsidRPr="0024707C">
        <w:rPr>
          <w:rFonts w:ascii="Arial" w:hAnsi="Arial" w:cs="Arial"/>
          <w:sz w:val="20"/>
          <w:szCs w:val="20"/>
          <w:lang w:val="el-GR"/>
        </w:rPr>
        <w:t xml:space="preserve"> Δημόσια Προσφορά από τους Έλληνες </w:t>
      </w:r>
      <w:r w:rsidR="00893D05">
        <w:rPr>
          <w:rFonts w:ascii="Arial" w:hAnsi="Arial" w:cs="Arial"/>
          <w:sz w:val="20"/>
          <w:szCs w:val="20"/>
          <w:lang w:val="el-GR"/>
        </w:rPr>
        <w:t>Αναδόχους.</w:t>
      </w:r>
      <w:r w:rsidR="000473AF" w:rsidRPr="0024707C">
        <w:rPr>
          <w:rFonts w:ascii="Arial" w:hAnsi="Arial" w:cs="Arial"/>
          <w:sz w:val="20"/>
          <w:szCs w:val="20"/>
          <w:lang w:val="el-GR"/>
        </w:rPr>
        <w:t xml:space="preserve"> </w:t>
      </w:r>
    </w:p>
    <w:bookmarkEnd w:id="8"/>
    <w:p w14:paraId="7FE80437" w14:textId="659BF908" w:rsidR="00E457DA" w:rsidRPr="0024707C" w:rsidRDefault="00E457DA" w:rsidP="00FF7430">
      <w:pPr>
        <w:pStyle w:val="1"/>
        <w:spacing w:before="157"/>
        <w:ind w:left="0" w:right="101"/>
        <w:rPr>
          <w:rFonts w:ascii="Arial" w:hAnsi="Arial" w:cs="Arial"/>
          <w:sz w:val="20"/>
          <w:szCs w:val="20"/>
          <w:lang w:val="el-GR"/>
        </w:rPr>
      </w:pPr>
      <w:r w:rsidRPr="0024707C">
        <w:rPr>
          <w:rFonts w:ascii="Arial" w:hAnsi="Arial" w:cs="Arial"/>
          <w:i/>
          <w:iCs/>
          <w:sz w:val="20"/>
          <w:szCs w:val="20"/>
          <w:u w:val="single"/>
          <w:lang w:val="el-GR"/>
        </w:rPr>
        <w:t xml:space="preserve">Διαδικασία συμμετοχής των Ιδιωτών Επενδυτών στην Ελληνική Δημόσια Προσφορά </w:t>
      </w:r>
    </w:p>
    <w:p w14:paraId="4B70311F" w14:textId="1F00EC6B" w:rsidR="00D37AA5" w:rsidRPr="0024707C" w:rsidRDefault="00E457DA" w:rsidP="00FF7430">
      <w:pPr>
        <w:pStyle w:val="a3"/>
        <w:spacing w:before="182"/>
        <w:ind w:left="0" w:right="101"/>
        <w:rPr>
          <w:rFonts w:ascii="Arial" w:hAnsi="Arial" w:cs="Arial"/>
          <w:sz w:val="20"/>
          <w:szCs w:val="20"/>
          <w:lang w:val="el-GR"/>
        </w:rPr>
      </w:pPr>
      <w:r w:rsidRPr="0024707C">
        <w:rPr>
          <w:rFonts w:ascii="Arial" w:hAnsi="Arial" w:cs="Arial"/>
          <w:sz w:val="20"/>
          <w:szCs w:val="20"/>
          <w:lang w:val="el-GR"/>
        </w:rPr>
        <w:t>Για την συμμετοχή τους στην Ελληνική Δημόσια Προσφορά, οι Ιδιώτες Επενδυτές πρέπει να προσκομίσουν την αστυνομική ταυτότητα ή το διαβατήριο τους, τον αριθμό φορολογικού μητρώου τους και εκτυπωμένο αντίγραφο των στοιχείων τους στο Σ.Α.Τ..</w:t>
      </w:r>
    </w:p>
    <w:p w14:paraId="2A19602F" w14:textId="15C30FAB" w:rsidR="00D37AA5" w:rsidRPr="0024707C" w:rsidRDefault="00E457DA" w:rsidP="00FF7430">
      <w:pPr>
        <w:pStyle w:val="a3"/>
        <w:spacing w:before="182"/>
        <w:ind w:left="0" w:right="101"/>
        <w:rPr>
          <w:rFonts w:ascii="Arial" w:hAnsi="Arial" w:cs="Arial"/>
          <w:sz w:val="20"/>
          <w:szCs w:val="20"/>
          <w:lang w:val="el-GR"/>
        </w:rPr>
      </w:pPr>
      <w:r w:rsidRPr="0024707C">
        <w:rPr>
          <w:rFonts w:ascii="Arial" w:hAnsi="Arial" w:cs="Arial"/>
          <w:sz w:val="20"/>
          <w:szCs w:val="20"/>
          <w:lang w:val="el-GR"/>
        </w:rPr>
        <w:t xml:space="preserve">Οι αιτήσεις εγγραφής των Ιδιωτών Επενδυτών θα υποβάλλονται μέσω Ελλήνων </w:t>
      </w:r>
      <w:r w:rsidR="00893D05">
        <w:rPr>
          <w:rFonts w:ascii="Arial" w:hAnsi="Arial" w:cs="Arial"/>
          <w:sz w:val="20"/>
          <w:szCs w:val="20"/>
          <w:lang w:val="el-GR"/>
        </w:rPr>
        <w:t xml:space="preserve">Αναδόχων </w:t>
      </w:r>
      <w:r w:rsidRPr="0024707C">
        <w:rPr>
          <w:rFonts w:ascii="Arial" w:hAnsi="Arial" w:cs="Arial"/>
          <w:sz w:val="20"/>
          <w:szCs w:val="20"/>
          <w:lang w:val="el-GR"/>
        </w:rPr>
        <w:t xml:space="preserve">όπως </w:t>
      </w:r>
      <w:r w:rsidR="002B6512">
        <w:rPr>
          <w:rFonts w:ascii="Arial" w:hAnsi="Arial" w:cs="Arial"/>
          <w:sz w:val="20"/>
          <w:szCs w:val="20"/>
          <w:lang w:val="el-GR"/>
        </w:rPr>
        <w:t>επίσης και μέσω</w:t>
      </w:r>
      <w:r w:rsidRPr="0024707C">
        <w:rPr>
          <w:rFonts w:ascii="Arial" w:hAnsi="Arial" w:cs="Arial"/>
          <w:sz w:val="20"/>
          <w:szCs w:val="20"/>
          <w:lang w:val="el-GR"/>
        </w:rPr>
        <w:t xml:space="preserve"> μελών Η.ΒΙ.Π. και Συμμετεχόντων στο Σ.Α.Τ. που συνεργάζονται με μέλη Η.ΒΙ.Π..</w:t>
      </w:r>
    </w:p>
    <w:p w14:paraId="2A8BB076" w14:textId="24B93006" w:rsidR="00D37AA5" w:rsidRPr="0024707C" w:rsidRDefault="00E457DA" w:rsidP="00FF7430">
      <w:pPr>
        <w:pStyle w:val="a3"/>
        <w:spacing w:before="182"/>
        <w:ind w:left="0" w:right="101"/>
        <w:rPr>
          <w:rFonts w:ascii="Arial" w:hAnsi="Arial" w:cs="Arial"/>
          <w:sz w:val="20"/>
          <w:szCs w:val="20"/>
          <w:lang w:val="el-GR"/>
        </w:rPr>
      </w:pPr>
      <w:r w:rsidRPr="0024707C">
        <w:rPr>
          <w:rFonts w:ascii="Arial" w:hAnsi="Arial" w:cs="Arial"/>
          <w:sz w:val="20"/>
          <w:szCs w:val="20"/>
          <w:lang w:val="el-GR"/>
        </w:rPr>
        <w:t xml:space="preserve">Οι αιτήσεις εγγραφής των Ιδιωτών Επενδυτών γίνονται δεκτές υπό την προϋπόθεση ότι έχει καταβληθεί ποσό ίσο με το χρηματικό ποσό που </w:t>
      </w:r>
      <w:r w:rsidR="002B6512">
        <w:rPr>
          <w:rFonts w:ascii="Arial" w:hAnsi="Arial" w:cs="Arial"/>
          <w:sz w:val="20"/>
          <w:szCs w:val="20"/>
          <w:lang w:val="el-GR"/>
        </w:rPr>
        <w:t>αναφέρεται</w:t>
      </w:r>
      <w:r w:rsidR="002B6512" w:rsidRPr="0024707C">
        <w:rPr>
          <w:rFonts w:ascii="Arial" w:hAnsi="Arial" w:cs="Arial"/>
          <w:sz w:val="20"/>
          <w:szCs w:val="20"/>
          <w:lang w:val="el-GR"/>
        </w:rPr>
        <w:t xml:space="preserve"> </w:t>
      </w:r>
      <w:r w:rsidRPr="0024707C">
        <w:rPr>
          <w:rFonts w:ascii="Arial" w:hAnsi="Arial" w:cs="Arial"/>
          <w:sz w:val="20"/>
          <w:szCs w:val="20"/>
          <w:lang w:val="el-GR"/>
        </w:rPr>
        <w:t xml:space="preserve">στην αίτηση εγγραφής σε μετρητά ή με τραπεζική επιταγή, ή έχει δεσμευτεί το ισόποσο σε κάθε είδους </w:t>
      </w:r>
      <w:proofErr w:type="spellStart"/>
      <w:r w:rsidRPr="0024707C">
        <w:rPr>
          <w:rFonts w:ascii="Arial" w:hAnsi="Arial" w:cs="Arial"/>
          <w:sz w:val="20"/>
          <w:szCs w:val="20"/>
          <w:lang w:val="el-GR"/>
        </w:rPr>
        <w:t>καταθετικό</w:t>
      </w:r>
      <w:proofErr w:type="spellEnd"/>
      <w:r w:rsidRPr="0024707C">
        <w:rPr>
          <w:rFonts w:ascii="Arial" w:hAnsi="Arial" w:cs="Arial"/>
          <w:sz w:val="20"/>
          <w:szCs w:val="20"/>
          <w:lang w:val="el-GR"/>
        </w:rPr>
        <w:t xml:space="preserve"> τραπεζικό λογαριασμό </w:t>
      </w:r>
      <w:r w:rsidR="008B2E99" w:rsidRPr="0024707C">
        <w:rPr>
          <w:rFonts w:ascii="Arial" w:hAnsi="Arial" w:cs="Arial"/>
          <w:sz w:val="20"/>
          <w:szCs w:val="20"/>
          <w:lang w:val="el-GR"/>
        </w:rPr>
        <w:t xml:space="preserve"> στον οποίο είναι δικαιούχοι ή </w:t>
      </w:r>
      <w:proofErr w:type="spellStart"/>
      <w:r w:rsidR="008B2E99" w:rsidRPr="0024707C">
        <w:rPr>
          <w:rFonts w:ascii="Arial" w:hAnsi="Arial" w:cs="Arial"/>
          <w:sz w:val="20"/>
          <w:szCs w:val="20"/>
          <w:lang w:val="el-GR"/>
        </w:rPr>
        <w:t>συνδικαιούχοι</w:t>
      </w:r>
      <w:proofErr w:type="spellEnd"/>
      <w:r w:rsidR="008B2E99" w:rsidRPr="0024707C">
        <w:rPr>
          <w:rFonts w:ascii="Arial" w:hAnsi="Arial" w:cs="Arial"/>
          <w:sz w:val="20"/>
          <w:szCs w:val="20"/>
          <w:lang w:val="el-GR"/>
        </w:rPr>
        <w:t xml:space="preserve">. </w:t>
      </w:r>
    </w:p>
    <w:p w14:paraId="39C6B48D" w14:textId="065158E7" w:rsidR="008B2E99" w:rsidRPr="0024707C" w:rsidRDefault="008B2E99" w:rsidP="00FF7430">
      <w:pPr>
        <w:pStyle w:val="a3"/>
        <w:spacing w:before="182"/>
        <w:ind w:left="0" w:right="101"/>
        <w:rPr>
          <w:rFonts w:ascii="Arial" w:hAnsi="Arial" w:cs="Arial"/>
          <w:sz w:val="20"/>
          <w:szCs w:val="20"/>
          <w:lang w:val="el-GR"/>
        </w:rPr>
      </w:pPr>
      <w:r w:rsidRPr="0024707C">
        <w:rPr>
          <w:rFonts w:ascii="Arial" w:hAnsi="Arial" w:cs="Arial"/>
          <w:sz w:val="20"/>
          <w:szCs w:val="20"/>
          <w:lang w:val="el-GR"/>
        </w:rPr>
        <w:t xml:space="preserve">Μετά τον καθορισμό της Τιμής Διάθεσης και, συνεπώς, του αριθμού των Νέων Μετοχών που κάθε Ιδιώτης Επενδυτής δικαιούται να λάβει μέσω της Ελληνικής Δημόσιας Προσφοράς, τυχόν υπερβάλλον ποσό που καταβλήθηκε θα επιστραφεί στους επενδυτές από </w:t>
      </w:r>
      <w:r w:rsidR="00893D05">
        <w:rPr>
          <w:rFonts w:ascii="Arial" w:hAnsi="Arial" w:cs="Arial"/>
          <w:sz w:val="20"/>
          <w:szCs w:val="20"/>
          <w:lang w:val="el-GR"/>
        </w:rPr>
        <w:t>τον Έλληνα Ανάδοχο</w:t>
      </w:r>
      <w:r w:rsidRPr="0024707C">
        <w:rPr>
          <w:rFonts w:ascii="Arial" w:hAnsi="Arial" w:cs="Arial"/>
          <w:sz w:val="20"/>
          <w:szCs w:val="20"/>
          <w:lang w:val="el-GR"/>
        </w:rPr>
        <w:t xml:space="preserve">, το μέλος Η.ΒΙ.Π. ή τον Συμμετέχοντα στο Σ.Α.Τ. μέσω </w:t>
      </w:r>
      <w:r w:rsidR="00E05563">
        <w:rPr>
          <w:rFonts w:ascii="Arial" w:hAnsi="Arial" w:cs="Arial"/>
          <w:sz w:val="20"/>
          <w:szCs w:val="20"/>
          <w:lang w:val="el-GR"/>
        </w:rPr>
        <w:t>του οποίου</w:t>
      </w:r>
      <w:r w:rsidRPr="0024707C">
        <w:rPr>
          <w:rFonts w:ascii="Arial" w:hAnsi="Arial" w:cs="Arial"/>
          <w:sz w:val="20"/>
          <w:szCs w:val="20"/>
          <w:lang w:val="el-GR"/>
        </w:rPr>
        <w:t xml:space="preserve"> οι επενδυτές εγγράφηκαν στην Ελληνική Δημόσια Προσφορά. Τυχόν υπερβάλλον ποσό που καταβλήθηκε από τους επενδυτές θα επιστρέφεται χωρίς να υφίσταται δικαίωμα απόληψης τόκου. </w:t>
      </w:r>
    </w:p>
    <w:p w14:paraId="609EFC93" w14:textId="33BC2083" w:rsidR="008B2E99" w:rsidRPr="0024707C" w:rsidRDefault="008B2E99" w:rsidP="00FF7430">
      <w:pPr>
        <w:pStyle w:val="a3"/>
        <w:spacing w:before="182"/>
        <w:ind w:left="0" w:right="101"/>
        <w:rPr>
          <w:rFonts w:ascii="Arial" w:hAnsi="Arial" w:cs="Arial"/>
          <w:sz w:val="20"/>
          <w:szCs w:val="20"/>
          <w:lang w:val="el-GR"/>
        </w:rPr>
      </w:pPr>
      <w:r w:rsidRPr="0024707C">
        <w:rPr>
          <w:rFonts w:ascii="Arial" w:hAnsi="Arial" w:cs="Arial"/>
          <w:sz w:val="20"/>
          <w:szCs w:val="20"/>
          <w:lang w:val="el-GR"/>
        </w:rPr>
        <w:t>Κάθε Ιδιώτης Επενδυτής δύναται να εγγραφεί για Νέες Μετοχές στην Ελληνική Δημόσια Προσφορά είτε από τον δικό του λογαριασμό αξιογράφων Σ.Α.Τ., είτε από κοινή επενδυτική μερίδα που τηρείται στο Σ.Α.Τ. («</w:t>
      </w:r>
      <w:r w:rsidRPr="0024707C">
        <w:rPr>
          <w:rFonts w:ascii="Arial" w:hAnsi="Arial" w:cs="Arial"/>
          <w:b/>
          <w:bCs/>
          <w:sz w:val="20"/>
          <w:szCs w:val="20"/>
          <w:lang w:val="el-GR"/>
        </w:rPr>
        <w:t>ΚΕΜ</w:t>
      </w:r>
      <w:r w:rsidRPr="0024707C">
        <w:rPr>
          <w:rFonts w:ascii="Arial" w:hAnsi="Arial" w:cs="Arial"/>
          <w:sz w:val="20"/>
          <w:szCs w:val="20"/>
          <w:lang w:val="el-GR"/>
        </w:rPr>
        <w:t xml:space="preserve">»). Η αίτηση αυτή θα γίνεται δεκτή μόνον εφόσον ο Ιδιώτης Επενδυτής είναι δικαιούχος ή </w:t>
      </w:r>
      <w:proofErr w:type="spellStart"/>
      <w:r w:rsidRPr="0024707C">
        <w:rPr>
          <w:rFonts w:ascii="Arial" w:hAnsi="Arial" w:cs="Arial"/>
          <w:sz w:val="20"/>
          <w:szCs w:val="20"/>
          <w:lang w:val="el-GR"/>
        </w:rPr>
        <w:t>συνδικαιούχος</w:t>
      </w:r>
      <w:proofErr w:type="spellEnd"/>
      <w:r w:rsidRPr="0024707C">
        <w:rPr>
          <w:rFonts w:ascii="Arial" w:hAnsi="Arial" w:cs="Arial"/>
          <w:sz w:val="20"/>
          <w:szCs w:val="20"/>
          <w:lang w:val="el-GR"/>
        </w:rPr>
        <w:t xml:space="preserve"> των λογαριασμών αξιογράφων. Σε περίπτωση που </w:t>
      </w:r>
      <w:r w:rsidR="00A3229C" w:rsidRPr="0024707C">
        <w:rPr>
          <w:rFonts w:ascii="Arial" w:hAnsi="Arial" w:cs="Arial"/>
          <w:sz w:val="20"/>
          <w:szCs w:val="20"/>
          <w:lang w:val="el-GR"/>
        </w:rPr>
        <w:t xml:space="preserve">υποβληθούν </w:t>
      </w:r>
      <w:r w:rsidRPr="0024707C">
        <w:rPr>
          <w:rFonts w:ascii="Arial" w:hAnsi="Arial" w:cs="Arial"/>
          <w:sz w:val="20"/>
          <w:szCs w:val="20"/>
          <w:lang w:val="el-GR"/>
        </w:rPr>
        <w:t xml:space="preserve">περισσότερες από μια </w:t>
      </w:r>
      <w:r w:rsidR="00A3229C" w:rsidRPr="0024707C">
        <w:rPr>
          <w:rFonts w:ascii="Arial" w:hAnsi="Arial" w:cs="Arial"/>
          <w:sz w:val="20"/>
          <w:szCs w:val="20"/>
          <w:lang w:val="el-GR"/>
        </w:rPr>
        <w:t>έγκυρες</w:t>
      </w:r>
      <w:r w:rsidRPr="0024707C">
        <w:rPr>
          <w:rFonts w:ascii="Arial" w:hAnsi="Arial" w:cs="Arial"/>
          <w:sz w:val="20"/>
          <w:szCs w:val="20"/>
          <w:lang w:val="el-GR"/>
        </w:rPr>
        <w:t xml:space="preserve"> </w:t>
      </w:r>
      <w:r w:rsidR="00A3229C" w:rsidRPr="0024707C">
        <w:rPr>
          <w:rFonts w:ascii="Arial" w:hAnsi="Arial" w:cs="Arial"/>
          <w:sz w:val="20"/>
          <w:szCs w:val="20"/>
          <w:lang w:val="el-GR"/>
        </w:rPr>
        <w:t xml:space="preserve">αιτήσεις </w:t>
      </w:r>
      <w:r w:rsidRPr="0024707C">
        <w:rPr>
          <w:rFonts w:ascii="Arial" w:hAnsi="Arial" w:cs="Arial"/>
          <w:sz w:val="20"/>
          <w:szCs w:val="20"/>
          <w:lang w:val="el-GR"/>
        </w:rPr>
        <w:t xml:space="preserve">εγγραφής από τον ίδιο </w:t>
      </w:r>
      <w:r w:rsidR="00A3229C" w:rsidRPr="0024707C">
        <w:rPr>
          <w:rFonts w:ascii="Arial" w:hAnsi="Arial" w:cs="Arial"/>
          <w:sz w:val="20"/>
          <w:szCs w:val="20"/>
          <w:lang w:val="el-GR"/>
        </w:rPr>
        <w:t>επενδυτή</w:t>
      </w:r>
      <w:r w:rsidRPr="0024707C">
        <w:rPr>
          <w:rFonts w:ascii="Arial" w:hAnsi="Arial" w:cs="Arial"/>
          <w:sz w:val="20"/>
          <w:szCs w:val="20"/>
          <w:lang w:val="el-GR"/>
        </w:rPr>
        <w:t xml:space="preserve"> </w:t>
      </w:r>
      <w:r w:rsidR="00A3229C" w:rsidRPr="0024707C">
        <w:rPr>
          <w:rFonts w:ascii="Arial" w:hAnsi="Arial" w:cs="Arial"/>
          <w:sz w:val="20"/>
          <w:szCs w:val="20"/>
          <w:lang w:val="el-GR"/>
        </w:rPr>
        <w:t xml:space="preserve">για παράδοση Νέων Μετοχών είτε σε ατομικό λογαριασμό είτε σε ΚΕΜ ή σε περισσότερες από μια ΚΕΜ στις οποίες ο επενδυτής συμμετέχει ως </w:t>
      </w:r>
      <w:proofErr w:type="spellStart"/>
      <w:r w:rsidR="00A3229C" w:rsidRPr="0024707C">
        <w:rPr>
          <w:rFonts w:ascii="Arial" w:hAnsi="Arial" w:cs="Arial"/>
          <w:sz w:val="20"/>
          <w:szCs w:val="20"/>
          <w:lang w:val="el-GR"/>
        </w:rPr>
        <w:t>συνδικαιούχος</w:t>
      </w:r>
      <w:proofErr w:type="spellEnd"/>
      <w:r w:rsidR="00A3229C" w:rsidRPr="0024707C">
        <w:rPr>
          <w:rFonts w:ascii="Arial" w:hAnsi="Arial" w:cs="Arial"/>
          <w:sz w:val="20"/>
          <w:szCs w:val="20"/>
          <w:lang w:val="el-GR"/>
        </w:rPr>
        <w:t xml:space="preserve">, τότε το συνολικό χρηματικό ποσό σε όλες αυτές τις αιτήσεις εγγραφής θα θεωρείται ως μια ενιαία αίτηση εγγραφής αυτού του </w:t>
      </w:r>
      <w:r w:rsidR="0033550D" w:rsidRPr="0024707C">
        <w:rPr>
          <w:rFonts w:ascii="Arial" w:hAnsi="Arial" w:cs="Arial"/>
          <w:sz w:val="20"/>
          <w:szCs w:val="20"/>
          <w:lang w:val="el-GR"/>
        </w:rPr>
        <w:t>επενδυτή</w:t>
      </w:r>
      <w:r w:rsidR="00A3229C" w:rsidRPr="0024707C">
        <w:rPr>
          <w:rFonts w:ascii="Arial" w:hAnsi="Arial" w:cs="Arial"/>
          <w:sz w:val="20"/>
          <w:szCs w:val="20"/>
          <w:lang w:val="el-GR"/>
        </w:rPr>
        <w:t xml:space="preserve">. </w:t>
      </w:r>
    </w:p>
    <w:p w14:paraId="3F292943" w14:textId="52588EDA" w:rsidR="000C78DE" w:rsidRPr="0024707C" w:rsidRDefault="00A3229C" w:rsidP="00FF7430">
      <w:pPr>
        <w:pStyle w:val="a3"/>
        <w:spacing w:before="182"/>
        <w:ind w:left="0" w:right="101"/>
        <w:rPr>
          <w:rFonts w:ascii="Arial" w:hAnsi="Arial" w:cs="Arial"/>
          <w:sz w:val="20"/>
          <w:szCs w:val="20"/>
          <w:lang w:val="el-GR"/>
        </w:rPr>
      </w:pPr>
      <w:r w:rsidRPr="0024707C">
        <w:rPr>
          <w:rFonts w:ascii="Arial" w:hAnsi="Arial" w:cs="Arial"/>
          <w:sz w:val="20"/>
          <w:szCs w:val="20"/>
          <w:lang w:val="el-GR"/>
        </w:rPr>
        <w:t>Περισσότερες πληροφορίες για την διαδικασία συμμετοχής παρέχονται στην παράγραφο «Διαδικασία για την Ελληνική Δημόσια Προσφορά» του Μέρους 14 «Πληροφορίες για την Προσφορά</w:t>
      </w:r>
      <w:r w:rsidR="009851A9">
        <w:rPr>
          <w:rFonts w:ascii="Arial" w:hAnsi="Arial" w:cs="Arial"/>
          <w:sz w:val="20"/>
          <w:szCs w:val="20"/>
          <w:lang w:val="el-GR"/>
        </w:rPr>
        <w:t>»</w:t>
      </w:r>
      <w:r w:rsidRPr="0024707C">
        <w:rPr>
          <w:rFonts w:ascii="Arial" w:hAnsi="Arial" w:cs="Arial"/>
          <w:sz w:val="20"/>
          <w:szCs w:val="20"/>
          <w:lang w:val="el-GR"/>
        </w:rPr>
        <w:t xml:space="preserve"> του Ενημερωτικού Δελτίου. </w:t>
      </w:r>
    </w:p>
    <w:p w14:paraId="6A75A8BE" w14:textId="448C1137" w:rsidR="00035AA8" w:rsidRPr="0024707C" w:rsidRDefault="0033550D" w:rsidP="00FF7430">
      <w:pPr>
        <w:pStyle w:val="1"/>
        <w:spacing w:before="159"/>
        <w:ind w:left="0" w:right="101"/>
        <w:rPr>
          <w:rFonts w:ascii="Arial" w:hAnsi="Arial" w:cs="Arial"/>
          <w:sz w:val="20"/>
          <w:szCs w:val="20"/>
          <w:lang w:val="el-GR"/>
        </w:rPr>
      </w:pPr>
      <w:r w:rsidRPr="0024707C">
        <w:rPr>
          <w:rFonts w:ascii="Arial" w:hAnsi="Arial" w:cs="Arial"/>
          <w:sz w:val="20"/>
          <w:szCs w:val="20"/>
          <w:lang w:val="el-GR"/>
        </w:rPr>
        <w:t>ΠΛΗΡΟΦΟΡΙΕΣ ΓΙΑ ΤΗΝ ΚΑΤΑΝΟΜΗ ΤΩΝ ΝΕΩΝ ΜΕΤΟΧΩΝ – ΠΡΟΝΟΜΙΑΚΗ ΚΑΤΑΝΟΜΗ ΣΕ ΥΦ</w:t>
      </w:r>
      <w:r w:rsidR="006C2466" w:rsidRPr="0024707C">
        <w:rPr>
          <w:rFonts w:ascii="Arial" w:hAnsi="Arial" w:cs="Arial"/>
          <w:sz w:val="20"/>
          <w:szCs w:val="20"/>
          <w:lang w:val="el-GR"/>
        </w:rPr>
        <w:t>Ι</w:t>
      </w:r>
      <w:r w:rsidRPr="0024707C">
        <w:rPr>
          <w:rFonts w:ascii="Arial" w:hAnsi="Arial" w:cs="Arial"/>
          <w:sz w:val="20"/>
          <w:szCs w:val="20"/>
          <w:lang w:val="el-GR"/>
        </w:rPr>
        <w:t>ΣΤΑΜΕΝΟΥΣ ΜΕΤΟΧΟΥΣ</w:t>
      </w:r>
      <w:r w:rsidR="006C2466" w:rsidRPr="0024707C">
        <w:rPr>
          <w:rFonts w:ascii="Arial" w:hAnsi="Arial" w:cs="Arial"/>
          <w:sz w:val="20"/>
          <w:szCs w:val="20"/>
          <w:lang w:val="el-GR"/>
        </w:rPr>
        <w:t xml:space="preserve"> ΜΕΙΟΨΗΦΙΑΣ</w:t>
      </w:r>
      <w:r w:rsidRPr="0024707C">
        <w:rPr>
          <w:rFonts w:ascii="Arial" w:hAnsi="Arial" w:cs="Arial"/>
          <w:sz w:val="20"/>
          <w:szCs w:val="20"/>
          <w:lang w:val="el-GR"/>
        </w:rPr>
        <w:t xml:space="preserve"> </w:t>
      </w:r>
    </w:p>
    <w:p w14:paraId="3ED778D6" w14:textId="66A6F393" w:rsidR="006630B8" w:rsidRPr="0024707C" w:rsidRDefault="006C2466" w:rsidP="00FF7430">
      <w:pPr>
        <w:pStyle w:val="1"/>
        <w:spacing w:before="159" w:after="120"/>
        <w:ind w:left="0" w:right="101"/>
        <w:rPr>
          <w:rFonts w:ascii="Arial" w:hAnsi="Arial" w:cs="Arial"/>
          <w:i/>
          <w:iCs/>
          <w:sz w:val="20"/>
          <w:szCs w:val="20"/>
          <w:u w:val="single"/>
          <w:lang w:val="el-GR"/>
        </w:rPr>
      </w:pPr>
      <w:r w:rsidRPr="0024707C">
        <w:rPr>
          <w:rFonts w:ascii="Arial" w:hAnsi="Arial" w:cs="Arial"/>
          <w:i/>
          <w:iCs/>
          <w:sz w:val="20"/>
          <w:szCs w:val="20"/>
          <w:u w:val="single"/>
          <w:lang w:val="el-GR"/>
        </w:rPr>
        <w:t xml:space="preserve">Γενικές Πληροφορίες </w:t>
      </w:r>
    </w:p>
    <w:p w14:paraId="18296026" w14:textId="5DF79130" w:rsidR="006C2466" w:rsidRPr="0024707C" w:rsidRDefault="006C2466" w:rsidP="00FF7430">
      <w:pPr>
        <w:widowControl/>
        <w:autoSpaceDE/>
        <w:autoSpaceDN/>
        <w:spacing w:after="240"/>
        <w:jc w:val="both"/>
        <w:rPr>
          <w:rFonts w:ascii="Arial" w:eastAsia="Times New Roman" w:hAnsi="Arial" w:cs="Arial"/>
          <w:bCs/>
          <w:color w:val="000000"/>
          <w:sz w:val="20"/>
          <w:szCs w:val="20"/>
          <w:lang w:val="el-GR"/>
        </w:rPr>
      </w:pPr>
      <w:r w:rsidRPr="0024707C">
        <w:rPr>
          <w:rFonts w:ascii="Arial" w:eastAsia="Times New Roman" w:hAnsi="Arial" w:cs="Arial"/>
          <w:bCs/>
          <w:color w:val="000000"/>
          <w:sz w:val="20"/>
          <w:szCs w:val="20"/>
          <w:lang w:val="el-GR"/>
        </w:rPr>
        <w:t xml:space="preserve">Με την επιφύλαξη της Καθορισμένης Κατανομής και της Προνομιακής Κατανομής, και με την επιφύλαξη της ζήτησης, η κατανομή των Νέων Μετοχών έχει προσωρινά κατανεμηθεί στη Θεσμική Προσφορά και στη Δημόσια Προσφορά ως εξής: (i) 80,0% των Νέων Μετοχών θα κατανεμηθεί σε Θεσμικούς Επενδυτές που εγγράφονται στη Θεσμική Προσφορά και (ii) 20,0% των Νέων Μετοχών θα κατανεμηθεί σε Ιδιώτες Επενδυτές ή/και Ειδικούς Επενδυτές που εγγράφονται στη Δημόσια Προσφορά, συμπεριλαμβανομένου </w:t>
      </w:r>
      <w:r w:rsidR="00E507B3" w:rsidRPr="00D20DB9">
        <w:rPr>
          <w:rFonts w:ascii="Arial" w:eastAsia="Times New Roman" w:hAnsi="Arial" w:cs="Arial"/>
          <w:bCs/>
          <w:color w:val="000000"/>
          <w:sz w:val="20"/>
          <w:szCs w:val="20"/>
          <w:lang w:val="el-GR"/>
        </w:rPr>
        <w:t>τουλάχιστον ενός</w:t>
      </w:r>
      <w:r w:rsidRPr="0024707C">
        <w:rPr>
          <w:rFonts w:ascii="Arial" w:eastAsia="Times New Roman" w:hAnsi="Arial" w:cs="Arial"/>
          <w:bCs/>
          <w:color w:val="000000"/>
          <w:sz w:val="20"/>
          <w:szCs w:val="20"/>
          <w:lang w:val="el-GR"/>
        </w:rPr>
        <w:t xml:space="preserve"> ποσοστού 10,0% των Νέων Μετοχών που προορίζεται για Βέλγους Ιδιώτες Επενδυτές, σύμφωνα με </w:t>
      </w:r>
      <w:r w:rsidR="00844052" w:rsidRPr="00D20DB9">
        <w:rPr>
          <w:rFonts w:ascii="Arial" w:eastAsia="Times New Roman" w:hAnsi="Arial" w:cs="Arial"/>
          <w:bCs/>
          <w:color w:val="000000"/>
          <w:sz w:val="20"/>
          <w:szCs w:val="20"/>
          <w:lang w:val="el-GR"/>
        </w:rPr>
        <w:t>τους βελγικούς κανονισμούς</w:t>
      </w:r>
      <w:r w:rsidRPr="0024707C">
        <w:rPr>
          <w:rFonts w:ascii="Arial" w:eastAsia="Times New Roman" w:hAnsi="Arial" w:cs="Arial"/>
          <w:bCs/>
          <w:color w:val="000000"/>
          <w:sz w:val="20"/>
          <w:szCs w:val="20"/>
          <w:lang w:val="el-GR"/>
        </w:rPr>
        <w:t xml:space="preserve">.  Προς αποφυγή αμφιβολιών, οι υπόλοιπες Νέες Μετοχές που περιγράφονται υπό (ii) ανωτέρω </w:t>
      </w:r>
      <w:r w:rsidR="00844052">
        <w:rPr>
          <w:rFonts w:ascii="Arial" w:eastAsia="Times New Roman" w:hAnsi="Arial" w:cs="Arial"/>
          <w:bCs/>
          <w:color w:val="000000"/>
          <w:sz w:val="20"/>
          <w:szCs w:val="20"/>
          <w:lang w:val="el-GR"/>
        </w:rPr>
        <w:t>πρόκειται</w:t>
      </w:r>
      <w:r w:rsidR="001A4C6B">
        <w:rPr>
          <w:rFonts w:ascii="Arial" w:eastAsia="Times New Roman" w:hAnsi="Arial" w:cs="Arial"/>
          <w:bCs/>
          <w:color w:val="000000"/>
          <w:sz w:val="20"/>
          <w:szCs w:val="20"/>
          <w:lang w:val="el-GR"/>
        </w:rPr>
        <w:t xml:space="preserve"> </w:t>
      </w:r>
      <w:r w:rsidRPr="0024707C">
        <w:rPr>
          <w:rFonts w:ascii="Arial" w:eastAsia="Times New Roman" w:hAnsi="Arial" w:cs="Arial"/>
          <w:bCs/>
          <w:color w:val="000000"/>
          <w:sz w:val="20"/>
          <w:szCs w:val="20"/>
          <w:lang w:val="el-GR"/>
        </w:rPr>
        <w:t xml:space="preserve"> να κατανεμηθούν σε άλλους Ιδιώτες Επενδυτές ή/και σε Ειδικούς Επενδυτές που εγγράφονται στη Δημόσια Προσφορά, ανάλογα με τη ζήτηση και με την επιφύλαξη της Προνομιακής Κατανομής. </w:t>
      </w:r>
    </w:p>
    <w:p w14:paraId="44513CB3" w14:textId="5A2A0CE7" w:rsidR="0066491F" w:rsidRPr="0024707C" w:rsidRDefault="0066491F" w:rsidP="00FF7430">
      <w:pPr>
        <w:widowControl/>
        <w:autoSpaceDE/>
        <w:autoSpaceDN/>
        <w:spacing w:after="240"/>
        <w:jc w:val="both"/>
        <w:rPr>
          <w:rFonts w:ascii="Arial" w:eastAsia="Times New Roman" w:hAnsi="Arial" w:cs="Arial"/>
          <w:sz w:val="20"/>
          <w:szCs w:val="20"/>
          <w:lang w:val="el-GR"/>
        </w:rPr>
      </w:pPr>
      <w:r w:rsidRPr="0024707C">
        <w:rPr>
          <w:rFonts w:ascii="Arial" w:eastAsia="Times New Roman" w:hAnsi="Arial" w:cs="Arial"/>
          <w:sz w:val="20"/>
          <w:szCs w:val="20"/>
          <w:lang w:val="el-GR"/>
        </w:rPr>
        <w:t xml:space="preserve">Ο τελικός αριθμός Νέων Μετοχών που θα κατανεμηθούν στη Θεσμική Προσφορά, στη Βελγική Δημόσια Προσφορά και στην Ελληνική Δημόσια Προσφορά (συμπεριλαμβανομένης </w:t>
      </w:r>
      <w:r w:rsidR="00275F74" w:rsidRPr="000C3DB6">
        <w:rPr>
          <w:rFonts w:ascii="Arial" w:eastAsia="Times New Roman" w:hAnsi="Arial" w:cs="Arial"/>
          <w:sz w:val="20"/>
          <w:szCs w:val="20"/>
          <w:lang w:val="el-GR"/>
        </w:rPr>
        <w:t>της περίπτωσης που οι</w:t>
      </w:r>
      <w:r w:rsidRPr="0024707C">
        <w:rPr>
          <w:rFonts w:ascii="Arial" w:eastAsia="Times New Roman" w:hAnsi="Arial" w:cs="Arial"/>
          <w:sz w:val="20"/>
          <w:szCs w:val="20"/>
          <w:lang w:val="el-GR"/>
        </w:rPr>
        <w:t xml:space="preserve"> εν λόγω </w:t>
      </w:r>
      <w:r w:rsidR="00275F74" w:rsidRPr="000C3DB6">
        <w:rPr>
          <w:rFonts w:ascii="Arial" w:eastAsia="Times New Roman" w:hAnsi="Arial" w:cs="Arial"/>
          <w:sz w:val="20"/>
          <w:szCs w:val="20"/>
          <w:lang w:val="el-GR"/>
        </w:rPr>
        <w:t>Προσφορές υπερκαλυφθούν</w:t>
      </w:r>
      <w:r w:rsidRPr="0024707C">
        <w:rPr>
          <w:rFonts w:ascii="Arial" w:eastAsia="Times New Roman" w:hAnsi="Arial" w:cs="Arial"/>
          <w:sz w:val="20"/>
          <w:szCs w:val="20"/>
          <w:lang w:val="el-GR"/>
        </w:rPr>
        <w:t xml:space="preserve">) θα καθοριστεί στο τέλος της Περιόδου Προσφοράς από την Εταιρεία σε συνεννόηση με τον </w:t>
      </w:r>
      <w:r w:rsidR="009A4438">
        <w:rPr>
          <w:rFonts w:ascii="Arial" w:eastAsia="Times New Roman" w:hAnsi="Arial" w:cs="Arial"/>
          <w:sz w:val="20"/>
          <w:szCs w:val="20"/>
          <w:lang w:val="el-GR"/>
        </w:rPr>
        <w:t>Αποκλειστικό Γενικό</w:t>
      </w:r>
      <w:r w:rsidRPr="0024707C">
        <w:rPr>
          <w:rFonts w:ascii="Arial" w:eastAsia="Times New Roman" w:hAnsi="Arial" w:cs="Arial"/>
          <w:sz w:val="20"/>
          <w:szCs w:val="20"/>
          <w:lang w:val="el-GR"/>
        </w:rPr>
        <w:t xml:space="preserve"> Συντονιστή, με βάση την αντίστοιχη ζήτηση σε εκάστη εκ της Θεσμικής Προσφοράς, της Βελγικής Δημόσιας Προσφοράς και της Ελληνικής Δημόσιας Προσφοράς, καθώς και την ποσοτική και, για τους Θεσμικούς Επενδυτές μόνο, την ποιοτική ανάλυση του βιβλίου εντολών, με την επιφύλαξη σε κάθε περίπτωση της Καθορισμένης Κατανομής και της Προνομιακής Κατανομής, κατά περίπτωση. Ειδικότερα, η Εταιρεία θα κατανείμει αρχικά Νέες Μετοχές για να ικανοποιήσει την Προνομιακή Κατανομή (παρακαλούμε </w:t>
      </w:r>
      <w:r w:rsidR="00C16CA4">
        <w:rPr>
          <w:rFonts w:ascii="Arial" w:eastAsia="Times New Roman" w:hAnsi="Arial" w:cs="Arial"/>
          <w:sz w:val="20"/>
          <w:szCs w:val="20"/>
          <w:lang w:val="el-GR"/>
        </w:rPr>
        <w:t>δείτε</w:t>
      </w:r>
      <w:r w:rsidR="001A4C6B" w:rsidRPr="0024707C">
        <w:rPr>
          <w:rFonts w:ascii="Arial" w:eastAsia="Times New Roman" w:hAnsi="Arial" w:cs="Arial"/>
          <w:sz w:val="20"/>
          <w:szCs w:val="20"/>
          <w:lang w:val="el-GR"/>
        </w:rPr>
        <w:t xml:space="preserve"> </w:t>
      </w:r>
      <w:r w:rsidRPr="0024707C">
        <w:rPr>
          <w:rFonts w:ascii="Arial" w:eastAsia="Times New Roman" w:hAnsi="Arial" w:cs="Arial"/>
          <w:sz w:val="20"/>
          <w:szCs w:val="20"/>
          <w:lang w:val="el-GR"/>
        </w:rPr>
        <w:t>επίσης την παράγραφο «</w:t>
      </w:r>
      <w:r w:rsidRPr="0024707C">
        <w:rPr>
          <w:rFonts w:ascii="Arial" w:eastAsia="Times New Roman" w:hAnsi="Arial" w:cs="Arial"/>
          <w:i/>
          <w:iCs/>
          <w:sz w:val="20"/>
          <w:szCs w:val="20"/>
          <w:lang w:val="el-GR"/>
        </w:rPr>
        <w:t>Προνομιακή Κατανομή</w:t>
      </w:r>
      <w:r w:rsidRPr="0024707C">
        <w:rPr>
          <w:rFonts w:ascii="Arial" w:eastAsia="Times New Roman" w:hAnsi="Arial" w:cs="Arial"/>
          <w:sz w:val="20"/>
          <w:szCs w:val="20"/>
          <w:lang w:val="el-GR"/>
        </w:rPr>
        <w:t>»</w:t>
      </w:r>
      <w:r w:rsidR="001A4C6B">
        <w:rPr>
          <w:rFonts w:ascii="Arial" w:eastAsia="Times New Roman" w:hAnsi="Arial" w:cs="Arial"/>
          <w:sz w:val="20"/>
          <w:szCs w:val="20"/>
          <w:lang w:val="el-GR"/>
        </w:rPr>
        <w:t>)</w:t>
      </w:r>
      <w:r w:rsidRPr="0024707C">
        <w:rPr>
          <w:rFonts w:ascii="Arial" w:eastAsia="Times New Roman" w:hAnsi="Arial" w:cs="Arial"/>
          <w:sz w:val="20"/>
          <w:szCs w:val="20"/>
          <w:lang w:val="el-GR"/>
        </w:rPr>
        <w:t xml:space="preserve"> και την Καθορισμένη Κατανομή (στο βαθμό που δεν έχει ικανοποιηθεί δυνάμει της Προνομιακής Κατανομής). Κατόπιν κατανομής των Νέων Μετοχών σύμφωνα με την Προνομιακή Κατανομή και την Καθορισμένη Κατανομή, όπως προβλέπεται στην αμέσως προηγούμενη πρόταση, η Εταιρεία, σε συνεννόηση με τον με τον </w:t>
      </w:r>
      <w:r w:rsidR="009A4438">
        <w:rPr>
          <w:rFonts w:ascii="Arial" w:eastAsia="Times New Roman" w:hAnsi="Arial" w:cs="Arial"/>
          <w:sz w:val="20"/>
          <w:szCs w:val="20"/>
          <w:lang w:val="el-GR"/>
        </w:rPr>
        <w:t>Αποκλειστικό Γενικό</w:t>
      </w:r>
      <w:r w:rsidRPr="0024707C">
        <w:rPr>
          <w:rFonts w:ascii="Arial" w:eastAsia="Times New Roman" w:hAnsi="Arial" w:cs="Arial"/>
          <w:sz w:val="20"/>
          <w:szCs w:val="20"/>
          <w:lang w:val="el-GR"/>
        </w:rPr>
        <w:t xml:space="preserve"> Συντονιστή, θα καθορίσει την κατανομή των υπολοίπων Νέων Μετοχών βάσει της προσωρινής κατανομής και των κριτηρίων που παρατίθενται στο παρόν.</w:t>
      </w:r>
    </w:p>
    <w:p w14:paraId="31C4735F" w14:textId="77777777" w:rsidR="0066491F" w:rsidRPr="0024707C" w:rsidRDefault="0066491F" w:rsidP="00FF7430">
      <w:pPr>
        <w:widowControl/>
        <w:autoSpaceDE/>
        <w:autoSpaceDN/>
        <w:spacing w:after="240"/>
        <w:jc w:val="both"/>
        <w:rPr>
          <w:rFonts w:ascii="Arial" w:eastAsia="Times New Roman" w:hAnsi="Arial" w:cs="Arial"/>
          <w:sz w:val="20"/>
          <w:szCs w:val="20"/>
          <w:lang w:val="el-GR"/>
        </w:rPr>
      </w:pPr>
      <w:r w:rsidRPr="0024707C">
        <w:rPr>
          <w:rFonts w:ascii="Arial" w:eastAsia="Times New Roman" w:hAnsi="Arial" w:cs="Arial"/>
          <w:sz w:val="20"/>
          <w:szCs w:val="20"/>
          <w:lang w:val="el-GR"/>
        </w:rPr>
        <w:t xml:space="preserve">Ανάλογα με τη ζήτηση και με την επιφύλαξη της Καθορισμένης Κατανομής και της Προνομιακής Κατανομής, η Εταιρεία επιφυλάσσεται του δικαιώματός της να ανακατανείμει τις προσωρινά κατανεμηθείσες Νέες Μετοχές ως εξής:  </w:t>
      </w:r>
    </w:p>
    <w:p w14:paraId="588ABF87" w14:textId="6954B810" w:rsidR="0066491F" w:rsidRPr="0024707C" w:rsidRDefault="0066491F" w:rsidP="0024707C">
      <w:pPr>
        <w:pStyle w:val="a4"/>
        <w:widowControl/>
        <w:numPr>
          <w:ilvl w:val="0"/>
          <w:numId w:val="16"/>
        </w:numPr>
        <w:autoSpaceDE/>
        <w:autoSpaceDN/>
        <w:spacing w:after="240"/>
        <w:jc w:val="both"/>
        <w:rPr>
          <w:rFonts w:ascii="Arial" w:eastAsia="Times New Roman" w:hAnsi="Arial" w:cs="Arial"/>
          <w:sz w:val="20"/>
          <w:szCs w:val="20"/>
          <w:lang w:val="el-GR"/>
        </w:rPr>
      </w:pPr>
      <w:r w:rsidRPr="0024707C">
        <w:rPr>
          <w:rFonts w:ascii="Arial" w:eastAsia="Times New Roman" w:hAnsi="Arial" w:cs="Arial"/>
          <w:sz w:val="20"/>
          <w:szCs w:val="20"/>
          <w:lang w:val="el-GR"/>
        </w:rPr>
        <w:t xml:space="preserve">Νέες Μετοχές που προσωρινά κατανεμήθηκαν, αλλά για τις οποίες δεν υπήρξαν εγγραφές, στη Θεσμική Προσφορά, μπορούν να ανακατανεμηθούν σε επενδυτές που έχουν εγγραφεί στη Δημόσια Προσφορά, εφόσον οι εντολές που υποβλήθηκαν στη Δημόσια Προσφορά υπερβαίνουν την ανωτέρω προσωρινή κατανομή του 20% των Νέων Μετοχών και υποστηρίζουν την εν λόγω ανακατανομή. </w:t>
      </w:r>
    </w:p>
    <w:p w14:paraId="5DE28AD6" w14:textId="72261BFF" w:rsidR="0066491F" w:rsidRPr="0024707C" w:rsidRDefault="0066491F" w:rsidP="0024707C">
      <w:pPr>
        <w:pStyle w:val="a4"/>
        <w:widowControl/>
        <w:numPr>
          <w:ilvl w:val="0"/>
          <w:numId w:val="16"/>
        </w:numPr>
        <w:autoSpaceDE/>
        <w:autoSpaceDN/>
        <w:spacing w:after="240"/>
        <w:jc w:val="both"/>
        <w:rPr>
          <w:rFonts w:ascii="Arial" w:eastAsia="Times New Roman" w:hAnsi="Arial" w:cs="Arial"/>
          <w:sz w:val="20"/>
          <w:szCs w:val="20"/>
          <w:lang w:val="el-GR"/>
        </w:rPr>
      </w:pPr>
      <w:r w:rsidRPr="0024707C">
        <w:rPr>
          <w:rFonts w:ascii="Arial" w:eastAsia="Times New Roman" w:hAnsi="Arial" w:cs="Arial"/>
          <w:sz w:val="20"/>
          <w:szCs w:val="20"/>
          <w:lang w:val="el-GR"/>
        </w:rPr>
        <w:t xml:space="preserve">Νέες Μετοχές που προσωρινά κατανεμήθηκαν, αλλά για τις οποίες δεν υπήρξαν εγγραφές, στη Δημόσια Προσφορά μπορούν να ανακατανεμηθούν σε επενδυτές που έχουν εγγραφεί στη Θεσμική Προσφορά, εφόσον οι εντολές που υποβλήθηκαν στη Θεσμική Προσφορά υπερβαίνουν την ανωτέρω προσωρινή κατανομή του 80% των Νέων Μετοχών και υποστηρίζουν την εν λόγω ανακατανομή. </w:t>
      </w:r>
    </w:p>
    <w:p w14:paraId="56F52A0E" w14:textId="3B0CEBD7" w:rsidR="0066491F" w:rsidRPr="0024707C" w:rsidRDefault="0066491F" w:rsidP="0024707C">
      <w:pPr>
        <w:pStyle w:val="a4"/>
        <w:widowControl/>
        <w:numPr>
          <w:ilvl w:val="0"/>
          <w:numId w:val="16"/>
        </w:numPr>
        <w:autoSpaceDE/>
        <w:autoSpaceDN/>
        <w:spacing w:after="240"/>
        <w:jc w:val="both"/>
        <w:rPr>
          <w:rFonts w:ascii="Arial" w:eastAsia="Times New Roman" w:hAnsi="Arial" w:cs="Arial"/>
          <w:sz w:val="20"/>
          <w:szCs w:val="20"/>
          <w:lang w:val="el-GR"/>
        </w:rPr>
      </w:pPr>
      <w:r w:rsidRPr="0024707C">
        <w:rPr>
          <w:rFonts w:ascii="Arial" w:eastAsia="Times New Roman" w:hAnsi="Arial" w:cs="Arial"/>
          <w:sz w:val="20"/>
          <w:szCs w:val="20"/>
          <w:lang w:val="el-GR"/>
        </w:rPr>
        <w:t>Νέες Μετοχές που προσωρινά κατανεμήθηκαν, αλλά για τις οποίες δεν υπήρξαν εγγραφές, στο Καθορισμένο Βελγικό Τμήμα Ιδιωτών Επενδυτών, μπορούν να ανακατανεμηθούν κατά τη διακριτική ευχέρεια της Εταιρείας, ανάλογα με τις εντολές που υποβλήθηκαν. Ως εκ τούτου, σε περίπτωση που οι Βέλγοι Ιδιώτες Επενδυτές εγγραφούν για λιγότερο από το 10% των Νέων Μετοχών, το υπόλοιπο θα ανακατανεμηθεί σε άλλους Ιδιώτες Επενδυτές ή/και σε Ειδικούς Επενδυτές που εγγράφονται στη Δημόσια Προσφορά. Δεν θα δοθεί προτεραιότητα στους εν λόγω άλλους Ιδιώτες Επενδυτές έναντι των εν λόγω Ειδικών Επενδυτών.</w:t>
      </w:r>
    </w:p>
    <w:p w14:paraId="08F41C9C" w14:textId="6893625E" w:rsidR="0066491F" w:rsidRPr="0024707C" w:rsidRDefault="0066491F" w:rsidP="0024707C">
      <w:pPr>
        <w:pStyle w:val="a4"/>
        <w:widowControl/>
        <w:numPr>
          <w:ilvl w:val="0"/>
          <w:numId w:val="16"/>
        </w:numPr>
        <w:autoSpaceDE/>
        <w:autoSpaceDN/>
        <w:spacing w:after="240"/>
        <w:jc w:val="both"/>
        <w:rPr>
          <w:rFonts w:ascii="Arial" w:eastAsia="Times New Roman" w:hAnsi="Arial" w:cs="Arial"/>
          <w:sz w:val="20"/>
          <w:szCs w:val="20"/>
          <w:lang w:val="el-GR"/>
        </w:rPr>
      </w:pPr>
      <w:r w:rsidRPr="0024707C">
        <w:rPr>
          <w:rFonts w:ascii="Arial" w:eastAsia="Times New Roman" w:hAnsi="Arial" w:cs="Arial"/>
          <w:sz w:val="20"/>
          <w:szCs w:val="20"/>
          <w:lang w:val="el-GR"/>
        </w:rPr>
        <w:t xml:space="preserve">Σε περίπτωση υπερκάλυψης των Νέων Μετοχών που προορίζονται για το Καθορισμένο Βελγικό Τμήμα Ιδιωτών Επενδυτών, η κατανομή θα γίνει βάσει αντικειμενικών και ποσοτικών κριτηρίων κατανομής και όλοι οι Βέλγοι Ιδιώτες Επενδυτές θα τύχουν ίσης μεταχείρισης, εκτός από τους Υφιστάμενους Μετόχους Μειοψηφίας στον βαθμό που καλύπτονται από την Προνομιακή Κατανομή, και εκτός από το διαφορετικό ποσοστό μείωσης όπως εξηγείται κατωτέρω. Τα κριτήρια που </w:t>
      </w:r>
      <w:r w:rsidR="003A1145">
        <w:rPr>
          <w:rFonts w:ascii="Arial" w:eastAsia="Times New Roman" w:hAnsi="Arial" w:cs="Arial"/>
          <w:sz w:val="20"/>
          <w:szCs w:val="20"/>
          <w:lang w:val="el-GR"/>
        </w:rPr>
        <w:t>θα χρησιμοποιηθούν</w:t>
      </w:r>
      <w:r w:rsidRPr="0024707C">
        <w:rPr>
          <w:rFonts w:ascii="Arial" w:eastAsia="Times New Roman" w:hAnsi="Arial" w:cs="Arial"/>
          <w:sz w:val="20"/>
          <w:szCs w:val="20"/>
          <w:lang w:val="el-GR"/>
        </w:rPr>
        <w:t xml:space="preserve"> για την </w:t>
      </w:r>
      <w:r w:rsidR="003A1145">
        <w:rPr>
          <w:rFonts w:ascii="Arial" w:eastAsia="Times New Roman" w:hAnsi="Arial" w:cs="Arial"/>
          <w:sz w:val="20"/>
          <w:szCs w:val="20"/>
          <w:lang w:val="el-GR"/>
        </w:rPr>
        <w:t xml:space="preserve">εν λόγω </w:t>
      </w:r>
      <w:r w:rsidRPr="0024707C">
        <w:rPr>
          <w:rFonts w:ascii="Arial" w:eastAsia="Times New Roman" w:hAnsi="Arial" w:cs="Arial"/>
          <w:sz w:val="20"/>
          <w:szCs w:val="20"/>
          <w:lang w:val="el-GR"/>
        </w:rPr>
        <w:t xml:space="preserve">κατανομή είναι (i) η προνομιακή μεταχείριση των αιτήσεων που υποβάλλονται από Βέλγους Ιδιώτες Επενδυτές στα καταστήματα της ING, και (ii) ο αριθμός των Νέων Μετοχών για τις οποίες υποβάλλονται αιτήσεις από Βέλγους Ιδιώτες Επενδυτές. Ως εκ τούτου, το ποσοστό </w:t>
      </w:r>
      <w:proofErr w:type="spellStart"/>
      <w:r w:rsidRPr="0024707C">
        <w:rPr>
          <w:rFonts w:ascii="Arial" w:eastAsia="Times New Roman" w:hAnsi="Arial" w:cs="Arial"/>
          <w:sz w:val="20"/>
          <w:szCs w:val="20"/>
          <w:lang w:val="el-GR"/>
        </w:rPr>
        <w:t>απομείωσης</w:t>
      </w:r>
      <w:proofErr w:type="spellEnd"/>
      <w:r w:rsidRPr="0024707C">
        <w:rPr>
          <w:rFonts w:ascii="Arial" w:eastAsia="Times New Roman" w:hAnsi="Arial" w:cs="Arial"/>
          <w:sz w:val="20"/>
          <w:szCs w:val="20"/>
          <w:lang w:val="el-GR"/>
        </w:rPr>
        <w:t xml:space="preserve"> θα είναι </w:t>
      </w:r>
      <w:r w:rsidR="00641A3A" w:rsidRPr="00C52FBF">
        <w:rPr>
          <w:rFonts w:ascii="Arial" w:eastAsia="Times New Roman" w:hAnsi="Arial" w:cs="Arial"/>
          <w:sz w:val="20"/>
          <w:szCs w:val="20"/>
          <w:lang w:val="el-GR"/>
        </w:rPr>
        <w:t>πανομοιότυπο</w:t>
      </w:r>
      <w:r w:rsidR="003A1145" w:rsidRPr="0024707C">
        <w:rPr>
          <w:rFonts w:ascii="Arial" w:eastAsia="Times New Roman" w:hAnsi="Arial" w:cs="Arial"/>
          <w:sz w:val="20"/>
          <w:szCs w:val="20"/>
          <w:lang w:val="el-GR"/>
        </w:rPr>
        <w:t xml:space="preserve"> </w:t>
      </w:r>
      <w:r w:rsidRPr="0024707C">
        <w:rPr>
          <w:rFonts w:ascii="Arial" w:eastAsia="Times New Roman" w:hAnsi="Arial" w:cs="Arial"/>
          <w:sz w:val="20"/>
          <w:szCs w:val="20"/>
          <w:lang w:val="el-GR"/>
        </w:rPr>
        <w:t>(i)</w:t>
      </w:r>
      <w:r w:rsidRPr="00C52FBF">
        <w:rPr>
          <w:rFonts w:ascii="Arial" w:eastAsia="Times New Roman" w:hAnsi="Arial" w:cs="Arial"/>
          <w:sz w:val="20"/>
          <w:szCs w:val="20"/>
          <w:lang w:val="el-GR"/>
        </w:rPr>
        <w:t xml:space="preserve"> </w:t>
      </w:r>
      <w:r w:rsidR="00070E3A" w:rsidRPr="00C52FBF">
        <w:rPr>
          <w:rFonts w:ascii="Arial" w:eastAsia="Times New Roman" w:hAnsi="Arial" w:cs="Arial"/>
          <w:sz w:val="20"/>
          <w:szCs w:val="20"/>
          <w:lang w:val="el-GR"/>
        </w:rPr>
        <w:t>αφενός</w:t>
      </w:r>
      <w:r w:rsidRPr="0024707C">
        <w:rPr>
          <w:rFonts w:ascii="Arial" w:eastAsia="Times New Roman" w:hAnsi="Arial" w:cs="Arial"/>
          <w:sz w:val="20"/>
          <w:szCs w:val="20"/>
          <w:lang w:val="el-GR"/>
        </w:rPr>
        <w:t xml:space="preserve"> εντός της ομάδας των Βέλγων Ιδιωτών Επενδυτών που υπέβαλαν αιτήσεις εγγραφής στα καταστήματα της ING και (ii)</w:t>
      </w:r>
      <w:r w:rsidRPr="00C52FBF">
        <w:rPr>
          <w:rFonts w:ascii="Arial" w:eastAsia="Times New Roman" w:hAnsi="Arial" w:cs="Arial"/>
          <w:sz w:val="20"/>
          <w:szCs w:val="20"/>
          <w:lang w:val="el-GR"/>
        </w:rPr>
        <w:t xml:space="preserve"> </w:t>
      </w:r>
      <w:r w:rsidR="00070E3A" w:rsidRPr="00C52FBF">
        <w:rPr>
          <w:rFonts w:ascii="Arial" w:eastAsia="Times New Roman" w:hAnsi="Arial" w:cs="Arial"/>
          <w:sz w:val="20"/>
          <w:szCs w:val="20"/>
          <w:lang w:val="el-GR"/>
        </w:rPr>
        <w:t>αφετέρου</w:t>
      </w:r>
      <w:r w:rsidRPr="0024707C">
        <w:rPr>
          <w:rFonts w:ascii="Arial" w:eastAsia="Times New Roman" w:hAnsi="Arial" w:cs="Arial"/>
          <w:sz w:val="20"/>
          <w:szCs w:val="20"/>
          <w:lang w:val="el-GR"/>
        </w:rPr>
        <w:t xml:space="preserve"> εντός της ομάδας των Βέλγων Ιδιωτών Επενδυτών που υπέβαλαν αιτήσεις εγγραφής μέσω άλλων χρηματοοικονομικών διαμεσολαβητών στο Βέλγιο, σε κάθε περίπτωση με την εξαίρεση των Υφιστάμενων Μετόχων Μειοψηφίας </w:t>
      </w:r>
      <w:r w:rsidR="00070E3A" w:rsidRPr="00C52FBF">
        <w:rPr>
          <w:rFonts w:ascii="Arial" w:eastAsia="Times New Roman" w:hAnsi="Arial" w:cs="Arial"/>
          <w:sz w:val="20"/>
          <w:szCs w:val="20"/>
          <w:lang w:val="el-GR"/>
        </w:rPr>
        <w:t>στον βαθμό που καλύπτονται από την Προνομιακή Κατανομή</w:t>
      </w:r>
      <w:r w:rsidRPr="0024707C">
        <w:rPr>
          <w:rFonts w:ascii="Arial" w:eastAsia="Times New Roman" w:hAnsi="Arial" w:cs="Arial"/>
          <w:sz w:val="20"/>
          <w:szCs w:val="20"/>
          <w:lang w:val="el-GR"/>
        </w:rPr>
        <w:t>.</w:t>
      </w:r>
    </w:p>
    <w:p w14:paraId="26CAE5C5" w14:textId="2F2BE450" w:rsidR="00835021" w:rsidRPr="0024707C" w:rsidRDefault="00FF52C1" w:rsidP="00FF7430">
      <w:pPr>
        <w:pStyle w:val="1"/>
        <w:spacing w:before="155"/>
        <w:ind w:left="0" w:right="101"/>
        <w:rPr>
          <w:rFonts w:ascii="Arial" w:hAnsi="Arial" w:cs="Arial"/>
          <w:i/>
          <w:iCs/>
          <w:sz w:val="20"/>
          <w:szCs w:val="20"/>
          <w:u w:val="single"/>
          <w:lang w:val="el-GR"/>
        </w:rPr>
      </w:pPr>
      <w:r w:rsidRPr="0024707C">
        <w:rPr>
          <w:rFonts w:ascii="Arial" w:hAnsi="Arial" w:cs="Arial"/>
          <w:i/>
          <w:iCs/>
          <w:sz w:val="20"/>
          <w:szCs w:val="20"/>
          <w:u w:val="single"/>
          <w:lang w:val="el-GR"/>
        </w:rPr>
        <w:t xml:space="preserve">Προνομιακή Κατανομή </w:t>
      </w:r>
    </w:p>
    <w:p w14:paraId="7D4236BE" w14:textId="77777777" w:rsidR="00835021" w:rsidRPr="0024707C" w:rsidRDefault="00835021" w:rsidP="00FF7430">
      <w:pPr>
        <w:widowControl/>
        <w:autoSpaceDE/>
        <w:autoSpaceDN/>
        <w:jc w:val="both"/>
        <w:rPr>
          <w:rFonts w:ascii="Arial" w:eastAsia="Times New Roman" w:hAnsi="Arial" w:cs="Arial"/>
          <w:sz w:val="20"/>
          <w:szCs w:val="20"/>
          <w:lang w:val="el-GR"/>
        </w:rPr>
      </w:pPr>
    </w:p>
    <w:p w14:paraId="00FFE688" w14:textId="60514B76" w:rsidR="00FF52C1" w:rsidRPr="0024707C" w:rsidRDefault="00FF52C1" w:rsidP="00FF7430">
      <w:pPr>
        <w:widowControl/>
        <w:autoSpaceDE/>
        <w:autoSpaceDN/>
        <w:spacing w:after="240"/>
        <w:jc w:val="both"/>
        <w:rPr>
          <w:rFonts w:ascii="Arial" w:eastAsia="Times New Roman" w:hAnsi="Arial" w:cs="Arial"/>
          <w:sz w:val="20"/>
          <w:szCs w:val="20"/>
          <w:lang w:val="el-GR"/>
        </w:rPr>
      </w:pPr>
      <w:r w:rsidRPr="0024707C">
        <w:rPr>
          <w:rFonts w:ascii="Arial" w:eastAsia="Times New Roman" w:hAnsi="Arial" w:cs="Arial"/>
          <w:sz w:val="20"/>
          <w:szCs w:val="20"/>
          <w:lang w:val="el-GR"/>
        </w:rPr>
        <w:t xml:space="preserve">Οι Επενδυτές που εγγράφονται για Νέες Μετοχές είτε στη Δημόσια Προσφορά είτε στη Θεσμική Προσφορά (σε κάθε περίπτωση, πλην της Viohalco), και οι οποίοι είναι καταγεγραμμένοι ως μέτοχοι της Εταιρείας στο κλείσιμο του </w:t>
      </w:r>
      <w:proofErr w:type="spellStart"/>
      <w:r w:rsidRPr="0024707C">
        <w:rPr>
          <w:rFonts w:ascii="Arial" w:eastAsia="Times New Roman" w:hAnsi="Arial" w:cs="Arial"/>
          <w:sz w:val="20"/>
          <w:szCs w:val="20"/>
          <w:lang w:val="el-GR"/>
        </w:rPr>
        <w:t>Euronext</w:t>
      </w:r>
      <w:proofErr w:type="spellEnd"/>
      <w:r w:rsidRPr="0024707C">
        <w:rPr>
          <w:rFonts w:ascii="Arial" w:eastAsia="Times New Roman" w:hAnsi="Arial" w:cs="Arial"/>
          <w:sz w:val="20"/>
          <w:szCs w:val="20"/>
          <w:lang w:val="el-GR"/>
        </w:rPr>
        <w:t xml:space="preserve"> Βρυξελλών στις 7 Οκτωβρίου 2024 (η «</w:t>
      </w:r>
      <w:r w:rsidRPr="0024707C">
        <w:rPr>
          <w:rFonts w:ascii="Arial" w:eastAsia="Times New Roman" w:hAnsi="Arial" w:cs="Arial"/>
          <w:b/>
          <w:bCs/>
          <w:sz w:val="20"/>
          <w:szCs w:val="20"/>
          <w:lang w:val="el-GR"/>
        </w:rPr>
        <w:t>Ημερομηνία</w:t>
      </w:r>
      <w:r w:rsidRPr="0024707C">
        <w:rPr>
          <w:rFonts w:ascii="Arial" w:eastAsia="Times New Roman" w:hAnsi="Arial" w:cs="Arial"/>
          <w:sz w:val="20"/>
          <w:szCs w:val="20"/>
          <w:lang w:val="el-GR"/>
        </w:rPr>
        <w:t xml:space="preserve"> </w:t>
      </w:r>
      <w:r w:rsidRPr="0024707C">
        <w:rPr>
          <w:rFonts w:ascii="Arial" w:eastAsia="Times New Roman" w:hAnsi="Arial" w:cs="Arial"/>
          <w:b/>
          <w:bCs/>
          <w:sz w:val="20"/>
          <w:szCs w:val="20"/>
          <w:lang w:val="el-GR"/>
        </w:rPr>
        <w:t>Καταγραφής</w:t>
      </w:r>
      <w:r w:rsidRPr="0024707C">
        <w:rPr>
          <w:rFonts w:ascii="Arial" w:eastAsia="Times New Roman" w:hAnsi="Arial" w:cs="Arial"/>
          <w:sz w:val="20"/>
          <w:szCs w:val="20"/>
          <w:lang w:val="el-GR"/>
        </w:rPr>
        <w:t>») (οι «</w:t>
      </w:r>
      <w:r w:rsidRPr="0024707C">
        <w:rPr>
          <w:rFonts w:ascii="Arial" w:eastAsia="Times New Roman" w:hAnsi="Arial" w:cs="Arial"/>
          <w:b/>
          <w:bCs/>
          <w:sz w:val="20"/>
          <w:szCs w:val="20"/>
          <w:lang w:val="el-GR"/>
        </w:rPr>
        <w:t>Υφιστάμενοι Μέτοχοι Μειοψηφίας</w:t>
      </w:r>
      <w:r w:rsidRPr="0024707C">
        <w:rPr>
          <w:rFonts w:ascii="Arial" w:eastAsia="Times New Roman" w:hAnsi="Arial" w:cs="Arial"/>
          <w:sz w:val="20"/>
          <w:szCs w:val="20"/>
          <w:lang w:val="el-GR"/>
        </w:rPr>
        <w:t xml:space="preserve">»), θα δικαιούνται προνομιακής κατανομής, η οποία θα είναι ανάλογη με τη συμμετοχή του Υφιστάμενου Μετόχου Μειοψηφίας στο μετοχικό κεφάλαιο της Εταιρείας στο κλείσιμο του </w:t>
      </w:r>
      <w:proofErr w:type="spellStart"/>
      <w:r w:rsidRPr="0024707C">
        <w:rPr>
          <w:rFonts w:ascii="Arial" w:eastAsia="Times New Roman" w:hAnsi="Arial" w:cs="Arial"/>
          <w:sz w:val="20"/>
          <w:szCs w:val="20"/>
          <w:lang w:val="el-GR"/>
        </w:rPr>
        <w:t>Euronext</w:t>
      </w:r>
      <w:proofErr w:type="spellEnd"/>
      <w:r w:rsidRPr="0024707C">
        <w:rPr>
          <w:rFonts w:ascii="Arial" w:eastAsia="Times New Roman" w:hAnsi="Arial" w:cs="Arial"/>
          <w:sz w:val="20"/>
          <w:szCs w:val="20"/>
          <w:lang w:val="el-GR"/>
        </w:rPr>
        <w:t xml:space="preserve"> </w:t>
      </w:r>
      <w:proofErr w:type="spellStart"/>
      <w:r w:rsidRPr="0024707C">
        <w:rPr>
          <w:rFonts w:ascii="Arial" w:eastAsia="Times New Roman" w:hAnsi="Arial" w:cs="Arial"/>
          <w:sz w:val="20"/>
          <w:szCs w:val="20"/>
          <w:lang w:val="el-GR"/>
        </w:rPr>
        <w:t>Brussels</w:t>
      </w:r>
      <w:proofErr w:type="spellEnd"/>
      <w:r w:rsidRPr="0024707C">
        <w:rPr>
          <w:rFonts w:ascii="Arial" w:eastAsia="Times New Roman" w:hAnsi="Arial" w:cs="Arial"/>
          <w:sz w:val="20"/>
          <w:szCs w:val="20"/>
          <w:lang w:val="el-GR"/>
        </w:rPr>
        <w:t xml:space="preserve"> κατά την Ημερομηνία Καταγραφής (η «</w:t>
      </w:r>
      <w:r w:rsidRPr="0024707C">
        <w:rPr>
          <w:rFonts w:ascii="Arial" w:eastAsia="Times New Roman" w:hAnsi="Arial" w:cs="Arial"/>
          <w:b/>
          <w:bCs/>
          <w:sz w:val="20"/>
          <w:szCs w:val="20"/>
          <w:lang w:val="el-GR"/>
        </w:rPr>
        <w:t>Προνομιακή Κατανομή</w:t>
      </w:r>
      <w:r w:rsidRPr="0024707C">
        <w:rPr>
          <w:rFonts w:ascii="Arial" w:eastAsia="Times New Roman" w:hAnsi="Arial" w:cs="Arial"/>
          <w:sz w:val="20"/>
          <w:szCs w:val="20"/>
          <w:lang w:val="el-GR"/>
        </w:rPr>
        <w:t xml:space="preserve">»). Το δικαίωμα Προνομιακής Κατανομής δεν είναι το νόμιμο δικαίωμα προτίμησης υπό την έννοια του άρθρου 7:194 του </w:t>
      </w:r>
      <w:r w:rsidR="00C908E9" w:rsidRPr="00C908E9">
        <w:rPr>
          <w:rFonts w:ascii="Arial" w:eastAsia="Times New Roman" w:hAnsi="Arial" w:cs="Arial"/>
          <w:sz w:val="20"/>
          <w:szCs w:val="20"/>
          <w:lang w:val="el-GR"/>
        </w:rPr>
        <w:t>Βελγικού Κώδικα Εταιρειών και Ενώσεων</w:t>
      </w:r>
      <w:r w:rsidRPr="0024707C">
        <w:rPr>
          <w:rFonts w:ascii="Arial" w:eastAsia="Times New Roman" w:hAnsi="Arial" w:cs="Arial"/>
          <w:sz w:val="20"/>
          <w:szCs w:val="20"/>
          <w:lang w:val="el-GR"/>
        </w:rPr>
        <w:t xml:space="preserve">. Η Προνομιακή Κατανομή προβλέπεται να είναι τουλάχιστον ίση με τη συμμετοχή αυτών των Υφιστάμενων Μετόχων Μειοψηφίας στο μετοχικό κεφάλαιο της Εταιρείας στο κλείσιμο του </w:t>
      </w:r>
      <w:proofErr w:type="spellStart"/>
      <w:r w:rsidRPr="0024707C">
        <w:rPr>
          <w:rFonts w:ascii="Arial" w:eastAsia="Times New Roman" w:hAnsi="Arial" w:cs="Arial"/>
          <w:sz w:val="20"/>
          <w:szCs w:val="20"/>
          <w:lang w:val="el-GR"/>
        </w:rPr>
        <w:t>Euronext</w:t>
      </w:r>
      <w:proofErr w:type="spellEnd"/>
      <w:r w:rsidRPr="0024707C">
        <w:rPr>
          <w:rFonts w:ascii="Arial" w:eastAsia="Times New Roman" w:hAnsi="Arial" w:cs="Arial"/>
          <w:sz w:val="20"/>
          <w:szCs w:val="20"/>
          <w:lang w:val="el-GR"/>
        </w:rPr>
        <w:t xml:space="preserve"> Βρυξελλών κατά την Ημερομηνία Καταγραφής, ώστε οι μέτοχοι αυτοί να διατηρήσουν τουλάχιστον την ίδια συμμετοχή στο μετοχικό κεφάλαιο μετά την Προσφορά.</w:t>
      </w:r>
      <w:r w:rsidRPr="0024707C">
        <w:rPr>
          <w:rFonts w:ascii="Arial" w:hAnsi="Arial" w:cs="Arial"/>
          <w:lang w:val="el-GR"/>
        </w:rPr>
        <w:t xml:space="preserve"> </w:t>
      </w:r>
      <w:r w:rsidRPr="0024707C">
        <w:rPr>
          <w:rFonts w:ascii="Arial" w:eastAsia="Times New Roman" w:hAnsi="Arial" w:cs="Arial"/>
          <w:sz w:val="20"/>
          <w:szCs w:val="20"/>
          <w:lang w:val="el-GR"/>
        </w:rPr>
        <w:t>Προς αποφυγή αμφιβολίας, ωστόσο, θα πρέπει να σημειωθεί ότι:</w:t>
      </w:r>
    </w:p>
    <w:p w14:paraId="743B916C" w14:textId="00787331" w:rsidR="00FF52C1" w:rsidRPr="0024707C" w:rsidRDefault="00FF52C1" w:rsidP="0024707C">
      <w:pPr>
        <w:pStyle w:val="a4"/>
        <w:widowControl/>
        <w:numPr>
          <w:ilvl w:val="0"/>
          <w:numId w:val="17"/>
        </w:numPr>
        <w:autoSpaceDE/>
        <w:autoSpaceDN/>
        <w:spacing w:after="240"/>
        <w:jc w:val="both"/>
        <w:rPr>
          <w:rFonts w:ascii="Arial" w:eastAsia="Times New Roman" w:hAnsi="Arial" w:cs="Arial"/>
          <w:sz w:val="20"/>
          <w:szCs w:val="20"/>
          <w:lang w:val="el-GR"/>
        </w:rPr>
      </w:pPr>
      <w:r w:rsidRPr="0024707C">
        <w:rPr>
          <w:rFonts w:ascii="Arial" w:eastAsia="Times New Roman" w:hAnsi="Arial" w:cs="Arial"/>
          <w:sz w:val="20"/>
          <w:szCs w:val="20"/>
          <w:lang w:val="el-GR"/>
        </w:rPr>
        <w:t>Υφιστάμενοι μέτοχοι που δεν εγγράφονται για Νέες Μετοχές είτε στη Δημόσια Προσφορά είτε στη Θεσμική Προσφορά (</w:t>
      </w:r>
      <w:r w:rsidR="00641394" w:rsidRPr="0021018D">
        <w:rPr>
          <w:rFonts w:ascii="Arial" w:eastAsia="Times New Roman" w:hAnsi="Arial" w:cs="Arial"/>
          <w:sz w:val="20"/>
          <w:szCs w:val="20"/>
          <w:lang w:val="el-GR"/>
        </w:rPr>
        <w:t>συμπεριλαμβανομένου</w:t>
      </w:r>
      <w:r w:rsidRPr="0024707C">
        <w:rPr>
          <w:rFonts w:ascii="Arial" w:eastAsia="Times New Roman" w:hAnsi="Arial" w:cs="Arial"/>
          <w:sz w:val="20"/>
          <w:szCs w:val="20"/>
          <w:lang w:val="el-GR"/>
        </w:rPr>
        <w:t xml:space="preserve">, προς αποφυγή αμφιβολίας, ως αποτέλεσμα τυχόν περιορισμών υπό τους εφαρμοστέους νόμους περί κινητών αξιών), ή των οποίων οι αιτήσεις εγγραφής εξειδικεύουν αριθμό Νέων Μετοχών (στην περίπτωση της Βελγικής Δημόσιας Προσφοράς και της Θεσμικής Προσφοράς) ή χρηματικό ποσό (στην περίπτωση της Ελληνικής Δημόσιας Προσφοράς) το οποίο δεν αρκεί για να διατηρηθεί το ποσοστό συμμετοχής τους </w:t>
      </w:r>
      <w:r w:rsidR="00C908E9">
        <w:rPr>
          <w:rFonts w:ascii="Arial" w:eastAsia="Times New Roman" w:hAnsi="Arial" w:cs="Arial"/>
          <w:sz w:val="20"/>
          <w:szCs w:val="20"/>
          <w:lang w:val="el-GR"/>
        </w:rPr>
        <w:t xml:space="preserve">κατά </w:t>
      </w:r>
      <w:r w:rsidRPr="0024707C">
        <w:rPr>
          <w:rFonts w:ascii="Arial" w:eastAsia="Times New Roman" w:hAnsi="Arial" w:cs="Arial"/>
          <w:sz w:val="20"/>
          <w:szCs w:val="20"/>
          <w:lang w:val="el-GR"/>
        </w:rPr>
        <w:t>την Ημερομηνία Καταγραφής θα υποστούν μείωση της συμμετοχής τους στην Εταιρεία, συμπεριλαμβανομένων των δικαιωμάτων ψήφου και απόληψης μερίσματός τους.</w:t>
      </w:r>
    </w:p>
    <w:p w14:paraId="2C46C7E9" w14:textId="385396FC" w:rsidR="00FF52C1" w:rsidRPr="0024707C" w:rsidRDefault="00FF52C1" w:rsidP="0024707C">
      <w:pPr>
        <w:pStyle w:val="a4"/>
        <w:widowControl/>
        <w:numPr>
          <w:ilvl w:val="0"/>
          <w:numId w:val="17"/>
        </w:numPr>
        <w:autoSpaceDE/>
        <w:autoSpaceDN/>
        <w:spacing w:after="240"/>
        <w:jc w:val="both"/>
        <w:rPr>
          <w:rFonts w:ascii="Arial" w:eastAsia="Times New Roman" w:hAnsi="Arial" w:cs="Arial"/>
          <w:sz w:val="20"/>
          <w:szCs w:val="20"/>
          <w:lang w:val="el-GR"/>
        </w:rPr>
      </w:pPr>
      <w:r w:rsidRPr="0024707C">
        <w:rPr>
          <w:rFonts w:ascii="Arial" w:eastAsia="Times New Roman" w:hAnsi="Arial" w:cs="Arial"/>
          <w:sz w:val="20"/>
          <w:szCs w:val="20"/>
          <w:lang w:val="el-GR"/>
        </w:rPr>
        <w:t xml:space="preserve">Προκειμένου οι Υφιστάμενοι Μέτοχοι Μειοψηφίας που εγγράφονται στη Βελγική Δημόσια Προσφορά να διατηρήσουν το ποσοστό συμμετοχής τους </w:t>
      </w:r>
      <w:r w:rsidR="00C908E9">
        <w:rPr>
          <w:rFonts w:ascii="Arial" w:eastAsia="Times New Roman" w:hAnsi="Arial" w:cs="Arial"/>
          <w:sz w:val="20"/>
          <w:szCs w:val="20"/>
          <w:lang w:val="el-GR"/>
        </w:rPr>
        <w:t xml:space="preserve">κατά </w:t>
      </w:r>
      <w:r w:rsidRPr="0024707C">
        <w:rPr>
          <w:rFonts w:ascii="Arial" w:eastAsia="Times New Roman" w:hAnsi="Arial" w:cs="Arial"/>
          <w:sz w:val="20"/>
          <w:szCs w:val="20"/>
          <w:lang w:val="el-GR"/>
        </w:rPr>
        <w:t xml:space="preserve">την Ημερομηνία Καταγραφής, η σχετική αίτηση εγγραφής θα πρέπει να προσδιορίζει αριθμό Νέων Μετοχών τουλάχιστο ίσο με τον αριθμό Νέων Μετοχών για τις οποίες θα πρέπει να εγγραφούν για να διατηρήσουν οι εν λόγω Υφιστάμενοι Μέτοχοι Μειοψηφίας το ποσοστό συμμετοχής τους στο μετοχικό κεφάλαιο της Εταιρείας. Εάν οι Υφιστάμενοι Μέτοχοι Μειοψηφίας που εγγράφονται στη Βελγική Δημόσια Προσφορά υποβάλλουν αίτηση εγγραφής για μικρότερο αριθμό Νέων Μετοχών, θα λάβουν Προνομιακή Κατανομή μόνο μέχρι τον εν λόγω αριθμό Νέων Μετοχών για τις οποίες εγγράφηκαν. </w:t>
      </w:r>
      <w:r w:rsidR="00355458">
        <w:rPr>
          <w:rFonts w:ascii="Arial" w:eastAsia="Times New Roman" w:hAnsi="Arial" w:cs="Arial"/>
          <w:sz w:val="20"/>
          <w:szCs w:val="20"/>
          <w:lang w:val="el-GR"/>
        </w:rPr>
        <w:t xml:space="preserve">Κατ’ </w:t>
      </w:r>
      <w:r w:rsidRPr="0024707C">
        <w:rPr>
          <w:rFonts w:ascii="Arial" w:eastAsia="Times New Roman" w:hAnsi="Arial" w:cs="Arial"/>
          <w:sz w:val="20"/>
          <w:szCs w:val="20"/>
          <w:lang w:val="el-GR"/>
        </w:rPr>
        <w:t>αποτέλεσμα, οι εν λόγω Υφιστάμενοι Μέτοχοι Μειοψηφίας θα υποστούν μερική μείωση της συμμετοχής τους στην Εταιρεία, συμπεριλαμβανομένων των δικαιωμάτων ψήφου και απόληψης μερίσματός τους, κατά την εν λόγω διαφορά.</w:t>
      </w:r>
    </w:p>
    <w:p w14:paraId="326FF569" w14:textId="734E3E2B" w:rsidR="00FF52C1" w:rsidRPr="0024707C" w:rsidRDefault="00FF52C1" w:rsidP="0024707C">
      <w:pPr>
        <w:pStyle w:val="a4"/>
        <w:widowControl/>
        <w:numPr>
          <w:ilvl w:val="0"/>
          <w:numId w:val="17"/>
        </w:numPr>
        <w:autoSpaceDE/>
        <w:autoSpaceDN/>
        <w:spacing w:after="240"/>
        <w:jc w:val="both"/>
        <w:rPr>
          <w:rFonts w:ascii="Arial" w:eastAsia="Times New Roman" w:hAnsi="Arial" w:cs="Arial"/>
          <w:sz w:val="20"/>
          <w:szCs w:val="20"/>
          <w:lang w:val="el-GR"/>
        </w:rPr>
      </w:pPr>
      <w:r w:rsidRPr="0024707C">
        <w:rPr>
          <w:rFonts w:ascii="Arial" w:eastAsia="Times New Roman" w:hAnsi="Arial" w:cs="Arial"/>
          <w:sz w:val="20"/>
          <w:szCs w:val="20"/>
          <w:lang w:val="el-GR"/>
        </w:rPr>
        <w:t xml:space="preserve">Προκειμένου οι Υφιστάμενοι Μέτοχοι Μειοψηφίας που εγγράφονται στην Ελληνική Δημόσια Προσφορά να διατηρήσουν το ποσοστό συμμετοχής τους στην Ημερομηνία Καταγραφής, η σχετική αίτηση εγγραφής θα πρέπει να προσδιορίζει χρηματικό ποσό τουλάχιστο ίσο με το ποσοστό της συμμετοχής τους στο μετοχικό κεφάλαιο της Εταιρείας κατά την Ημερομηνία Καταγραφής </w:t>
      </w:r>
      <w:r w:rsidR="00530AA3" w:rsidRPr="00530AA3">
        <w:rPr>
          <w:rFonts w:ascii="Arial" w:eastAsia="Times New Roman" w:hAnsi="Arial" w:cs="Arial"/>
          <w:sz w:val="20"/>
          <w:szCs w:val="20"/>
          <w:lang w:val="el-GR"/>
        </w:rPr>
        <w:t>πολλαπλασια</w:t>
      </w:r>
      <w:r w:rsidR="00530AA3">
        <w:rPr>
          <w:rFonts w:ascii="Arial" w:eastAsia="Times New Roman" w:hAnsi="Arial" w:cs="Arial"/>
          <w:sz w:val="20"/>
          <w:szCs w:val="20"/>
          <w:lang w:val="el-GR"/>
        </w:rPr>
        <w:t>ζό</w:t>
      </w:r>
      <w:r w:rsidR="00530AA3" w:rsidRPr="00530AA3">
        <w:rPr>
          <w:rFonts w:ascii="Arial" w:eastAsia="Times New Roman" w:hAnsi="Arial" w:cs="Arial"/>
          <w:sz w:val="20"/>
          <w:szCs w:val="20"/>
          <w:lang w:val="el-GR"/>
        </w:rPr>
        <w:t>μενο</w:t>
      </w:r>
      <w:r w:rsidRPr="0024707C">
        <w:rPr>
          <w:rFonts w:ascii="Arial" w:eastAsia="Times New Roman" w:hAnsi="Arial" w:cs="Arial"/>
          <w:sz w:val="20"/>
          <w:szCs w:val="20"/>
          <w:lang w:val="el-GR"/>
        </w:rPr>
        <w:t xml:space="preserve"> με το μέγιστο ποσό μικτών εσόδων από την Προσφορά (δηλαδή Ευρώ 200 εκατομμύρια). Εάν οι Υφιστάμενοι Μέτοχοι Μειοψηφίας που εγγράφονται στη Ελληνική Δημόσια Προσφορά υποβάλλουν αίτηση εγγραφής για μικρότερο χρηματικό ποσό, θα λάβουν Προνομιακή Κατανομή μόνο μέχρι τον αριθμό Νέων Μετοχών που αντιστοιχεί στο χρηματικό ποσό για το οποίο εγγράφηκαν διαιρούμενο με την τελική Τιμή Διάθεσης. Ως αποτέλεσμα, οι εν λόγω Υφιστάμενοι Μέτοχοι Μειοψηφίας θα υποστούν μερική μείωση της συμμετοχής τους στην Εταιρεία, συμπεριλαμβανομένων των δικαιωμάτων ψήφου και απόληψης μερίσματός τους, κατά την εν λόγω διαφορά.</w:t>
      </w:r>
    </w:p>
    <w:p w14:paraId="61AD0845" w14:textId="07AFF0BE" w:rsidR="00B80C97" w:rsidRPr="0024707C" w:rsidRDefault="00B80C97" w:rsidP="0024707C">
      <w:pPr>
        <w:pStyle w:val="a4"/>
        <w:widowControl/>
        <w:numPr>
          <w:ilvl w:val="0"/>
          <w:numId w:val="17"/>
        </w:numPr>
        <w:autoSpaceDE/>
        <w:autoSpaceDN/>
        <w:spacing w:after="240"/>
        <w:jc w:val="both"/>
        <w:rPr>
          <w:rFonts w:ascii="Arial" w:eastAsia="Times New Roman" w:hAnsi="Arial" w:cs="Arial"/>
          <w:sz w:val="20"/>
          <w:szCs w:val="20"/>
          <w:lang w:val="el-GR"/>
        </w:rPr>
      </w:pPr>
      <w:r w:rsidRPr="0024707C">
        <w:rPr>
          <w:rFonts w:ascii="Arial" w:eastAsia="Times New Roman" w:hAnsi="Arial" w:cs="Arial"/>
          <w:sz w:val="20"/>
          <w:szCs w:val="20"/>
          <w:lang w:val="el-GR"/>
        </w:rPr>
        <w:t xml:space="preserve">Προκειμένου οι Υφιστάμενοι Μέτοχοι Μειοψηφίας που εγγράφονται στη Θεσμική Προσφορά να διατηρήσουν το ποσοστό συμμετοχής τους στην Ημερομηνία Καταγραφής, η σχετική αίτηση εγγραφής θα πρέπει να προσδιορίζει αριθμό Νέων Μετοχών τουλάχιστο ίσο με τον αριθμό Νέων Μετοχών για τις οποίες θα πρέπει να εγγραφούν για να διατηρήσουν οι εν λόγω Υφιστάμενοι Μέτοχοι Μειοψηφίας το ποσοστό συμμετοχής τους στο μετοχικό κεφάλαιο της Εταιρείας. Εάν οι Υφιστάμενοι Μέτοχοι Μειοψηφίας που εγγράφονται στη Θεσμική Προσφορά υποβάλλουν αίτηση εγγραφής για μικρότερο αριθμό Νέων Μετοχών, θα λάβουν Προνομιακή Κατανομή μόνο μέχρι τον εν λόγω αριθμό Νέων Μετοχών για τις οποίες εγγράφηκαν. </w:t>
      </w:r>
      <w:r w:rsidR="00355458">
        <w:rPr>
          <w:rFonts w:ascii="Arial" w:eastAsia="Times New Roman" w:hAnsi="Arial" w:cs="Arial"/>
          <w:sz w:val="20"/>
          <w:szCs w:val="20"/>
          <w:lang w:val="el-GR"/>
        </w:rPr>
        <w:t>Κατ’</w:t>
      </w:r>
      <w:r w:rsidRPr="0024707C">
        <w:rPr>
          <w:rFonts w:ascii="Arial" w:eastAsia="Times New Roman" w:hAnsi="Arial" w:cs="Arial"/>
          <w:sz w:val="20"/>
          <w:szCs w:val="20"/>
          <w:lang w:val="el-GR"/>
        </w:rPr>
        <w:t xml:space="preserve"> αποτέλεσμα, οι εν λόγω Υφιστάμενοι Μέτοχοι Μειοψηφίας θα υποστούν μερική μείωση της συμμετοχής τους στην Εταιρεία, συμπεριλαμβανομένων των δικαιωμάτων ψήφου και απόληψης μερίσματός τους, κατά την εν λόγω διαφορά.</w:t>
      </w:r>
    </w:p>
    <w:p w14:paraId="0EB62628" w14:textId="7B388128" w:rsidR="00B95FBE" w:rsidRPr="0024707C" w:rsidRDefault="00B95FBE" w:rsidP="00FF7430">
      <w:pPr>
        <w:widowControl/>
        <w:autoSpaceDE/>
        <w:autoSpaceDN/>
        <w:spacing w:after="240"/>
        <w:jc w:val="both"/>
        <w:rPr>
          <w:rFonts w:ascii="Arial" w:eastAsia="Times New Roman" w:hAnsi="Arial" w:cs="Arial"/>
          <w:sz w:val="20"/>
          <w:szCs w:val="20"/>
          <w:lang w:val="el-GR"/>
        </w:rPr>
      </w:pPr>
      <w:r w:rsidRPr="0024707C">
        <w:rPr>
          <w:rFonts w:ascii="Arial" w:eastAsia="Times New Roman" w:hAnsi="Arial" w:cs="Arial"/>
          <w:sz w:val="20"/>
          <w:szCs w:val="20"/>
          <w:lang w:val="el-GR"/>
        </w:rPr>
        <w:t xml:space="preserve">Οι αιτήσεις εγγραφής των Υφιστάμενων Μετόχων Μειοψηφίας που υποβλήθηκαν και στη Δημόσια Προσφορά και στη </w:t>
      </w:r>
      <w:r w:rsidR="00871DCF" w:rsidRPr="0024707C">
        <w:rPr>
          <w:rFonts w:ascii="Arial" w:eastAsia="Times New Roman" w:hAnsi="Arial" w:cs="Arial"/>
          <w:sz w:val="20"/>
          <w:szCs w:val="20"/>
          <w:lang w:val="el-GR"/>
        </w:rPr>
        <w:t xml:space="preserve">Θεσμική Προσφορά </w:t>
      </w:r>
      <w:r w:rsidRPr="0024707C">
        <w:rPr>
          <w:rFonts w:ascii="Arial" w:eastAsia="Times New Roman" w:hAnsi="Arial" w:cs="Arial"/>
          <w:sz w:val="20"/>
          <w:szCs w:val="20"/>
          <w:lang w:val="el-GR"/>
        </w:rPr>
        <w:t xml:space="preserve">θα ικανοποιηθούν ως προς την Προνομιακή Κατανομή μόνο μία φορά, είτε στη </w:t>
      </w:r>
      <w:r w:rsidR="00871DCF" w:rsidRPr="0024707C">
        <w:rPr>
          <w:rFonts w:ascii="Arial" w:eastAsia="Times New Roman" w:hAnsi="Arial" w:cs="Arial"/>
          <w:sz w:val="20"/>
          <w:szCs w:val="20"/>
          <w:lang w:val="el-GR"/>
        </w:rPr>
        <w:t>Δημόσια</w:t>
      </w:r>
      <w:r w:rsidRPr="0024707C">
        <w:rPr>
          <w:rFonts w:ascii="Arial" w:eastAsia="Times New Roman" w:hAnsi="Arial" w:cs="Arial"/>
          <w:sz w:val="20"/>
          <w:szCs w:val="20"/>
          <w:lang w:val="el-GR"/>
        </w:rPr>
        <w:t xml:space="preserve"> Προσφορά είτε στη </w:t>
      </w:r>
      <w:r w:rsidR="00871DCF" w:rsidRPr="0024707C">
        <w:rPr>
          <w:rFonts w:ascii="Arial" w:eastAsia="Times New Roman" w:hAnsi="Arial" w:cs="Arial"/>
          <w:sz w:val="20"/>
          <w:szCs w:val="20"/>
          <w:lang w:val="el-GR"/>
        </w:rPr>
        <w:t>Θεσμική</w:t>
      </w:r>
      <w:r w:rsidRPr="0024707C">
        <w:rPr>
          <w:rFonts w:ascii="Arial" w:eastAsia="Times New Roman" w:hAnsi="Arial" w:cs="Arial"/>
          <w:sz w:val="20"/>
          <w:szCs w:val="20"/>
          <w:lang w:val="el-GR"/>
        </w:rPr>
        <w:t xml:space="preserve"> Προσφορά.</w:t>
      </w:r>
    </w:p>
    <w:p w14:paraId="7DBAB023" w14:textId="03B35190" w:rsidR="00BC6B09" w:rsidRPr="0024707C" w:rsidRDefault="00BC6B09" w:rsidP="00FF7430">
      <w:pPr>
        <w:widowControl/>
        <w:autoSpaceDE/>
        <w:autoSpaceDN/>
        <w:spacing w:after="240"/>
        <w:jc w:val="both"/>
        <w:rPr>
          <w:rFonts w:ascii="Arial" w:eastAsia="Times New Roman" w:hAnsi="Arial" w:cs="Arial"/>
          <w:sz w:val="20"/>
          <w:szCs w:val="20"/>
          <w:lang w:val="el-GR"/>
        </w:rPr>
      </w:pPr>
      <w:r w:rsidRPr="0024707C">
        <w:rPr>
          <w:rFonts w:ascii="Arial" w:eastAsia="Times New Roman" w:hAnsi="Arial" w:cs="Arial"/>
          <w:sz w:val="20"/>
          <w:szCs w:val="20"/>
          <w:lang w:val="el-GR"/>
        </w:rPr>
        <w:t>Μετά την Προνομιακή Κατανομή, τυχόν εγγραφές για Νέες Μετοχές που πραγματοποιήθηκαν από Υφιστάμενους Μετόχους Μειοψηφίας στη Δημόσια Προσφορά οι οποίες δεν ικανοποιήθηκαν θα προστεθούν στις εγγραφές νέων επενδυτών που εγγράφονται στη Δημόσια Προσφορά και, με την επιφύλαξη πάντοτε της Καθορισμένης Κατανομής, θα ικανοποιηθούν κατ' αναλογία, στο βαθμό που Νέες Μετοχές για τις οποίες δεν υπήρξαν εγγραφές στη Δημόσια Προσφορά εξακολουθούν να είναι διαθέσιμες.</w:t>
      </w:r>
    </w:p>
    <w:p w14:paraId="51BC0616" w14:textId="17046F2B" w:rsidR="00BC6B09" w:rsidRPr="0024707C" w:rsidRDefault="00BC6B09" w:rsidP="00FF7430">
      <w:pPr>
        <w:widowControl/>
        <w:autoSpaceDE/>
        <w:autoSpaceDN/>
        <w:spacing w:after="240"/>
        <w:jc w:val="both"/>
        <w:rPr>
          <w:rFonts w:ascii="Arial" w:eastAsia="Times New Roman" w:hAnsi="Arial" w:cs="Arial"/>
          <w:sz w:val="20"/>
          <w:szCs w:val="20"/>
          <w:lang w:val="el-GR"/>
        </w:rPr>
      </w:pPr>
      <w:r w:rsidRPr="0024707C">
        <w:rPr>
          <w:rFonts w:ascii="Arial" w:eastAsia="Times New Roman" w:hAnsi="Arial" w:cs="Arial"/>
          <w:sz w:val="20"/>
          <w:szCs w:val="20"/>
          <w:lang w:val="el-GR"/>
        </w:rPr>
        <w:t xml:space="preserve">Κατά περίπτωση, ο αριθμός των Νέων Μετοχών που κατανεμήθηκαν σε κάθε επενδυτή στη Δημόσια Προσφορά (εάν πρόκειται για αριθμό με δεκαδικά ψηφία) θα στρογγυλοποιείται προς τα κάτω στον πλησιέστερο ακέραιο αριθμό Νέων Μετοχών. Σε περίπτωση που, ως αποτέλεσμα </w:t>
      </w:r>
      <w:r w:rsidR="00355458">
        <w:rPr>
          <w:rFonts w:ascii="Arial" w:eastAsia="Times New Roman" w:hAnsi="Arial" w:cs="Arial"/>
          <w:sz w:val="20"/>
          <w:szCs w:val="20"/>
          <w:lang w:val="el-GR"/>
        </w:rPr>
        <w:t>της εν λόγω</w:t>
      </w:r>
      <w:r w:rsidR="00355458" w:rsidRPr="0024707C">
        <w:rPr>
          <w:rFonts w:ascii="Arial" w:eastAsia="Times New Roman" w:hAnsi="Arial" w:cs="Arial"/>
          <w:sz w:val="20"/>
          <w:szCs w:val="20"/>
          <w:lang w:val="el-GR"/>
        </w:rPr>
        <w:t xml:space="preserve"> </w:t>
      </w:r>
      <w:r w:rsidRPr="0024707C">
        <w:rPr>
          <w:rFonts w:ascii="Arial" w:eastAsia="Times New Roman" w:hAnsi="Arial" w:cs="Arial"/>
          <w:sz w:val="20"/>
          <w:szCs w:val="20"/>
          <w:lang w:val="el-GR"/>
        </w:rPr>
        <w:t xml:space="preserve">στρογγυλοποίησης ανά επενδυτή, </w:t>
      </w:r>
      <w:r w:rsidR="00355458">
        <w:rPr>
          <w:rFonts w:ascii="Arial" w:eastAsia="Times New Roman" w:hAnsi="Arial" w:cs="Arial"/>
          <w:sz w:val="20"/>
          <w:szCs w:val="20"/>
          <w:lang w:val="el-GR"/>
        </w:rPr>
        <w:t>απο</w:t>
      </w:r>
      <w:r w:rsidRPr="0024707C">
        <w:rPr>
          <w:rFonts w:ascii="Arial" w:eastAsia="Times New Roman" w:hAnsi="Arial" w:cs="Arial"/>
          <w:sz w:val="20"/>
          <w:szCs w:val="20"/>
          <w:lang w:val="el-GR"/>
        </w:rPr>
        <w:t xml:space="preserve">μένουν μη κατανεμηθείσες Νέες Μετοχές, θα κατανεμηθεί μία πρόσθετη Νέα Μετοχή σε επενδυτές που έχουν, ανά επενδυτή, το μεγαλύτερο κλάσμα μη κατανεμηθεισών Νέων Μετοχών. Σε περίπτωση που δύο ή περισσότεροι επενδυτές έχουν το ίδιο μη ικανοποιημένο ποσό Νέων Μετοχών, θα δοθεί προτεραιότητα στους επενδυτές που υπέβαλαν την αίτηση εγγραφής τους </w:t>
      </w:r>
      <w:r w:rsidR="00355458">
        <w:rPr>
          <w:rFonts w:ascii="Arial" w:eastAsia="Times New Roman" w:hAnsi="Arial" w:cs="Arial"/>
          <w:sz w:val="20"/>
          <w:szCs w:val="20"/>
          <w:lang w:val="el-GR"/>
        </w:rPr>
        <w:t>νωρίτερα</w:t>
      </w:r>
      <w:r w:rsidRPr="0024707C">
        <w:rPr>
          <w:rFonts w:ascii="Arial" w:eastAsia="Times New Roman" w:hAnsi="Arial" w:cs="Arial"/>
          <w:sz w:val="20"/>
          <w:szCs w:val="20"/>
          <w:lang w:val="el-GR"/>
        </w:rPr>
        <w:t>.</w:t>
      </w:r>
    </w:p>
    <w:p w14:paraId="0B2C23BE" w14:textId="7584DDCA" w:rsidR="00BC6B09" w:rsidRPr="0024707C" w:rsidRDefault="00BC6B09" w:rsidP="00FF7430">
      <w:pPr>
        <w:widowControl/>
        <w:autoSpaceDE/>
        <w:autoSpaceDN/>
        <w:spacing w:after="240"/>
        <w:jc w:val="both"/>
        <w:rPr>
          <w:rFonts w:ascii="Arial" w:eastAsia="Times New Roman" w:hAnsi="Arial" w:cs="Arial"/>
          <w:sz w:val="20"/>
          <w:szCs w:val="20"/>
          <w:lang w:val="el-GR"/>
        </w:rPr>
      </w:pPr>
      <w:r w:rsidRPr="0024707C">
        <w:rPr>
          <w:rFonts w:ascii="Arial" w:eastAsia="Times New Roman" w:hAnsi="Arial" w:cs="Arial"/>
          <w:sz w:val="20"/>
          <w:szCs w:val="20"/>
          <w:lang w:val="el-GR"/>
        </w:rPr>
        <w:t>Τα αποτελέσματα της Προσφοράς (</w:t>
      </w:r>
      <w:r w:rsidR="00DD03C2" w:rsidRPr="0024707C">
        <w:rPr>
          <w:rFonts w:ascii="Arial" w:eastAsia="Times New Roman" w:hAnsi="Arial" w:cs="Arial"/>
          <w:sz w:val="20"/>
          <w:szCs w:val="20"/>
          <w:lang w:val="el-GR"/>
        </w:rPr>
        <w:t>συμπεριλαμβανομέν</w:t>
      </w:r>
      <w:r w:rsidR="00DD03C2">
        <w:rPr>
          <w:rFonts w:ascii="Arial" w:eastAsia="Times New Roman" w:hAnsi="Arial" w:cs="Arial"/>
          <w:sz w:val="20"/>
          <w:szCs w:val="20"/>
          <w:lang w:val="el-GR"/>
        </w:rPr>
        <w:t>ων</w:t>
      </w:r>
      <w:r w:rsidRPr="0024707C">
        <w:rPr>
          <w:rFonts w:ascii="Arial" w:eastAsia="Times New Roman" w:hAnsi="Arial" w:cs="Arial"/>
          <w:sz w:val="20"/>
          <w:szCs w:val="20"/>
          <w:lang w:val="el-GR"/>
        </w:rPr>
        <w:t xml:space="preserve">, μεταξύ άλλων, του αριθμού των Νέων Μετοχών που κατανεμήθηκαν και για τις οποίες υποβλήθηκαν εγγραφές, της κατανομής των Νέων Μετοχών μεταξύ της Βελγικής Δημόσιας Προσφοράς, της Ελληνικής Δημόσιας Προσφοράς και της Θεσμικής Προσφοράς και του ποσοστού των Νέων Μετοχών που έχουν κατανεμηθεί σύμφωνα με την Προνομιακή Κατανομή) θα ανακοινωθούν από την Εταιρεία στις ή περί τις 15 Οκτωβρίου 2024 σύμφωνα με το Άρθρο 6 του Βελγικού Βασιλικού Διατάγματος περί Πρωτογενών Αγορών.    </w:t>
      </w:r>
    </w:p>
    <w:p w14:paraId="16D4257F" w14:textId="053D7424" w:rsidR="00A65DBD" w:rsidRPr="0024707C" w:rsidRDefault="00BC6B09" w:rsidP="00FF7430">
      <w:pPr>
        <w:pStyle w:val="a3"/>
        <w:spacing w:before="121"/>
        <w:ind w:left="0" w:right="101"/>
        <w:rPr>
          <w:rFonts w:ascii="Arial" w:hAnsi="Arial" w:cs="Arial"/>
          <w:lang w:val="el-GR"/>
        </w:rPr>
      </w:pPr>
      <w:r w:rsidRPr="0024707C">
        <w:rPr>
          <w:rFonts w:ascii="Arial" w:hAnsi="Arial" w:cs="Arial"/>
          <w:sz w:val="20"/>
          <w:szCs w:val="20"/>
          <w:lang w:val="el-GR"/>
        </w:rPr>
        <w:t>Περισσότερες πληροφορίες σχετικά με την διαδικασία της Προσφοράς, την κατανομή των Νέων Μετοχών στην Δημόσια Προσφορά και το ενδεικτικό χρονοδιάγραμμα της Προσφοράς περιλαμβάνονται στο Μέρος 14 «</w:t>
      </w:r>
      <w:r w:rsidRPr="0024707C">
        <w:rPr>
          <w:rFonts w:ascii="Arial" w:hAnsi="Arial" w:cs="Arial"/>
          <w:i/>
          <w:iCs/>
          <w:sz w:val="20"/>
          <w:szCs w:val="20"/>
          <w:lang w:val="el-GR"/>
        </w:rPr>
        <w:t>Πληροφορίες για την Προσφορά</w:t>
      </w:r>
      <w:r w:rsidRPr="0024707C">
        <w:rPr>
          <w:rFonts w:ascii="Arial" w:hAnsi="Arial" w:cs="Arial"/>
          <w:sz w:val="20"/>
          <w:szCs w:val="20"/>
          <w:lang w:val="el-GR"/>
        </w:rPr>
        <w:t xml:space="preserve">» του Ενημερωτικού Δελτίου. </w:t>
      </w:r>
    </w:p>
    <w:p w14:paraId="58CCDC8E" w14:textId="22FBF296" w:rsidR="00A65DBD" w:rsidRPr="0024707C" w:rsidRDefault="006559C3" w:rsidP="00FF7430">
      <w:pPr>
        <w:pStyle w:val="1"/>
        <w:spacing w:before="181"/>
        <w:ind w:left="0" w:right="101"/>
        <w:jc w:val="left"/>
        <w:rPr>
          <w:rFonts w:ascii="Arial" w:hAnsi="Arial" w:cs="Arial"/>
          <w:sz w:val="20"/>
          <w:szCs w:val="20"/>
          <w:lang w:val="el-GR"/>
        </w:rPr>
      </w:pPr>
      <w:bookmarkStart w:id="9" w:name="_Hlk178887865"/>
      <w:r w:rsidRPr="0024707C">
        <w:rPr>
          <w:rFonts w:ascii="Arial" w:hAnsi="Arial" w:cs="Arial"/>
          <w:sz w:val="20"/>
          <w:szCs w:val="20"/>
          <w:lang w:val="el-GR"/>
        </w:rPr>
        <w:t xml:space="preserve">Δικαίωμα Υπαναχώρησης </w:t>
      </w:r>
    </w:p>
    <w:p w14:paraId="122CF33D" w14:textId="61C3E1D7" w:rsidR="00651FEE" w:rsidRPr="0024707C" w:rsidRDefault="00651FEE" w:rsidP="00FF7430">
      <w:pPr>
        <w:pStyle w:val="a3"/>
        <w:spacing w:before="185"/>
        <w:ind w:left="0" w:right="101"/>
        <w:rPr>
          <w:rFonts w:ascii="Arial" w:hAnsi="Arial" w:cs="Arial"/>
          <w:sz w:val="20"/>
          <w:szCs w:val="20"/>
          <w:lang w:val="el-GR"/>
        </w:rPr>
      </w:pPr>
      <w:r w:rsidRPr="0024707C">
        <w:rPr>
          <w:rFonts w:ascii="Arial" w:hAnsi="Arial" w:cs="Arial"/>
          <w:sz w:val="20"/>
          <w:szCs w:val="20"/>
          <w:lang w:val="el-GR"/>
        </w:rPr>
        <w:t xml:space="preserve">Επενδυτές στην Δημόσια Προσφορά δύνανται να αποκτούν Νέες Μετοχές μόνον στην Τιμή Διάθεσης και είναι νομικά υποχρεωμένοι να αποκτήσουν τον αριθμό των Νέων Μετοχών που προσδιορίζεται στις αιτήσεις εγγραφής τους (στην περίπτωση της Βελγικής Δημόσιας Προσφοράς) ή </w:t>
      </w:r>
      <w:r w:rsidR="00FF141A" w:rsidRPr="0024707C">
        <w:rPr>
          <w:rFonts w:ascii="Arial" w:hAnsi="Arial" w:cs="Arial"/>
          <w:sz w:val="20"/>
          <w:szCs w:val="20"/>
          <w:lang w:val="el-GR"/>
        </w:rPr>
        <w:t>τον αριθμό Νέων Μετοχών που αντιστοιχεί στο χρηματικό ποσό για το οποίο εγγράφηκαν (στην περίπτωση της Ελληνικής Δημόσιας Προσφοράς) στην Τιμή Διάθεσης, εκτός εάν (</w:t>
      </w:r>
      <w:r w:rsidR="00FF141A" w:rsidRPr="0024707C">
        <w:rPr>
          <w:rFonts w:ascii="Arial" w:hAnsi="Arial" w:cs="Arial"/>
          <w:sz w:val="20"/>
          <w:szCs w:val="20"/>
        </w:rPr>
        <w:t>i</w:t>
      </w:r>
      <w:r w:rsidR="00FF141A" w:rsidRPr="0024707C">
        <w:rPr>
          <w:rFonts w:ascii="Arial" w:hAnsi="Arial" w:cs="Arial"/>
          <w:sz w:val="20"/>
          <w:szCs w:val="20"/>
          <w:lang w:val="el-GR"/>
        </w:rPr>
        <w:t xml:space="preserve">) δημοσιευτεί συμπλήρωμα στο Ενημερωτικό Δελτίο, στην οποία περίπτωση οι επενδυτές θα έχουν το δικαίωμα να </w:t>
      </w:r>
      <w:r w:rsidR="00355458">
        <w:rPr>
          <w:rFonts w:ascii="Arial" w:hAnsi="Arial" w:cs="Arial"/>
          <w:sz w:val="20"/>
          <w:szCs w:val="20"/>
          <w:lang w:val="el-GR"/>
        </w:rPr>
        <w:t>ανακαλέσουν</w:t>
      </w:r>
      <w:r w:rsidR="00FF141A" w:rsidRPr="0024707C">
        <w:rPr>
          <w:rFonts w:ascii="Arial" w:hAnsi="Arial" w:cs="Arial"/>
          <w:sz w:val="20"/>
          <w:szCs w:val="20"/>
          <w:lang w:val="el-GR"/>
        </w:rPr>
        <w:t xml:space="preserve"> τις εντολές τους που δόθηκαν πριν την δημοσίευση του συμπληρώματος, σύμφωνα με τον Κανονισμό για το Ενημερωτικό Δελτίο, εντός του χρονικού περιθωρίου που τίθεται στο συμπλήρωμα, </w:t>
      </w:r>
      <w:r w:rsidR="00355458">
        <w:rPr>
          <w:rFonts w:ascii="Arial" w:hAnsi="Arial" w:cs="Arial"/>
          <w:sz w:val="20"/>
          <w:szCs w:val="20"/>
          <w:lang w:val="el-GR"/>
        </w:rPr>
        <w:t>το οποίο</w:t>
      </w:r>
      <w:r w:rsidR="00FF141A" w:rsidRPr="0024707C">
        <w:rPr>
          <w:rFonts w:ascii="Arial" w:hAnsi="Arial" w:cs="Arial"/>
          <w:sz w:val="20"/>
          <w:szCs w:val="20"/>
          <w:lang w:val="el-GR"/>
        </w:rPr>
        <w:t xml:space="preserve"> δεν μπορεί να είναι μικρότερο από δυο εργάσιμες ημέρες από την δημοσίευση του συμπληρώματος, ή (</w:t>
      </w:r>
      <w:r w:rsidR="00FF141A" w:rsidRPr="0024707C">
        <w:rPr>
          <w:rFonts w:ascii="Arial" w:hAnsi="Arial" w:cs="Arial"/>
          <w:sz w:val="20"/>
          <w:szCs w:val="20"/>
        </w:rPr>
        <w:t>ii</w:t>
      </w:r>
      <w:r w:rsidR="00FF141A" w:rsidRPr="0024707C">
        <w:rPr>
          <w:rFonts w:ascii="Arial" w:hAnsi="Arial" w:cs="Arial"/>
          <w:sz w:val="20"/>
          <w:szCs w:val="20"/>
          <w:lang w:val="el-GR"/>
        </w:rPr>
        <w:t xml:space="preserve">) οι επενδυτές αυτοί αποφασίσουν να τροποποιήσουν ή να </w:t>
      </w:r>
      <w:r w:rsidR="00355458">
        <w:rPr>
          <w:rFonts w:ascii="Arial" w:hAnsi="Arial" w:cs="Arial"/>
          <w:sz w:val="20"/>
          <w:szCs w:val="20"/>
          <w:lang w:val="el-GR"/>
        </w:rPr>
        <w:t>ανακαλέσουν</w:t>
      </w:r>
      <w:r w:rsidR="00355458" w:rsidRPr="0024707C">
        <w:rPr>
          <w:rFonts w:ascii="Arial" w:hAnsi="Arial" w:cs="Arial"/>
          <w:sz w:val="20"/>
          <w:szCs w:val="20"/>
          <w:lang w:val="el-GR"/>
        </w:rPr>
        <w:t xml:space="preserve"> </w:t>
      </w:r>
      <w:r w:rsidR="00FF141A" w:rsidRPr="0024707C">
        <w:rPr>
          <w:rFonts w:ascii="Arial" w:hAnsi="Arial" w:cs="Arial"/>
          <w:sz w:val="20"/>
          <w:szCs w:val="20"/>
          <w:lang w:val="el-GR"/>
        </w:rPr>
        <w:t xml:space="preserve">τις αιτήσεις εγγραφής τους κατά την διάρκεια της Περιόδου Προσφοράς. </w:t>
      </w:r>
    </w:p>
    <w:p w14:paraId="263B4F65" w14:textId="4C026737" w:rsidR="00FF141A" w:rsidRPr="0024707C" w:rsidRDefault="00FF141A" w:rsidP="00FF7430">
      <w:pPr>
        <w:pStyle w:val="a3"/>
        <w:spacing w:before="185"/>
        <w:ind w:left="0" w:right="101"/>
        <w:rPr>
          <w:rFonts w:ascii="Arial" w:hAnsi="Arial" w:cs="Arial"/>
          <w:sz w:val="20"/>
          <w:szCs w:val="20"/>
          <w:lang w:val="el-GR"/>
        </w:rPr>
      </w:pPr>
      <w:r w:rsidRPr="0024707C">
        <w:rPr>
          <w:rFonts w:ascii="Arial" w:hAnsi="Arial" w:cs="Arial"/>
          <w:sz w:val="20"/>
          <w:szCs w:val="20"/>
          <w:lang w:val="el-GR"/>
        </w:rPr>
        <w:t xml:space="preserve">Σύμφωνα με το Άρθρο 23 παράγραφος 3 του Κανονισμού για το Ενημερωτικό Δελτίο, όταν οι εγγραφές για Νέες Μετοχές πραγματοποιούνται μέσω χρηματοοικονομικού διαμεσολαβητή, αυτός ο χρηματοοικονομικός διαμεσολαβητής πρέπει να ενημερώσει τους επενδυτές για την δυνατότητα δημοσίευσης συμπληρώματος, το μέρος και τον χρόνο που αυτό θα δημοσιευτεί καθώς και ότι ο χρηματοοικονομικός διαμεσολαβητής θα τους </w:t>
      </w:r>
      <w:r w:rsidR="00355458">
        <w:rPr>
          <w:rFonts w:ascii="Arial" w:hAnsi="Arial" w:cs="Arial"/>
          <w:sz w:val="20"/>
          <w:szCs w:val="20"/>
          <w:lang w:val="el-GR"/>
        </w:rPr>
        <w:t>συνδράμει</w:t>
      </w:r>
      <w:r w:rsidRPr="0024707C">
        <w:rPr>
          <w:rFonts w:ascii="Arial" w:hAnsi="Arial" w:cs="Arial"/>
          <w:sz w:val="20"/>
          <w:szCs w:val="20"/>
          <w:lang w:val="el-GR"/>
        </w:rPr>
        <w:t xml:space="preserve"> </w:t>
      </w:r>
      <w:r w:rsidR="00355458">
        <w:rPr>
          <w:rFonts w:ascii="Arial" w:hAnsi="Arial" w:cs="Arial"/>
          <w:sz w:val="20"/>
          <w:szCs w:val="20"/>
          <w:lang w:val="el-GR"/>
        </w:rPr>
        <w:t>σ</w:t>
      </w:r>
      <w:r w:rsidRPr="0024707C">
        <w:rPr>
          <w:rFonts w:ascii="Arial" w:hAnsi="Arial" w:cs="Arial"/>
          <w:sz w:val="20"/>
          <w:szCs w:val="20"/>
          <w:lang w:val="el-GR"/>
        </w:rPr>
        <w:t xml:space="preserve">την άσκηση </w:t>
      </w:r>
      <w:r w:rsidR="00355458">
        <w:rPr>
          <w:rFonts w:ascii="Arial" w:hAnsi="Arial" w:cs="Arial"/>
          <w:sz w:val="20"/>
          <w:szCs w:val="20"/>
          <w:lang w:val="el-GR"/>
        </w:rPr>
        <w:t>του δικαιώματος τους να υπαναχωρήσουν</w:t>
      </w:r>
      <w:r w:rsidRPr="0024707C">
        <w:rPr>
          <w:rFonts w:ascii="Arial" w:hAnsi="Arial" w:cs="Arial"/>
          <w:sz w:val="20"/>
          <w:szCs w:val="20"/>
          <w:lang w:val="el-GR"/>
        </w:rPr>
        <w:t xml:space="preserve">  σε αυτήν την περίπτωση. Ο χρηματοοικονομικός διαμεσολαβητής οφείλει να ειδοποιεί τους επενδυτές την ημέρα που δημοσιεύεται το συμπλήρωμα. </w:t>
      </w:r>
    </w:p>
    <w:p w14:paraId="2EE22B37" w14:textId="3744FD9D" w:rsidR="00721DAB" w:rsidRPr="0024707C" w:rsidRDefault="003E4C99" w:rsidP="00FF7430">
      <w:pPr>
        <w:pStyle w:val="a3"/>
        <w:spacing w:before="185"/>
        <w:ind w:left="0" w:right="101"/>
        <w:rPr>
          <w:rFonts w:ascii="Arial" w:hAnsi="Arial" w:cs="Arial"/>
          <w:sz w:val="20"/>
          <w:szCs w:val="20"/>
          <w:lang w:val="el-GR"/>
        </w:rPr>
      </w:pPr>
      <w:r w:rsidRPr="0024707C">
        <w:rPr>
          <w:rFonts w:ascii="Arial" w:hAnsi="Arial" w:cs="Arial"/>
          <w:sz w:val="20"/>
          <w:szCs w:val="20"/>
          <w:lang w:val="el-GR"/>
        </w:rPr>
        <w:t xml:space="preserve">Οι επενδυτές που έχουν ήδη συμφωνήσει να εγγραφούν για Νέες Μετοχές πριν δημοσιευτεί το συμπλήρωμα, υπό την προϋπόθεση ότι ο σημαντικός παράγοντας, το ουσιώδες σφάλμα ή η ουσιώδης ανακρίβεια προέκυψε ή σημειώθηκε πριν από την ώρα </w:t>
      </w:r>
      <w:r w:rsidR="00C4144F">
        <w:rPr>
          <w:rFonts w:ascii="Arial" w:hAnsi="Arial" w:cs="Arial"/>
          <w:sz w:val="20"/>
          <w:szCs w:val="20"/>
          <w:lang w:val="el-GR"/>
        </w:rPr>
        <w:t xml:space="preserve">της έναρξης της </w:t>
      </w:r>
      <w:r w:rsidRPr="0024707C">
        <w:rPr>
          <w:rFonts w:ascii="Arial" w:hAnsi="Arial" w:cs="Arial"/>
          <w:sz w:val="20"/>
          <w:szCs w:val="20"/>
          <w:lang w:val="el-GR"/>
        </w:rPr>
        <w:t>διαπραγμάτευση</w:t>
      </w:r>
      <w:r w:rsidR="00C4144F">
        <w:rPr>
          <w:rFonts w:ascii="Arial" w:hAnsi="Arial" w:cs="Arial"/>
          <w:sz w:val="20"/>
          <w:szCs w:val="20"/>
          <w:lang w:val="el-GR"/>
        </w:rPr>
        <w:t>ς</w:t>
      </w:r>
      <w:r w:rsidRPr="0024707C">
        <w:rPr>
          <w:rFonts w:ascii="Arial" w:hAnsi="Arial" w:cs="Arial"/>
          <w:sz w:val="20"/>
          <w:szCs w:val="20"/>
          <w:lang w:val="el-GR"/>
        </w:rPr>
        <w:t xml:space="preserve"> των Νέων Μετοχών στην ρυθμιζόμενη αγορά του </w:t>
      </w:r>
      <w:r w:rsidRPr="0024707C">
        <w:rPr>
          <w:rFonts w:ascii="Arial" w:hAnsi="Arial" w:cs="Arial"/>
          <w:sz w:val="20"/>
          <w:szCs w:val="20"/>
        </w:rPr>
        <w:t>Euronext</w:t>
      </w:r>
      <w:r w:rsidRPr="0024707C">
        <w:rPr>
          <w:rFonts w:ascii="Arial" w:hAnsi="Arial" w:cs="Arial"/>
          <w:sz w:val="20"/>
          <w:szCs w:val="20"/>
          <w:lang w:val="el-GR"/>
        </w:rPr>
        <w:t xml:space="preserve"> Βρυξελ</w:t>
      </w:r>
      <w:r w:rsidR="00C4144F">
        <w:rPr>
          <w:rFonts w:ascii="Arial" w:hAnsi="Arial" w:cs="Arial"/>
          <w:sz w:val="20"/>
          <w:szCs w:val="20"/>
          <w:lang w:val="el-GR"/>
        </w:rPr>
        <w:t>λ</w:t>
      </w:r>
      <w:r w:rsidRPr="0024707C">
        <w:rPr>
          <w:rFonts w:ascii="Arial" w:hAnsi="Arial" w:cs="Arial"/>
          <w:sz w:val="20"/>
          <w:szCs w:val="20"/>
          <w:lang w:val="el-GR"/>
        </w:rPr>
        <w:t xml:space="preserve">ών και της Κύριας Αγοράς της Ρυθμιζόμενης Αγοράς Αξιών του Χ.Α., έχουν το δικαίωμα να υπαναχωρήσουν από τις εγγραφές τους σύμφωνα με τα Άρθρα 23 παράγραφος 2 και 23 παράγραφος 3 του Κανονισμού για το Ενημερωτικό Δελτίο. Η </w:t>
      </w:r>
      <w:r w:rsidR="00A32F39">
        <w:rPr>
          <w:rFonts w:ascii="Arial" w:hAnsi="Arial" w:cs="Arial"/>
          <w:sz w:val="20"/>
          <w:szCs w:val="20"/>
          <w:lang w:val="el-GR"/>
        </w:rPr>
        <w:t xml:space="preserve">εν λόγω </w:t>
      </w:r>
      <w:r w:rsidRPr="0024707C">
        <w:rPr>
          <w:rFonts w:ascii="Arial" w:hAnsi="Arial" w:cs="Arial"/>
          <w:sz w:val="20"/>
          <w:szCs w:val="20"/>
          <w:lang w:val="el-GR"/>
        </w:rPr>
        <w:t xml:space="preserve">υπαναχώρηση </w:t>
      </w:r>
      <w:r w:rsidR="00A32F39">
        <w:rPr>
          <w:rFonts w:ascii="Arial" w:hAnsi="Arial" w:cs="Arial"/>
          <w:sz w:val="20"/>
          <w:szCs w:val="20"/>
          <w:lang w:val="el-GR"/>
        </w:rPr>
        <w:t xml:space="preserve">μπορεί να ασκηθεί </w:t>
      </w:r>
      <w:r w:rsidRPr="0024707C">
        <w:rPr>
          <w:rFonts w:ascii="Arial" w:hAnsi="Arial" w:cs="Arial"/>
          <w:sz w:val="20"/>
          <w:szCs w:val="20"/>
          <w:lang w:val="el-GR"/>
        </w:rPr>
        <w:t xml:space="preserve">εντός </w:t>
      </w:r>
      <w:r w:rsidR="00A32F39">
        <w:rPr>
          <w:rFonts w:ascii="Arial" w:hAnsi="Arial" w:cs="Arial"/>
          <w:sz w:val="20"/>
          <w:szCs w:val="20"/>
          <w:lang w:val="el-GR"/>
        </w:rPr>
        <w:t>της προθεσμίας</w:t>
      </w:r>
      <w:r w:rsidRPr="0024707C">
        <w:rPr>
          <w:rFonts w:ascii="Arial" w:hAnsi="Arial" w:cs="Arial"/>
          <w:sz w:val="20"/>
          <w:szCs w:val="20"/>
          <w:lang w:val="el-GR"/>
        </w:rPr>
        <w:t xml:space="preserve"> που </w:t>
      </w:r>
      <w:r w:rsidR="00A32F39">
        <w:rPr>
          <w:rFonts w:ascii="Arial" w:hAnsi="Arial" w:cs="Arial"/>
          <w:sz w:val="20"/>
          <w:szCs w:val="20"/>
          <w:lang w:val="el-GR"/>
        </w:rPr>
        <w:t>ορίζεται</w:t>
      </w:r>
      <w:r w:rsidRPr="0024707C">
        <w:rPr>
          <w:rFonts w:ascii="Arial" w:hAnsi="Arial" w:cs="Arial"/>
          <w:sz w:val="20"/>
          <w:szCs w:val="20"/>
          <w:lang w:val="el-GR"/>
        </w:rPr>
        <w:t xml:space="preserve"> στο συμπλήρωμα, </w:t>
      </w:r>
      <w:r w:rsidR="0092035D">
        <w:rPr>
          <w:rFonts w:ascii="Arial" w:hAnsi="Arial" w:cs="Arial"/>
          <w:sz w:val="20"/>
          <w:szCs w:val="20"/>
          <w:lang w:val="el-GR"/>
        </w:rPr>
        <w:t>η οποία</w:t>
      </w:r>
      <w:r w:rsidR="0092035D" w:rsidRPr="0024707C">
        <w:rPr>
          <w:rFonts w:ascii="Arial" w:hAnsi="Arial" w:cs="Arial"/>
          <w:sz w:val="20"/>
          <w:szCs w:val="20"/>
          <w:lang w:val="el-GR"/>
        </w:rPr>
        <w:t xml:space="preserve"> </w:t>
      </w:r>
      <w:r w:rsidRPr="0024707C">
        <w:rPr>
          <w:rFonts w:ascii="Arial" w:hAnsi="Arial" w:cs="Arial"/>
          <w:sz w:val="20"/>
          <w:szCs w:val="20"/>
          <w:lang w:val="el-GR"/>
        </w:rPr>
        <w:t xml:space="preserve">δεν μπορεί να είναι </w:t>
      </w:r>
      <w:r w:rsidR="0092035D">
        <w:rPr>
          <w:rFonts w:ascii="Arial" w:hAnsi="Arial" w:cs="Arial"/>
          <w:sz w:val="20"/>
          <w:szCs w:val="20"/>
          <w:lang w:val="el-GR"/>
        </w:rPr>
        <w:t>συντομότερη</w:t>
      </w:r>
      <w:r w:rsidRPr="0024707C">
        <w:rPr>
          <w:rFonts w:ascii="Arial" w:hAnsi="Arial" w:cs="Arial"/>
          <w:sz w:val="20"/>
          <w:szCs w:val="20"/>
          <w:lang w:val="el-GR"/>
        </w:rPr>
        <w:t xml:space="preserve"> από δυο εργάσιμες ημέρες από την δημοσίευση του συμπληρώματος.</w:t>
      </w:r>
    </w:p>
    <w:p w14:paraId="3DAE69E6" w14:textId="6CC25004" w:rsidR="00D1008D" w:rsidRPr="0024707C" w:rsidRDefault="00652EE4" w:rsidP="00FF7430">
      <w:pPr>
        <w:pStyle w:val="a3"/>
        <w:spacing w:before="185"/>
        <w:ind w:left="0" w:right="101"/>
        <w:rPr>
          <w:rFonts w:ascii="Arial" w:hAnsi="Arial" w:cs="Arial"/>
          <w:sz w:val="20"/>
          <w:szCs w:val="20"/>
          <w:lang w:val="el-GR"/>
        </w:rPr>
      </w:pPr>
      <w:r w:rsidRPr="0024707C">
        <w:rPr>
          <w:rFonts w:ascii="Arial" w:hAnsi="Arial" w:cs="Arial"/>
          <w:sz w:val="20"/>
          <w:szCs w:val="20"/>
          <w:lang w:val="el-GR"/>
        </w:rPr>
        <w:t>Συμπλήρωμα στο Ενημερωτικό Δελτίο θα δημοσιευτεί, σύμφωνα με τα Άρθρα 21 και 23 του Κανονισμού για το Ενημερωτικό Δελτίο, μεταξύ άλλων (</w:t>
      </w:r>
      <w:r w:rsidRPr="0024707C">
        <w:rPr>
          <w:rFonts w:ascii="Arial" w:hAnsi="Arial" w:cs="Arial"/>
          <w:sz w:val="20"/>
          <w:szCs w:val="20"/>
        </w:rPr>
        <w:t>i</w:t>
      </w:r>
      <w:r w:rsidRPr="0024707C">
        <w:rPr>
          <w:rFonts w:ascii="Arial" w:hAnsi="Arial" w:cs="Arial"/>
          <w:sz w:val="20"/>
          <w:szCs w:val="20"/>
          <w:lang w:val="el-GR"/>
        </w:rPr>
        <w:t>) σε όλες τις περιστάσεις που απαριθμούνται στο άρθρο 18 του Κατ’ Εξουσιοδότηση Κανονισμού (ΕΕ) 2019/979 ή (</w:t>
      </w:r>
      <w:r w:rsidRPr="0024707C">
        <w:rPr>
          <w:rFonts w:ascii="Arial" w:hAnsi="Arial" w:cs="Arial"/>
          <w:sz w:val="20"/>
          <w:szCs w:val="20"/>
        </w:rPr>
        <w:t>ii</w:t>
      </w:r>
      <w:r w:rsidRPr="0024707C">
        <w:rPr>
          <w:rFonts w:ascii="Arial" w:hAnsi="Arial" w:cs="Arial"/>
          <w:sz w:val="20"/>
          <w:szCs w:val="20"/>
          <w:lang w:val="el-GR"/>
        </w:rPr>
        <w:t>) εφόσον η Περίοδος Προσφοράς παραταθεί για περισσότερες από πέντε εργάσιμες ημέρες, (</w:t>
      </w:r>
      <w:r w:rsidRPr="0024707C">
        <w:rPr>
          <w:rFonts w:ascii="Arial" w:hAnsi="Arial" w:cs="Arial"/>
          <w:sz w:val="20"/>
          <w:szCs w:val="20"/>
        </w:rPr>
        <w:t>iii</w:t>
      </w:r>
      <w:r w:rsidRPr="0024707C">
        <w:rPr>
          <w:rFonts w:ascii="Arial" w:hAnsi="Arial" w:cs="Arial"/>
          <w:sz w:val="20"/>
          <w:szCs w:val="20"/>
          <w:lang w:val="el-GR"/>
        </w:rPr>
        <w:t xml:space="preserve">) εάν η Σύμβαση Αναδοχής δεν υπογραφεί ή υπογραφεί αλλά μετέπειτα </w:t>
      </w:r>
      <w:r w:rsidR="003F4F37" w:rsidRPr="0024707C">
        <w:rPr>
          <w:rFonts w:ascii="Arial" w:hAnsi="Arial" w:cs="Arial"/>
          <w:sz w:val="20"/>
          <w:szCs w:val="20"/>
          <w:lang w:val="el-GR"/>
        </w:rPr>
        <w:t xml:space="preserve">καταγγελθεί </w:t>
      </w:r>
      <w:r w:rsidRPr="0024707C">
        <w:rPr>
          <w:rFonts w:ascii="Arial" w:hAnsi="Arial" w:cs="Arial"/>
          <w:sz w:val="20"/>
          <w:szCs w:val="20"/>
          <w:lang w:val="el-GR"/>
        </w:rPr>
        <w:t>ή (</w:t>
      </w:r>
      <w:r w:rsidRPr="0024707C">
        <w:rPr>
          <w:rFonts w:ascii="Arial" w:hAnsi="Arial" w:cs="Arial"/>
          <w:sz w:val="20"/>
          <w:szCs w:val="20"/>
        </w:rPr>
        <w:t>iv</w:t>
      </w:r>
      <w:r w:rsidRPr="0024707C">
        <w:rPr>
          <w:rFonts w:ascii="Arial" w:hAnsi="Arial" w:cs="Arial"/>
          <w:sz w:val="20"/>
          <w:szCs w:val="20"/>
          <w:lang w:val="el-GR"/>
        </w:rPr>
        <w:t xml:space="preserve">) στον βαθμό που απαιτείται, εάν η Προσφορά </w:t>
      </w:r>
      <w:r w:rsidR="00740D2C">
        <w:rPr>
          <w:rFonts w:ascii="Arial" w:hAnsi="Arial" w:cs="Arial"/>
          <w:sz w:val="20"/>
          <w:szCs w:val="20"/>
          <w:lang w:val="el-GR"/>
        </w:rPr>
        <w:t>ανακληθεί</w:t>
      </w:r>
      <w:r w:rsidRPr="0024707C">
        <w:rPr>
          <w:rFonts w:ascii="Arial" w:hAnsi="Arial" w:cs="Arial"/>
          <w:sz w:val="20"/>
          <w:szCs w:val="20"/>
          <w:lang w:val="el-GR"/>
        </w:rPr>
        <w:t xml:space="preserve">. </w:t>
      </w:r>
    </w:p>
    <w:p w14:paraId="2A7867A6" w14:textId="219D2FF8" w:rsidR="00F72DC3" w:rsidRPr="0024707C" w:rsidRDefault="00702D4D" w:rsidP="00FF7430">
      <w:pPr>
        <w:pStyle w:val="1"/>
        <w:spacing w:before="181"/>
        <w:ind w:left="0" w:right="101"/>
        <w:jc w:val="left"/>
        <w:rPr>
          <w:rFonts w:ascii="Arial" w:hAnsi="Arial" w:cs="Arial"/>
          <w:sz w:val="20"/>
          <w:szCs w:val="20"/>
          <w:lang w:val="el-GR"/>
        </w:rPr>
      </w:pPr>
      <w:bookmarkStart w:id="10" w:name="Withdrawaloftheoffer"/>
      <w:r>
        <w:rPr>
          <w:rFonts w:ascii="Arial" w:hAnsi="Arial" w:cs="Arial"/>
          <w:sz w:val="20"/>
          <w:szCs w:val="20"/>
          <w:lang w:val="el-GR"/>
        </w:rPr>
        <w:t>Ανάκληση</w:t>
      </w:r>
      <w:r w:rsidR="00435EE1" w:rsidRPr="0024707C">
        <w:rPr>
          <w:rFonts w:ascii="Arial" w:hAnsi="Arial" w:cs="Arial"/>
          <w:sz w:val="20"/>
          <w:szCs w:val="20"/>
          <w:lang w:val="el-GR"/>
        </w:rPr>
        <w:t xml:space="preserve"> της Προσφοράς ή αναστολή της Περιόδου Προσφοράς </w:t>
      </w:r>
      <w:bookmarkEnd w:id="10"/>
    </w:p>
    <w:p w14:paraId="3255A566" w14:textId="70C59177" w:rsidR="00435EE1" w:rsidRPr="0024707C" w:rsidRDefault="00435EE1" w:rsidP="00FF7430">
      <w:pPr>
        <w:pStyle w:val="a3"/>
        <w:spacing w:before="185"/>
        <w:ind w:left="0" w:right="101"/>
        <w:rPr>
          <w:rFonts w:ascii="Arial" w:hAnsi="Arial" w:cs="Arial"/>
          <w:sz w:val="20"/>
          <w:szCs w:val="20"/>
          <w:lang w:val="el-GR"/>
        </w:rPr>
      </w:pPr>
      <w:r w:rsidRPr="0024707C">
        <w:rPr>
          <w:rFonts w:ascii="Arial" w:hAnsi="Arial" w:cs="Arial"/>
          <w:sz w:val="20"/>
          <w:szCs w:val="20"/>
          <w:lang w:val="el-GR"/>
        </w:rPr>
        <w:t>Η Εταιρεία και οι Ανάδοχοι αναμένουν (αλλά δεν υποχρεούνται) να συνάψουν σύμβαση αναδοχής (η «</w:t>
      </w:r>
      <w:r w:rsidRPr="0024707C">
        <w:rPr>
          <w:rFonts w:ascii="Arial" w:hAnsi="Arial" w:cs="Arial"/>
          <w:b/>
          <w:bCs/>
          <w:sz w:val="20"/>
          <w:szCs w:val="20"/>
          <w:lang w:val="el-GR"/>
        </w:rPr>
        <w:t>Σύμβαση</w:t>
      </w:r>
      <w:r w:rsidRPr="0024707C">
        <w:rPr>
          <w:rFonts w:ascii="Arial" w:hAnsi="Arial" w:cs="Arial"/>
          <w:sz w:val="20"/>
          <w:szCs w:val="20"/>
          <w:lang w:val="el-GR"/>
        </w:rPr>
        <w:t xml:space="preserve"> </w:t>
      </w:r>
      <w:r w:rsidRPr="0024707C">
        <w:rPr>
          <w:rFonts w:ascii="Arial" w:hAnsi="Arial" w:cs="Arial"/>
          <w:b/>
          <w:bCs/>
          <w:sz w:val="20"/>
          <w:szCs w:val="20"/>
          <w:lang w:val="el-GR"/>
        </w:rPr>
        <w:t>Αναδοχής</w:t>
      </w:r>
      <w:r w:rsidRPr="0024707C">
        <w:rPr>
          <w:rFonts w:ascii="Arial" w:hAnsi="Arial" w:cs="Arial"/>
          <w:sz w:val="20"/>
          <w:szCs w:val="20"/>
          <w:lang w:val="el-GR"/>
        </w:rPr>
        <w:t xml:space="preserve">») </w:t>
      </w:r>
      <w:r w:rsidR="00637091">
        <w:rPr>
          <w:rFonts w:ascii="Arial" w:hAnsi="Arial" w:cs="Arial"/>
          <w:sz w:val="20"/>
          <w:szCs w:val="20"/>
          <w:lang w:val="el-GR"/>
        </w:rPr>
        <w:t>μετά</w:t>
      </w:r>
      <w:r w:rsidRPr="0024707C">
        <w:rPr>
          <w:rFonts w:ascii="Arial" w:hAnsi="Arial" w:cs="Arial"/>
          <w:sz w:val="20"/>
          <w:szCs w:val="20"/>
          <w:lang w:val="el-GR"/>
        </w:rPr>
        <w:t xml:space="preserve"> τον καθορισμό της Τιμής Διάθεσης</w:t>
      </w:r>
      <w:r w:rsidR="00637091">
        <w:rPr>
          <w:rFonts w:ascii="Arial" w:hAnsi="Arial" w:cs="Arial"/>
          <w:sz w:val="20"/>
          <w:szCs w:val="20"/>
          <w:lang w:val="el-GR"/>
        </w:rPr>
        <w:t>,</w:t>
      </w:r>
      <w:r w:rsidRPr="0024707C">
        <w:rPr>
          <w:rFonts w:ascii="Arial" w:hAnsi="Arial" w:cs="Arial"/>
          <w:sz w:val="20"/>
          <w:szCs w:val="20"/>
          <w:lang w:val="el-GR"/>
        </w:rPr>
        <w:t xml:space="preserve"> </w:t>
      </w:r>
      <w:r w:rsidR="00637091">
        <w:rPr>
          <w:rFonts w:ascii="Arial" w:hAnsi="Arial" w:cs="Arial"/>
          <w:sz w:val="20"/>
          <w:szCs w:val="20"/>
          <w:lang w:val="el-GR"/>
        </w:rPr>
        <w:t>ο</w:t>
      </w:r>
      <w:r w:rsidRPr="0024707C">
        <w:rPr>
          <w:rFonts w:ascii="Arial" w:hAnsi="Arial" w:cs="Arial"/>
          <w:sz w:val="20"/>
          <w:szCs w:val="20"/>
          <w:lang w:val="el-GR"/>
        </w:rPr>
        <w:t xml:space="preserve"> οποί</w:t>
      </w:r>
      <w:r w:rsidR="00637091">
        <w:rPr>
          <w:rFonts w:ascii="Arial" w:hAnsi="Arial" w:cs="Arial"/>
          <w:sz w:val="20"/>
          <w:szCs w:val="20"/>
          <w:lang w:val="el-GR"/>
        </w:rPr>
        <w:t>ος</w:t>
      </w:r>
      <w:r w:rsidRPr="0024707C">
        <w:rPr>
          <w:rFonts w:ascii="Arial" w:hAnsi="Arial" w:cs="Arial"/>
          <w:sz w:val="20"/>
          <w:szCs w:val="20"/>
          <w:lang w:val="el-GR"/>
        </w:rPr>
        <w:t xml:space="preserve"> αναμένεται να λάβει χώρα στις ή περί τις 10 Οκτωβρίου 2024. Η σύναψη της Σύμβασης Αναδοχής μπορεί να εξαρτάται από πολλούς παράγοντες, συμπεριλαμβανομένων</w:t>
      </w:r>
      <w:r w:rsidR="00637091">
        <w:rPr>
          <w:rFonts w:ascii="Arial" w:hAnsi="Arial" w:cs="Arial"/>
          <w:sz w:val="20"/>
          <w:szCs w:val="20"/>
          <w:lang w:val="el-GR"/>
        </w:rPr>
        <w:t xml:space="preserve"> ενδεικτικώς </w:t>
      </w:r>
      <w:r w:rsidRPr="0024707C">
        <w:rPr>
          <w:rFonts w:ascii="Arial" w:hAnsi="Arial" w:cs="Arial"/>
          <w:sz w:val="20"/>
          <w:szCs w:val="20"/>
          <w:lang w:val="el-GR"/>
        </w:rPr>
        <w:t xml:space="preserve"> των συνθηκών της αγοράς και των αποτελεσμάτων της διαδικασίας του βιβλίου προσφορών. </w:t>
      </w:r>
    </w:p>
    <w:p w14:paraId="690D6209" w14:textId="1F9EE820" w:rsidR="00435EE1" w:rsidRPr="0024707C" w:rsidRDefault="00435EE1" w:rsidP="00FF7430">
      <w:pPr>
        <w:pStyle w:val="a3"/>
        <w:spacing w:before="185"/>
        <w:ind w:left="0" w:right="101"/>
        <w:rPr>
          <w:rFonts w:ascii="Arial" w:hAnsi="Arial" w:cs="Arial"/>
          <w:sz w:val="20"/>
          <w:szCs w:val="20"/>
          <w:lang w:val="el-GR"/>
        </w:rPr>
      </w:pPr>
      <w:r w:rsidRPr="0024707C">
        <w:rPr>
          <w:rFonts w:ascii="Arial" w:hAnsi="Arial" w:cs="Arial"/>
          <w:sz w:val="20"/>
          <w:szCs w:val="20"/>
          <w:lang w:val="el-GR"/>
        </w:rPr>
        <w:t xml:space="preserve">Η Εταιρεία επιφυλάσσεται του δικαιώματός της να </w:t>
      </w:r>
      <w:r w:rsidR="00637091">
        <w:rPr>
          <w:rFonts w:ascii="Arial" w:hAnsi="Arial" w:cs="Arial"/>
          <w:sz w:val="20"/>
          <w:szCs w:val="20"/>
          <w:lang w:val="el-GR"/>
        </w:rPr>
        <w:t xml:space="preserve">ανακαλέσει </w:t>
      </w:r>
      <w:r w:rsidRPr="0024707C">
        <w:rPr>
          <w:rFonts w:ascii="Arial" w:hAnsi="Arial" w:cs="Arial"/>
          <w:sz w:val="20"/>
          <w:szCs w:val="20"/>
          <w:lang w:val="el-GR"/>
        </w:rPr>
        <w:t>την Προσφορά εάν η Σύμβαση Αναδοχής δεν υπογραφεί ή εάν η Σύμβαση Αναδοχής υπογραφεί μεν αλλά μετέπειτα καταγγελθεί στις προβλεπόμενες περιστάσεις</w:t>
      </w:r>
      <w:r w:rsidR="00637091">
        <w:rPr>
          <w:rFonts w:ascii="Arial" w:hAnsi="Arial" w:cs="Arial"/>
          <w:sz w:val="20"/>
          <w:szCs w:val="20"/>
          <w:lang w:val="el-GR"/>
        </w:rPr>
        <w:t>, όπως</w:t>
      </w:r>
      <w:r w:rsidRPr="0024707C">
        <w:rPr>
          <w:rFonts w:ascii="Arial" w:hAnsi="Arial" w:cs="Arial"/>
          <w:sz w:val="20"/>
          <w:szCs w:val="20"/>
          <w:lang w:val="el-GR"/>
        </w:rPr>
        <w:t xml:space="preserve"> περιγράφονται στην Σύμβαση Αναδοχής. </w:t>
      </w:r>
    </w:p>
    <w:p w14:paraId="70E508CF" w14:textId="2645FAFD" w:rsidR="007A5760" w:rsidRPr="0024707C" w:rsidRDefault="007A5760" w:rsidP="00FF7430">
      <w:pPr>
        <w:pStyle w:val="a3"/>
        <w:spacing w:before="185"/>
        <w:ind w:left="0" w:right="101"/>
        <w:rPr>
          <w:rFonts w:ascii="Arial" w:hAnsi="Arial" w:cs="Arial"/>
          <w:sz w:val="20"/>
          <w:szCs w:val="20"/>
          <w:lang w:val="el-GR"/>
        </w:rPr>
      </w:pPr>
      <w:r w:rsidRPr="0024707C">
        <w:rPr>
          <w:rFonts w:ascii="Arial" w:hAnsi="Arial" w:cs="Arial"/>
          <w:sz w:val="20"/>
          <w:szCs w:val="20"/>
          <w:lang w:val="el-GR"/>
        </w:rPr>
        <w:t>Η Εταιρεία επιφυλάσσεται επίσης του δικαιώματός της να</w:t>
      </w:r>
      <w:r w:rsidR="00217255">
        <w:rPr>
          <w:rFonts w:ascii="Arial" w:hAnsi="Arial" w:cs="Arial"/>
          <w:sz w:val="20"/>
          <w:szCs w:val="20"/>
          <w:lang w:val="el-GR"/>
        </w:rPr>
        <w:t xml:space="preserve"> ανακαλέσει </w:t>
      </w:r>
      <w:r w:rsidRPr="0024707C">
        <w:rPr>
          <w:rFonts w:ascii="Arial" w:hAnsi="Arial" w:cs="Arial"/>
          <w:sz w:val="20"/>
          <w:szCs w:val="20"/>
          <w:lang w:val="el-GR"/>
        </w:rPr>
        <w:t xml:space="preserve">την Προσφορά ή να αναστείλει την Περίοδο Προσφοράς, </w:t>
      </w:r>
      <w:r w:rsidR="00217255">
        <w:rPr>
          <w:rFonts w:ascii="Arial" w:hAnsi="Arial" w:cs="Arial"/>
          <w:sz w:val="20"/>
          <w:szCs w:val="20"/>
          <w:lang w:val="el-GR"/>
        </w:rPr>
        <w:t>κατόπιν</w:t>
      </w:r>
      <w:r w:rsidRPr="0024707C">
        <w:rPr>
          <w:rFonts w:ascii="Arial" w:hAnsi="Arial" w:cs="Arial"/>
          <w:sz w:val="20"/>
          <w:szCs w:val="20"/>
          <w:lang w:val="el-GR"/>
        </w:rPr>
        <w:t xml:space="preserve"> συστάσε</w:t>
      </w:r>
      <w:r w:rsidR="00217255">
        <w:rPr>
          <w:rFonts w:ascii="Arial" w:hAnsi="Arial" w:cs="Arial"/>
          <w:sz w:val="20"/>
          <w:szCs w:val="20"/>
          <w:lang w:val="el-GR"/>
        </w:rPr>
        <w:t>ων</w:t>
      </w:r>
      <w:r w:rsidRPr="0024707C">
        <w:rPr>
          <w:rFonts w:ascii="Arial" w:hAnsi="Arial" w:cs="Arial"/>
          <w:sz w:val="20"/>
          <w:szCs w:val="20"/>
          <w:lang w:val="el-GR"/>
        </w:rPr>
        <w:t xml:space="preserve"> από τον </w:t>
      </w:r>
      <w:r w:rsidR="009A4438">
        <w:rPr>
          <w:rFonts w:ascii="Arial" w:hAnsi="Arial" w:cs="Arial"/>
          <w:sz w:val="20"/>
          <w:szCs w:val="20"/>
          <w:lang w:val="el-GR"/>
        </w:rPr>
        <w:t>Αποκλειστικό Γενικό</w:t>
      </w:r>
      <w:r w:rsidRPr="0024707C">
        <w:rPr>
          <w:rFonts w:ascii="Arial" w:hAnsi="Arial" w:cs="Arial"/>
          <w:sz w:val="20"/>
          <w:szCs w:val="20"/>
          <w:lang w:val="el-GR"/>
        </w:rPr>
        <w:t xml:space="preserve"> Συντονιστή (</w:t>
      </w:r>
      <w:proofErr w:type="spellStart"/>
      <w:r w:rsidRPr="0024707C">
        <w:rPr>
          <w:rFonts w:ascii="Arial" w:hAnsi="Arial" w:cs="Arial"/>
          <w:sz w:val="20"/>
          <w:szCs w:val="20"/>
          <w:lang w:val="el-GR"/>
        </w:rPr>
        <w:t>ενεργούντος</w:t>
      </w:r>
      <w:proofErr w:type="spellEnd"/>
      <w:r w:rsidRPr="0024707C">
        <w:rPr>
          <w:rFonts w:ascii="Arial" w:hAnsi="Arial" w:cs="Arial"/>
          <w:sz w:val="20"/>
          <w:szCs w:val="20"/>
          <w:lang w:val="el-GR"/>
        </w:rPr>
        <w:t xml:space="preserve"> </w:t>
      </w:r>
      <w:r w:rsidR="00231DCA" w:rsidRPr="0024707C">
        <w:rPr>
          <w:rFonts w:ascii="Arial" w:hAnsi="Arial" w:cs="Arial"/>
          <w:sz w:val="20"/>
          <w:szCs w:val="20"/>
          <w:lang w:val="el-GR"/>
        </w:rPr>
        <w:t xml:space="preserve">εκ μέρους των Αναδόχων), </w:t>
      </w:r>
      <w:r w:rsidR="00217255">
        <w:rPr>
          <w:rFonts w:ascii="Arial" w:hAnsi="Arial" w:cs="Arial"/>
          <w:sz w:val="20"/>
          <w:szCs w:val="20"/>
          <w:lang w:val="el-GR"/>
        </w:rPr>
        <w:t>εφόσον διαπιστώσει</w:t>
      </w:r>
      <w:r w:rsidR="00231DCA" w:rsidRPr="0024707C">
        <w:rPr>
          <w:rFonts w:ascii="Arial" w:hAnsi="Arial" w:cs="Arial"/>
          <w:sz w:val="20"/>
          <w:szCs w:val="20"/>
          <w:lang w:val="el-GR"/>
        </w:rPr>
        <w:t xml:space="preserve"> ότι οι συνθήκες της αγοράς δεν επιτρέπουν να πραγματοποιηθεί </w:t>
      </w:r>
      <w:r w:rsidR="00FC7FF3">
        <w:rPr>
          <w:rFonts w:ascii="Arial" w:hAnsi="Arial" w:cs="Arial"/>
          <w:sz w:val="20"/>
          <w:szCs w:val="20"/>
          <w:lang w:val="el-GR"/>
        </w:rPr>
        <w:t xml:space="preserve">η </w:t>
      </w:r>
      <w:r w:rsidR="00FC7FF3" w:rsidRPr="001F2820">
        <w:rPr>
          <w:rFonts w:ascii="Arial" w:hAnsi="Arial" w:cs="Arial"/>
          <w:sz w:val="20"/>
          <w:szCs w:val="20"/>
          <w:lang w:val="el-GR"/>
        </w:rPr>
        <w:t>Προσφορά</w:t>
      </w:r>
      <w:r w:rsidR="00FC7FF3" w:rsidRPr="00FC7FF3">
        <w:rPr>
          <w:rFonts w:ascii="Arial" w:hAnsi="Arial" w:cs="Arial"/>
          <w:sz w:val="20"/>
          <w:szCs w:val="20"/>
          <w:lang w:val="el-GR"/>
        </w:rPr>
        <w:t xml:space="preserve"> </w:t>
      </w:r>
      <w:r w:rsidR="00231DCA" w:rsidRPr="0024707C">
        <w:rPr>
          <w:rFonts w:ascii="Arial" w:hAnsi="Arial" w:cs="Arial"/>
          <w:sz w:val="20"/>
          <w:szCs w:val="20"/>
          <w:lang w:val="el-GR"/>
        </w:rPr>
        <w:t xml:space="preserve">υπό ικανοποιητικές συνθήκες (όπως, για παράδειγμα, ένα γεγονός που επηρεάζει δυσμενώς την Εταιρεία ή τον Όμιλο ως σύνολο ή μια </w:t>
      </w:r>
      <w:r w:rsidR="00FC7FF3" w:rsidRPr="0024707C">
        <w:rPr>
          <w:rFonts w:ascii="Arial" w:hAnsi="Arial" w:cs="Arial"/>
          <w:sz w:val="20"/>
          <w:szCs w:val="20"/>
          <w:lang w:val="el-GR"/>
        </w:rPr>
        <w:t>ανα</w:t>
      </w:r>
      <w:r w:rsidR="00FC7FF3">
        <w:rPr>
          <w:rFonts w:ascii="Arial" w:hAnsi="Arial" w:cs="Arial"/>
          <w:sz w:val="20"/>
          <w:szCs w:val="20"/>
          <w:lang w:val="el-GR"/>
        </w:rPr>
        <w:t xml:space="preserve">ταραχή </w:t>
      </w:r>
      <w:r w:rsidR="00231DCA" w:rsidRPr="0024707C">
        <w:rPr>
          <w:rFonts w:ascii="Arial" w:hAnsi="Arial" w:cs="Arial"/>
          <w:sz w:val="20"/>
          <w:szCs w:val="20"/>
          <w:lang w:val="el-GR"/>
        </w:rPr>
        <w:t xml:space="preserve">στην αγορά). Η Εταιρεία θα ασκήσει το δικαίωμά της να </w:t>
      </w:r>
      <w:r w:rsidR="00CA39AA">
        <w:rPr>
          <w:rFonts w:ascii="Arial" w:hAnsi="Arial" w:cs="Arial"/>
          <w:sz w:val="20"/>
          <w:szCs w:val="20"/>
          <w:lang w:val="el-GR"/>
        </w:rPr>
        <w:t>ανακαλέσει</w:t>
      </w:r>
      <w:r w:rsidR="00CA39AA" w:rsidRPr="0024707C">
        <w:rPr>
          <w:rFonts w:ascii="Arial" w:hAnsi="Arial" w:cs="Arial"/>
          <w:sz w:val="20"/>
          <w:szCs w:val="20"/>
          <w:lang w:val="el-GR"/>
        </w:rPr>
        <w:t xml:space="preserve"> </w:t>
      </w:r>
      <w:r w:rsidR="00231DCA" w:rsidRPr="0024707C">
        <w:rPr>
          <w:rFonts w:ascii="Arial" w:hAnsi="Arial" w:cs="Arial"/>
          <w:sz w:val="20"/>
          <w:szCs w:val="20"/>
          <w:lang w:val="el-GR"/>
        </w:rPr>
        <w:t xml:space="preserve">την Προσφορά ή να αναστείλει την Περίοδο Προσφοράς μόνον κατόπιν </w:t>
      </w:r>
      <w:r w:rsidR="00104C77">
        <w:rPr>
          <w:rFonts w:ascii="Arial" w:hAnsi="Arial" w:cs="Arial"/>
          <w:sz w:val="20"/>
          <w:szCs w:val="20"/>
          <w:lang w:val="el-GR"/>
        </w:rPr>
        <w:t>συνεννόησης</w:t>
      </w:r>
      <w:r w:rsidR="00231DCA" w:rsidRPr="0024707C">
        <w:rPr>
          <w:rFonts w:ascii="Arial" w:hAnsi="Arial" w:cs="Arial"/>
          <w:sz w:val="20"/>
          <w:szCs w:val="20"/>
          <w:lang w:val="el-GR"/>
        </w:rPr>
        <w:t xml:space="preserve"> με τον </w:t>
      </w:r>
      <w:r w:rsidR="009A4438">
        <w:rPr>
          <w:rFonts w:ascii="Arial" w:hAnsi="Arial" w:cs="Arial"/>
          <w:sz w:val="20"/>
          <w:szCs w:val="20"/>
          <w:lang w:val="el-GR"/>
        </w:rPr>
        <w:t>Αποκλειστικό Γενικό</w:t>
      </w:r>
      <w:r w:rsidR="00231DCA" w:rsidRPr="0024707C">
        <w:rPr>
          <w:rFonts w:ascii="Arial" w:hAnsi="Arial" w:cs="Arial"/>
          <w:sz w:val="20"/>
          <w:szCs w:val="20"/>
          <w:lang w:val="el-GR"/>
        </w:rPr>
        <w:t xml:space="preserve"> Συντονιστή (</w:t>
      </w:r>
      <w:proofErr w:type="spellStart"/>
      <w:r w:rsidR="00231DCA" w:rsidRPr="0024707C">
        <w:rPr>
          <w:rFonts w:ascii="Arial" w:hAnsi="Arial" w:cs="Arial"/>
          <w:sz w:val="20"/>
          <w:szCs w:val="20"/>
          <w:lang w:val="el-GR"/>
        </w:rPr>
        <w:t>ενεργούντος</w:t>
      </w:r>
      <w:proofErr w:type="spellEnd"/>
      <w:r w:rsidR="00231DCA" w:rsidRPr="0024707C">
        <w:rPr>
          <w:rFonts w:ascii="Arial" w:hAnsi="Arial" w:cs="Arial"/>
          <w:sz w:val="20"/>
          <w:szCs w:val="20"/>
          <w:lang w:val="el-GR"/>
        </w:rPr>
        <w:t xml:space="preserve"> εκ μέρους των Αναδόχων) και υπό την προϋπόθεση </w:t>
      </w:r>
      <w:r w:rsidR="00144783" w:rsidRPr="0024707C">
        <w:rPr>
          <w:rFonts w:ascii="Arial" w:hAnsi="Arial" w:cs="Arial"/>
          <w:sz w:val="20"/>
          <w:szCs w:val="20"/>
          <w:lang w:val="el-GR"/>
        </w:rPr>
        <w:t xml:space="preserve">σχετικής </w:t>
      </w:r>
      <w:r w:rsidR="00FC7FF3">
        <w:rPr>
          <w:rFonts w:ascii="Arial" w:hAnsi="Arial" w:cs="Arial"/>
          <w:sz w:val="20"/>
          <w:szCs w:val="20"/>
          <w:lang w:val="el-GR"/>
        </w:rPr>
        <w:t xml:space="preserve">σύστασής </w:t>
      </w:r>
      <w:r w:rsidR="00231DCA" w:rsidRPr="0024707C">
        <w:rPr>
          <w:rFonts w:ascii="Arial" w:hAnsi="Arial" w:cs="Arial"/>
          <w:sz w:val="20"/>
          <w:szCs w:val="20"/>
          <w:lang w:val="el-GR"/>
        </w:rPr>
        <w:t xml:space="preserve">του. </w:t>
      </w:r>
    </w:p>
    <w:p w14:paraId="4761A10E" w14:textId="24428AA3" w:rsidR="00144783" w:rsidRPr="0024707C" w:rsidRDefault="00144783" w:rsidP="00FF7430">
      <w:pPr>
        <w:pStyle w:val="a3"/>
        <w:spacing w:before="185"/>
        <w:ind w:left="0" w:right="101"/>
        <w:rPr>
          <w:rFonts w:ascii="Arial" w:hAnsi="Arial" w:cs="Arial"/>
          <w:sz w:val="20"/>
          <w:szCs w:val="20"/>
          <w:lang w:val="el-GR"/>
        </w:rPr>
      </w:pPr>
      <w:r w:rsidRPr="0024707C">
        <w:rPr>
          <w:rFonts w:ascii="Arial" w:hAnsi="Arial" w:cs="Arial"/>
          <w:sz w:val="20"/>
          <w:szCs w:val="20"/>
          <w:lang w:val="el-GR"/>
        </w:rPr>
        <w:t xml:space="preserve">Η </w:t>
      </w:r>
      <w:r w:rsidR="00CA39AA">
        <w:rPr>
          <w:rFonts w:ascii="Arial" w:hAnsi="Arial" w:cs="Arial"/>
          <w:sz w:val="20"/>
          <w:szCs w:val="20"/>
          <w:lang w:val="el-GR"/>
        </w:rPr>
        <w:t>ανάκληση</w:t>
      </w:r>
      <w:r w:rsidR="00CA39AA" w:rsidRPr="0024707C">
        <w:rPr>
          <w:rFonts w:ascii="Arial" w:hAnsi="Arial" w:cs="Arial"/>
          <w:sz w:val="20"/>
          <w:szCs w:val="20"/>
          <w:lang w:val="el-GR"/>
        </w:rPr>
        <w:t xml:space="preserve"> </w:t>
      </w:r>
      <w:r w:rsidRPr="0024707C">
        <w:rPr>
          <w:rFonts w:ascii="Arial" w:hAnsi="Arial" w:cs="Arial"/>
          <w:sz w:val="20"/>
          <w:szCs w:val="20"/>
          <w:lang w:val="el-GR"/>
        </w:rPr>
        <w:t xml:space="preserve">της Προσφοράς ή η αναστολή της Περιόδου Προσφοράς μπορεί να λάβει χώρα </w:t>
      </w:r>
      <w:r w:rsidR="00CA39AA">
        <w:rPr>
          <w:rFonts w:ascii="Arial" w:hAnsi="Arial" w:cs="Arial"/>
          <w:sz w:val="20"/>
          <w:szCs w:val="20"/>
          <w:lang w:val="el-GR"/>
        </w:rPr>
        <w:t>ανά πάσα</w:t>
      </w:r>
      <w:r w:rsidR="00CA39AA" w:rsidRPr="0024707C">
        <w:rPr>
          <w:rFonts w:ascii="Arial" w:hAnsi="Arial" w:cs="Arial"/>
          <w:sz w:val="20"/>
          <w:szCs w:val="20"/>
          <w:lang w:val="el-GR"/>
        </w:rPr>
        <w:t xml:space="preserve"> </w:t>
      </w:r>
      <w:r w:rsidR="00357F8D" w:rsidRPr="0024707C">
        <w:rPr>
          <w:rFonts w:ascii="Arial" w:hAnsi="Arial" w:cs="Arial"/>
          <w:sz w:val="20"/>
          <w:szCs w:val="20"/>
          <w:lang w:val="el-GR"/>
        </w:rPr>
        <w:t xml:space="preserve">στιγμή πριν από την παράδοση των Νέων Μετοχών στους επενδυτές στις 15 Οκτωβρίου 2024. Η </w:t>
      </w:r>
      <w:r w:rsidR="00CA39AA">
        <w:rPr>
          <w:rFonts w:ascii="Arial" w:hAnsi="Arial" w:cs="Arial"/>
          <w:sz w:val="20"/>
          <w:szCs w:val="20"/>
          <w:lang w:val="el-GR"/>
        </w:rPr>
        <w:t xml:space="preserve">ανάκληση </w:t>
      </w:r>
      <w:r w:rsidR="00357F8D" w:rsidRPr="0024707C">
        <w:rPr>
          <w:rFonts w:ascii="Arial" w:hAnsi="Arial" w:cs="Arial"/>
          <w:sz w:val="20"/>
          <w:szCs w:val="20"/>
          <w:lang w:val="el-GR"/>
        </w:rPr>
        <w:t>της Προσφοράς ή η αναστολή της Περιόδου Προσφοράς θα δημοσιευτεί μέ</w:t>
      </w:r>
      <w:r w:rsidR="00D37EFB" w:rsidRPr="0024707C">
        <w:rPr>
          <w:rFonts w:ascii="Arial" w:hAnsi="Arial" w:cs="Arial"/>
          <w:sz w:val="20"/>
          <w:szCs w:val="20"/>
          <w:lang w:val="el-GR"/>
        </w:rPr>
        <w:t>σω</w:t>
      </w:r>
      <w:r w:rsidR="00357F8D" w:rsidRPr="0024707C">
        <w:rPr>
          <w:rFonts w:ascii="Arial" w:hAnsi="Arial" w:cs="Arial"/>
          <w:sz w:val="20"/>
          <w:szCs w:val="20"/>
          <w:lang w:val="el-GR"/>
        </w:rPr>
        <w:t xml:space="preserve"> </w:t>
      </w:r>
      <w:r w:rsidR="00CD5D65">
        <w:rPr>
          <w:rFonts w:ascii="Arial" w:hAnsi="Arial" w:cs="Arial"/>
          <w:sz w:val="20"/>
          <w:szCs w:val="20"/>
          <w:lang w:val="el-GR"/>
        </w:rPr>
        <w:t>κανονιστικής ανακοίνωσης</w:t>
      </w:r>
      <w:r w:rsidR="00357F8D" w:rsidRPr="0024707C">
        <w:rPr>
          <w:rFonts w:ascii="Arial" w:hAnsi="Arial" w:cs="Arial"/>
          <w:sz w:val="20"/>
          <w:szCs w:val="20"/>
          <w:lang w:val="el-GR"/>
        </w:rPr>
        <w:t xml:space="preserve"> από την Εταιρεία σύμφωνα με τις ίδιες διατυπώσεις δημοσίευσης για το </w:t>
      </w:r>
      <w:r w:rsidR="00D37EFB" w:rsidRPr="0024707C">
        <w:rPr>
          <w:rFonts w:ascii="Arial" w:hAnsi="Arial" w:cs="Arial"/>
          <w:sz w:val="20"/>
          <w:szCs w:val="20"/>
          <w:lang w:val="el-GR"/>
        </w:rPr>
        <w:t>Ενημερωτικό</w:t>
      </w:r>
      <w:r w:rsidR="00357F8D" w:rsidRPr="0024707C">
        <w:rPr>
          <w:rFonts w:ascii="Arial" w:hAnsi="Arial" w:cs="Arial"/>
          <w:sz w:val="20"/>
          <w:szCs w:val="20"/>
          <w:lang w:val="el-GR"/>
        </w:rPr>
        <w:t xml:space="preserve"> Δελτίο. </w:t>
      </w:r>
      <w:r w:rsidR="00D37EFB" w:rsidRPr="0024707C">
        <w:rPr>
          <w:rFonts w:ascii="Arial" w:hAnsi="Arial" w:cs="Arial"/>
          <w:sz w:val="20"/>
          <w:szCs w:val="20"/>
          <w:lang w:val="el-GR"/>
        </w:rPr>
        <w:t xml:space="preserve">Στον βαθμό που τούτο απαιτείται </w:t>
      </w:r>
      <w:r w:rsidR="00CA39AA">
        <w:rPr>
          <w:rFonts w:ascii="Arial" w:hAnsi="Arial" w:cs="Arial"/>
          <w:sz w:val="20"/>
          <w:szCs w:val="20"/>
          <w:lang w:val="el-GR"/>
        </w:rPr>
        <w:t>από το νόμο</w:t>
      </w:r>
      <w:r w:rsidR="00D37EFB" w:rsidRPr="0024707C">
        <w:rPr>
          <w:rFonts w:ascii="Arial" w:hAnsi="Arial" w:cs="Arial"/>
          <w:sz w:val="20"/>
          <w:szCs w:val="20"/>
          <w:lang w:val="el-GR"/>
        </w:rPr>
        <w:t xml:space="preserve">, η Εταιρεία θα δημοσιεύσει επιπλέον και συμπλήρωμα στο Ενημερωτικό Δελτίο. Παρακαλούμε δείτε επίσης την παράγραφο με τίτλο «Δικαίωμα Υπαναχώρησης» ανωτέρω. Στην περίπτωση </w:t>
      </w:r>
      <w:r w:rsidR="00CA39AA">
        <w:rPr>
          <w:rFonts w:ascii="Arial" w:hAnsi="Arial" w:cs="Arial"/>
          <w:sz w:val="20"/>
          <w:szCs w:val="20"/>
          <w:lang w:val="el-GR"/>
        </w:rPr>
        <w:t>ανάκλησης</w:t>
      </w:r>
      <w:r w:rsidR="00CA39AA" w:rsidRPr="0024707C">
        <w:rPr>
          <w:rFonts w:ascii="Arial" w:hAnsi="Arial" w:cs="Arial"/>
          <w:sz w:val="20"/>
          <w:szCs w:val="20"/>
          <w:lang w:val="el-GR"/>
        </w:rPr>
        <w:t xml:space="preserve"> </w:t>
      </w:r>
      <w:r w:rsidR="00D37EFB" w:rsidRPr="0024707C">
        <w:rPr>
          <w:rFonts w:ascii="Arial" w:hAnsi="Arial" w:cs="Arial"/>
          <w:sz w:val="20"/>
          <w:szCs w:val="20"/>
          <w:lang w:val="el-GR"/>
        </w:rPr>
        <w:t xml:space="preserve">της Προσφοράς, όλες οι αιτήσεις εγγραφής που έχουν ληφθεί θα ακυρωθούν αυτόματα και θα ανακληθούν και όσοι εγγράφηκαν δεν θα έχουν οποιαδήποτε αξίωση για παράδοση των Νέων Μετοχών ή για αποζημίωση. </w:t>
      </w:r>
      <w:r w:rsidR="003D40FB" w:rsidRPr="0024707C">
        <w:rPr>
          <w:rFonts w:ascii="Arial" w:hAnsi="Arial" w:cs="Arial"/>
          <w:sz w:val="20"/>
          <w:szCs w:val="20"/>
          <w:lang w:val="el-GR"/>
        </w:rPr>
        <w:t xml:space="preserve">Τα ποσά που ήδη καταβλήθηκαν από τους δυνητικούς επενδυτές θα </w:t>
      </w:r>
      <w:r w:rsidR="00CA39AA">
        <w:rPr>
          <w:rFonts w:ascii="Arial" w:hAnsi="Arial" w:cs="Arial"/>
          <w:sz w:val="20"/>
          <w:szCs w:val="20"/>
          <w:lang w:val="el-GR"/>
        </w:rPr>
        <w:t>επιστραφούν</w:t>
      </w:r>
      <w:r w:rsidR="003D40FB" w:rsidRPr="0024707C">
        <w:rPr>
          <w:rFonts w:ascii="Arial" w:hAnsi="Arial" w:cs="Arial"/>
          <w:sz w:val="20"/>
          <w:szCs w:val="20"/>
          <w:lang w:val="el-GR"/>
        </w:rPr>
        <w:t xml:space="preserve"> εντός τριών εργάσιμων ημερών χωρίς, ωστόσο, αυτοί να δικαιούνται τόκο επί του ποσού αυτού ή οποιουδήποτε είδους αποζημίωση από οποιαδήποτε αιτία. </w:t>
      </w:r>
    </w:p>
    <w:p w14:paraId="0C3196C7" w14:textId="27CD642F" w:rsidR="00231DCA" w:rsidRPr="0024707C" w:rsidRDefault="00C44625" w:rsidP="00FF7430">
      <w:pPr>
        <w:pStyle w:val="a3"/>
        <w:spacing w:before="185"/>
        <w:ind w:left="0" w:right="101"/>
        <w:rPr>
          <w:rFonts w:ascii="Arial" w:hAnsi="Arial" w:cs="Arial"/>
          <w:sz w:val="20"/>
          <w:szCs w:val="20"/>
          <w:lang w:val="el-GR"/>
        </w:rPr>
      </w:pPr>
      <w:r w:rsidRPr="0024707C">
        <w:rPr>
          <w:rFonts w:ascii="Arial" w:hAnsi="Arial" w:cs="Arial"/>
          <w:sz w:val="20"/>
          <w:szCs w:val="20"/>
          <w:lang w:val="el-GR"/>
        </w:rPr>
        <w:t xml:space="preserve">Στην περίπτωση που </w:t>
      </w:r>
      <w:r w:rsidR="00CA39AA">
        <w:rPr>
          <w:rFonts w:ascii="Arial" w:hAnsi="Arial" w:cs="Arial"/>
          <w:sz w:val="20"/>
          <w:szCs w:val="20"/>
          <w:lang w:val="el-GR"/>
        </w:rPr>
        <w:t>ανακληθεί</w:t>
      </w:r>
      <w:r w:rsidRPr="0024707C">
        <w:rPr>
          <w:rFonts w:ascii="Arial" w:hAnsi="Arial" w:cs="Arial"/>
          <w:sz w:val="20"/>
          <w:szCs w:val="20"/>
          <w:lang w:val="el-GR"/>
        </w:rPr>
        <w:t xml:space="preserve"> η Προσφορά ή ανασταλεί η Περίοδος Προσφοράς, η Εταιρεία θα δύναται επίσης </w:t>
      </w:r>
      <w:r w:rsidR="00924B24" w:rsidRPr="0024707C">
        <w:rPr>
          <w:rFonts w:ascii="Arial" w:hAnsi="Arial" w:cs="Arial"/>
          <w:sz w:val="20"/>
          <w:szCs w:val="20"/>
          <w:lang w:val="el-GR"/>
        </w:rPr>
        <w:t xml:space="preserve">να ανακαλέσει την αίτηση για την εισαγωγή προς διαπραγμάτευση όλων των Νέων Μετοχών στην ρυθμιζόμενη αγορά του </w:t>
      </w:r>
      <w:r w:rsidR="00924B24" w:rsidRPr="0024707C">
        <w:rPr>
          <w:rFonts w:ascii="Arial" w:hAnsi="Arial" w:cs="Arial"/>
          <w:sz w:val="20"/>
          <w:szCs w:val="20"/>
        </w:rPr>
        <w:t>Euronext</w:t>
      </w:r>
      <w:r w:rsidR="00924B24" w:rsidRPr="0024707C">
        <w:rPr>
          <w:rFonts w:ascii="Arial" w:hAnsi="Arial" w:cs="Arial"/>
          <w:sz w:val="20"/>
          <w:szCs w:val="20"/>
          <w:lang w:val="el-GR"/>
        </w:rPr>
        <w:t xml:space="preserve"> Βρυξελλών και της Κύριας Αγοράς (εφόσον έχει υποβληθεί </w:t>
      </w:r>
      <w:r w:rsidR="00CA39AA">
        <w:rPr>
          <w:rFonts w:ascii="Arial" w:hAnsi="Arial" w:cs="Arial"/>
          <w:sz w:val="20"/>
          <w:szCs w:val="20"/>
          <w:lang w:val="el-GR"/>
        </w:rPr>
        <w:t xml:space="preserve">κατά τον εν λόγω </w:t>
      </w:r>
      <w:r w:rsidR="00543A7C">
        <w:rPr>
          <w:rFonts w:ascii="Arial" w:hAnsi="Arial" w:cs="Arial"/>
          <w:sz w:val="20"/>
          <w:szCs w:val="20"/>
          <w:lang w:val="el-GR"/>
        </w:rPr>
        <w:t>χρόνο</w:t>
      </w:r>
      <w:r w:rsidR="00924B24" w:rsidRPr="0024707C">
        <w:rPr>
          <w:rFonts w:ascii="Arial" w:hAnsi="Arial" w:cs="Arial"/>
          <w:sz w:val="20"/>
          <w:szCs w:val="20"/>
          <w:lang w:val="el-GR"/>
        </w:rPr>
        <w:t xml:space="preserve">) της Ρυθμιζόμενης Αγοράς Αξιών του Χ.Α. και θα ειδοποιήσει άμεσα το </w:t>
      </w:r>
      <w:r w:rsidR="00924B24" w:rsidRPr="0024707C">
        <w:rPr>
          <w:rFonts w:ascii="Arial" w:hAnsi="Arial" w:cs="Arial"/>
          <w:sz w:val="20"/>
          <w:szCs w:val="20"/>
        </w:rPr>
        <w:t>Euronext</w:t>
      </w:r>
      <w:r w:rsidR="00924B24" w:rsidRPr="0024707C">
        <w:rPr>
          <w:rFonts w:ascii="Arial" w:hAnsi="Arial" w:cs="Arial"/>
          <w:sz w:val="20"/>
          <w:szCs w:val="20"/>
          <w:lang w:val="el-GR"/>
        </w:rPr>
        <w:t xml:space="preserve"> Βρυξελλών και το Χ.Α. για το γεγονός αυτό. </w:t>
      </w:r>
    </w:p>
    <w:bookmarkEnd w:id="9"/>
    <w:p w14:paraId="2D3EA714" w14:textId="52B3CE53" w:rsidR="00BE0AE5" w:rsidRPr="0024707C" w:rsidRDefault="00A82C70" w:rsidP="00FF7430">
      <w:pPr>
        <w:pStyle w:val="1"/>
        <w:spacing w:before="156"/>
        <w:ind w:left="0" w:right="101"/>
        <w:jc w:val="left"/>
        <w:rPr>
          <w:rFonts w:ascii="Arial" w:hAnsi="Arial" w:cs="Arial"/>
          <w:sz w:val="20"/>
          <w:szCs w:val="20"/>
          <w:lang w:val="el-GR"/>
        </w:rPr>
      </w:pPr>
      <w:r w:rsidRPr="0024707C">
        <w:rPr>
          <w:rFonts w:ascii="Arial" w:hAnsi="Arial" w:cs="Arial"/>
          <w:sz w:val="20"/>
          <w:szCs w:val="20"/>
          <w:lang w:val="el-GR"/>
        </w:rPr>
        <w:t xml:space="preserve">ΔΙΑΘΕΣΗ ΕΝΗΜΕΡΩΤΙΚΟΥ ΔΕΛΤΙΟΥ </w:t>
      </w:r>
    </w:p>
    <w:p w14:paraId="72372011" w14:textId="026F8A4B" w:rsidR="00F63391" w:rsidRPr="0024707C" w:rsidRDefault="00F63391" w:rsidP="00FF7430">
      <w:pPr>
        <w:pStyle w:val="a3"/>
        <w:spacing w:before="158"/>
        <w:ind w:left="0" w:right="101"/>
        <w:rPr>
          <w:rFonts w:ascii="Arial" w:hAnsi="Arial" w:cs="Arial"/>
          <w:sz w:val="20"/>
          <w:szCs w:val="20"/>
          <w:lang w:val="el-GR"/>
        </w:rPr>
      </w:pPr>
      <w:r w:rsidRPr="0024707C">
        <w:rPr>
          <w:rFonts w:ascii="Arial" w:hAnsi="Arial" w:cs="Arial"/>
          <w:sz w:val="20"/>
          <w:szCs w:val="20"/>
          <w:lang w:val="el-GR"/>
        </w:rPr>
        <w:t xml:space="preserve">Περισσότερες πληροφορίες σχετικά με την Εταιρεία, τις Νέες Μετοχές και την Δημόσια Προσφορά περιλαμβάνονται στο Ενημερωτικό Δελτίο. Το Ενημερωτικό Δελτίο είναι διαθέσιμο στα Αγγλικά και το Περιληπτικό Σημείωμα του Ενημερωτικού Δελτίου είναι επίσης διαθέσιμο στα Ελληνικά, Γαλλικά και Ολλανδικά. Η Εταιρεία είναι υπεύθυνη για την συνέπεια μεταξύ του Αγγλικού και Ελληνικού, Γαλλικού και Ολλανδικού κειμένου του Περιληπτικού Σημειώματος του Ενημερωτικού Δελτίου. </w:t>
      </w:r>
      <w:r w:rsidR="006E11EA" w:rsidRPr="0024707C">
        <w:rPr>
          <w:rFonts w:ascii="Arial" w:hAnsi="Arial" w:cs="Arial"/>
          <w:sz w:val="20"/>
          <w:szCs w:val="20"/>
          <w:lang w:val="el-GR"/>
        </w:rPr>
        <w:t xml:space="preserve">Με την επιφύλαξη της ευθύνης της Εταιρείας για αναντιστοιχίες μεταξύ των διαφορετικών γλωσσικών κειμένων του Περιληπτικού Σημειώματος, </w:t>
      </w:r>
      <w:r w:rsidR="00A9249E" w:rsidRPr="00826947">
        <w:rPr>
          <w:rFonts w:ascii="Arial" w:hAnsi="Arial" w:cs="Arial"/>
          <w:bCs/>
          <w:sz w:val="20"/>
          <w:szCs w:val="20"/>
          <w:lang w:val="el-GR"/>
        </w:rPr>
        <w:t xml:space="preserve">σε περίπτωση αποκλίσεων μεταξύ των διαφορετικών κειμένων του Περιληπτικού Σημειώματος, </w:t>
      </w:r>
      <w:r w:rsidR="006E11EA" w:rsidRPr="0024707C">
        <w:rPr>
          <w:rFonts w:ascii="Arial" w:hAnsi="Arial" w:cs="Arial"/>
          <w:sz w:val="20"/>
          <w:szCs w:val="20"/>
          <w:lang w:val="el-GR"/>
        </w:rPr>
        <w:t xml:space="preserve">το Αγγλικό κείμενο υπερισχύει. Ωστόσο, οι επενδυτές μπορούν να αναφέρονται στις μεταφράσεις </w:t>
      </w:r>
      <w:r w:rsidR="004960BF">
        <w:rPr>
          <w:rFonts w:ascii="Arial" w:hAnsi="Arial" w:cs="Arial"/>
          <w:sz w:val="20"/>
          <w:szCs w:val="20"/>
          <w:lang w:val="el-GR"/>
        </w:rPr>
        <w:t xml:space="preserve">κατά τις </w:t>
      </w:r>
      <w:r w:rsidR="006E11EA" w:rsidRPr="0024707C">
        <w:rPr>
          <w:rFonts w:ascii="Arial" w:hAnsi="Arial" w:cs="Arial"/>
          <w:sz w:val="20"/>
          <w:szCs w:val="20"/>
          <w:lang w:val="el-GR"/>
        </w:rPr>
        <w:t xml:space="preserve"> συναλλαγές με την Εταιρεία. </w:t>
      </w:r>
    </w:p>
    <w:p w14:paraId="20E36BB4" w14:textId="13C70956" w:rsidR="006D552A" w:rsidRPr="0024707C" w:rsidRDefault="006E11EA" w:rsidP="00FF7430">
      <w:pPr>
        <w:pStyle w:val="a3"/>
        <w:spacing w:before="158"/>
        <w:ind w:left="0" w:right="101"/>
        <w:rPr>
          <w:rFonts w:ascii="Arial" w:hAnsi="Arial" w:cs="Arial"/>
          <w:sz w:val="20"/>
          <w:szCs w:val="20"/>
          <w:lang w:val="el-GR"/>
        </w:rPr>
      </w:pPr>
      <w:r w:rsidRPr="0024707C">
        <w:rPr>
          <w:rFonts w:ascii="Arial" w:hAnsi="Arial" w:cs="Arial"/>
          <w:sz w:val="20"/>
          <w:szCs w:val="20"/>
          <w:lang w:val="el-GR"/>
        </w:rPr>
        <w:t>Το Ενημερωτικό Δελτίο εγκρίθηκε στις 7 Οκτωβρίου 2024 από την Βελγική Αρχή Χρηματοπιστωτικών Υπηρεσιών και Αγορών («</w:t>
      </w:r>
      <w:r w:rsidRPr="0024707C">
        <w:rPr>
          <w:rFonts w:ascii="Arial" w:hAnsi="Arial" w:cs="Arial"/>
          <w:b/>
          <w:bCs/>
          <w:sz w:val="20"/>
          <w:szCs w:val="20"/>
        </w:rPr>
        <w:t>FSMA</w:t>
      </w:r>
      <w:r w:rsidRPr="0024707C">
        <w:rPr>
          <w:rFonts w:ascii="Arial" w:hAnsi="Arial" w:cs="Arial"/>
          <w:sz w:val="20"/>
          <w:szCs w:val="20"/>
          <w:lang w:val="el-GR"/>
        </w:rPr>
        <w:t>») υπό την ιδιότητά της ως αρμόδια</w:t>
      </w:r>
      <w:r w:rsidR="0064000D">
        <w:rPr>
          <w:rFonts w:ascii="Arial" w:hAnsi="Arial" w:cs="Arial"/>
          <w:sz w:val="20"/>
          <w:szCs w:val="20"/>
          <w:lang w:val="el-GR"/>
        </w:rPr>
        <w:t>ς</w:t>
      </w:r>
      <w:r w:rsidRPr="0024707C">
        <w:rPr>
          <w:rFonts w:ascii="Arial" w:hAnsi="Arial" w:cs="Arial"/>
          <w:sz w:val="20"/>
          <w:szCs w:val="20"/>
          <w:lang w:val="el-GR"/>
        </w:rPr>
        <w:t xml:space="preserve"> αρχή</w:t>
      </w:r>
      <w:r w:rsidR="0064000D">
        <w:rPr>
          <w:rFonts w:ascii="Arial" w:hAnsi="Arial" w:cs="Arial"/>
          <w:sz w:val="20"/>
          <w:szCs w:val="20"/>
          <w:lang w:val="el-GR"/>
        </w:rPr>
        <w:t>ς</w:t>
      </w:r>
      <w:r w:rsidRPr="0024707C">
        <w:rPr>
          <w:rFonts w:ascii="Arial" w:hAnsi="Arial" w:cs="Arial"/>
          <w:sz w:val="20"/>
          <w:szCs w:val="20"/>
          <w:lang w:val="el-GR"/>
        </w:rPr>
        <w:t xml:space="preserve"> </w:t>
      </w:r>
      <w:r w:rsidR="0064000D">
        <w:rPr>
          <w:rFonts w:ascii="Arial" w:hAnsi="Arial" w:cs="Arial"/>
          <w:sz w:val="20"/>
          <w:szCs w:val="20"/>
          <w:lang w:val="el-GR"/>
        </w:rPr>
        <w:t>σύμφωνα με</w:t>
      </w:r>
      <w:r w:rsidRPr="0024707C">
        <w:rPr>
          <w:rFonts w:ascii="Arial" w:hAnsi="Arial" w:cs="Arial"/>
          <w:sz w:val="20"/>
          <w:szCs w:val="20"/>
          <w:lang w:val="el-GR"/>
        </w:rPr>
        <w:t xml:space="preserve"> τον Κανονισμό για το Ενημερωτικό Δελτίο. Η </w:t>
      </w:r>
      <w:r w:rsidRPr="0024707C">
        <w:rPr>
          <w:rFonts w:ascii="Arial" w:hAnsi="Arial" w:cs="Arial"/>
          <w:sz w:val="20"/>
          <w:szCs w:val="20"/>
        </w:rPr>
        <w:t>FSMA</w:t>
      </w:r>
      <w:r w:rsidRPr="0024707C">
        <w:rPr>
          <w:rFonts w:ascii="Arial" w:hAnsi="Arial" w:cs="Arial"/>
          <w:sz w:val="20"/>
          <w:szCs w:val="20"/>
          <w:lang w:val="el-GR"/>
        </w:rPr>
        <w:t xml:space="preserve"> </w:t>
      </w:r>
      <w:r w:rsidR="005C59C4">
        <w:rPr>
          <w:rFonts w:ascii="Arial" w:hAnsi="Arial" w:cs="Arial"/>
          <w:sz w:val="20"/>
          <w:szCs w:val="20"/>
          <w:lang w:val="el-GR"/>
        </w:rPr>
        <w:t>ενέκρινε</w:t>
      </w:r>
      <w:r w:rsidRPr="0024707C">
        <w:rPr>
          <w:rFonts w:ascii="Arial" w:hAnsi="Arial" w:cs="Arial"/>
          <w:sz w:val="20"/>
          <w:szCs w:val="20"/>
          <w:lang w:val="el-GR"/>
        </w:rPr>
        <w:t xml:space="preserve"> το Ενημερωτικό Δελτίο μόνο (συμπεριλαμβανομένου του Περιληπτικού Σημειώματος του Ενημερωτικού Δελτίου) </w:t>
      </w:r>
      <w:r w:rsidR="00162067" w:rsidRPr="00826947">
        <w:rPr>
          <w:rFonts w:ascii="Arial" w:hAnsi="Arial" w:cs="Arial"/>
          <w:bCs/>
          <w:sz w:val="20"/>
          <w:szCs w:val="20"/>
          <w:lang w:val="el-GR"/>
        </w:rPr>
        <w:t>για</w:t>
      </w:r>
      <w:r w:rsidRPr="0024707C">
        <w:rPr>
          <w:rFonts w:ascii="Arial" w:hAnsi="Arial" w:cs="Arial"/>
          <w:sz w:val="20"/>
          <w:szCs w:val="20"/>
          <w:lang w:val="el-GR"/>
        </w:rPr>
        <w:t xml:space="preserve"> </w:t>
      </w:r>
      <w:r w:rsidR="00390A5A" w:rsidRPr="0024707C">
        <w:rPr>
          <w:rFonts w:ascii="Arial" w:hAnsi="Arial" w:cs="Arial"/>
          <w:sz w:val="20"/>
          <w:szCs w:val="20"/>
          <w:lang w:val="el-GR"/>
        </w:rPr>
        <w:t xml:space="preserve">την </w:t>
      </w:r>
      <w:r w:rsidR="00162067" w:rsidRPr="00826947">
        <w:rPr>
          <w:rFonts w:ascii="Arial" w:hAnsi="Arial" w:cs="Arial"/>
          <w:bCs/>
          <w:sz w:val="20"/>
          <w:szCs w:val="20"/>
          <w:lang w:val="el-GR"/>
        </w:rPr>
        <w:t>πλήρωση</w:t>
      </w:r>
      <w:r w:rsidR="000B5235" w:rsidRPr="0024707C">
        <w:rPr>
          <w:rFonts w:ascii="Arial" w:hAnsi="Arial" w:cs="Arial"/>
          <w:sz w:val="20"/>
          <w:szCs w:val="20"/>
          <w:lang w:val="el-GR"/>
        </w:rPr>
        <w:t xml:space="preserve"> των προτύπων </w:t>
      </w:r>
      <w:r w:rsidR="00162067" w:rsidRPr="00826947">
        <w:rPr>
          <w:rFonts w:ascii="Arial" w:hAnsi="Arial" w:cs="Arial"/>
          <w:bCs/>
          <w:sz w:val="20"/>
          <w:szCs w:val="20"/>
          <w:lang w:val="el-GR"/>
        </w:rPr>
        <w:t xml:space="preserve">πληρότητας, δυνατότητας κατανόησης και συνέπειας </w:t>
      </w:r>
      <w:r w:rsidR="000B5235" w:rsidRPr="0024707C">
        <w:rPr>
          <w:rFonts w:ascii="Arial" w:hAnsi="Arial" w:cs="Arial"/>
          <w:sz w:val="20"/>
          <w:szCs w:val="20"/>
          <w:lang w:val="el-GR"/>
        </w:rPr>
        <w:t xml:space="preserve">που </w:t>
      </w:r>
      <w:r w:rsidR="00162067" w:rsidRPr="00826947">
        <w:rPr>
          <w:rFonts w:ascii="Arial" w:hAnsi="Arial" w:cs="Arial"/>
          <w:bCs/>
          <w:sz w:val="20"/>
          <w:szCs w:val="20"/>
          <w:lang w:val="el-GR"/>
        </w:rPr>
        <w:t>προβλέπονται</w:t>
      </w:r>
      <w:r w:rsidR="00162067" w:rsidRPr="00162067" w:rsidDel="00162067">
        <w:rPr>
          <w:rFonts w:ascii="Arial" w:hAnsi="Arial" w:cs="Arial"/>
          <w:sz w:val="20"/>
          <w:szCs w:val="20"/>
          <w:lang w:val="el-GR"/>
        </w:rPr>
        <w:t xml:space="preserve"> </w:t>
      </w:r>
      <w:r w:rsidR="00162067">
        <w:rPr>
          <w:rFonts w:ascii="Arial" w:hAnsi="Arial" w:cs="Arial"/>
          <w:sz w:val="20"/>
          <w:szCs w:val="20"/>
          <w:lang w:val="el-GR"/>
        </w:rPr>
        <w:t>από τον</w:t>
      </w:r>
      <w:r w:rsidR="000B5235" w:rsidRPr="0024707C">
        <w:rPr>
          <w:rFonts w:ascii="Arial" w:hAnsi="Arial" w:cs="Arial"/>
          <w:sz w:val="20"/>
          <w:szCs w:val="20"/>
          <w:lang w:val="el-GR"/>
        </w:rPr>
        <w:t xml:space="preserve"> Κανονισμό για το Ενημερωτικό Δελτίο. Αυτή η έγκριση δεν πρέπει να θεωρείται ως ευνοϊκή γνώμη για τις Νέες Μετοχές που </w:t>
      </w:r>
      <w:r w:rsidR="007D7EF6">
        <w:rPr>
          <w:rFonts w:ascii="Arial" w:hAnsi="Arial" w:cs="Arial"/>
          <w:sz w:val="20"/>
          <w:szCs w:val="20"/>
          <w:lang w:val="el-GR"/>
        </w:rPr>
        <w:t>αποτελούν</w:t>
      </w:r>
      <w:r w:rsidR="000B5235" w:rsidRPr="0024707C">
        <w:rPr>
          <w:rFonts w:ascii="Arial" w:hAnsi="Arial" w:cs="Arial"/>
          <w:sz w:val="20"/>
          <w:szCs w:val="20"/>
          <w:lang w:val="el-GR"/>
        </w:rPr>
        <w:t xml:space="preserve"> το αντικείμενο του Ενημερωτικού Δελτίου. </w:t>
      </w:r>
      <w:r w:rsidR="00390A5A" w:rsidRPr="0024707C">
        <w:rPr>
          <w:rFonts w:ascii="Arial" w:hAnsi="Arial" w:cs="Arial"/>
          <w:sz w:val="20"/>
          <w:szCs w:val="20"/>
          <w:lang w:val="el-GR"/>
        </w:rPr>
        <w:t xml:space="preserve">Οι επενδυτές θα πρέπει να </w:t>
      </w:r>
      <w:r w:rsidR="007D7EF6">
        <w:rPr>
          <w:rFonts w:ascii="Arial" w:hAnsi="Arial" w:cs="Arial"/>
          <w:sz w:val="20"/>
          <w:szCs w:val="20"/>
          <w:lang w:val="el-GR"/>
        </w:rPr>
        <w:t>κάνουν</w:t>
      </w:r>
      <w:r w:rsidR="00390A5A" w:rsidRPr="0024707C">
        <w:rPr>
          <w:rFonts w:ascii="Arial" w:hAnsi="Arial" w:cs="Arial"/>
          <w:sz w:val="20"/>
          <w:szCs w:val="20"/>
          <w:lang w:val="el-GR"/>
        </w:rPr>
        <w:t xml:space="preserve"> την δική τους </w:t>
      </w:r>
      <w:r w:rsidR="007D7EF6">
        <w:rPr>
          <w:rFonts w:ascii="Arial" w:hAnsi="Arial" w:cs="Arial"/>
          <w:sz w:val="20"/>
          <w:szCs w:val="20"/>
          <w:lang w:val="el-GR"/>
        </w:rPr>
        <w:t>εκτίμηση</w:t>
      </w:r>
      <w:r w:rsidR="00390A5A" w:rsidRPr="0024707C">
        <w:rPr>
          <w:rFonts w:ascii="Arial" w:hAnsi="Arial" w:cs="Arial"/>
          <w:sz w:val="20"/>
          <w:szCs w:val="20"/>
          <w:lang w:val="el-GR"/>
        </w:rPr>
        <w:t xml:space="preserve"> όσον αφορά την καταλληλότητα της επένδυσης σ</w:t>
      </w:r>
      <w:r w:rsidR="0064000D">
        <w:rPr>
          <w:rFonts w:ascii="Arial" w:hAnsi="Arial" w:cs="Arial"/>
          <w:sz w:val="20"/>
          <w:szCs w:val="20"/>
          <w:lang w:val="el-GR"/>
        </w:rPr>
        <w:t>τις</w:t>
      </w:r>
      <w:r w:rsidR="00390A5A" w:rsidRPr="0024707C">
        <w:rPr>
          <w:rFonts w:ascii="Arial" w:hAnsi="Arial" w:cs="Arial"/>
          <w:sz w:val="20"/>
          <w:szCs w:val="20"/>
          <w:lang w:val="el-GR"/>
        </w:rPr>
        <w:t xml:space="preserve"> Νέες Μετοχές. Τ</w:t>
      </w:r>
      <w:r w:rsidR="0064000D">
        <w:rPr>
          <w:rFonts w:ascii="Arial" w:hAnsi="Arial" w:cs="Arial"/>
          <w:sz w:val="20"/>
          <w:szCs w:val="20"/>
          <w:lang w:val="el-GR"/>
        </w:rPr>
        <w:t>ο</w:t>
      </w:r>
      <w:r w:rsidR="00390A5A" w:rsidRPr="0024707C">
        <w:rPr>
          <w:rFonts w:ascii="Arial" w:hAnsi="Arial" w:cs="Arial"/>
          <w:sz w:val="20"/>
          <w:szCs w:val="20"/>
          <w:lang w:val="el-GR"/>
        </w:rPr>
        <w:t xml:space="preserve"> Ενημερωτικό Δελτίο, μετά την έγκρισή του από την </w:t>
      </w:r>
      <w:r w:rsidR="00390A5A" w:rsidRPr="0024707C">
        <w:rPr>
          <w:rFonts w:ascii="Arial" w:hAnsi="Arial" w:cs="Arial"/>
          <w:sz w:val="20"/>
          <w:szCs w:val="20"/>
        </w:rPr>
        <w:t>FSMA</w:t>
      </w:r>
      <w:r w:rsidR="00390A5A" w:rsidRPr="0024707C">
        <w:rPr>
          <w:rFonts w:ascii="Arial" w:hAnsi="Arial" w:cs="Arial"/>
          <w:sz w:val="20"/>
          <w:szCs w:val="20"/>
          <w:lang w:val="el-GR"/>
        </w:rPr>
        <w:t>, κοινοποι</w:t>
      </w:r>
      <w:r w:rsidR="0064000D">
        <w:rPr>
          <w:rFonts w:ascii="Arial" w:hAnsi="Arial" w:cs="Arial"/>
          <w:sz w:val="20"/>
          <w:szCs w:val="20"/>
          <w:lang w:val="el-GR"/>
        </w:rPr>
        <w:t>ήθηκε</w:t>
      </w:r>
      <w:r w:rsidR="00390A5A" w:rsidRPr="0024707C">
        <w:rPr>
          <w:rFonts w:ascii="Arial" w:hAnsi="Arial" w:cs="Arial"/>
          <w:sz w:val="20"/>
          <w:szCs w:val="20"/>
          <w:lang w:val="el-GR"/>
        </w:rPr>
        <w:t xml:space="preserve"> στην Επιτροπή Κεφαλαιαγοράς (η «</w:t>
      </w:r>
      <w:r w:rsidR="00390A5A" w:rsidRPr="0024707C">
        <w:rPr>
          <w:rFonts w:ascii="Arial" w:hAnsi="Arial" w:cs="Arial"/>
          <w:b/>
          <w:bCs/>
          <w:sz w:val="20"/>
          <w:szCs w:val="20"/>
          <w:lang w:val="el-GR"/>
        </w:rPr>
        <w:t>ΕΚ</w:t>
      </w:r>
      <w:r w:rsidR="00390A5A" w:rsidRPr="0024707C">
        <w:rPr>
          <w:rFonts w:ascii="Arial" w:hAnsi="Arial" w:cs="Arial"/>
          <w:sz w:val="20"/>
          <w:szCs w:val="20"/>
          <w:lang w:val="el-GR"/>
        </w:rPr>
        <w:t xml:space="preserve">») με την διαδικασία του </w:t>
      </w:r>
      <w:r w:rsidR="0043084B" w:rsidRPr="0024707C">
        <w:rPr>
          <w:rFonts w:ascii="Arial" w:hAnsi="Arial" w:cs="Arial"/>
          <w:sz w:val="20"/>
          <w:szCs w:val="20"/>
          <w:lang w:val="el-GR"/>
        </w:rPr>
        <w:t>ευρωπαϊκού</w:t>
      </w:r>
      <w:r w:rsidR="00390A5A" w:rsidRPr="0024707C">
        <w:rPr>
          <w:rFonts w:ascii="Arial" w:hAnsi="Arial" w:cs="Arial"/>
          <w:sz w:val="20"/>
          <w:szCs w:val="20"/>
          <w:lang w:val="el-GR"/>
        </w:rPr>
        <w:t xml:space="preserve"> διαβατηρίου σύμφωνα με τα Ά</w:t>
      </w:r>
      <w:r w:rsidR="0043084B" w:rsidRPr="0024707C">
        <w:rPr>
          <w:rFonts w:ascii="Arial" w:hAnsi="Arial" w:cs="Arial"/>
          <w:sz w:val="20"/>
          <w:szCs w:val="20"/>
          <w:lang w:val="el-GR"/>
        </w:rPr>
        <w:t xml:space="preserve">ρθρα 24 και 25 του Κανονισμού για το Ενημερωτικό Δελτίο. </w:t>
      </w:r>
    </w:p>
    <w:p w14:paraId="191DD972" w14:textId="77777777" w:rsidR="000B5235" w:rsidRPr="007D5ED1" w:rsidRDefault="000B5235" w:rsidP="00FF7430">
      <w:pPr>
        <w:pStyle w:val="a3"/>
        <w:spacing w:before="158"/>
        <w:ind w:left="0" w:right="101"/>
        <w:rPr>
          <w:rFonts w:ascii="Arial" w:hAnsi="Arial"/>
          <w:sz w:val="20"/>
          <w:lang w:val="el-GR"/>
        </w:rPr>
      </w:pPr>
    </w:p>
    <w:p w14:paraId="599DDB8F" w14:textId="0B762882" w:rsidR="00AF2DFC" w:rsidRPr="0024707C" w:rsidRDefault="0043084B" w:rsidP="00FF7430">
      <w:pPr>
        <w:jc w:val="both"/>
        <w:rPr>
          <w:rFonts w:ascii="Arial" w:hAnsi="Arial" w:cs="Arial"/>
          <w:sz w:val="20"/>
          <w:szCs w:val="20"/>
          <w:lang w:val="el-GR"/>
        </w:rPr>
      </w:pPr>
      <w:r w:rsidRPr="0024707C">
        <w:rPr>
          <w:rFonts w:ascii="Arial" w:hAnsi="Arial" w:cs="Arial"/>
          <w:sz w:val="20"/>
          <w:szCs w:val="20"/>
          <w:lang w:val="el-GR"/>
        </w:rPr>
        <w:t>Το Ενημερωτικό Δελτίο</w:t>
      </w:r>
      <w:r w:rsidR="00A274B6" w:rsidRPr="00671C85">
        <w:rPr>
          <w:rFonts w:ascii="Arial" w:hAnsi="Arial" w:cs="Arial"/>
          <w:sz w:val="20"/>
          <w:szCs w:val="20"/>
          <w:lang w:val="el-GR"/>
        </w:rPr>
        <w:t xml:space="preserve"> </w:t>
      </w:r>
      <w:r w:rsidR="00A274B6">
        <w:rPr>
          <w:rFonts w:ascii="Arial" w:hAnsi="Arial" w:cs="Arial"/>
          <w:sz w:val="20"/>
          <w:szCs w:val="20"/>
          <w:lang w:val="el-GR"/>
        </w:rPr>
        <w:t>στα Αγγλικά και το Περιληπτικό Σημείωμα στα Ελληνικά</w:t>
      </w:r>
      <w:r w:rsidRPr="0024707C">
        <w:rPr>
          <w:rFonts w:ascii="Arial" w:hAnsi="Arial" w:cs="Arial"/>
          <w:sz w:val="20"/>
          <w:szCs w:val="20"/>
          <w:lang w:val="el-GR"/>
        </w:rPr>
        <w:t xml:space="preserve"> </w:t>
      </w:r>
      <w:r w:rsidR="0064000D">
        <w:rPr>
          <w:rFonts w:ascii="Arial" w:hAnsi="Arial" w:cs="Arial"/>
          <w:sz w:val="20"/>
          <w:szCs w:val="20"/>
          <w:lang w:val="el-GR"/>
        </w:rPr>
        <w:t>κατέστη</w:t>
      </w:r>
      <w:r w:rsidR="00A274B6">
        <w:rPr>
          <w:rFonts w:ascii="Arial" w:hAnsi="Arial" w:cs="Arial"/>
          <w:sz w:val="20"/>
          <w:szCs w:val="20"/>
          <w:lang w:val="el-GR"/>
        </w:rPr>
        <w:t>σαν</w:t>
      </w:r>
      <w:r w:rsidR="0064000D">
        <w:rPr>
          <w:rFonts w:ascii="Arial" w:hAnsi="Arial" w:cs="Arial"/>
          <w:sz w:val="20"/>
          <w:szCs w:val="20"/>
          <w:lang w:val="el-GR"/>
        </w:rPr>
        <w:t xml:space="preserve"> </w:t>
      </w:r>
      <w:r w:rsidRPr="0024707C">
        <w:rPr>
          <w:rFonts w:ascii="Arial" w:hAnsi="Arial" w:cs="Arial"/>
          <w:sz w:val="20"/>
          <w:szCs w:val="20"/>
          <w:lang w:val="el-GR"/>
        </w:rPr>
        <w:t xml:space="preserve"> διαθέσιμ</w:t>
      </w:r>
      <w:r w:rsidR="00A274B6">
        <w:rPr>
          <w:rFonts w:ascii="Arial" w:hAnsi="Arial" w:cs="Arial"/>
          <w:sz w:val="20"/>
          <w:szCs w:val="20"/>
          <w:lang w:val="el-GR"/>
        </w:rPr>
        <w:t>α</w:t>
      </w:r>
      <w:r w:rsidRPr="0024707C">
        <w:rPr>
          <w:rFonts w:ascii="Arial" w:hAnsi="Arial" w:cs="Arial"/>
          <w:sz w:val="20"/>
          <w:szCs w:val="20"/>
          <w:lang w:val="el-GR"/>
        </w:rPr>
        <w:t xml:space="preserve"> στους επενδυτές στις 8 Οκτωβρίου 2024 σύμφωνα με το Άρθρο 21 παράγραφος 2 του Κανονισμού για το Ενημερωτικό Δελτίο, σε ηλεκτρονική </w:t>
      </w:r>
      <w:r w:rsidR="0064000D">
        <w:rPr>
          <w:rFonts w:ascii="Arial" w:hAnsi="Arial" w:cs="Arial"/>
          <w:sz w:val="20"/>
          <w:szCs w:val="20"/>
          <w:lang w:val="el-GR"/>
        </w:rPr>
        <w:t>μ</w:t>
      </w:r>
      <w:r w:rsidRPr="0024707C">
        <w:rPr>
          <w:rFonts w:ascii="Arial" w:hAnsi="Arial" w:cs="Arial"/>
          <w:sz w:val="20"/>
          <w:szCs w:val="20"/>
          <w:lang w:val="el-GR"/>
        </w:rPr>
        <w:t xml:space="preserve">ορφή στο διαδίκτυο στις ιστοσελίδες: </w:t>
      </w:r>
    </w:p>
    <w:p w14:paraId="17FCCFAC" w14:textId="4231FA12" w:rsidR="00AF2DFC" w:rsidRPr="0024707C" w:rsidRDefault="0024707C" w:rsidP="00FF7430">
      <w:pPr>
        <w:pStyle w:val="a3"/>
        <w:numPr>
          <w:ilvl w:val="0"/>
          <w:numId w:val="14"/>
        </w:numPr>
        <w:spacing w:before="158"/>
        <w:ind w:left="426" w:right="101" w:hanging="437"/>
        <w:jc w:val="left"/>
        <w:rPr>
          <w:rFonts w:ascii="Arial" w:hAnsi="Arial" w:cs="Arial"/>
          <w:sz w:val="20"/>
          <w:szCs w:val="20"/>
          <w:lang w:val="el-GR"/>
        </w:rPr>
      </w:pPr>
      <w:r>
        <w:rPr>
          <w:rFonts w:ascii="Arial" w:eastAsia="Times New Roman" w:hAnsi="Arial" w:cs="Arial"/>
          <w:sz w:val="20"/>
          <w:szCs w:val="20"/>
          <w:lang w:val="el-GR"/>
        </w:rPr>
        <w:t>τ</w:t>
      </w:r>
      <w:r w:rsidR="00243802" w:rsidRPr="0024707C">
        <w:rPr>
          <w:rFonts w:ascii="Arial" w:eastAsia="Times New Roman" w:hAnsi="Arial" w:cs="Arial"/>
          <w:sz w:val="20"/>
          <w:szCs w:val="20"/>
          <w:lang w:val="el-GR"/>
        </w:rPr>
        <w:t>ης Εταιρείας</w:t>
      </w:r>
      <w:r w:rsidR="00AF2DFC" w:rsidRPr="0024707C">
        <w:rPr>
          <w:rFonts w:ascii="Arial" w:eastAsia="Times New Roman" w:hAnsi="Arial" w:cs="Arial"/>
          <w:sz w:val="20"/>
          <w:szCs w:val="20"/>
          <w:lang w:val="el-GR"/>
        </w:rPr>
        <w:t xml:space="preserve"> (</w:t>
      </w:r>
      <w:r w:rsidR="00AF2DFC" w:rsidRPr="0024707C">
        <w:rPr>
          <w:rFonts w:ascii="Arial" w:eastAsia="Times New Roman" w:hAnsi="Arial" w:cs="Arial"/>
          <w:color w:val="0563C1"/>
          <w:sz w:val="20"/>
          <w:szCs w:val="20"/>
          <w:u w:val="single"/>
          <w:lang w:val="en-GB"/>
        </w:rPr>
        <w:t>https</w:t>
      </w:r>
      <w:r w:rsidR="00AF2DFC" w:rsidRPr="0024707C">
        <w:rPr>
          <w:rFonts w:ascii="Arial" w:eastAsia="Times New Roman" w:hAnsi="Arial" w:cs="Arial"/>
          <w:color w:val="0563C1"/>
          <w:sz w:val="20"/>
          <w:szCs w:val="20"/>
          <w:u w:val="single"/>
          <w:lang w:val="el-GR"/>
        </w:rPr>
        <w:t>://</w:t>
      </w:r>
      <w:proofErr w:type="spellStart"/>
      <w:r w:rsidR="00AF2DFC" w:rsidRPr="0024707C">
        <w:rPr>
          <w:rFonts w:ascii="Arial" w:eastAsia="Times New Roman" w:hAnsi="Arial" w:cs="Arial"/>
          <w:color w:val="0563C1"/>
          <w:sz w:val="20"/>
          <w:szCs w:val="20"/>
          <w:u w:val="single"/>
          <w:lang w:val="en-GB"/>
        </w:rPr>
        <w:t>cenergyholdings</w:t>
      </w:r>
      <w:proofErr w:type="spellEnd"/>
      <w:r w:rsidR="00AF2DFC" w:rsidRPr="0024707C">
        <w:rPr>
          <w:rFonts w:ascii="Arial" w:eastAsia="Times New Roman" w:hAnsi="Arial" w:cs="Arial"/>
          <w:color w:val="0563C1"/>
          <w:sz w:val="20"/>
          <w:szCs w:val="20"/>
          <w:u w:val="single"/>
          <w:lang w:val="el-GR"/>
        </w:rPr>
        <w:t>.</w:t>
      </w:r>
      <w:r w:rsidR="00AF2DFC" w:rsidRPr="0024707C">
        <w:rPr>
          <w:rFonts w:ascii="Arial" w:eastAsia="Times New Roman" w:hAnsi="Arial" w:cs="Arial"/>
          <w:color w:val="0563C1"/>
          <w:sz w:val="20"/>
          <w:szCs w:val="20"/>
          <w:u w:val="single"/>
          <w:lang w:val="en-GB"/>
        </w:rPr>
        <w:t>com</w:t>
      </w:r>
      <w:r w:rsidR="00AF2DFC" w:rsidRPr="0024707C">
        <w:rPr>
          <w:rFonts w:ascii="Arial" w:eastAsia="Times New Roman" w:hAnsi="Arial" w:cs="Arial"/>
          <w:color w:val="0563C1"/>
          <w:sz w:val="20"/>
          <w:szCs w:val="20"/>
          <w:u w:val="single"/>
          <w:lang w:val="el-GR"/>
        </w:rPr>
        <w:t>/</w:t>
      </w:r>
      <w:r w:rsidR="00AF2DFC" w:rsidRPr="0024707C">
        <w:rPr>
          <w:rFonts w:ascii="Arial" w:eastAsia="Times New Roman" w:hAnsi="Arial" w:cs="Arial"/>
          <w:color w:val="0563C1"/>
          <w:sz w:val="20"/>
          <w:szCs w:val="20"/>
          <w:u w:val="single"/>
          <w:lang w:val="en-GB"/>
        </w:rPr>
        <w:t>investors</w:t>
      </w:r>
      <w:r w:rsidR="00AF2DFC" w:rsidRPr="0024707C">
        <w:rPr>
          <w:rFonts w:ascii="Arial" w:eastAsia="Times New Roman" w:hAnsi="Arial" w:cs="Arial"/>
          <w:color w:val="0563C1"/>
          <w:sz w:val="20"/>
          <w:szCs w:val="20"/>
          <w:u w:val="single"/>
          <w:lang w:val="el-GR"/>
        </w:rPr>
        <w:t>/</w:t>
      </w:r>
      <w:r w:rsidR="00AF2DFC" w:rsidRPr="0024707C">
        <w:rPr>
          <w:rFonts w:ascii="Arial" w:eastAsia="Times New Roman" w:hAnsi="Arial" w:cs="Arial"/>
          <w:color w:val="0563C1"/>
          <w:sz w:val="20"/>
          <w:szCs w:val="20"/>
          <w:u w:val="single"/>
          <w:lang w:val="en-GB"/>
        </w:rPr>
        <w:t>shareholders</w:t>
      </w:r>
      <w:r w:rsidR="00AF2DFC" w:rsidRPr="0024707C">
        <w:rPr>
          <w:rFonts w:ascii="Arial" w:eastAsia="Times New Roman" w:hAnsi="Arial" w:cs="Arial"/>
          <w:color w:val="0563C1"/>
          <w:sz w:val="20"/>
          <w:szCs w:val="20"/>
          <w:u w:val="single"/>
          <w:lang w:val="el-GR"/>
        </w:rPr>
        <w:t>-</w:t>
      </w:r>
      <w:r w:rsidR="00AF2DFC" w:rsidRPr="0024707C">
        <w:rPr>
          <w:rFonts w:ascii="Arial" w:eastAsia="Times New Roman" w:hAnsi="Arial" w:cs="Arial"/>
          <w:color w:val="0563C1"/>
          <w:sz w:val="20"/>
          <w:szCs w:val="20"/>
          <w:u w:val="single"/>
          <w:lang w:val="en-GB"/>
        </w:rPr>
        <w:t>information</w:t>
      </w:r>
      <w:r w:rsidR="00AF2DFC" w:rsidRPr="0024707C">
        <w:rPr>
          <w:rFonts w:ascii="Arial" w:eastAsia="Times New Roman" w:hAnsi="Arial" w:cs="Arial"/>
          <w:color w:val="0563C1"/>
          <w:sz w:val="20"/>
          <w:szCs w:val="20"/>
          <w:u w:val="single"/>
          <w:lang w:val="el-GR"/>
        </w:rPr>
        <w:t>/</w:t>
      </w:r>
      <w:r w:rsidR="00AF2DFC" w:rsidRPr="0024707C">
        <w:rPr>
          <w:rFonts w:ascii="Arial" w:eastAsia="Times New Roman" w:hAnsi="Arial" w:cs="Arial"/>
          <w:color w:val="0563C1"/>
          <w:sz w:val="20"/>
          <w:szCs w:val="20"/>
          <w:u w:val="single"/>
          <w:lang w:val="en-GB"/>
        </w:rPr>
        <w:t>offering</w:t>
      </w:r>
      <w:r w:rsidR="00AF2DFC" w:rsidRPr="0024707C">
        <w:rPr>
          <w:rFonts w:ascii="Arial" w:eastAsia="Times New Roman" w:hAnsi="Arial" w:cs="Arial"/>
          <w:color w:val="0563C1"/>
          <w:sz w:val="20"/>
          <w:szCs w:val="20"/>
          <w:u w:val="single"/>
          <w:lang w:val="el-GR"/>
        </w:rPr>
        <w:t>-</w:t>
      </w:r>
      <w:r w:rsidR="00AF2DFC" w:rsidRPr="0024707C">
        <w:rPr>
          <w:rFonts w:ascii="Arial" w:eastAsia="Times New Roman" w:hAnsi="Arial" w:cs="Arial"/>
          <w:color w:val="0563C1"/>
          <w:sz w:val="20"/>
          <w:szCs w:val="20"/>
          <w:u w:val="single"/>
          <w:lang w:val="en-GB"/>
        </w:rPr>
        <w:t>materials</w:t>
      </w:r>
      <w:r w:rsidR="00AF2DFC" w:rsidRPr="0024707C">
        <w:rPr>
          <w:rFonts w:ascii="Arial" w:eastAsia="Times New Roman" w:hAnsi="Arial" w:cs="Arial"/>
          <w:color w:val="0563C1"/>
          <w:sz w:val="20"/>
          <w:szCs w:val="20"/>
          <w:u w:val="single"/>
          <w:lang w:val="el-GR"/>
        </w:rPr>
        <w:t>/</w:t>
      </w:r>
      <w:r w:rsidR="00AF2DFC" w:rsidRPr="0024707C">
        <w:rPr>
          <w:rFonts w:ascii="Arial" w:eastAsia="Times New Roman" w:hAnsi="Arial" w:cs="Arial"/>
          <w:sz w:val="20"/>
          <w:szCs w:val="20"/>
          <w:lang w:val="el-GR"/>
        </w:rPr>
        <w:t xml:space="preserve">), </w:t>
      </w:r>
    </w:p>
    <w:p w14:paraId="58B7C157" w14:textId="7CF6201B" w:rsidR="00AF2DFC" w:rsidRPr="0024707C" w:rsidRDefault="0024707C" w:rsidP="00FF7430">
      <w:pPr>
        <w:pStyle w:val="a3"/>
        <w:numPr>
          <w:ilvl w:val="0"/>
          <w:numId w:val="14"/>
        </w:numPr>
        <w:spacing w:before="158"/>
        <w:ind w:left="426" w:right="101" w:hanging="437"/>
        <w:jc w:val="left"/>
        <w:rPr>
          <w:rFonts w:ascii="Arial" w:hAnsi="Arial" w:cs="Arial"/>
          <w:sz w:val="20"/>
          <w:szCs w:val="20"/>
          <w:lang w:val="en-GB"/>
        </w:rPr>
      </w:pPr>
      <w:r>
        <w:rPr>
          <w:rFonts w:ascii="Arial" w:eastAsia="Times New Roman" w:hAnsi="Arial" w:cs="Arial"/>
          <w:sz w:val="20"/>
          <w:szCs w:val="20"/>
          <w:lang w:val="el-GR"/>
        </w:rPr>
        <w:t>της</w:t>
      </w:r>
      <w:r w:rsidRPr="00671C85">
        <w:rPr>
          <w:rFonts w:ascii="Arial" w:eastAsia="Times New Roman" w:hAnsi="Arial" w:cs="Arial"/>
          <w:sz w:val="20"/>
          <w:szCs w:val="20"/>
        </w:rPr>
        <w:t xml:space="preserve"> </w:t>
      </w:r>
      <w:r w:rsidR="00AF2DFC" w:rsidRPr="0024707C">
        <w:rPr>
          <w:rFonts w:ascii="Arial" w:eastAsia="Times New Roman" w:hAnsi="Arial" w:cs="Arial"/>
          <w:sz w:val="20"/>
          <w:szCs w:val="20"/>
          <w:lang w:val="en-GB"/>
        </w:rPr>
        <w:t xml:space="preserve">Alpha Bank </w:t>
      </w:r>
      <w:r w:rsidR="00243802" w:rsidRPr="0024707C">
        <w:rPr>
          <w:rFonts w:ascii="Arial" w:eastAsia="Times New Roman" w:hAnsi="Arial" w:cs="Arial"/>
          <w:sz w:val="20"/>
          <w:szCs w:val="20"/>
          <w:lang w:val="el-GR"/>
        </w:rPr>
        <w:t>Α</w:t>
      </w:r>
      <w:r w:rsidR="00243802" w:rsidRPr="0024707C">
        <w:rPr>
          <w:rFonts w:ascii="Arial" w:eastAsia="Times New Roman" w:hAnsi="Arial" w:cs="Arial"/>
          <w:sz w:val="20"/>
          <w:szCs w:val="20"/>
        </w:rPr>
        <w:t>.</w:t>
      </w:r>
      <w:r w:rsidR="00243802" w:rsidRPr="0024707C">
        <w:rPr>
          <w:rFonts w:ascii="Arial" w:eastAsia="Times New Roman" w:hAnsi="Arial" w:cs="Arial"/>
          <w:sz w:val="20"/>
          <w:szCs w:val="20"/>
          <w:lang w:val="el-GR"/>
        </w:rPr>
        <w:t>Ε</w:t>
      </w:r>
      <w:r w:rsidR="00243802" w:rsidRPr="0024707C">
        <w:rPr>
          <w:rFonts w:ascii="Arial" w:eastAsia="Times New Roman" w:hAnsi="Arial" w:cs="Arial"/>
          <w:sz w:val="20"/>
          <w:szCs w:val="20"/>
        </w:rPr>
        <w:t>.</w:t>
      </w:r>
      <w:r w:rsidR="00AF2DFC" w:rsidRPr="0024707C">
        <w:rPr>
          <w:rFonts w:ascii="Arial" w:eastAsia="Times New Roman" w:hAnsi="Arial" w:cs="Arial"/>
          <w:sz w:val="20"/>
          <w:szCs w:val="20"/>
          <w:lang w:val="en-GB"/>
        </w:rPr>
        <w:t>: (</w:t>
      </w:r>
      <w:hyperlink r:id="rId22" w:history="1">
        <w:r w:rsidR="00AF2DFC" w:rsidRPr="0024707C">
          <w:rPr>
            <w:rFonts w:ascii="Arial" w:eastAsia="Times New Roman" w:hAnsi="Arial" w:cs="Arial"/>
            <w:color w:val="0563C1"/>
            <w:sz w:val="20"/>
            <w:szCs w:val="20"/>
            <w:u w:val="single"/>
            <w:lang w:val="en-GB"/>
          </w:rPr>
          <w:t>https://www.alpha.gr/el/idiotes/ependuseis/xrimatistiriakes-upiresies/enimerotika-deltia</w:t>
        </w:r>
      </w:hyperlink>
      <w:r w:rsidR="00AF2DFC" w:rsidRPr="0024707C">
        <w:rPr>
          <w:rFonts w:ascii="Arial" w:eastAsia="Times New Roman" w:hAnsi="Arial" w:cs="Arial"/>
          <w:sz w:val="20"/>
          <w:szCs w:val="20"/>
          <w:lang w:val="en-GB"/>
        </w:rPr>
        <w:t xml:space="preserve">), </w:t>
      </w:r>
    </w:p>
    <w:p w14:paraId="1C8107DD" w14:textId="7648F18E" w:rsidR="00AF2DFC" w:rsidRPr="003F4E1B" w:rsidRDefault="0024707C" w:rsidP="00FF7430">
      <w:pPr>
        <w:pStyle w:val="a3"/>
        <w:numPr>
          <w:ilvl w:val="0"/>
          <w:numId w:val="14"/>
        </w:numPr>
        <w:spacing w:before="158"/>
        <w:ind w:left="426" w:right="101" w:hanging="437"/>
        <w:jc w:val="left"/>
        <w:rPr>
          <w:rFonts w:ascii="Arial" w:hAnsi="Arial" w:cs="Arial"/>
          <w:sz w:val="20"/>
          <w:szCs w:val="20"/>
          <w:lang w:val="en-GB"/>
        </w:rPr>
      </w:pPr>
      <w:r>
        <w:rPr>
          <w:rFonts w:ascii="Arial" w:eastAsia="Times New Roman" w:hAnsi="Arial" w:cs="Arial"/>
          <w:sz w:val="20"/>
          <w:szCs w:val="20"/>
          <w:lang w:val="el-GR"/>
        </w:rPr>
        <w:t>της</w:t>
      </w:r>
      <w:r w:rsidRPr="00671C85">
        <w:rPr>
          <w:rFonts w:ascii="Arial" w:eastAsia="Times New Roman" w:hAnsi="Arial" w:cs="Arial"/>
          <w:sz w:val="20"/>
          <w:szCs w:val="20"/>
        </w:rPr>
        <w:t xml:space="preserve"> </w:t>
      </w:r>
      <w:r w:rsidR="00AF2DFC" w:rsidRPr="0024707C">
        <w:rPr>
          <w:rFonts w:ascii="Arial" w:eastAsia="Times New Roman" w:hAnsi="Arial" w:cs="Arial"/>
          <w:sz w:val="20"/>
          <w:szCs w:val="20"/>
          <w:lang w:val="en-GB"/>
        </w:rPr>
        <w:t xml:space="preserve">Eurobank </w:t>
      </w:r>
      <w:r w:rsidR="00243802" w:rsidRPr="0024707C">
        <w:rPr>
          <w:rFonts w:ascii="Arial" w:eastAsia="Times New Roman" w:hAnsi="Arial" w:cs="Arial"/>
          <w:sz w:val="20"/>
          <w:szCs w:val="20"/>
          <w:lang w:val="el-GR"/>
        </w:rPr>
        <w:t>Α</w:t>
      </w:r>
      <w:r w:rsidR="00243802" w:rsidRPr="0024707C">
        <w:rPr>
          <w:rFonts w:ascii="Arial" w:eastAsia="Times New Roman" w:hAnsi="Arial" w:cs="Arial"/>
          <w:sz w:val="20"/>
          <w:szCs w:val="20"/>
        </w:rPr>
        <w:t>.</w:t>
      </w:r>
      <w:r w:rsidR="00243802" w:rsidRPr="0024707C">
        <w:rPr>
          <w:rFonts w:ascii="Arial" w:eastAsia="Times New Roman" w:hAnsi="Arial" w:cs="Arial"/>
          <w:sz w:val="20"/>
          <w:szCs w:val="20"/>
          <w:lang w:val="el-GR"/>
        </w:rPr>
        <w:t>Ε</w:t>
      </w:r>
      <w:r w:rsidR="00243802" w:rsidRPr="003F4E1B">
        <w:rPr>
          <w:rFonts w:ascii="Arial" w:eastAsia="Times New Roman" w:hAnsi="Arial" w:cs="Arial"/>
          <w:sz w:val="20"/>
          <w:szCs w:val="20"/>
        </w:rPr>
        <w:t>.</w:t>
      </w:r>
      <w:r w:rsidR="00AF2DFC" w:rsidRPr="003F4E1B">
        <w:rPr>
          <w:rFonts w:ascii="Arial" w:eastAsia="Times New Roman" w:hAnsi="Arial" w:cs="Arial"/>
          <w:sz w:val="20"/>
          <w:szCs w:val="20"/>
          <w:lang w:val="en-GB"/>
        </w:rPr>
        <w:t>: (</w:t>
      </w:r>
      <w:hyperlink r:id="rId23" w:history="1">
        <w:r w:rsidR="00AF2DFC" w:rsidRPr="003F4E1B">
          <w:rPr>
            <w:rFonts w:ascii="Arial" w:eastAsia="Times New Roman" w:hAnsi="Arial" w:cs="Arial"/>
            <w:color w:val="0563C1"/>
            <w:sz w:val="20"/>
            <w:szCs w:val="20"/>
            <w:u w:val="single"/>
            <w:lang w:val="en-GB"/>
          </w:rPr>
          <w:t>https://www.eurobank.gr/el/omilos/enimerosi-ependuton/enimerotika-deltia/enimerotika-deltia-sumboulos-anadoxos-trapeza-eurobank-ergasias-ae</w:t>
        </w:r>
      </w:hyperlink>
      <w:r w:rsidR="00AF2DFC" w:rsidRPr="003F4E1B">
        <w:rPr>
          <w:rFonts w:ascii="Arial" w:eastAsia="Times New Roman" w:hAnsi="Arial" w:cs="Arial"/>
          <w:sz w:val="20"/>
          <w:szCs w:val="20"/>
          <w:lang w:val="en-GB"/>
        </w:rPr>
        <w:t xml:space="preserve">), </w:t>
      </w:r>
    </w:p>
    <w:p w14:paraId="1D177A49" w14:textId="12534A13" w:rsidR="00AF2DFC" w:rsidRPr="003F4E1B" w:rsidRDefault="0024707C" w:rsidP="00FF7430">
      <w:pPr>
        <w:pStyle w:val="a3"/>
        <w:numPr>
          <w:ilvl w:val="0"/>
          <w:numId w:val="14"/>
        </w:numPr>
        <w:spacing w:before="158"/>
        <w:ind w:left="426" w:right="101" w:hanging="437"/>
        <w:jc w:val="left"/>
        <w:rPr>
          <w:rFonts w:ascii="Arial" w:hAnsi="Arial" w:cs="Arial"/>
          <w:sz w:val="20"/>
          <w:szCs w:val="20"/>
          <w:lang w:val="el-GR"/>
        </w:rPr>
      </w:pPr>
      <w:r w:rsidRPr="003F4E1B">
        <w:rPr>
          <w:rFonts w:ascii="Arial" w:eastAsia="Times New Roman" w:hAnsi="Arial" w:cs="Arial"/>
          <w:sz w:val="20"/>
          <w:szCs w:val="20"/>
          <w:lang w:val="el-GR"/>
        </w:rPr>
        <w:t xml:space="preserve">της </w:t>
      </w:r>
      <w:r w:rsidR="00AF2DFC" w:rsidRPr="003F4E1B">
        <w:rPr>
          <w:rFonts w:ascii="Arial" w:eastAsia="Times New Roman" w:hAnsi="Arial" w:cs="Arial"/>
          <w:sz w:val="20"/>
          <w:szCs w:val="20"/>
          <w:lang w:val="it-IT"/>
        </w:rPr>
        <w:t>Euroxx</w:t>
      </w:r>
      <w:r w:rsidR="00243802" w:rsidRPr="003F4E1B">
        <w:rPr>
          <w:rFonts w:ascii="Arial" w:hAnsi="Arial" w:cs="Arial"/>
          <w:lang w:val="el-GR"/>
        </w:rPr>
        <w:t xml:space="preserve"> </w:t>
      </w:r>
      <w:r w:rsidR="00243802" w:rsidRPr="003F4E1B">
        <w:rPr>
          <w:rFonts w:ascii="Arial" w:eastAsia="Times New Roman" w:hAnsi="Arial" w:cs="Arial"/>
          <w:sz w:val="20"/>
          <w:szCs w:val="20"/>
          <w:lang w:val="el-GR"/>
        </w:rPr>
        <w:t>Χρηματιστηριακή ΑΕΠΕΥ</w:t>
      </w:r>
      <w:r w:rsidR="00AF2DFC" w:rsidRPr="003F4E1B">
        <w:rPr>
          <w:rFonts w:ascii="Arial" w:eastAsia="Times New Roman" w:hAnsi="Arial" w:cs="Arial"/>
          <w:sz w:val="20"/>
          <w:szCs w:val="20"/>
          <w:lang w:val="el-GR"/>
        </w:rPr>
        <w:t>: (</w:t>
      </w:r>
      <w:hyperlink r:id="rId24" w:history="1">
        <w:r w:rsidR="00AF2DFC" w:rsidRPr="003F4E1B">
          <w:rPr>
            <w:rFonts w:ascii="Arial" w:eastAsia="Times New Roman" w:hAnsi="Arial" w:cs="Arial"/>
            <w:color w:val="0563C1"/>
            <w:sz w:val="20"/>
            <w:szCs w:val="20"/>
            <w:u w:val="single"/>
            <w:lang w:val="it-IT"/>
          </w:rPr>
          <w:t>https</w:t>
        </w:r>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it-IT"/>
          </w:rPr>
          <w:t>www</w:t>
        </w:r>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it-IT"/>
          </w:rPr>
          <w:t>euroxx</w:t>
        </w:r>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it-IT"/>
          </w:rPr>
          <w:t>gr</w:t>
        </w:r>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it-IT"/>
          </w:rPr>
          <w:t>gr</w:t>
        </w:r>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it-IT"/>
          </w:rPr>
          <w:t>content</w:t>
        </w:r>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it-IT"/>
          </w:rPr>
          <w:t>article</w:t>
        </w:r>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it-IT"/>
          </w:rPr>
          <w:t>cenergyholdings</w:t>
        </w:r>
      </w:hyperlink>
      <w:r w:rsidR="00AF2DFC" w:rsidRPr="003F4E1B">
        <w:rPr>
          <w:rFonts w:ascii="Arial" w:eastAsia="Times New Roman" w:hAnsi="Arial" w:cs="Arial"/>
          <w:sz w:val="20"/>
          <w:szCs w:val="20"/>
          <w:lang w:val="el-GR"/>
        </w:rPr>
        <w:t xml:space="preserve">), </w:t>
      </w:r>
    </w:p>
    <w:p w14:paraId="28BB038F" w14:textId="020D88DD" w:rsidR="00AF2DFC" w:rsidRPr="003F4E1B" w:rsidRDefault="0024707C" w:rsidP="00FF7430">
      <w:pPr>
        <w:pStyle w:val="a3"/>
        <w:numPr>
          <w:ilvl w:val="0"/>
          <w:numId w:val="14"/>
        </w:numPr>
        <w:spacing w:before="158"/>
        <w:ind w:left="426" w:right="101" w:hanging="437"/>
        <w:jc w:val="left"/>
        <w:rPr>
          <w:rFonts w:ascii="Arial" w:hAnsi="Arial" w:cs="Arial"/>
          <w:sz w:val="20"/>
          <w:szCs w:val="20"/>
          <w:lang w:val="el-GR"/>
        </w:rPr>
      </w:pPr>
      <w:r w:rsidRPr="003F4E1B">
        <w:rPr>
          <w:rFonts w:ascii="Arial" w:eastAsia="Times New Roman" w:hAnsi="Arial" w:cs="Arial"/>
          <w:sz w:val="20"/>
          <w:szCs w:val="20"/>
          <w:lang w:val="el-GR"/>
        </w:rPr>
        <w:t xml:space="preserve">της </w:t>
      </w:r>
      <w:r w:rsidR="00243802" w:rsidRPr="003F4E1B">
        <w:rPr>
          <w:rFonts w:ascii="Arial" w:eastAsia="Times New Roman" w:hAnsi="Arial" w:cs="Arial"/>
          <w:sz w:val="20"/>
          <w:szCs w:val="20"/>
          <w:lang w:val="el-GR"/>
        </w:rPr>
        <w:t>Εθνική</w:t>
      </w:r>
      <w:r w:rsidR="00A85F23" w:rsidRPr="003F4E1B">
        <w:rPr>
          <w:rFonts w:ascii="Arial" w:eastAsia="Times New Roman" w:hAnsi="Arial" w:cs="Arial"/>
          <w:sz w:val="20"/>
          <w:szCs w:val="20"/>
          <w:lang w:val="el-GR"/>
        </w:rPr>
        <w:t>ς</w:t>
      </w:r>
      <w:r w:rsidR="00243802" w:rsidRPr="003F4E1B">
        <w:rPr>
          <w:rFonts w:ascii="Arial" w:eastAsia="Times New Roman" w:hAnsi="Arial" w:cs="Arial"/>
          <w:sz w:val="20"/>
          <w:szCs w:val="20"/>
          <w:lang w:val="el-GR"/>
        </w:rPr>
        <w:t xml:space="preserve"> Τράπεζα</w:t>
      </w:r>
      <w:r w:rsidR="00A85F23" w:rsidRPr="003F4E1B">
        <w:rPr>
          <w:rFonts w:ascii="Arial" w:eastAsia="Times New Roman" w:hAnsi="Arial" w:cs="Arial"/>
          <w:sz w:val="20"/>
          <w:szCs w:val="20"/>
          <w:lang w:val="el-GR"/>
        </w:rPr>
        <w:t>ς</w:t>
      </w:r>
      <w:r w:rsidR="00243802" w:rsidRPr="003F4E1B">
        <w:rPr>
          <w:rFonts w:ascii="Arial" w:eastAsia="Times New Roman" w:hAnsi="Arial" w:cs="Arial"/>
          <w:sz w:val="20"/>
          <w:szCs w:val="20"/>
          <w:lang w:val="el-GR"/>
        </w:rPr>
        <w:t xml:space="preserve"> της Ελλάδος Α.Ε.</w:t>
      </w:r>
      <w:r w:rsidR="00AF2DFC" w:rsidRPr="003F4E1B">
        <w:rPr>
          <w:rFonts w:ascii="Arial" w:eastAsia="Times New Roman" w:hAnsi="Arial" w:cs="Arial"/>
          <w:sz w:val="20"/>
          <w:szCs w:val="20"/>
          <w:lang w:val="el-GR"/>
        </w:rPr>
        <w:t>: (</w:t>
      </w:r>
      <w:hyperlink r:id="rId25" w:history="1">
        <w:r w:rsidR="00AF2DFC" w:rsidRPr="003F4E1B">
          <w:rPr>
            <w:rFonts w:ascii="Arial" w:eastAsia="Times New Roman" w:hAnsi="Arial" w:cs="Arial"/>
            <w:color w:val="0563C1"/>
            <w:sz w:val="20"/>
            <w:szCs w:val="20"/>
            <w:u w:val="single"/>
            <w:lang w:val="en-GB"/>
          </w:rPr>
          <w:t>https</w:t>
        </w:r>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en-GB"/>
          </w:rPr>
          <w:t>www</w:t>
        </w:r>
        <w:r w:rsidR="00AF2DFC" w:rsidRPr="003F4E1B">
          <w:rPr>
            <w:rFonts w:ascii="Arial" w:eastAsia="Times New Roman" w:hAnsi="Arial" w:cs="Arial"/>
            <w:color w:val="0563C1"/>
            <w:sz w:val="20"/>
            <w:szCs w:val="20"/>
            <w:u w:val="single"/>
            <w:lang w:val="el-GR"/>
          </w:rPr>
          <w:t>.</w:t>
        </w:r>
        <w:proofErr w:type="spellStart"/>
        <w:r w:rsidR="00AF2DFC" w:rsidRPr="003F4E1B">
          <w:rPr>
            <w:rFonts w:ascii="Arial" w:eastAsia="Times New Roman" w:hAnsi="Arial" w:cs="Arial"/>
            <w:color w:val="0563C1"/>
            <w:sz w:val="20"/>
            <w:szCs w:val="20"/>
            <w:u w:val="single"/>
            <w:lang w:val="en-GB"/>
          </w:rPr>
          <w:t>nbg</w:t>
        </w:r>
        <w:proofErr w:type="spellEnd"/>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en-GB"/>
          </w:rPr>
          <w:t>gr</w:t>
        </w:r>
        <w:r w:rsidR="00AF2DFC" w:rsidRPr="003F4E1B">
          <w:rPr>
            <w:rFonts w:ascii="Arial" w:eastAsia="Times New Roman" w:hAnsi="Arial" w:cs="Arial"/>
            <w:color w:val="0563C1"/>
            <w:sz w:val="20"/>
            <w:szCs w:val="20"/>
            <w:u w:val="single"/>
            <w:lang w:val="el-GR"/>
          </w:rPr>
          <w:t>/</w:t>
        </w:r>
        <w:proofErr w:type="spellStart"/>
        <w:r w:rsidR="00AF2DFC" w:rsidRPr="003F4E1B">
          <w:rPr>
            <w:rFonts w:ascii="Arial" w:eastAsia="Times New Roman" w:hAnsi="Arial" w:cs="Arial"/>
            <w:color w:val="0563C1"/>
            <w:sz w:val="20"/>
            <w:szCs w:val="20"/>
            <w:u w:val="single"/>
            <w:lang w:val="en-GB"/>
          </w:rPr>
          <w:t>el</w:t>
        </w:r>
        <w:proofErr w:type="spellEnd"/>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en-GB"/>
          </w:rPr>
          <w:t>footer</w:t>
        </w:r>
        <w:r w:rsidR="00AF2DFC" w:rsidRPr="003F4E1B">
          <w:rPr>
            <w:rFonts w:ascii="Arial" w:eastAsia="Times New Roman" w:hAnsi="Arial" w:cs="Arial"/>
            <w:color w:val="0563C1"/>
            <w:sz w:val="20"/>
            <w:szCs w:val="20"/>
            <w:u w:val="single"/>
            <w:lang w:val="el-GR"/>
          </w:rPr>
          <w:t>/</w:t>
        </w:r>
        <w:proofErr w:type="spellStart"/>
        <w:r w:rsidR="00AF2DFC" w:rsidRPr="003F4E1B">
          <w:rPr>
            <w:rFonts w:ascii="Arial" w:eastAsia="Times New Roman" w:hAnsi="Arial" w:cs="Arial"/>
            <w:color w:val="0563C1"/>
            <w:sz w:val="20"/>
            <w:szCs w:val="20"/>
            <w:u w:val="single"/>
            <w:lang w:val="en-GB"/>
          </w:rPr>
          <w:t>enimerwtika</w:t>
        </w:r>
        <w:proofErr w:type="spellEnd"/>
        <w:r w:rsidR="00AF2DFC" w:rsidRPr="003F4E1B">
          <w:rPr>
            <w:rFonts w:ascii="Arial" w:eastAsia="Times New Roman" w:hAnsi="Arial" w:cs="Arial"/>
            <w:color w:val="0563C1"/>
            <w:sz w:val="20"/>
            <w:szCs w:val="20"/>
            <w:u w:val="single"/>
            <w:lang w:val="el-GR"/>
          </w:rPr>
          <w:t>-</w:t>
        </w:r>
        <w:proofErr w:type="spellStart"/>
        <w:r w:rsidR="00AF2DFC" w:rsidRPr="003F4E1B">
          <w:rPr>
            <w:rFonts w:ascii="Arial" w:eastAsia="Times New Roman" w:hAnsi="Arial" w:cs="Arial"/>
            <w:color w:val="0563C1"/>
            <w:sz w:val="20"/>
            <w:szCs w:val="20"/>
            <w:u w:val="single"/>
            <w:lang w:val="en-GB"/>
          </w:rPr>
          <w:t>deltia</w:t>
        </w:r>
        <w:proofErr w:type="spellEnd"/>
      </w:hyperlink>
      <w:r w:rsidR="00AF2DFC" w:rsidRPr="003F4E1B">
        <w:rPr>
          <w:rFonts w:ascii="Arial" w:eastAsia="Times New Roman" w:hAnsi="Arial" w:cs="Arial"/>
          <w:sz w:val="20"/>
          <w:szCs w:val="20"/>
          <w:lang w:val="el-GR"/>
        </w:rPr>
        <w:t xml:space="preserve">), </w:t>
      </w:r>
    </w:p>
    <w:p w14:paraId="298451E7" w14:textId="34102ACB" w:rsidR="00AF2DFC" w:rsidRPr="003F4E1B" w:rsidRDefault="0024707C" w:rsidP="00FF7430">
      <w:pPr>
        <w:pStyle w:val="a3"/>
        <w:numPr>
          <w:ilvl w:val="0"/>
          <w:numId w:val="14"/>
        </w:numPr>
        <w:spacing w:before="158"/>
        <w:ind w:left="426" w:right="101" w:hanging="437"/>
        <w:jc w:val="left"/>
        <w:rPr>
          <w:rFonts w:ascii="Arial" w:hAnsi="Arial"/>
          <w:sz w:val="20"/>
          <w:lang w:val="el-GR"/>
        </w:rPr>
      </w:pPr>
      <w:r w:rsidRPr="003F4E1B">
        <w:rPr>
          <w:rFonts w:ascii="Arial" w:eastAsia="Times New Roman" w:hAnsi="Arial" w:cs="Arial"/>
          <w:sz w:val="20"/>
          <w:szCs w:val="20"/>
          <w:lang w:val="el-GR"/>
        </w:rPr>
        <w:t>της</w:t>
      </w:r>
      <w:r w:rsidRPr="003F4E1B">
        <w:rPr>
          <w:rFonts w:ascii="Arial" w:hAnsi="Arial"/>
          <w:sz w:val="20"/>
          <w:lang w:val="el-GR"/>
        </w:rPr>
        <w:t xml:space="preserve"> </w:t>
      </w:r>
      <w:r w:rsidR="00B43852" w:rsidRPr="00A22B2C">
        <w:rPr>
          <w:rFonts w:ascii="Arial" w:eastAsia="Times New Roman" w:hAnsi="Arial" w:cs="Arial"/>
          <w:sz w:val="20"/>
          <w:szCs w:val="20"/>
          <w:lang w:val="el-GR"/>
        </w:rPr>
        <w:t xml:space="preserve">Τράπεζας </w:t>
      </w:r>
      <w:r w:rsidR="00AF2DFC" w:rsidRPr="00A22B2C">
        <w:rPr>
          <w:rFonts w:ascii="Arial" w:eastAsia="Times New Roman" w:hAnsi="Arial" w:cs="Arial"/>
          <w:sz w:val="20"/>
          <w:szCs w:val="20"/>
          <w:lang w:val="en-GB"/>
        </w:rPr>
        <w:t>Optima</w:t>
      </w:r>
      <w:r w:rsidR="003F4E1B" w:rsidRPr="00A22B2C">
        <w:rPr>
          <w:rFonts w:ascii="Arial" w:eastAsia="Times New Roman" w:hAnsi="Arial" w:cs="Arial"/>
          <w:sz w:val="20"/>
          <w:szCs w:val="20"/>
          <w:lang w:val="el-GR"/>
        </w:rPr>
        <w:t xml:space="preserve"> </w:t>
      </w:r>
      <w:r w:rsidR="00AF2DFC" w:rsidRPr="00A22B2C">
        <w:rPr>
          <w:rFonts w:ascii="Arial" w:eastAsia="Times New Roman" w:hAnsi="Arial" w:cs="Arial"/>
          <w:sz w:val="20"/>
          <w:szCs w:val="20"/>
          <w:lang w:val="en-GB"/>
        </w:rPr>
        <w:t>bank</w:t>
      </w:r>
      <w:r w:rsidR="00243802" w:rsidRPr="00A22B2C">
        <w:rPr>
          <w:rFonts w:ascii="Arial" w:hAnsi="Arial"/>
          <w:sz w:val="20"/>
          <w:lang w:val="el-GR"/>
        </w:rPr>
        <w:t xml:space="preserve"> </w:t>
      </w:r>
      <w:r w:rsidR="00243802" w:rsidRPr="00A22B2C">
        <w:rPr>
          <w:rFonts w:ascii="Arial" w:eastAsia="Times New Roman" w:hAnsi="Arial" w:cs="Arial"/>
          <w:sz w:val="20"/>
          <w:szCs w:val="20"/>
          <w:lang w:val="el-GR"/>
        </w:rPr>
        <w:t>ΑΕ</w:t>
      </w:r>
      <w:r w:rsidR="00AF2DFC" w:rsidRPr="003F4E1B">
        <w:rPr>
          <w:rFonts w:ascii="Arial" w:hAnsi="Arial"/>
          <w:sz w:val="20"/>
          <w:lang w:val="el-GR"/>
        </w:rPr>
        <w:t>: (</w:t>
      </w:r>
      <w:hyperlink r:id="rId26" w:history="1">
        <w:r w:rsidR="00AF2DFC" w:rsidRPr="003F4E1B">
          <w:rPr>
            <w:rFonts w:ascii="Arial" w:eastAsia="Times New Roman" w:hAnsi="Arial" w:cs="Arial"/>
            <w:color w:val="0563C1"/>
            <w:sz w:val="20"/>
            <w:szCs w:val="20"/>
            <w:u w:val="single"/>
            <w:lang w:val="en-GB"/>
          </w:rPr>
          <w:t>https</w:t>
        </w:r>
        <w:r w:rsidR="00AF2DFC" w:rsidRPr="003F4E1B">
          <w:rPr>
            <w:rFonts w:ascii="Arial" w:hAnsi="Arial"/>
            <w:color w:val="0563C1"/>
            <w:sz w:val="20"/>
            <w:u w:val="single"/>
            <w:lang w:val="el-GR"/>
          </w:rPr>
          <w:t>://</w:t>
        </w:r>
        <w:r w:rsidR="00AF2DFC" w:rsidRPr="003F4E1B">
          <w:rPr>
            <w:rFonts w:ascii="Arial" w:eastAsia="Times New Roman" w:hAnsi="Arial" w:cs="Arial"/>
            <w:color w:val="0563C1"/>
            <w:sz w:val="20"/>
            <w:szCs w:val="20"/>
            <w:u w:val="single"/>
            <w:lang w:val="en-GB"/>
          </w:rPr>
          <w:t>www</w:t>
        </w:r>
        <w:r w:rsidR="00AF2DFC" w:rsidRPr="003F4E1B">
          <w:rPr>
            <w:rFonts w:ascii="Arial" w:hAnsi="Arial"/>
            <w:color w:val="0563C1"/>
            <w:sz w:val="20"/>
            <w:u w:val="single"/>
            <w:lang w:val="el-GR"/>
          </w:rPr>
          <w:t>.</w:t>
        </w:r>
        <w:proofErr w:type="spellStart"/>
        <w:r w:rsidR="00AF2DFC" w:rsidRPr="003F4E1B">
          <w:rPr>
            <w:rFonts w:ascii="Arial" w:eastAsia="Times New Roman" w:hAnsi="Arial" w:cs="Arial"/>
            <w:color w:val="0563C1"/>
            <w:sz w:val="20"/>
            <w:szCs w:val="20"/>
            <w:u w:val="single"/>
            <w:lang w:val="en-GB"/>
          </w:rPr>
          <w:t>optimabank</w:t>
        </w:r>
        <w:proofErr w:type="spellEnd"/>
        <w:r w:rsidR="00AF2DFC" w:rsidRPr="003F4E1B">
          <w:rPr>
            <w:rFonts w:ascii="Arial" w:hAnsi="Arial"/>
            <w:color w:val="0563C1"/>
            <w:sz w:val="20"/>
            <w:u w:val="single"/>
            <w:lang w:val="el-GR"/>
          </w:rPr>
          <w:t>.</w:t>
        </w:r>
        <w:r w:rsidR="00AF2DFC" w:rsidRPr="003F4E1B">
          <w:rPr>
            <w:rFonts w:ascii="Arial" w:eastAsia="Times New Roman" w:hAnsi="Arial" w:cs="Arial"/>
            <w:color w:val="0563C1"/>
            <w:sz w:val="20"/>
            <w:szCs w:val="20"/>
            <w:u w:val="single"/>
            <w:lang w:val="en-GB"/>
          </w:rPr>
          <w:t>gr</w:t>
        </w:r>
        <w:r w:rsidR="00AF2DFC" w:rsidRPr="003F4E1B">
          <w:rPr>
            <w:rFonts w:ascii="Arial" w:hAnsi="Arial"/>
            <w:color w:val="0563C1"/>
            <w:sz w:val="20"/>
            <w:u w:val="single"/>
            <w:lang w:val="el-GR"/>
          </w:rPr>
          <w:t>/</w:t>
        </w:r>
        <w:r w:rsidR="00AF2DFC" w:rsidRPr="003F4E1B">
          <w:rPr>
            <w:rFonts w:ascii="Arial" w:eastAsia="Times New Roman" w:hAnsi="Arial" w:cs="Arial"/>
            <w:color w:val="0563C1"/>
            <w:sz w:val="20"/>
            <w:szCs w:val="20"/>
            <w:u w:val="single"/>
            <w:lang w:val="en-GB"/>
          </w:rPr>
          <w:t>business</w:t>
        </w:r>
        <w:r w:rsidR="00AF2DFC" w:rsidRPr="003F4E1B">
          <w:rPr>
            <w:rFonts w:ascii="Arial" w:hAnsi="Arial"/>
            <w:color w:val="0563C1"/>
            <w:sz w:val="20"/>
            <w:u w:val="single"/>
            <w:lang w:val="el-GR"/>
          </w:rPr>
          <w:t>/</w:t>
        </w:r>
        <w:r w:rsidR="00AF2DFC" w:rsidRPr="003F4E1B">
          <w:rPr>
            <w:rFonts w:ascii="Arial" w:eastAsia="Times New Roman" w:hAnsi="Arial" w:cs="Arial"/>
            <w:color w:val="0563C1"/>
            <w:sz w:val="20"/>
            <w:szCs w:val="20"/>
            <w:u w:val="single"/>
            <w:lang w:val="en-GB"/>
          </w:rPr>
          <w:t>investment</w:t>
        </w:r>
        <w:r w:rsidR="00AF2DFC" w:rsidRPr="003F4E1B">
          <w:rPr>
            <w:rFonts w:ascii="Arial" w:hAnsi="Arial"/>
            <w:color w:val="0563C1"/>
            <w:sz w:val="20"/>
            <w:u w:val="single"/>
            <w:lang w:val="el-GR"/>
          </w:rPr>
          <w:t>-</w:t>
        </w:r>
        <w:r w:rsidR="00AF2DFC" w:rsidRPr="003F4E1B">
          <w:rPr>
            <w:rFonts w:ascii="Arial" w:eastAsia="Times New Roman" w:hAnsi="Arial" w:cs="Arial"/>
            <w:color w:val="0563C1"/>
            <w:sz w:val="20"/>
            <w:szCs w:val="20"/>
            <w:u w:val="single"/>
            <w:lang w:val="en-GB"/>
          </w:rPr>
          <w:t>banking</w:t>
        </w:r>
        <w:r w:rsidR="00AF2DFC" w:rsidRPr="003F4E1B">
          <w:rPr>
            <w:rFonts w:ascii="Arial" w:hAnsi="Arial"/>
            <w:color w:val="0563C1"/>
            <w:sz w:val="20"/>
            <w:u w:val="single"/>
            <w:lang w:val="el-GR"/>
          </w:rPr>
          <w:t>/</w:t>
        </w:r>
        <w:proofErr w:type="spellStart"/>
        <w:r w:rsidR="00AF2DFC" w:rsidRPr="003F4E1B">
          <w:rPr>
            <w:rFonts w:ascii="Arial" w:eastAsia="Times New Roman" w:hAnsi="Arial" w:cs="Arial"/>
            <w:color w:val="0563C1"/>
            <w:sz w:val="20"/>
            <w:szCs w:val="20"/>
            <w:u w:val="single"/>
            <w:lang w:val="en-GB"/>
          </w:rPr>
          <w:t>enimerotika</w:t>
        </w:r>
        <w:proofErr w:type="spellEnd"/>
        <w:r w:rsidR="00AF2DFC" w:rsidRPr="003F4E1B">
          <w:rPr>
            <w:rFonts w:ascii="Arial" w:hAnsi="Arial"/>
            <w:color w:val="0563C1"/>
            <w:sz w:val="20"/>
            <w:u w:val="single"/>
            <w:lang w:val="el-GR"/>
          </w:rPr>
          <w:t>-</w:t>
        </w:r>
        <w:proofErr w:type="spellStart"/>
        <w:r w:rsidR="00AF2DFC" w:rsidRPr="003F4E1B">
          <w:rPr>
            <w:rFonts w:ascii="Arial" w:eastAsia="Times New Roman" w:hAnsi="Arial" w:cs="Arial"/>
            <w:color w:val="0563C1"/>
            <w:sz w:val="20"/>
            <w:szCs w:val="20"/>
            <w:u w:val="single"/>
            <w:lang w:val="en-GB"/>
          </w:rPr>
          <w:t>pliroforiaka</w:t>
        </w:r>
        <w:proofErr w:type="spellEnd"/>
        <w:r w:rsidR="00AF2DFC" w:rsidRPr="003F4E1B">
          <w:rPr>
            <w:rFonts w:ascii="Arial" w:hAnsi="Arial"/>
            <w:color w:val="0563C1"/>
            <w:sz w:val="20"/>
            <w:u w:val="single"/>
            <w:lang w:val="el-GR"/>
          </w:rPr>
          <w:t>-</w:t>
        </w:r>
        <w:proofErr w:type="spellStart"/>
        <w:r w:rsidR="00AF2DFC" w:rsidRPr="003F4E1B">
          <w:rPr>
            <w:rFonts w:ascii="Arial" w:eastAsia="Times New Roman" w:hAnsi="Arial" w:cs="Arial"/>
            <w:color w:val="0563C1"/>
            <w:sz w:val="20"/>
            <w:szCs w:val="20"/>
            <w:u w:val="single"/>
            <w:lang w:val="en-GB"/>
          </w:rPr>
          <w:t>deltia</w:t>
        </w:r>
        <w:proofErr w:type="spellEnd"/>
      </w:hyperlink>
      <w:r w:rsidR="00AF2DFC" w:rsidRPr="003F4E1B">
        <w:rPr>
          <w:rFonts w:ascii="Arial" w:hAnsi="Arial"/>
          <w:sz w:val="20"/>
          <w:lang w:val="el-GR"/>
        </w:rPr>
        <w:t xml:space="preserve">), </w:t>
      </w:r>
    </w:p>
    <w:p w14:paraId="5446D34C" w14:textId="4EFCC816" w:rsidR="00AF2DFC" w:rsidRPr="003F4E1B" w:rsidRDefault="0024707C" w:rsidP="00FF7430">
      <w:pPr>
        <w:pStyle w:val="a3"/>
        <w:numPr>
          <w:ilvl w:val="0"/>
          <w:numId w:val="14"/>
        </w:numPr>
        <w:spacing w:before="158"/>
        <w:ind w:left="426" w:right="101" w:hanging="437"/>
        <w:jc w:val="left"/>
        <w:rPr>
          <w:rFonts w:ascii="Arial" w:hAnsi="Arial" w:cs="Arial"/>
          <w:sz w:val="20"/>
          <w:szCs w:val="20"/>
          <w:lang w:val="el-GR"/>
        </w:rPr>
      </w:pPr>
      <w:r w:rsidRPr="003F4E1B">
        <w:rPr>
          <w:rFonts w:ascii="Arial" w:eastAsia="Times New Roman" w:hAnsi="Arial" w:cs="Arial"/>
          <w:sz w:val="20"/>
          <w:szCs w:val="20"/>
          <w:lang w:val="el-GR"/>
        </w:rPr>
        <w:t xml:space="preserve">της </w:t>
      </w:r>
      <w:r w:rsidR="00243802" w:rsidRPr="003F4E1B">
        <w:rPr>
          <w:rFonts w:ascii="Arial" w:eastAsia="Times New Roman" w:hAnsi="Arial" w:cs="Arial"/>
          <w:sz w:val="20"/>
          <w:szCs w:val="20"/>
          <w:lang w:val="el-GR"/>
        </w:rPr>
        <w:t xml:space="preserve">Παντελάκης </w:t>
      </w:r>
      <w:r w:rsidR="00243802" w:rsidRPr="003F4E1B">
        <w:rPr>
          <w:rFonts w:ascii="Arial" w:hAnsi="Arial" w:cs="Arial"/>
          <w:sz w:val="20"/>
          <w:szCs w:val="20"/>
          <w:lang w:val="el-GR"/>
        </w:rPr>
        <w:t>Χρηματιστηριακή ΑΕΠΕΥ</w:t>
      </w:r>
      <w:r w:rsidR="00AF2DFC" w:rsidRPr="003F4E1B">
        <w:rPr>
          <w:rFonts w:ascii="Arial" w:eastAsia="Times New Roman" w:hAnsi="Arial" w:cs="Arial"/>
          <w:sz w:val="20"/>
          <w:szCs w:val="20"/>
          <w:lang w:val="el-GR"/>
        </w:rPr>
        <w:t>: (</w:t>
      </w:r>
      <w:hyperlink r:id="rId27" w:history="1">
        <w:r w:rsidR="00AF2DFC" w:rsidRPr="003F4E1B">
          <w:rPr>
            <w:rFonts w:ascii="Arial" w:eastAsia="Times New Roman" w:hAnsi="Arial" w:cs="Arial"/>
            <w:color w:val="0563C1"/>
            <w:sz w:val="20"/>
            <w:szCs w:val="20"/>
            <w:u w:val="single"/>
            <w:lang w:val="en-GB"/>
          </w:rPr>
          <w:t>https</w:t>
        </w:r>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en-GB"/>
          </w:rPr>
          <w:t>www</w:t>
        </w:r>
        <w:r w:rsidR="00AF2DFC" w:rsidRPr="003F4E1B">
          <w:rPr>
            <w:rFonts w:ascii="Arial" w:eastAsia="Times New Roman" w:hAnsi="Arial" w:cs="Arial"/>
            <w:color w:val="0563C1"/>
            <w:sz w:val="20"/>
            <w:szCs w:val="20"/>
            <w:u w:val="single"/>
            <w:lang w:val="el-GR"/>
          </w:rPr>
          <w:t>.</w:t>
        </w:r>
        <w:proofErr w:type="spellStart"/>
        <w:r w:rsidR="00AF2DFC" w:rsidRPr="003F4E1B">
          <w:rPr>
            <w:rFonts w:ascii="Arial" w:eastAsia="Times New Roman" w:hAnsi="Arial" w:cs="Arial"/>
            <w:color w:val="0563C1"/>
            <w:sz w:val="20"/>
            <w:szCs w:val="20"/>
            <w:u w:val="single"/>
            <w:lang w:val="en-GB"/>
          </w:rPr>
          <w:t>pantelakis</w:t>
        </w:r>
        <w:proofErr w:type="spellEnd"/>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en-GB"/>
          </w:rPr>
          <w:t>gr</w:t>
        </w:r>
        <w:r w:rsidR="00AF2DFC" w:rsidRPr="003F4E1B">
          <w:rPr>
            <w:rFonts w:ascii="Arial" w:eastAsia="Times New Roman" w:hAnsi="Arial" w:cs="Arial"/>
            <w:color w:val="0563C1"/>
            <w:sz w:val="20"/>
            <w:szCs w:val="20"/>
            <w:u w:val="single"/>
            <w:lang w:val="el-GR"/>
          </w:rPr>
          <w:t>/</w:t>
        </w:r>
        <w:proofErr w:type="spellStart"/>
        <w:r w:rsidR="00AF2DFC" w:rsidRPr="003F4E1B">
          <w:rPr>
            <w:rFonts w:ascii="Arial" w:eastAsia="Times New Roman" w:hAnsi="Arial" w:cs="Arial"/>
            <w:color w:val="0563C1"/>
            <w:sz w:val="20"/>
            <w:szCs w:val="20"/>
            <w:u w:val="single"/>
            <w:lang w:val="en-GB"/>
          </w:rPr>
          <w:t>pantelakis</w:t>
        </w:r>
        <w:proofErr w:type="spellEnd"/>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en-GB"/>
          </w:rPr>
          <w:t>services</w:t>
        </w:r>
        <w:r w:rsidR="00AF2DFC" w:rsidRPr="003F4E1B">
          <w:rPr>
            <w:rFonts w:ascii="Arial" w:eastAsia="Times New Roman" w:hAnsi="Arial" w:cs="Arial"/>
            <w:color w:val="0563C1"/>
            <w:sz w:val="20"/>
            <w:szCs w:val="20"/>
            <w:u w:val="single"/>
            <w:lang w:val="el-GR"/>
          </w:rPr>
          <w:t>/</w:t>
        </w:r>
        <w:proofErr w:type="spellStart"/>
        <w:r w:rsidR="00AF2DFC" w:rsidRPr="003F4E1B">
          <w:rPr>
            <w:rFonts w:ascii="Arial" w:eastAsia="Times New Roman" w:hAnsi="Arial" w:cs="Arial"/>
            <w:color w:val="0563C1"/>
            <w:sz w:val="20"/>
            <w:szCs w:val="20"/>
            <w:u w:val="single"/>
            <w:lang w:val="en-GB"/>
          </w:rPr>
          <w:t>amk</w:t>
        </w:r>
        <w:proofErr w:type="spellEnd"/>
        <w:r w:rsidR="00AF2DFC" w:rsidRPr="003F4E1B">
          <w:rPr>
            <w:rFonts w:ascii="Arial" w:eastAsia="Times New Roman" w:hAnsi="Arial" w:cs="Arial"/>
            <w:color w:val="0563C1"/>
            <w:sz w:val="20"/>
            <w:szCs w:val="20"/>
            <w:u w:val="single"/>
            <w:lang w:val="el-GR"/>
          </w:rPr>
          <w:t>-</w:t>
        </w:r>
        <w:proofErr w:type="spellStart"/>
        <w:r w:rsidR="00AF2DFC" w:rsidRPr="003F4E1B">
          <w:rPr>
            <w:rFonts w:ascii="Arial" w:eastAsia="Times New Roman" w:hAnsi="Arial" w:cs="Arial"/>
            <w:color w:val="0563C1"/>
            <w:sz w:val="20"/>
            <w:szCs w:val="20"/>
            <w:u w:val="single"/>
            <w:lang w:val="en-GB"/>
          </w:rPr>
          <w:t>cenergy</w:t>
        </w:r>
        <w:proofErr w:type="spellEnd"/>
        <w:r w:rsidR="00AF2DFC" w:rsidRPr="003F4E1B">
          <w:rPr>
            <w:rFonts w:ascii="Arial" w:eastAsia="Times New Roman" w:hAnsi="Arial" w:cs="Arial"/>
            <w:color w:val="0563C1"/>
            <w:sz w:val="20"/>
            <w:szCs w:val="20"/>
            <w:u w:val="single"/>
            <w:lang w:val="el-GR"/>
          </w:rPr>
          <w:t>/</w:t>
        </w:r>
      </w:hyperlink>
      <w:r w:rsidR="00AF2DFC" w:rsidRPr="003F4E1B">
        <w:rPr>
          <w:rFonts w:ascii="Arial" w:eastAsia="Times New Roman" w:hAnsi="Arial" w:cs="Arial"/>
          <w:sz w:val="20"/>
          <w:szCs w:val="20"/>
          <w:lang w:val="el-GR"/>
        </w:rPr>
        <w:t>)</w:t>
      </w:r>
      <w:r w:rsidR="00A85F23" w:rsidRPr="003F4E1B">
        <w:rPr>
          <w:rFonts w:ascii="Arial" w:eastAsia="Times New Roman" w:hAnsi="Arial" w:cs="Arial"/>
          <w:sz w:val="20"/>
          <w:szCs w:val="20"/>
          <w:lang w:val="el-GR"/>
        </w:rPr>
        <w:t xml:space="preserve"> και</w:t>
      </w:r>
    </w:p>
    <w:p w14:paraId="20F6DACC" w14:textId="7B9857B0" w:rsidR="00A274B6" w:rsidRPr="003F4E1B" w:rsidRDefault="0024707C" w:rsidP="00FF7430">
      <w:pPr>
        <w:pStyle w:val="a3"/>
        <w:numPr>
          <w:ilvl w:val="0"/>
          <w:numId w:val="14"/>
        </w:numPr>
        <w:spacing w:before="158"/>
        <w:ind w:left="426" w:right="101" w:hanging="437"/>
        <w:jc w:val="left"/>
        <w:rPr>
          <w:rFonts w:ascii="Arial" w:hAnsi="Arial" w:cs="Arial"/>
          <w:sz w:val="20"/>
          <w:szCs w:val="20"/>
          <w:lang w:val="el-GR"/>
        </w:rPr>
      </w:pPr>
      <w:r w:rsidRPr="003F4E1B">
        <w:rPr>
          <w:rFonts w:ascii="Arial" w:eastAsia="Times New Roman" w:hAnsi="Arial" w:cs="Arial"/>
          <w:sz w:val="20"/>
          <w:szCs w:val="20"/>
          <w:lang w:val="el-GR"/>
        </w:rPr>
        <w:t xml:space="preserve">της </w:t>
      </w:r>
      <w:r w:rsidR="00243802" w:rsidRPr="003F4E1B">
        <w:rPr>
          <w:rFonts w:ascii="Arial" w:eastAsia="Times New Roman" w:hAnsi="Arial" w:cs="Arial"/>
          <w:sz w:val="20"/>
          <w:szCs w:val="20"/>
          <w:lang w:val="el-GR"/>
        </w:rPr>
        <w:t>Τράπεζα</w:t>
      </w:r>
      <w:r w:rsidR="00A85F23" w:rsidRPr="003F4E1B">
        <w:rPr>
          <w:rFonts w:ascii="Arial" w:eastAsia="Times New Roman" w:hAnsi="Arial" w:cs="Arial"/>
          <w:sz w:val="20"/>
          <w:szCs w:val="20"/>
          <w:lang w:val="el-GR"/>
        </w:rPr>
        <w:t>ς</w:t>
      </w:r>
      <w:r w:rsidR="00243802" w:rsidRPr="003F4E1B">
        <w:rPr>
          <w:rFonts w:ascii="Arial" w:eastAsia="Times New Roman" w:hAnsi="Arial" w:cs="Arial"/>
          <w:sz w:val="20"/>
          <w:szCs w:val="20"/>
          <w:lang w:val="el-GR"/>
        </w:rPr>
        <w:t xml:space="preserve"> Πειραιώς Α.Ε.</w:t>
      </w:r>
      <w:r w:rsidR="00AF2DFC" w:rsidRPr="003F4E1B">
        <w:rPr>
          <w:rFonts w:ascii="Arial" w:eastAsia="Times New Roman" w:hAnsi="Arial" w:cs="Arial"/>
          <w:sz w:val="20"/>
          <w:szCs w:val="20"/>
          <w:lang w:val="el-GR"/>
        </w:rPr>
        <w:t>: (</w:t>
      </w:r>
      <w:hyperlink r:id="rId28" w:history="1">
        <w:r w:rsidR="00AF2DFC" w:rsidRPr="003F4E1B">
          <w:rPr>
            <w:rFonts w:ascii="Arial" w:eastAsia="Times New Roman" w:hAnsi="Arial" w:cs="Arial"/>
            <w:color w:val="0563C1"/>
            <w:sz w:val="20"/>
            <w:szCs w:val="20"/>
            <w:u w:val="single"/>
            <w:lang w:val="en-GB"/>
          </w:rPr>
          <w:t>https</w:t>
        </w:r>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en-GB"/>
          </w:rPr>
          <w:t>www</w:t>
        </w:r>
        <w:r w:rsidR="00AF2DFC" w:rsidRPr="003F4E1B">
          <w:rPr>
            <w:rFonts w:ascii="Arial" w:eastAsia="Times New Roman" w:hAnsi="Arial" w:cs="Arial"/>
            <w:color w:val="0563C1"/>
            <w:sz w:val="20"/>
            <w:szCs w:val="20"/>
            <w:u w:val="single"/>
            <w:lang w:val="el-GR"/>
          </w:rPr>
          <w:t>.</w:t>
        </w:r>
        <w:proofErr w:type="spellStart"/>
        <w:r w:rsidR="00AF2DFC" w:rsidRPr="003F4E1B">
          <w:rPr>
            <w:rFonts w:ascii="Arial" w:eastAsia="Times New Roman" w:hAnsi="Arial" w:cs="Arial"/>
            <w:color w:val="0563C1"/>
            <w:sz w:val="20"/>
            <w:szCs w:val="20"/>
            <w:u w:val="single"/>
            <w:lang w:val="en-GB"/>
          </w:rPr>
          <w:t>piraeusholdings</w:t>
        </w:r>
        <w:proofErr w:type="spellEnd"/>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en-GB"/>
          </w:rPr>
          <w:t>gr</w:t>
        </w:r>
        <w:r w:rsidR="00AF2DFC" w:rsidRPr="003F4E1B">
          <w:rPr>
            <w:rFonts w:ascii="Arial" w:eastAsia="Times New Roman" w:hAnsi="Arial" w:cs="Arial"/>
            <w:color w:val="0563C1"/>
            <w:sz w:val="20"/>
            <w:szCs w:val="20"/>
            <w:u w:val="single"/>
            <w:lang w:val="el-GR"/>
          </w:rPr>
          <w:t>/</w:t>
        </w:r>
        <w:proofErr w:type="spellStart"/>
        <w:r w:rsidR="00AF2DFC" w:rsidRPr="003F4E1B">
          <w:rPr>
            <w:rFonts w:ascii="Arial" w:eastAsia="Times New Roman" w:hAnsi="Arial" w:cs="Arial"/>
            <w:color w:val="0563C1"/>
            <w:sz w:val="20"/>
            <w:szCs w:val="20"/>
            <w:u w:val="single"/>
            <w:lang w:val="en-GB"/>
          </w:rPr>
          <w:t>cenergyholdings</w:t>
        </w:r>
        <w:proofErr w:type="spellEnd"/>
      </w:hyperlink>
      <w:r w:rsidR="00AF2DFC" w:rsidRPr="003F4E1B">
        <w:rPr>
          <w:rFonts w:ascii="Arial" w:eastAsia="Times New Roman" w:hAnsi="Arial" w:cs="Arial"/>
          <w:sz w:val="20"/>
          <w:szCs w:val="20"/>
          <w:lang w:val="el-GR"/>
        </w:rPr>
        <w:t>)</w:t>
      </w:r>
      <w:r w:rsidR="00A274B6" w:rsidRPr="003F4E1B">
        <w:rPr>
          <w:rFonts w:ascii="Arial" w:eastAsia="Times New Roman" w:hAnsi="Arial" w:cs="Arial"/>
          <w:sz w:val="20"/>
          <w:szCs w:val="20"/>
          <w:lang w:val="el-GR"/>
        </w:rPr>
        <w:t>.</w:t>
      </w:r>
    </w:p>
    <w:p w14:paraId="3C24F648" w14:textId="725A9437" w:rsidR="00AF2DFC" w:rsidRPr="003F4E1B" w:rsidRDefault="00A274B6" w:rsidP="00671C85">
      <w:pPr>
        <w:pStyle w:val="a3"/>
        <w:spacing w:before="158"/>
        <w:ind w:left="426" w:right="101"/>
        <w:jc w:val="left"/>
        <w:rPr>
          <w:rFonts w:ascii="Arial" w:hAnsi="Arial" w:cs="Arial"/>
          <w:sz w:val="20"/>
          <w:szCs w:val="20"/>
          <w:lang w:val="el-GR"/>
        </w:rPr>
      </w:pPr>
      <w:r w:rsidRPr="003F4E1B">
        <w:rPr>
          <w:rFonts w:ascii="Arial" w:hAnsi="Arial" w:cs="Arial"/>
          <w:sz w:val="20"/>
          <w:szCs w:val="20"/>
          <w:lang w:val="el-GR"/>
        </w:rPr>
        <w:t xml:space="preserve">Επιπλέον, το Ενημερωτικό Δελτίο στα Αγγλικά και το Περιληπτικό Σημείωμα (κατά περίπτωση) στα Ελληνικά, στα Γαλλικά </w:t>
      </w:r>
      <w:r w:rsidRPr="003F4E1B">
        <w:rPr>
          <w:rFonts w:ascii="Arial" w:eastAsia="Times New Roman" w:hAnsi="Arial" w:cs="Arial"/>
          <w:sz w:val="20"/>
          <w:szCs w:val="20"/>
          <w:lang w:val="el-GR"/>
        </w:rPr>
        <w:t xml:space="preserve">και στα Ολλανδικά είναι </w:t>
      </w:r>
      <w:r w:rsidR="00B43852" w:rsidRPr="003F4E1B">
        <w:rPr>
          <w:rFonts w:ascii="Arial" w:eastAsia="Times New Roman" w:hAnsi="Arial" w:cs="Arial"/>
          <w:sz w:val="20"/>
          <w:szCs w:val="20"/>
          <w:lang w:val="el-GR"/>
        </w:rPr>
        <w:t>διαθέσιμα</w:t>
      </w:r>
      <w:r w:rsidRPr="003F4E1B">
        <w:rPr>
          <w:rFonts w:ascii="Arial" w:eastAsia="Times New Roman" w:hAnsi="Arial" w:cs="Arial"/>
          <w:sz w:val="20"/>
          <w:szCs w:val="20"/>
          <w:lang w:val="el-GR"/>
        </w:rPr>
        <w:t xml:space="preserve"> στις ιστοσελίδες</w:t>
      </w:r>
      <w:r w:rsidR="00B43852" w:rsidRPr="003F4E1B">
        <w:rPr>
          <w:rFonts w:ascii="Arial" w:eastAsia="Times New Roman" w:hAnsi="Arial" w:cs="Arial"/>
          <w:sz w:val="20"/>
          <w:szCs w:val="20"/>
          <w:lang w:val="el-GR"/>
        </w:rPr>
        <w:t>:</w:t>
      </w:r>
    </w:p>
    <w:p w14:paraId="710902AB" w14:textId="0162E444" w:rsidR="00AF2DFC" w:rsidRPr="003F4E1B" w:rsidRDefault="0024707C" w:rsidP="00FF7430">
      <w:pPr>
        <w:pStyle w:val="a3"/>
        <w:numPr>
          <w:ilvl w:val="0"/>
          <w:numId w:val="14"/>
        </w:numPr>
        <w:spacing w:before="158"/>
        <w:ind w:left="426" w:right="101" w:hanging="437"/>
        <w:jc w:val="left"/>
        <w:rPr>
          <w:rFonts w:ascii="Arial" w:hAnsi="Arial" w:cs="Arial"/>
          <w:sz w:val="20"/>
          <w:szCs w:val="20"/>
          <w:lang w:val="el-GR"/>
        </w:rPr>
      </w:pPr>
      <w:r w:rsidRPr="003F4E1B">
        <w:rPr>
          <w:rFonts w:ascii="Arial" w:eastAsia="Times New Roman" w:hAnsi="Arial" w:cs="Arial"/>
          <w:sz w:val="20"/>
          <w:szCs w:val="20"/>
          <w:lang w:val="el-GR"/>
        </w:rPr>
        <w:t xml:space="preserve">της </w:t>
      </w:r>
      <w:r w:rsidR="00AF2DFC" w:rsidRPr="003F4E1B">
        <w:rPr>
          <w:rFonts w:ascii="Arial" w:eastAsia="Times New Roman" w:hAnsi="Arial" w:cs="Arial"/>
          <w:sz w:val="20"/>
          <w:szCs w:val="20"/>
          <w:lang w:val="en-GB"/>
        </w:rPr>
        <w:t>FSMA</w:t>
      </w:r>
      <w:r w:rsidR="00AF2DFC" w:rsidRPr="003F4E1B">
        <w:rPr>
          <w:rFonts w:ascii="Arial" w:eastAsia="Times New Roman" w:hAnsi="Arial" w:cs="Arial"/>
          <w:sz w:val="20"/>
          <w:szCs w:val="20"/>
          <w:lang w:val="el-GR"/>
        </w:rPr>
        <w:t>: (</w:t>
      </w:r>
      <w:hyperlink r:id="rId29" w:history="1">
        <w:r w:rsidR="00AF2DFC" w:rsidRPr="003F4E1B">
          <w:rPr>
            <w:rFonts w:ascii="Arial" w:eastAsia="Times New Roman" w:hAnsi="Arial" w:cs="Arial"/>
            <w:color w:val="0563C1"/>
            <w:sz w:val="20"/>
            <w:szCs w:val="20"/>
            <w:u w:val="single"/>
            <w:lang w:val="en-GB"/>
          </w:rPr>
          <w:t>www</w:t>
        </w:r>
        <w:r w:rsidR="00AF2DFC" w:rsidRPr="003F4E1B">
          <w:rPr>
            <w:rFonts w:ascii="Arial" w:eastAsia="Times New Roman" w:hAnsi="Arial" w:cs="Arial"/>
            <w:color w:val="0563C1"/>
            <w:sz w:val="20"/>
            <w:szCs w:val="20"/>
            <w:u w:val="single"/>
            <w:lang w:val="el-GR"/>
          </w:rPr>
          <w:t>.</w:t>
        </w:r>
        <w:proofErr w:type="spellStart"/>
        <w:r w:rsidR="00AF2DFC" w:rsidRPr="003F4E1B">
          <w:rPr>
            <w:rFonts w:ascii="Arial" w:eastAsia="Times New Roman" w:hAnsi="Arial" w:cs="Arial"/>
            <w:color w:val="0563C1"/>
            <w:sz w:val="20"/>
            <w:szCs w:val="20"/>
            <w:u w:val="single"/>
            <w:lang w:val="en-GB"/>
          </w:rPr>
          <w:t>fsma</w:t>
        </w:r>
        <w:proofErr w:type="spellEnd"/>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en-GB"/>
          </w:rPr>
          <w:t>be</w:t>
        </w:r>
      </w:hyperlink>
      <w:r w:rsidR="00AF2DFC" w:rsidRPr="003F4E1B">
        <w:rPr>
          <w:rFonts w:ascii="Arial" w:eastAsia="Times New Roman" w:hAnsi="Arial" w:cs="Arial"/>
          <w:sz w:val="20"/>
          <w:szCs w:val="20"/>
          <w:lang w:val="el-GR"/>
        </w:rPr>
        <w:t xml:space="preserve">), </w:t>
      </w:r>
    </w:p>
    <w:p w14:paraId="01B84426" w14:textId="418C160B" w:rsidR="00AF2DFC" w:rsidRPr="003F4E1B" w:rsidRDefault="0024707C" w:rsidP="00FF7430">
      <w:pPr>
        <w:pStyle w:val="a3"/>
        <w:numPr>
          <w:ilvl w:val="0"/>
          <w:numId w:val="14"/>
        </w:numPr>
        <w:spacing w:before="158" w:after="240"/>
        <w:ind w:left="426" w:right="101" w:hanging="437"/>
        <w:jc w:val="left"/>
        <w:rPr>
          <w:rFonts w:ascii="Arial" w:hAnsi="Arial" w:cs="Arial"/>
          <w:sz w:val="20"/>
          <w:szCs w:val="20"/>
          <w:lang w:val="el-GR"/>
        </w:rPr>
      </w:pPr>
      <w:r w:rsidRPr="003F4E1B">
        <w:rPr>
          <w:rFonts w:ascii="Arial" w:eastAsia="Times New Roman" w:hAnsi="Arial" w:cs="Arial"/>
          <w:sz w:val="20"/>
          <w:szCs w:val="20"/>
          <w:lang w:val="el-GR"/>
        </w:rPr>
        <w:t xml:space="preserve">του </w:t>
      </w:r>
      <w:r w:rsidR="00243802" w:rsidRPr="003F4E1B">
        <w:rPr>
          <w:rFonts w:ascii="Arial" w:eastAsia="Times New Roman" w:hAnsi="Arial" w:cs="Arial"/>
          <w:sz w:val="20"/>
          <w:szCs w:val="20"/>
          <w:lang w:val="el-GR"/>
        </w:rPr>
        <w:t>Χ.Α.</w:t>
      </w:r>
      <w:r w:rsidR="00AF2DFC" w:rsidRPr="003F4E1B">
        <w:rPr>
          <w:rFonts w:ascii="Arial" w:eastAsia="Times New Roman" w:hAnsi="Arial" w:cs="Arial"/>
          <w:sz w:val="20"/>
          <w:szCs w:val="20"/>
          <w:lang w:val="el-GR"/>
        </w:rPr>
        <w:t>: (</w:t>
      </w:r>
      <w:hyperlink w:history="1"/>
      <w:r w:rsidR="00AF2DFC" w:rsidRPr="003F4E1B">
        <w:rPr>
          <w:rFonts w:ascii="Arial" w:eastAsia="Times New Roman" w:hAnsi="Arial" w:cs="Arial"/>
          <w:color w:val="0563C1"/>
          <w:sz w:val="20"/>
          <w:szCs w:val="20"/>
          <w:u w:val="single"/>
          <w:lang w:val="el-GR"/>
        </w:rPr>
        <w:t xml:space="preserve"> </w:t>
      </w:r>
      <w:hyperlink r:id="rId30" w:history="1">
        <w:r w:rsidR="00AF2DFC" w:rsidRPr="003F4E1B">
          <w:rPr>
            <w:rStyle w:val="-"/>
            <w:rFonts w:ascii="Arial" w:eastAsia="Times New Roman" w:hAnsi="Arial" w:cs="Arial"/>
            <w:color w:val="0070C0"/>
            <w:sz w:val="20"/>
            <w:szCs w:val="20"/>
            <w:lang w:val="it-IT"/>
          </w:rPr>
          <w:t>https</w:t>
        </w:r>
        <w:r w:rsidR="00AF2DFC" w:rsidRPr="003F4E1B">
          <w:rPr>
            <w:rStyle w:val="-"/>
            <w:rFonts w:ascii="Arial" w:eastAsia="Times New Roman" w:hAnsi="Arial" w:cs="Arial"/>
            <w:color w:val="0070C0"/>
            <w:sz w:val="20"/>
            <w:szCs w:val="20"/>
            <w:lang w:val="el-GR"/>
          </w:rPr>
          <w:t>://</w:t>
        </w:r>
        <w:r w:rsidR="00AF2DFC" w:rsidRPr="003F4E1B">
          <w:rPr>
            <w:rStyle w:val="-"/>
            <w:rFonts w:ascii="Arial" w:eastAsia="Times New Roman" w:hAnsi="Arial" w:cs="Arial"/>
            <w:color w:val="0070C0"/>
            <w:sz w:val="20"/>
            <w:szCs w:val="20"/>
            <w:lang w:val="it-IT"/>
          </w:rPr>
          <w:t>www</w:t>
        </w:r>
        <w:r w:rsidR="00AF2DFC" w:rsidRPr="003F4E1B">
          <w:rPr>
            <w:rStyle w:val="-"/>
            <w:rFonts w:ascii="Arial" w:eastAsia="Times New Roman" w:hAnsi="Arial" w:cs="Arial"/>
            <w:color w:val="0070C0"/>
            <w:sz w:val="20"/>
            <w:szCs w:val="20"/>
            <w:lang w:val="el-GR"/>
          </w:rPr>
          <w:t>.</w:t>
        </w:r>
        <w:r w:rsidR="00AF2DFC" w:rsidRPr="003F4E1B">
          <w:rPr>
            <w:rStyle w:val="-"/>
            <w:rFonts w:ascii="Arial" w:eastAsia="Times New Roman" w:hAnsi="Arial" w:cs="Arial"/>
            <w:color w:val="0070C0"/>
            <w:sz w:val="20"/>
            <w:szCs w:val="20"/>
            <w:lang w:val="it-IT"/>
          </w:rPr>
          <w:t>athexgroup</w:t>
        </w:r>
        <w:r w:rsidR="00AF2DFC" w:rsidRPr="003F4E1B">
          <w:rPr>
            <w:rStyle w:val="-"/>
            <w:rFonts w:ascii="Arial" w:eastAsia="Times New Roman" w:hAnsi="Arial" w:cs="Arial"/>
            <w:color w:val="0070C0"/>
            <w:sz w:val="20"/>
            <w:szCs w:val="20"/>
            <w:lang w:val="el-GR"/>
          </w:rPr>
          <w:t>.</w:t>
        </w:r>
        <w:r w:rsidR="00AF2DFC" w:rsidRPr="003F4E1B">
          <w:rPr>
            <w:rStyle w:val="-"/>
            <w:rFonts w:ascii="Arial" w:eastAsia="Times New Roman" w:hAnsi="Arial" w:cs="Arial"/>
            <w:color w:val="0070C0"/>
            <w:sz w:val="20"/>
            <w:szCs w:val="20"/>
            <w:lang w:val="it-IT"/>
          </w:rPr>
          <w:t>gr</w:t>
        </w:r>
        <w:r w:rsidR="00AF2DFC" w:rsidRPr="003F4E1B">
          <w:rPr>
            <w:rStyle w:val="-"/>
            <w:rFonts w:ascii="Arial" w:eastAsia="Times New Roman" w:hAnsi="Arial" w:cs="Arial"/>
            <w:color w:val="0070C0"/>
            <w:sz w:val="20"/>
            <w:szCs w:val="20"/>
            <w:lang w:val="el-GR"/>
          </w:rPr>
          <w:t>/</w:t>
        </w:r>
        <w:r w:rsidR="00AF2DFC" w:rsidRPr="003F4E1B">
          <w:rPr>
            <w:rStyle w:val="-"/>
            <w:rFonts w:ascii="Arial" w:eastAsia="Times New Roman" w:hAnsi="Arial" w:cs="Arial"/>
            <w:color w:val="0070C0"/>
            <w:sz w:val="20"/>
            <w:szCs w:val="20"/>
            <w:lang w:val="it-IT"/>
          </w:rPr>
          <w:t>el</w:t>
        </w:r>
        <w:r w:rsidR="00AF2DFC" w:rsidRPr="003F4E1B">
          <w:rPr>
            <w:rStyle w:val="-"/>
            <w:rFonts w:ascii="Arial" w:eastAsia="Times New Roman" w:hAnsi="Arial" w:cs="Arial"/>
            <w:color w:val="0070C0"/>
            <w:sz w:val="20"/>
            <w:szCs w:val="20"/>
            <w:lang w:val="el-GR"/>
          </w:rPr>
          <w:t>/</w:t>
        </w:r>
        <w:r w:rsidR="00AF2DFC" w:rsidRPr="003F4E1B">
          <w:rPr>
            <w:rStyle w:val="-"/>
            <w:rFonts w:ascii="Arial" w:eastAsia="Times New Roman" w:hAnsi="Arial" w:cs="Arial"/>
            <w:color w:val="0070C0"/>
            <w:sz w:val="20"/>
            <w:szCs w:val="20"/>
            <w:lang w:val="it-IT"/>
          </w:rPr>
          <w:t>companies</w:t>
        </w:r>
        <w:r w:rsidR="00AF2DFC" w:rsidRPr="003F4E1B">
          <w:rPr>
            <w:rStyle w:val="-"/>
            <w:rFonts w:ascii="Arial" w:eastAsia="Times New Roman" w:hAnsi="Arial" w:cs="Arial"/>
            <w:color w:val="0070C0"/>
            <w:sz w:val="20"/>
            <w:szCs w:val="20"/>
            <w:lang w:val="el-GR"/>
          </w:rPr>
          <w:t>-</w:t>
        </w:r>
        <w:r w:rsidR="00AF2DFC" w:rsidRPr="003F4E1B">
          <w:rPr>
            <w:rStyle w:val="-"/>
            <w:rFonts w:ascii="Arial" w:eastAsia="Times New Roman" w:hAnsi="Arial" w:cs="Arial"/>
            <w:color w:val="0070C0"/>
            <w:sz w:val="20"/>
            <w:szCs w:val="20"/>
            <w:lang w:val="it-IT"/>
          </w:rPr>
          <w:t>information</w:t>
        </w:r>
        <w:r w:rsidR="00AF2DFC" w:rsidRPr="003F4E1B">
          <w:rPr>
            <w:rStyle w:val="-"/>
            <w:rFonts w:ascii="Arial" w:eastAsia="Times New Roman" w:hAnsi="Arial" w:cs="Arial"/>
            <w:color w:val="0070C0"/>
            <w:sz w:val="20"/>
            <w:szCs w:val="20"/>
            <w:lang w:val="el-GR"/>
          </w:rPr>
          <w:t>-</w:t>
        </w:r>
        <w:r w:rsidR="00AF2DFC" w:rsidRPr="003F4E1B">
          <w:rPr>
            <w:rStyle w:val="-"/>
            <w:rFonts w:ascii="Arial" w:eastAsia="Times New Roman" w:hAnsi="Arial" w:cs="Arial"/>
            <w:color w:val="0070C0"/>
            <w:sz w:val="20"/>
            <w:szCs w:val="20"/>
            <w:lang w:val="it-IT"/>
          </w:rPr>
          <w:t>memorandum</w:t>
        </w:r>
        <w:r w:rsidR="00AF2DFC" w:rsidRPr="003F4E1B">
          <w:rPr>
            <w:rStyle w:val="-"/>
            <w:rFonts w:ascii="Arial" w:eastAsia="Times New Roman" w:hAnsi="Arial" w:cs="Arial"/>
            <w:color w:val="0070C0"/>
            <w:sz w:val="20"/>
            <w:szCs w:val="20"/>
            <w:lang w:val="el-GR"/>
          </w:rPr>
          <w:t>-</w:t>
        </w:r>
        <w:r w:rsidR="00AF2DFC" w:rsidRPr="003F4E1B">
          <w:rPr>
            <w:rStyle w:val="-"/>
            <w:rFonts w:ascii="Arial" w:eastAsia="Times New Roman" w:hAnsi="Arial" w:cs="Arial"/>
            <w:color w:val="0070C0"/>
            <w:sz w:val="20"/>
            <w:szCs w:val="20"/>
            <w:lang w:val="it-IT"/>
          </w:rPr>
          <w:t>informative</w:t>
        </w:r>
        <w:r w:rsidR="00AF2DFC" w:rsidRPr="003F4E1B">
          <w:rPr>
            <w:rStyle w:val="-"/>
            <w:rFonts w:ascii="Arial" w:eastAsia="Times New Roman" w:hAnsi="Arial" w:cs="Arial"/>
            <w:color w:val="0070C0"/>
            <w:sz w:val="20"/>
            <w:szCs w:val="20"/>
            <w:lang w:val="el-GR"/>
          </w:rPr>
          <w:t>-</w:t>
        </w:r>
        <w:r w:rsidR="00AF2DFC" w:rsidRPr="003F4E1B">
          <w:rPr>
            <w:rStyle w:val="-"/>
            <w:rFonts w:ascii="Arial" w:eastAsia="Times New Roman" w:hAnsi="Arial" w:cs="Arial"/>
            <w:color w:val="0070C0"/>
            <w:sz w:val="20"/>
            <w:szCs w:val="20"/>
            <w:lang w:val="it-IT"/>
          </w:rPr>
          <w:t>material</w:t>
        </w:r>
      </w:hyperlink>
      <w:r w:rsidR="00AF2DFC" w:rsidRPr="003F4E1B">
        <w:rPr>
          <w:rFonts w:ascii="Arial" w:eastAsia="Times New Roman" w:hAnsi="Arial" w:cs="Arial"/>
          <w:sz w:val="20"/>
          <w:szCs w:val="20"/>
          <w:lang w:val="el-GR"/>
        </w:rPr>
        <w:t xml:space="preserve">) </w:t>
      </w:r>
      <w:r w:rsidR="00243802" w:rsidRPr="003F4E1B">
        <w:rPr>
          <w:rFonts w:ascii="Arial" w:eastAsia="Times New Roman" w:hAnsi="Arial" w:cs="Arial"/>
          <w:sz w:val="20"/>
          <w:szCs w:val="20"/>
          <w:lang w:val="el-GR"/>
        </w:rPr>
        <w:t>και</w:t>
      </w:r>
    </w:p>
    <w:p w14:paraId="151B1A2F" w14:textId="1DB10C13" w:rsidR="00AF2DFC" w:rsidRPr="003F4E1B" w:rsidRDefault="0024707C" w:rsidP="00FF7430">
      <w:pPr>
        <w:pStyle w:val="a4"/>
        <w:widowControl/>
        <w:numPr>
          <w:ilvl w:val="0"/>
          <w:numId w:val="14"/>
        </w:numPr>
        <w:autoSpaceDE/>
        <w:autoSpaceDN/>
        <w:spacing w:before="0" w:after="160"/>
        <w:ind w:left="426" w:hanging="437"/>
        <w:rPr>
          <w:rFonts w:ascii="Arial" w:hAnsi="Arial" w:cs="Arial"/>
          <w:sz w:val="20"/>
          <w:szCs w:val="20"/>
          <w:lang w:val="el-GR"/>
        </w:rPr>
      </w:pPr>
      <w:r w:rsidRPr="003F4E1B">
        <w:rPr>
          <w:rFonts w:ascii="Arial" w:eastAsia="Times New Roman" w:hAnsi="Arial" w:cs="Arial"/>
          <w:sz w:val="20"/>
          <w:szCs w:val="20"/>
          <w:lang w:val="el-GR"/>
        </w:rPr>
        <w:t xml:space="preserve">της </w:t>
      </w:r>
      <w:r w:rsidR="00243802" w:rsidRPr="003F4E1B">
        <w:rPr>
          <w:rFonts w:ascii="Arial" w:eastAsia="Times New Roman" w:hAnsi="Arial" w:cs="Arial"/>
          <w:sz w:val="20"/>
          <w:szCs w:val="20"/>
        </w:rPr>
        <w:t>EK</w:t>
      </w:r>
      <w:r w:rsidR="00AF2DFC" w:rsidRPr="003F4E1B">
        <w:rPr>
          <w:rFonts w:ascii="Arial" w:eastAsia="Times New Roman" w:hAnsi="Arial" w:cs="Arial"/>
          <w:sz w:val="20"/>
          <w:szCs w:val="20"/>
          <w:lang w:val="el-GR"/>
        </w:rPr>
        <w:t>: (</w:t>
      </w:r>
      <w:r w:rsidR="00AF2DFC" w:rsidRPr="003F4E1B">
        <w:rPr>
          <w:rFonts w:ascii="Arial" w:eastAsia="Times New Roman" w:hAnsi="Arial" w:cs="Arial"/>
          <w:color w:val="0563C1"/>
          <w:sz w:val="20"/>
          <w:szCs w:val="20"/>
          <w:u w:val="single"/>
          <w:lang w:val="en-GB"/>
        </w:rPr>
        <w:t>www</w:t>
      </w:r>
      <w:r w:rsidR="00AF2DFC" w:rsidRPr="003F4E1B">
        <w:rPr>
          <w:rFonts w:ascii="Arial" w:eastAsia="Times New Roman" w:hAnsi="Arial" w:cs="Arial"/>
          <w:color w:val="0563C1"/>
          <w:sz w:val="20"/>
          <w:szCs w:val="20"/>
          <w:u w:val="single"/>
          <w:lang w:val="el-GR"/>
        </w:rPr>
        <w:t>.</w:t>
      </w:r>
      <w:proofErr w:type="spellStart"/>
      <w:r w:rsidR="00AF2DFC" w:rsidRPr="003F4E1B">
        <w:rPr>
          <w:rFonts w:ascii="Arial" w:eastAsia="Times New Roman" w:hAnsi="Arial" w:cs="Arial"/>
          <w:color w:val="0563C1"/>
          <w:sz w:val="20"/>
          <w:szCs w:val="20"/>
          <w:u w:val="single"/>
          <w:lang w:val="en-GB"/>
        </w:rPr>
        <w:t>hcmc</w:t>
      </w:r>
      <w:proofErr w:type="spellEnd"/>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en-GB"/>
        </w:rPr>
        <w:t>gr</w:t>
      </w:r>
      <w:r w:rsidR="00AF2DFC" w:rsidRPr="003F4E1B">
        <w:rPr>
          <w:rFonts w:ascii="Arial" w:eastAsia="Times New Roman" w:hAnsi="Arial" w:cs="Arial"/>
          <w:color w:val="0563C1"/>
          <w:sz w:val="20"/>
          <w:szCs w:val="20"/>
          <w:u w:val="single"/>
          <w:lang w:val="el-GR"/>
        </w:rPr>
        <w:t>/</w:t>
      </w:r>
      <w:proofErr w:type="spellStart"/>
      <w:r w:rsidR="00AF2DFC" w:rsidRPr="003F4E1B">
        <w:rPr>
          <w:rFonts w:ascii="Arial" w:eastAsia="Times New Roman" w:hAnsi="Arial" w:cs="Arial"/>
          <w:color w:val="0563C1"/>
          <w:sz w:val="20"/>
          <w:szCs w:val="20"/>
          <w:u w:val="single"/>
          <w:lang w:val="en-GB"/>
        </w:rPr>
        <w:t>el</w:t>
      </w:r>
      <w:proofErr w:type="spellEnd"/>
      <w:r w:rsidR="00AF2DFC" w:rsidRPr="003F4E1B">
        <w:rPr>
          <w:rFonts w:ascii="Arial" w:eastAsia="Times New Roman" w:hAnsi="Arial" w:cs="Arial"/>
          <w:color w:val="0563C1"/>
          <w:sz w:val="20"/>
          <w:szCs w:val="20"/>
          <w:u w:val="single"/>
          <w:lang w:val="el-GR"/>
        </w:rPr>
        <w:t>_</w:t>
      </w:r>
      <w:r w:rsidR="00AF2DFC" w:rsidRPr="003F4E1B">
        <w:rPr>
          <w:rFonts w:ascii="Arial" w:eastAsia="Times New Roman" w:hAnsi="Arial" w:cs="Arial"/>
          <w:color w:val="0563C1"/>
          <w:sz w:val="20"/>
          <w:szCs w:val="20"/>
          <w:u w:val="single"/>
          <w:lang w:val="en-GB"/>
        </w:rPr>
        <w:t>GR</w:t>
      </w:r>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en-GB"/>
        </w:rPr>
        <w:t>web</w:t>
      </w:r>
      <w:r w:rsidR="00AF2DFC" w:rsidRPr="003F4E1B">
        <w:rPr>
          <w:rFonts w:ascii="Arial" w:eastAsia="Times New Roman" w:hAnsi="Arial" w:cs="Arial"/>
          <w:color w:val="0563C1"/>
          <w:sz w:val="20"/>
          <w:szCs w:val="20"/>
          <w:u w:val="single"/>
          <w:lang w:val="el-GR"/>
        </w:rPr>
        <w:t>/</w:t>
      </w:r>
      <w:r w:rsidR="00AF2DFC" w:rsidRPr="003F4E1B">
        <w:rPr>
          <w:rFonts w:ascii="Arial" w:eastAsia="Times New Roman" w:hAnsi="Arial" w:cs="Arial"/>
          <w:color w:val="0563C1"/>
          <w:sz w:val="20"/>
          <w:szCs w:val="20"/>
          <w:u w:val="single"/>
          <w:lang w:val="en-GB"/>
        </w:rPr>
        <w:t>portal</w:t>
      </w:r>
      <w:r w:rsidR="00AF2DFC" w:rsidRPr="003F4E1B">
        <w:rPr>
          <w:rFonts w:ascii="Arial" w:eastAsia="Times New Roman" w:hAnsi="Arial" w:cs="Arial"/>
          <w:color w:val="0563C1"/>
          <w:sz w:val="20"/>
          <w:szCs w:val="20"/>
          <w:u w:val="single"/>
          <w:lang w:val="el-GR"/>
        </w:rPr>
        <w:t>/</w:t>
      </w:r>
      <w:proofErr w:type="spellStart"/>
      <w:r w:rsidR="00AF2DFC" w:rsidRPr="003F4E1B">
        <w:rPr>
          <w:rFonts w:ascii="Arial" w:eastAsia="Times New Roman" w:hAnsi="Arial" w:cs="Arial"/>
          <w:color w:val="0563C1"/>
          <w:sz w:val="20"/>
          <w:szCs w:val="20"/>
          <w:u w:val="single"/>
          <w:lang w:val="en-GB"/>
        </w:rPr>
        <w:t>elib</w:t>
      </w:r>
      <w:proofErr w:type="spellEnd"/>
      <w:r w:rsidR="00AF2DFC" w:rsidRPr="003F4E1B">
        <w:rPr>
          <w:rFonts w:ascii="Arial" w:eastAsia="Times New Roman" w:hAnsi="Arial" w:cs="Arial"/>
          <w:color w:val="0563C1"/>
          <w:sz w:val="20"/>
          <w:szCs w:val="20"/>
          <w:u w:val="single"/>
          <w:lang w:val="el-GR"/>
        </w:rPr>
        <w:t>/</w:t>
      </w:r>
      <w:proofErr w:type="spellStart"/>
      <w:r w:rsidR="00AF2DFC" w:rsidRPr="003F4E1B">
        <w:rPr>
          <w:rFonts w:ascii="Arial" w:eastAsia="Times New Roman" w:hAnsi="Arial" w:cs="Arial"/>
          <w:color w:val="0563C1"/>
          <w:sz w:val="20"/>
          <w:szCs w:val="20"/>
          <w:u w:val="single"/>
          <w:lang w:val="en-GB"/>
        </w:rPr>
        <w:t>deltia</w:t>
      </w:r>
      <w:proofErr w:type="spellEnd"/>
      <w:r w:rsidR="00AF2DFC" w:rsidRPr="003F4E1B">
        <w:rPr>
          <w:rFonts w:ascii="Arial" w:eastAsia="Times New Roman" w:hAnsi="Arial" w:cs="Arial"/>
          <w:sz w:val="20"/>
          <w:szCs w:val="20"/>
          <w:lang w:val="el-GR"/>
        </w:rPr>
        <w:t>).</w:t>
      </w:r>
    </w:p>
    <w:p w14:paraId="30535E57" w14:textId="77777777" w:rsidR="00243802" w:rsidRPr="003F4E1B" w:rsidRDefault="00243802" w:rsidP="00FF7430">
      <w:pPr>
        <w:jc w:val="both"/>
        <w:rPr>
          <w:rFonts w:ascii="Arial" w:hAnsi="Arial" w:cs="Arial"/>
          <w:sz w:val="20"/>
          <w:szCs w:val="20"/>
          <w:lang w:val="el-GR"/>
        </w:rPr>
      </w:pPr>
    </w:p>
    <w:p w14:paraId="712B6971" w14:textId="72DCE3FB" w:rsidR="00AF2DFC" w:rsidRPr="0024707C" w:rsidRDefault="00243802" w:rsidP="009B38CF">
      <w:pPr>
        <w:jc w:val="both"/>
        <w:rPr>
          <w:rFonts w:ascii="Arial" w:hAnsi="Arial" w:cs="Arial"/>
          <w:sz w:val="20"/>
          <w:szCs w:val="20"/>
          <w:lang w:val="el-GR"/>
        </w:rPr>
      </w:pPr>
      <w:r w:rsidRPr="003F4E1B">
        <w:rPr>
          <w:rFonts w:ascii="Arial" w:hAnsi="Arial" w:cs="Arial"/>
          <w:sz w:val="20"/>
          <w:szCs w:val="20"/>
          <w:lang w:val="el-GR"/>
        </w:rPr>
        <w:t xml:space="preserve">Επίσης, κατά τη διάρκεια της Δημόσιας Προσφοράς, το Ενημερωτικό Δελτίο </w:t>
      </w:r>
      <w:bookmarkStart w:id="11" w:name="_Hlk179079462"/>
      <w:r w:rsidR="00A274B6" w:rsidRPr="003F4E1B">
        <w:rPr>
          <w:rFonts w:ascii="Arial" w:hAnsi="Arial" w:cs="Arial"/>
          <w:sz w:val="20"/>
          <w:szCs w:val="20"/>
          <w:lang w:val="el-GR"/>
        </w:rPr>
        <w:t>στα Αγγλικά</w:t>
      </w:r>
      <w:r w:rsidR="00E83DF8" w:rsidRPr="003F4E1B">
        <w:rPr>
          <w:rFonts w:ascii="Arial" w:hAnsi="Arial" w:cs="Arial"/>
          <w:sz w:val="20"/>
          <w:szCs w:val="20"/>
          <w:lang w:val="el-GR"/>
        </w:rPr>
        <w:t xml:space="preserve"> και το Περιληπτικό Σημείωμα επίσης στα Ελληνικά, Γαλλικά και Ολλανδικά </w:t>
      </w:r>
      <w:bookmarkEnd w:id="11"/>
      <w:r w:rsidRPr="003F4E1B">
        <w:rPr>
          <w:rFonts w:ascii="Arial" w:hAnsi="Arial" w:cs="Arial"/>
          <w:sz w:val="20"/>
          <w:szCs w:val="20"/>
          <w:lang w:val="el-GR"/>
        </w:rPr>
        <w:t>θα είναι διαθέσιμ</w:t>
      </w:r>
      <w:r w:rsidR="00E83DF8" w:rsidRPr="003F4E1B">
        <w:rPr>
          <w:rFonts w:ascii="Arial" w:hAnsi="Arial" w:cs="Arial"/>
          <w:sz w:val="20"/>
          <w:szCs w:val="20"/>
          <w:lang w:val="el-GR"/>
        </w:rPr>
        <w:t>α</w:t>
      </w:r>
      <w:r w:rsidRPr="003F4E1B">
        <w:rPr>
          <w:rFonts w:ascii="Arial" w:hAnsi="Arial" w:cs="Arial"/>
          <w:sz w:val="20"/>
          <w:szCs w:val="20"/>
          <w:lang w:val="el-GR"/>
        </w:rPr>
        <w:t xml:space="preserve"> δωρεάν στο επενδυτικό κοινό και σε έντυπη μορφή, </w:t>
      </w:r>
      <w:r w:rsidR="00E83DF8" w:rsidRPr="003F4E1B">
        <w:rPr>
          <w:rFonts w:ascii="Arial" w:hAnsi="Arial" w:cs="Arial"/>
          <w:sz w:val="20"/>
          <w:szCs w:val="20"/>
          <w:lang w:val="el-GR"/>
        </w:rPr>
        <w:t>κατόπιν αιτήματος</w:t>
      </w:r>
      <w:r w:rsidRPr="003F4E1B">
        <w:rPr>
          <w:rFonts w:ascii="Arial" w:hAnsi="Arial" w:cs="Arial"/>
          <w:sz w:val="20"/>
          <w:szCs w:val="20"/>
          <w:lang w:val="el-GR"/>
        </w:rPr>
        <w:t xml:space="preserve">, στην έδρα της Εταιρείας </w:t>
      </w:r>
      <w:r w:rsidR="00030EAB" w:rsidRPr="003F4E1B">
        <w:rPr>
          <w:rFonts w:ascii="Arial" w:hAnsi="Arial" w:cs="Arial"/>
          <w:sz w:val="20"/>
          <w:szCs w:val="20"/>
          <w:lang w:val="el-GR"/>
        </w:rPr>
        <w:t xml:space="preserve">επί της </w:t>
      </w:r>
      <w:r w:rsidRPr="003F4E1B">
        <w:rPr>
          <w:rFonts w:ascii="Arial" w:hAnsi="Arial" w:cs="Arial"/>
          <w:sz w:val="20"/>
          <w:szCs w:val="20"/>
          <w:lang w:val="el-GR"/>
        </w:rPr>
        <w:t xml:space="preserve">1000 </w:t>
      </w:r>
      <w:r w:rsidRPr="003F4E1B">
        <w:rPr>
          <w:rFonts w:ascii="Arial" w:hAnsi="Arial" w:cs="Arial"/>
          <w:sz w:val="20"/>
          <w:szCs w:val="20"/>
        </w:rPr>
        <w:t>Brussels</w:t>
      </w:r>
      <w:r w:rsidRPr="003F4E1B">
        <w:rPr>
          <w:rFonts w:ascii="Arial" w:hAnsi="Arial" w:cs="Arial"/>
          <w:sz w:val="20"/>
          <w:szCs w:val="20"/>
          <w:lang w:val="el-GR"/>
        </w:rPr>
        <w:t xml:space="preserve">, 30 </w:t>
      </w:r>
      <w:r w:rsidRPr="003F4E1B">
        <w:rPr>
          <w:rFonts w:ascii="Arial" w:hAnsi="Arial" w:cs="Arial"/>
          <w:sz w:val="20"/>
          <w:szCs w:val="20"/>
        </w:rPr>
        <w:t>Avenue</w:t>
      </w:r>
      <w:r w:rsidRPr="003F4E1B">
        <w:rPr>
          <w:rFonts w:ascii="Arial" w:hAnsi="Arial" w:cs="Arial"/>
          <w:sz w:val="20"/>
          <w:szCs w:val="20"/>
          <w:lang w:val="el-GR"/>
        </w:rPr>
        <w:t xml:space="preserve"> </w:t>
      </w:r>
      <w:r w:rsidRPr="003F4E1B">
        <w:rPr>
          <w:rFonts w:ascii="Arial" w:hAnsi="Arial" w:cs="Arial"/>
          <w:sz w:val="20"/>
          <w:szCs w:val="20"/>
        </w:rPr>
        <w:t>Marnix</w:t>
      </w:r>
      <w:r w:rsidRPr="003F4E1B">
        <w:rPr>
          <w:rFonts w:ascii="Arial" w:hAnsi="Arial" w:cs="Arial"/>
          <w:sz w:val="20"/>
          <w:szCs w:val="20"/>
          <w:lang w:val="el-GR"/>
        </w:rPr>
        <w:t xml:space="preserve">, </w:t>
      </w:r>
      <w:r w:rsidRPr="003F4E1B">
        <w:rPr>
          <w:rFonts w:ascii="Arial" w:hAnsi="Arial" w:cs="Arial"/>
          <w:sz w:val="20"/>
          <w:szCs w:val="20"/>
        </w:rPr>
        <w:t>Belgium</w:t>
      </w:r>
      <w:r w:rsidR="00E83DF8" w:rsidRPr="003F4E1B">
        <w:rPr>
          <w:rFonts w:ascii="Arial" w:hAnsi="Arial" w:cs="Arial"/>
          <w:sz w:val="20"/>
          <w:szCs w:val="20"/>
          <w:lang w:val="el-GR"/>
        </w:rPr>
        <w:t xml:space="preserve">. </w:t>
      </w:r>
      <w:r w:rsidR="00030EAB" w:rsidRPr="003F4E1B">
        <w:rPr>
          <w:rFonts w:ascii="Arial" w:hAnsi="Arial" w:cs="Arial"/>
          <w:sz w:val="20"/>
          <w:szCs w:val="20"/>
          <w:lang w:val="el-GR"/>
        </w:rPr>
        <w:t>Κ</w:t>
      </w:r>
      <w:r w:rsidR="00A274B6" w:rsidRPr="003F4E1B">
        <w:rPr>
          <w:rFonts w:ascii="Arial" w:hAnsi="Arial" w:cs="Arial"/>
          <w:sz w:val="20"/>
          <w:szCs w:val="20"/>
          <w:lang w:val="el-GR"/>
        </w:rPr>
        <w:t>ατόπιν</w:t>
      </w:r>
      <w:bookmarkStart w:id="12" w:name="_Hlk179079485"/>
      <w:r w:rsidR="00A274B6" w:rsidRPr="003F4E1B">
        <w:rPr>
          <w:rFonts w:ascii="Arial" w:hAnsi="Arial" w:cs="Arial"/>
          <w:sz w:val="20"/>
          <w:szCs w:val="20"/>
          <w:lang w:val="el-GR"/>
        </w:rPr>
        <w:t xml:space="preserve"> αιτήματος στους Έλληνες </w:t>
      </w:r>
      <w:r w:rsidR="00AA7B18" w:rsidRPr="003F4E1B">
        <w:rPr>
          <w:rFonts w:ascii="Arial" w:hAnsi="Arial" w:cs="Arial"/>
          <w:sz w:val="20"/>
          <w:szCs w:val="20"/>
          <w:lang w:val="el-GR"/>
        </w:rPr>
        <w:t xml:space="preserve"> Αναδόχους</w:t>
      </w:r>
      <w:r w:rsidR="00A274B6" w:rsidRPr="003F4E1B">
        <w:rPr>
          <w:rFonts w:ascii="Arial" w:hAnsi="Arial" w:cs="Arial"/>
          <w:sz w:val="20"/>
          <w:szCs w:val="20"/>
          <w:lang w:val="el-GR"/>
        </w:rPr>
        <w:t xml:space="preserve">, </w:t>
      </w:r>
      <w:r w:rsidR="00E83DF8" w:rsidRPr="003F4E1B">
        <w:rPr>
          <w:rFonts w:ascii="Arial" w:hAnsi="Arial" w:cs="Arial"/>
          <w:sz w:val="20"/>
          <w:szCs w:val="20"/>
          <w:lang w:val="el-GR"/>
        </w:rPr>
        <w:t xml:space="preserve"> το Ενημερωτικό Δελτίο </w:t>
      </w:r>
      <w:r w:rsidR="00AB35CE" w:rsidRPr="003F4E1B">
        <w:rPr>
          <w:rFonts w:ascii="Arial" w:hAnsi="Arial" w:cs="Arial"/>
          <w:sz w:val="20"/>
          <w:szCs w:val="20"/>
          <w:lang w:val="el-GR"/>
        </w:rPr>
        <w:t>στα Αγγλικά</w:t>
      </w:r>
      <w:r w:rsidR="00E83DF8" w:rsidRPr="003F4E1B">
        <w:rPr>
          <w:rFonts w:ascii="Arial" w:hAnsi="Arial" w:cs="Arial"/>
          <w:sz w:val="20"/>
          <w:szCs w:val="20"/>
          <w:lang w:val="el-GR"/>
        </w:rPr>
        <w:t xml:space="preserve"> </w:t>
      </w:r>
      <w:r w:rsidR="00AA7B18" w:rsidRPr="003F4E1B">
        <w:rPr>
          <w:rFonts w:ascii="Arial" w:hAnsi="Arial" w:cs="Arial"/>
          <w:sz w:val="20"/>
          <w:szCs w:val="20"/>
          <w:lang w:val="el-GR"/>
        </w:rPr>
        <w:t xml:space="preserve">και το Περιληπτικό Σημείωμα στα Ελληνικά </w:t>
      </w:r>
      <w:r w:rsidR="00E83DF8" w:rsidRPr="003F4E1B">
        <w:rPr>
          <w:rFonts w:ascii="Arial" w:hAnsi="Arial" w:cs="Arial"/>
          <w:sz w:val="20"/>
          <w:szCs w:val="20"/>
          <w:lang w:val="el-GR"/>
        </w:rPr>
        <w:t>θα εί</w:t>
      </w:r>
      <w:r w:rsidR="00AF732F" w:rsidRPr="003F4E1B">
        <w:rPr>
          <w:rFonts w:ascii="Arial" w:hAnsi="Arial" w:cs="Arial"/>
          <w:sz w:val="20"/>
          <w:szCs w:val="20"/>
          <w:lang w:val="el-GR"/>
        </w:rPr>
        <w:t>ν</w:t>
      </w:r>
      <w:r w:rsidR="00E83DF8" w:rsidRPr="003F4E1B">
        <w:rPr>
          <w:rFonts w:ascii="Arial" w:hAnsi="Arial" w:cs="Arial"/>
          <w:sz w:val="20"/>
          <w:szCs w:val="20"/>
          <w:lang w:val="el-GR"/>
        </w:rPr>
        <w:t>αι διαθέσιμ</w:t>
      </w:r>
      <w:r w:rsidR="009B38CF" w:rsidRPr="003F4E1B">
        <w:rPr>
          <w:rFonts w:ascii="Arial" w:hAnsi="Arial" w:cs="Arial"/>
          <w:sz w:val="20"/>
          <w:szCs w:val="20"/>
          <w:lang w:val="el-GR"/>
        </w:rPr>
        <w:t>α</w:t>
      </w:r>
      <w:r w:rsidR="00E83DF8" w:rsidRPr="003F4E1B">
        <w:rPr>
          <w:rFonts w:ascii="Arial" w:hAnsi="Arial" w:cs="Arial"/>
          <w:sz w:val="20"/>
          <w:szCs w:val="20"/>
          <w:lang w:val="el-GR"/>
        </w:rPr>
        <w:t xml:space="preserve"> δωρεάν</w:t>
      </w:r>
      <w:r w:rsidR="0024707C" w:rsidRPr="003F4E1B">
        <w:rPr>
          <w:rFonts w:ascii="Arial" w:hAnsi="Arial" w:cs="Arial"/>
          <w:sz w:val="20"/>
          <w:szCs w:val="20"/>
          <w:lang w:val="el-GR"/>
        </w:rPr>
        <w:t xml:space="preserve"> </w:t>
      </w:r>
      <w:bookmarkEnd w:id="12"/>
      <w:r w:rsidRPr="003F4E1B">
        <w:rPr>
          <w:rFonts w:ascii="Arial" w:hAnsi="Arial" w:cs="Arial"/>
          <w:sz w:val="20"/>
          <w:szCs w:val="20"/>
          <w:lang w:val="el-GR"/>
        </w:rPr>
        <w:t xml:space="preserve">στα γραφεία της </w:t>
      </w:r>
      <w:r w:rsidRPr="003F4E1B">
        <w:rPr>
          <w:rFonts w:ascii="Arial" w:hAnsi="Arial" w:cs="Arial"/>
          <w:sz w:val="20"/>
          <w:szCs w:val="20"/>
        </w:rPr>
        <w:t>Alpha</w:t>
      </w:r>
      <w:r w:rsidRPr="003F4E1B">
        <w:rPr>
          <w:rFonts w:ascii="Arial" w:hAnsi="Arial" w:cs="Arial"/>
          <w:sz w:val="20"/>
          <w:szCs w:val="20"/>
          <w:lang w:val="el-GR"/>
        </w:rPr>
        <w:t xml:space="preserve"> </w:t>
      </w:r>
      <w:r w:rsidRPr="003F4E1B">
        <w:rPr>
          <w:rFonts w:ascii="Arial" w:hAnsi="Arial" w:cs="Arial"/>
          <w:sz w:val="20"/>
          <w:szCs w:val="20"/>
        </w:rPr>
        <w:t>Bank</w:t>
      </w:r>
      <w:r w:rsidRPr="003F4E1B">
        <w:rPr>
          <w:rFonts w:ascii="Arial" w:hAnsi="Arial" w:cs="Arial"/>
          <w:sz w:val="20"/>
          <w:szCs w:val="20"/>
          <w:lang w:val="el-GR"/>
        </w:rPr>
        <w:t xml:space="preserve"> Α.Ε. (Πανεπιστημίου 45,</w:t>
      </w:r>
      <w:r w:rsidR="0024707C" w:rsidRPr="003F4E1B">
        <w:rPr>
          <w:rFonts w:ascii="Arial" w:hAnsi="Arial" w:cs="Arial"/>
          <w:sz w:val="20"/>
          <w:szCs w:val="20"/>
          <w:lang w:val="el-GR"/>
        </w:rPr>
        <w:t xml:space="preserve"> </w:t>
      </w:r>
      <w:r w:rsidRPr="003F4E1B">
        <w:rPr>
          <w:rFonts w:ascii="Arial" w:hAnsi="Arial" w:cs="Arial"/>
          <w:sz w:val="20"/>
          <w:szCs w:val="20"/>
          <w:lang w:val="el-GR"/>
        </w:rPr>
        <w:t xml:space="preserve">Αθήνα 10564, Ελλάδα), στα γραφεία της </w:t>
      </w:r>
      <w:r w:rsidRPr="003F4E1B">
        <w:rPr>
          <w:rFonts w:ascii="Arial" w:hAnsi="Arial" w:cs="Arial"/>
          <w:sz w:val="20"/>
          <w:szCs w:val="20"/>
        </w:rPr>
        <w:t>Eurobank</w:t>
      </w:r>
      <w:r w:rsidRPr="003F4E1B">
        <w:rPr>
          <w:rFonts w:ascii="Arial" w:hAnsi="Arial" w:cs="Arial"/>
          <w:sz w:val="20"/>
          <w:szCs w:val="20"/>
          <w:lang w:val="el-GR"/>
        </w:rPr>
        <w:t xml:space="preserve"> Α.Ε. (Πεσμαζόγλου 2-6, Αθήνα 10559, Ελλάδα),</w:t>
      </w:r>
      <w:r w:rsidRPr="003F4E1B">
        <w:rPr>
          <w:lang w:val="el-GR"/>
        </w:rPr>
        <w:t xml:space="preserve"> </w:t>
      </w:r>
      <w:r w:rsidRPr="003F4E1B">
        <w:rPr>
          <w:rFonts w:ascii="Arial" w:hAnsi="Arial" w:cs="Arial"/>
          <w:sz w:val="20"/>
          <w:szCs w:val="20"/>
          <w:lang w:val="el-GR"/>
        </w:rPr>
        <w:t xml:space="preserve">στα γραφεία </w:t>
      </w:r>
      <w:r w:rsidR="003D77D7" w:rsidRPr="003F4E1B">
        <w:rPr>
          <w:rFonts w:ascii="Arial" w:hAnsi="Arial" w:cs="Arial"/>
          <w:sz w:val="20"/>
          <w:szCs w:val="20"/>
          <w:lang w:val="el-GR"/>
        </w:rPr>
        <w:t xml:space="preserve">της </w:t>
      </w:r>
      <w:r w:rsidR="003D77D7" w:rsidRPr="003F4E1B">
        <w:rPr>
          <w:rFonts w:ascii="Arial" w:hAnsi="Arial" w:cs="Arial"/>
          <w:sz w:val="20"/>
          <w:szCs w:val="20"/>
        </w:rPr>
        <w:t>Euroxx</w:t>
      </w:r>
      <w:r w:rsidR="003D77D7" w:rsidRPr="003F4E1B">
        <w:rPr>
          <w:rFonts w:ascii="Arial" w:hAnsi="Arial" w:cs="Arial"/>
          <w:sz w:val="20"/>
          <w:szCs w:val="20"/>
          <w:lang w:val="el-GR"/>
        </w:rPr>
        <w:t xml:space="preserve"> Χρηματιστηριακή Α.Ε.Π.Ε.Υ. (Παλαιολόγου 7, Χαλάνδρι 15232, Ελλάδα),</w:t>
      </w:r>
      <w:r w:rsidRPr="003F4E1B">
        <w:rPr>
          <w:rFonts w:ascii="Arial" w:hAnsi="Arial" w:cs="Arial"/>
          <w:sz w:val="20"/>
          <w:szCs w:val="20"/>
          <w:lang w:val="el-GR"/>
        </w:rPr>
        <w:t xml:space="preserve"> στα γραφεία και στο </w:t>
      </w:r>
      <w:r w:rsidR="0024707C" w:rsidRPr="003F4E1B">
        <w:rPr>
          <w:rFonts w:ascii="Arial" w:hAnsi="Arial" w:cs="Arial"/>
          <w:sz w:val="20"/>
          <w:szCs w:val="20"/>
          <w:lang w:val="el-GR"/>
        </w:rPr>
        <w:t>υπο</w:t>
      </w:r>
      <w:r w:rsidRPr="003F4E1B">
        <w:rPr>
          <w:rFonts w:ascii="Arial" w:hAnsi="Arial" w:cs="Arial"/>
          <w:sz w:val="20"/>
          <w:szCs w:val="20"/>
          <w:lang w:val="el-GR"/>
        </w:rPr>
        <w:t>κατάστημα της Εθνική</w:t>
      </w:r>
      <w:r w:rsidR="0024707C" w:rsidRPr="003F4E1B">
        <w:rPr>
          <w:rFonts w:ascii="Arial" w:hAnsi="Arial" w:cs="Arial"/>
          <w:sz w:val="20"/>
          <w:szCs w:val="20"/>
          <w:lang w:val="el-GR"/>
        </w:rPr>
        <w:t>ς</w:t>
      </w:r>
      <w:r w:rsidRPr="003F4E1B">
        <w:rPr>
          <w:rFonts w:ascii="Arial" w:hAnsi="Arial" w:cs="Arial"/>
          <w:sz w:val="20"/>
          <w:szCs w:val="20"/>
          <w:lang w:val="el-GR"/>
        </w:rPr>
        <w:t xml:space="preserve"> Τράπεζα</w:t>
      </w:r>
      <w:r w:rsidR="0024707C" w:rsidRPr="003F4E1B">
        <w:rPr>
          <w:rFonts w:ascii="Arial" w:hAnsi="Arial" w:cs="Arial"/>
          <w:sz w:val="20"/>
          <w:szCs w:val="20"/>
          <w:lang w:val="el-GR"/>
        </w:rPr>
        <w:t>ς</w:t>
      </w:r>
      <w:r w:rsidRPr="003F4E1B">
        <w:rPr>
          <w:rFonts w:ascii="Arial" w:hAnsi="Arial" w:cs="Arial"/>
          <w:sz w:val="20"/>
          <w:szCs w:val="20"/>
          <w:lang w:val="el-GR"/>
        </w:rPr>
        <w:t xml:space="preserve"> της  Ελλάδος Α.Ε. (</w:t>
      </w:r>
      <w:proofErr w:type="spellStart"/>
      <w:r w:rsidRPr="003F4E1B">
        <w:rPr>
          <w:rFonts w:ascii="Arial" w:hAnsi="Arial" w:cs="Arial"/>
          <w:sz w:val="20"/>
          <w:szCs w:val="20"/>
          <w:lang w:val="el-GR"/>
        </w:rPr>
        <w:t>Λεωφ</w:t>
      </w:r>
      <w:proofErr w:type="spellEnd"/>
      <w:r w:rsidRPr="003F4E1B">
        <w:rPr>
          <w:rFonts w:ascii="Arial" w:hAnsi="Arial" w:cs="Arial"/>
          <w:sz w:val="20"/>
          <w:szCs w:val="20"/>
          <w:lang w:val="el-GR"/>
        </w:rPr>
        <w:t xml:space="preserve">. Αθηνών 128-132 &amp; </w:t>
      </w:r>
      <w:proofErr w:type="spellStart"/>
      <w:r w:rsidRPr="003F4E1B">
        <w:rPr>
          <w:rFonts w:ascii="Arial" w:hAnsi="Arial" w:cs="Arial"/>
          <w:sz w:val="20"/>
          <w:szCs w:val="20"/>
          <w:lang w:val="el-GR"/>
        </w:rPr>
        <w:t>Ιφιγενείας</w:t>
      </w:r>
      <w:proofErr w:type="spellEnd"/>
      <w:r w:rsidRPr="003F4E1B">
        <w:rPr>
          <w:rFonts w:ascii="Arial" w:hAnsi="Arial" w:cs="Arial"/>
          <w:sz w:val="20"/>
          <w:szCs w:val="20"/>
          <w:lang w:val="el-GR"/>
        </w:rPr>
        <w:t xml:space="preserve">, Αθήνα 10442, Ελλάδα και Αιόλου 86, Αθήνα 10559, Ελλάδα), στα γραφεία </w:t>
      </w:r>
      <w:r w:rsidR="002A6921" w:rsidRPr="003F4E1B">
        <w:rPr>
          <w:rFonts w:ascii="Arial" w:hAnsi="Arial" w:cs="Arial"/>
          <w:sz w:val="20"/>
          <w:szCs w:val="20"/>
          <w:lang w:val="el-GR"/>
        </w:rPr>
        <w:t xml:space="preserve">της </w:t>
      </w:r>
      <w:r w:rsidR="002A6921" w:rsidRPr="00A22B2C">
        <w:rPr>
          <w:rFonts w:ascii="Arial" w:hAnsi="Arial" w:cs="Arial"/>
          <w:sz w:val="20"/>
          <w:szCs w:val="20"/>
          <w:lang w:val="el-GR"/>
        </w:rPr>
        <w:t xml:space="preserve">Τράπεζας </w:t>
      </w:r>
      <w:proofErr w:type="spellStart"/>
      <w:r w:rsidR="002A6921" w:rsidRPr="00A22B2C">
        <w:rPr>
          <w:rFonts w:ascii="Arial" w:hAnsi="Arial" w:cs="Arial"/>
          <w:sz w:val="20"/>
          <w:szCs w:val="20"/>
          <w:lang w:val="el-GR"/>
        </w:rPr>
        <w:t>Optima</w:t>
      </w:r>
      <w:proofErr w:type="spellEnd"/>
      <w:r w:rsidR="002A6921" w:rsidRPr="00A22B2C">
        <w:rPr>
          <w:rFonts w:ascii="Arial" w:hAnsi="Arial" w:cs="Arial"/>
          <w:sz w:val="20"/>
          <w:szCs w:val="20"/>
          <w:lang w:val="el-GR"/>
        </w:rPr>
        <w:t xml:space="preserve"> </w:t>
      </w:r>
      <w:r w:rsidR="008634B3" w:rsidRPr="00A22B2C">
        <w:rPr>
          <w:rFonts w:ascii="Arial" w:hAnsi="Arial" w:cs="Arial"/>
          <w:sz w:val="20"/>
          <w:szCs w:val="20"/>
          <w:lang w:val="el-GR"/>
        </w:rPr>
        <w:t xml:space="preserve"> </w:t>
      </w:r>
      <w:r w:rsidR="008634B3" w:rsidRPr="00A22B2C">
        <w:rPr>
          <w:rFonts w:ascii="Arial" w:hAnsi="Arial" w:cs="Arial"/>
          <w:sz w:val="20"/>
          <w:szCs w:val="20"/>
        </w:rPr>
        <w:t>bank</w:t>
      </w:r>
      <w:r w:rsidR="008634B3" w:rsidRPr="00A22B2C">
        <w:rPr>
          <w:rFonts w:ascii="Arial" w:hAnsi="Arial" w:cs="Arial"/>
          <w:sz w:val="20"/>
          <w:szCs w:val="20"/>
          <w:lang w:val="el-GR"/>
        </w:rPr>
        <w:t xml:space="preserve"> </w:t>
      </w:r>
      <w:r w:rsidR="002A6921" w:rsidRPr="00A22B2C">
        <w:rPr>
          <w:rFonts w:ascii="Arial" w:hAnsi="Arial" w:cs="Arial"/>
          <w:sz w:val="20"/>
          <w:szCs w:val="20"/>
          <w:lang w:val="el-GR"/>
        </w:rPr>
        <w:t>Α.Ε</w:t>
      </w:r>
      <w:r w:rsidR="002A6921" w:rsidRPr="003F4E1B">
        <w:rPr>
          <w:rFonts w:ascii="Arial" w:hAnsi="Arial" w:cs="Arial"/>
          <w:sz w:val="20"/>
          <w:szCs w:val="20"/>
          <w:lang w:val="el-GR"/>
        </w:rPr>
        <w:t>. (Αιγιαλείας 32 &amp; Παραδείσου</w:t>
      </w:r>
      <w:r w:rsidR="002A6921" w:rsidRPr="002A6921">
        <w:rPr>
          <w:rFonts w:ascii="Arial" w:hAnsi="Arial" w:cs="Arial"/>
          <w:sz w:val="20"/>
          <w:szCs w:val="20"/>
          <w:lang w:val="el-GR"/>
        </w:rPr>
        <w:t>, Μαρούσι 15125, Ελλάδα), στα γραφεία της Παντελάκης Χρηματιστηριακή Α.Ε.Π.Ε.Υ. (Εθνικής Αντιστάσεως 57Β, Χαλάνδρι 15231, Ελλάδα) και στα γραφεία και στο υποκατάστημα</w:t>
      </w:r>
      <w:r w:rsidRPr="0024707C">
        <w:rPr>
          <w:rFonts w:ascii="Arial" w:hAnsi="Arial" w:cs="Arial"/>
          <w:sz w:val="20"/>
          <w:szCs w:val="20"/>
          <w:lang w:val="el-GR"/>
        </w:rPr>
        <w:t xml:space="preserve"> της Τράπεζα</w:t>
      </w:r>
      <w:r w:rsidR="0024707C">
        <w:rPr>
          <w:rFonts w:ascii="Arial" w:hAnsi="Arial" w:cs="Arial"/>
          <w:sz w:val="20"/>
          <w:szCs w:val="20"/>
          <w:lang w:val="el-GR"/>
        </w:rPr>
        <w:t>ς</w:t>
      </w:r>
      <w:r w:rsidRPr="0024707C">
        <w:rPr>
          <w:rFonts w:ascii="Arial" w:hAnsi="Arial" w:cs="Arial"/>
          <w:sz w:val="20"/>
          <w:szCs w:val="20"/>
          <w:lang w:val="el-GR"/>
        </w:rPr>
        <w:t xml:space="preserve"> Πειραιώς Α.Ε. (Σταδίου 10, Αθήνα 10564, Ελλάδα και Πανεπιστημίου 31, Αθήνα 10564, Ελλάδα).</w:t>
      </w:r>
      <w:bookmarkStart w:id="13" w:name="_Hlk178646424"/>
    </w:p>
    <w:bookmarkEnd w:id="13"/>
    <w:p w14:paraId="38280BF5" w14:textId="77777777" w:rsidR="005D4517" w:rsidRDefault="005D4517" w:rsidP="009B38CF">
      <w:pPr>
        <w:jc w:val="both"/>
        <w:rPr>
          <w:rFonts w:ascii="Arial" w:hAnsi="Arial" w:cs="Arial"/>
          <w:sz w:val="20"/>
          <w:szCs w:val="20"/>
          <w:lang w:val="el-GR"/>
        </w:rPr>
      </w:pPr>
    </w:p>
    <w:p w14:paraId="735F8713" w14:textId="77777777" w:rsidR="005D4517" w:rsidRPr="0024707C" w:rsidRDefault="005D4517" w:rsidP="009B38CF">
      <w:pPr>
        <w:jc w:val="both"/>
        <w:rPr>
          <w:rFonts w:ascii="Arial" w:hAnsi="Arial" w:cs="Arial"/>
          <w:sz w:val="20"/>
          <w:szCs w:val="20"/>
          <w:lang w:val="el-GR"/>
        </w:rPr>
      </w:pPr>
      <w:r w:rsidRPr="005D4517">
        <w:rPr>
          <w:rFonts w:ascii="Arial" w:hAnsi="Arial" w:cs="Arial"/>
          <w:sz w:val="20"/>
          <w:szCs w:val="20"/>
          <w:lang w:val="el-GR"/>
        </w:rPr>
        <w:t>Περαιτέρω πληροφορίες σχετικά με την Εταιρεία, τις Νέες Μετοχές, τη Δημόσια Προσφορά (όπως, ενδεικτικά και όχι περιοριστικά, η διαδικασία συμμετοχής επενδυτών στη Δημόσια Προσφορά και οι όροι και προϋποθέσεις προσφοράς και διάθεσης των Νέων Μετοχών) και τη Θεσμική Προσφορά παρατίθενται στο Ενημερωτικό Δελτίο και, ειδικότερα, στο Μέρος 14 «</w:t>
      </w:r>
      <w:r w:rsidRPr="00826947">
        <w:rPr>
          <w:rFonts w:ascii="Arial" w:hAnsi="Arial" w:cs="Arial"/>
          <w:i/>
          <w:iCs/>
          <w:sz w:val="20"/>
          <w:szCs w:val="20"/>
          <w:lang w:val="el-GR"/>
        </w:rPr>
        <w:t>Πληροφορίες για την Προσφορά</w:t>
      </w:r>
      <w:r w:rsidRPr="005D4517">
        <w:rPr>
          <w:rFonts w:ascii="Arial" w:hAnsi="Arial" w:cs="Arial"/>
          <w:sz w:val="20"/>
          <w:szCs w:val="20"/>
          <w:lang w:val="el-GR"/>
        </w:rPr>
        <w:t>».</w:t>
      </w:r>
    </w:p>
    <w:p w14:paraId="4AFB2699" w14:textId="1F565133" w:rsidR="00BE0AE5" w:rsidRPr="0024707C" w:rsidRDefault="00243802" w:rsidP="00FF7430">
      <w:pPr>
        <w:pStyle w:val="a3"/>
        <w:spacing w:before="160"/>
        <w:ind w:left="0" w:right="101"/>
        <w:rPr>
          <w:rFonts w:ascii="Arial" w:hAnsi="Arial" w:cs="Arial"/>
          <w:sz w:val="20"/>
          <w:szCs w:val="20"/>
          <w:lang w:val="el-GR"/>
        </w:rPr>
      </w:pPr>
      <w:r w:rsidRPr="0024707C">
        <w:rPr>
          <w:rFonts w:ascii="Arial" w:hAnsi="Arial" w:cs="Arial"/>
          <w:sz w:val="20"/>
          <w:szCs w:val="20"/>
          <w:lang w:val="el-GR"/>
        </w:rPr>
        <w:t xml:space="preserve">Οι </w:t>
      </w:r>
      <w:r w:rsidR="002A6921">
        <w:rPr>
          <w:rFonts w:ascii="Arial" w:hAnsi="Arial" w:cs="Arial"/>
          <w:sz w:val="20"/>
          <w:szCs w:val="20"/>
          <w:lang w:val="el-GR"/>
        </w:rPr>
        <w:t>δυνητικοί</w:t>
      </w:r>
      <w:r w:rsidRPr="0024707C">
        <w:rPr>
          <w:rFonts w:ascii="Arial" w:hAnsi="Arial" w:cs="Arial"/>
          <w:sz w:val="20"/>
          <w:szCs w:val="20"/>
          <w:lang w:val="el-GR"/>
        </w:rPr>
        <w:t xml:space="preserve"> επενδυτές που </w:t>
      </w:r>
      <w:r w:rsidR="0024707C">
        <w:rPr>
          <w:rFonts w:ascii="Arial" w:hAnsi="Arial" w:cs="Arial"/>
          <w:sz w:val="20"/>
          <w:szCs w:val="20"/>
          <w:lang w:val="el-GR"/>
        </w:rPr>
        <w:t>ενδιαφέρονται για επιπρόσθετες</w:t>
      </w:r>
      <w:r w:rsidRPr="0024707C">
        <w:rPr>
          <w:rFonts w:ascii="Arial" w:hAnsi="Arial" w:cs="Arial"/>
          <w:sz w:val="20"/>
          <w:szCs w:val="20"/>
          <w:lang w:val="el-GR"/>
        </w:rPr>
        <w:t xml:space="preserve"> πληροφορίες μπορούν να </w:t>
      </w:r>
      <w:r w:rsidR="0024707C">
        <w:rPr>
          <w:rFonts w:ascii="Arial" w:hAnsi="Arial" w:cs="Arial"/>
          <w:sz w:val="20"/>
          <w:szCs w:val="20"/>
          <w:lang w:val="el-GR"/>
        </w:rPr>
        <w:t>επικοινωνήσουν με</w:t>
      </w:r>
      <w:r w:rsidRPr="0024707C">
        <w:rPr>
          <w:rFonts w:ascii="Arial" w:hAnsi="Arial" w:cs="Arial"/>
          <w:sz w:val="20"/>
          <w:szCs w:val="20"/>
          <w:lang w:val="el-GR"/>
        </w:rPr>
        <w:t xml:space="preserve"> το </w:t>
      </w:r>
      <w:r w:rsidR="0036705D">
        <w:rPr>
          <w:rFonts w:ascii="Arial" w:hAnsi="Arial" w:cs="Arial"/>
          <w:sz w:val="20"/>
          <w:szCs w:val="20"/>
          <w:lang w:val="el-GR"/>
        </w:rPr>
        <w:t>Τ</w:t>
      </w:r>
      <w:r w:rsidR="0036705D" w:rsidRPr="0024707C">
        <w:rPr>
          <w:rFonts w:ascii="Arial" w:hAnsi="Arial" w:cs="Arial"/>
          <w:sz w:val="20"/>
          <w:szCs w:val="20"/>
          <w:lang w:val="el-GR"/>
        </w:rPr>
        <w:t xml:space="preserve">μήμα </w:t>
      </w:r>
      <w:r w:rsidR="0036705D">
        <w:rPr>
          <w:rFonts w:ascii="Arial" w:hAnsi="Arial" w:cs="Arial"/>
          <w:sz w:val="20"/>
          <w:szCs w:val="20"/>
          <w:lang w:val="el-GR"/>
        </w:rPr>
        <w:t>Ε</w:t>
      </w:r>
      <w:r w:rsidR="0036705D" w:rsidRPr="0024707C">
        <w:rPr>
          <w:rFonts w:ascii="Arial" w:hAnsi="Arial" w:cs="Arial"/>
          <w:sz w:val="20"/>
          <w:szCs w:val="20"/>
          <w:lang w:val="el-GR"/>
        </w:rPr>
        <w:t xml:space="preserve">ξυπηρέτησης </w:t>
      </w:r>
      <w:r w:rsidR="0036705D">
        <w:rPr>
          <w:rFonts w:ascii="Arial" w:hAnsi="Arial" w:cs="Arial"/>
          <w:sz w:val="20"/>
          <w:szCs w:val="20"/>
          <w:lang w:val="el-GR"/>
        </w:rPr>
        <w:t>Μ</w:t>
      </w:r>
      <w:r w:rsidR="0036705D" w:rsidRPr="0024707C">
        <w:rPr>
          <w:rFonts w:ascii="Arial" w:hAnsi="Arial" w:cs="Arial"/>
          <w:sz w:val="20"/>
          <w:szCs w:val="20"/>
          <w:lang w:val="el-GR"/>
        </w:rPr>
        <w:t>ετόχων</w:t>
      </w:r>
      <w:r w:rsidRPr="0024707C">
        <w:rPr>
          <w:rFonts w:ascii="Arial" w:hAnsi="Arial" w:cs="Arial"/>
          <w:sz w:val="20"/>
          <w:szCs w:val="20"/>
          <w:lang w:val="el-GR"/>
        </w:rPr>
        <w:t xml:space="preserve"> της Εταιρείας: </w:t>
      </w:r>
      <w:r w:rsidR="00BE0AE5" w:rsidRPr="0024707C">
        <w:rPr>
          <w:rFonts w:ascii="Arial" w:hAnsi="Arial" w:cs="Arial"/>
          <w:sz w:val="20"/>
          <w:szCs w:val="20"/>
          <w:lang w:val="el-GR"/>
        </w:rPr>
        <w:t>(+30) 210 67 87 773 (</w:t>
      </w:r>
      <w:r w:rsidRPr="0024707C">
        <w:rPr>
          <w:rFonts w:ascii="Arial" w:hAnsi="Arial" w:cs="Arial"/>
          <w:sz w:val="20"/>
          <w:szCs w:val="20"/>
          <w:lang w:val="el-GR"/>
        </w:rPr>
        <w:t>υπεύθυνο πρόσωπο</w:t>
      </w:r>
      <w:r w:rsidR="00BE0AE5" w:rsidRPr="0024707C">
        <w:rPr>
          <w:rFonts w:ascii="Arial" w:hAnsi="Arial" w:cs="Arial"/>
          <w:sz w:val="20"/>
          <w:szCs w:val="20"/>
          <w:lang w:val="el-GR"/>
        </w:rPr>
        <w:t xml:space="preserve">: </w:t>
      </w:r>
      <w:r w:rsidRPr="0024707C">
        <w:rPr>
          <w:rFonts w:ascii="Arial" w:hAnsi="Arial" w:cs="Arial"/>
          <w:sz w:val="20"/>
          <w:szCs w:val="20"/>
          <w:lang w:val="el-GR"/>
        </w:rPr>
        <w:t xml:space="preserve">Σοφία </w:t>
      </w:r>
      <w:proofErr w:type="spellStart"/>
      <w:r w:rsidR="0024707C" w:rsidRPr="0024707C">
        <w:rPr>
          <w:rFonts w:ascii="Arial" w:hAnsi="Arial" w:cs="Arial"/>
          <w:sz w:val="20"/>
          <w:szCs w:val="20"/>
          <w:lang w:val="el-GR"/>
        </w:rPr>
        <w:t>Ζαΐρ</w:t>
      </w:r>
      <w:r w:rsidR="0024707C">
        <w:rPr>
          <w:rFonts w:ascii="Arial" w:hAnsi="Arial" w:cs="Arial"/>
          <w:sz w:val="20"/>
          <w:szCs w:val="20"/>
          <w:lang w:val="el-GR"/>
        </w:rPr>
        <w:t>η</w:t>
      </w:r>
      <w:proofErr w:type="spellEnd"/>
      <w:r w:rsidR="00BE0AE5" w:rsidRPr="0024707C">
        <w:rPr>
          <w:rFonts w:ascii="Arial" w:hAnsi="Arial" w:cs="Arial"/>
          <w:sz w:val="20"/>
          <w:szCs w:val="20"/>
          <w:lang w:val="el-GR"/>
        </w:rPr>
        <w:t xml:space="preserve">). </w:t>
      </w:r>
    </w:p>
    <w:p w14:paraId="70398C17" w14:textId="77777777" w:rsidR="00AD17EF" w:rsidRPr="0024707C" w:rsidRDefault="00AD17EF" w:rsidP="00FF7430">
      <w:pPr>
        <w:pStyle w:val="a3"/>
        <w:spacing w:before="158"/>
        <w:ind w:left="0" w:right="101"/>
        <w:rPr>
          <w:rFonts w:ascii="Arial" w:hAnsi="Arial" w:cs="Arial"/>
          <w:spacing w:val="-13"/>
          <w:sz w:val="20"/>
          <w:szCs w:val="20"/>
          <w:lang w:val="el-GR"/>
        </w:rPr>
      </w:pPr>
    </w:p>
    <w:p w14:paraId="6AC0512E" w14:textId="13621A5B" w:rsidR="007501A1" w:rsidRPr="0024707C" w:rsidRDefault="00243802" w:rsidP="00FF7430">
      <w:pPr>
        <w:pStyle w:val="a3"/>
        <w:spacing w:before="162"/>
        <w:ind w:left="0" w:right="101"/>
        <w:jc w:val="center"/>
        <w:rPr>
          <w:rFonts w:ascii="Arial" w:hAnsi="Arial" w:cs="Arial"/>
          <w:b/>
          <w:bCs/>
          <w:sz w:val="20"/>
          <w:szCs w:val="20"/>
          <w:lang w:val="el-GR"/>
        </w:rPr>
      </w:pPr>
      <w:r w:rsidRPr="0024707C">
        <w:rPr>
          <w:rFonts w:ascii="Arial" w:hAnsi="Arial" w:cs="Arial"/>
          <w:b/>
          <w:bCs/>
          <w:sz w:val="20"/>
          <w:szCs w:val="20"/>
          <w:lang w:val="el-GR"/>
        </w:rPr>
        <w:t>Βρυξέλλες</w:t>
      </w:r>
      <w:r w:rsidR="007501A1" w:rsidRPr="0024707C">
        <w:rPr>
          <w:rFonts w:ascii="Arial" w:hAnsi="Arial" w:cs="Arial"/>
          <w:b/>
          <w:bCs/>
          <w:sz w:val="20"/>
          <w:szCs w:val="20"/>
          <w:lang w:val="el-GR"/>
        </w:rPr>
        <w:t xml:space="preserve">, </w:t>
      </w:r>
      <w:r w:rsidR="00373C5A" w:rsidRPr="0024707C">
        <w:rPr>
          <w:rFonts w:ascii="Arial" w:hAnsi="Arial" w:cs="Arial"/>
          <w:b/>
          <w:bCs/>
          <w:sz w:val="20"/>
          <w:szCs w:val="20"/>
          <w:lang w:val="el-GR"/>
        </w:rPr>
        <w:t xml:space="preserve">8 </w:t>
      </w:r>
      <w:r w:rsidRPr="0024707C">
        <w:rPr>
          <w:rFonts w:ascii="Arial" w:hAnsi="Arial" w:cs="Arial"/>
          <w:b/>
          <w:bCs/>
          <w:sz w:val="20"/>
          <w:szCs w:val="20"/>
          <w:lang w:val="el-GR"/>
        </w:rPr>
        <w:t xml:space="preserve">Οκτωβρίου </w:t>
      </w:r>
      <w:r w:rsidR="00037972" w:rsidRPr="0024707C">
        <w:rPr>
          <w:rFonts w:ascii="Arial" w:hAnsi="Arial" w:cs="Arial"/>
          <w:b/>
          <w:bCs/>
          <w:sz w:val="20"/>
          <w:szCs w:val="20"/>
          <w:lang w:val="el-GR"/>
        </w:rPr>
        <w:t>2024</w:t>
      </w:r>
      <w:r w:rsidR="00B815D5" w:rsidRPr="0024707C">
        <w:rPr>
          <w:rFonts w:ascii="Arial" w:hAnsi="Arial" w:cs="Arial"/>
          <w:b/>
          <w:bCs/>
          <w:sz w:val="20"/>
          <w:szCs w:val="20"/>
          <w:lang w:val="el-GR"/>
        </w:rPr>
        <w:t xml:space="preserve"> </w:t>
      </w:r>
    </w:p>
    <w:p w14:paraId="6EF7313E" w14:textId="45B12CD3" w:rsidR="00035AA8" w:rsidRPr="00671C85" w:rsidRDefault="00243802" w:rsidP="00FF7430">
      <w:pPr>
        <w:pStyle w:val="a3"/>
        <w:spacing w:before="162"/>
        <w:ind w:left="0" w:right="101"/>
        <w:jc w:val="center"/>
        <w:rPr>
          <w:rFonts w:ascii="Arial" w:hAnsi="Arial" w:cs="Arial"/>
          <w:b/>
          <w:bCs/>
          <w:sz w:val="20"/>
          <w:szCs w:val="20"/>
          <w:lang w:val="el-GR"/>
        </w:rPr>
      </w:pPr>
      <w:r w:rsidRPr="0024707C">
        <w:rPr>
          <w:rFonts w:ascii="Arial" w:hAnsi="Arial" w:cs="Arial"/>
          <w:b/>
          <w:bCs/>
          <w:sz w:val="20"/>
          <w:szCs w:val="20"/>
          <w:lang w:val="el-GR"/>
        </w:rPr>
        <w:t xml:space="preserve">Για την </w:t>
      </w:r>
      <w:proofErr w:type="spellStart"/>
      <w:r w:rsidR="00037972" w:rsidRPr="0024707C">
        <w:rPr>
          <w:rFonts w:ascii="Arial" w:hAnsi="Arial" w:cs="Arial"/>
          <w:b/>
          <w:bCs/>
          <w:sz w:val="20"/>
          <w:szCs w:val="20"/>
        </w:rPr>
        <w:t>Cenergy</w:t>
      </w:r>
      <w:proofErr w:type="spellEnd"/>
      <w:r w:rsidR="007501A1" w:rsidRPr="0024707C">
        <w:rPr>
          <w:rFonts w:ascii="Arial" w:hAnsi="Arial" w:cs="Arial"/>
          <w:b/>
          <w:bCs/>
          <w:sz w:val="20"/>
          <w:szCs w:val="20"/>
          <w:lang w:val="el-GR"/>
        </w:rPr>
        <w:t xml:space="preserve"> </w:t>
      </w:r>
      <w:r w:rsidR="007501A1" w:rsidRPr="0024707C">
        <w:rPr>
          <w:rFonts w:ascii="Arial" w:hAnsi="Arial" w:cs="Arial"/>
          <w:b/>
          <w:bCs/>
          <w:sz w:val="20"/>
          <w:szCs w:val="20"/>
        </w:rPr>
        <w:t>Holdings</w:t>
      </w:r>
      <w:r w:rsidR="007501A1" w:rsidRPr="0024707C">
        <w:rPr>
          <w:rFonts w:ascii="Arial" w:hAnsi="Arial" w:cs="Arial"/>
          <w:b/>
          <w:bCs/>
          <w:sz w:val="20"/>
          <w:szCs w:val="20"/>
          <w:lang w:val="el-GR"/>
        </w:rPr>
        <w:t xml:space="preserve"> </w:t>
      </w:r>
      <w:r w:rsidR="0024707C">
        <w:rPr>
          <w:rFonts w:ascii="Arial" w:hAnsi="Arial" w:cs="Arial"/>
          <w:b/>
          <w:bCs/>
          <w:sz w:val="20"/>
          <w:szCs w:val="20"/>
        </w:rPr>
        <w:t>S</w:t>
      </w:r>
      <w:r w:rsidR="0024707C" w:rsidRPr="00671C85">
        <w:rPr>
          <w:rFonts w:ascii="Arial" w:hAnsi="Arial" w:cs="Arial"/>
          <w:b/>
          <w:bCs/>
          <w:sz w:val="20"/>
          <w:szCs w:val="20"/>
          <w:lang w:val="el-GR"/>
        </w:rPr>
        <w:t>.</w:t>
      </w:r>
      <w:r w:rsidR="0024707C">
        <w:rPr>
          <w:rFonts w:ascii="Arial" w:hAnsi="Arial" w:cs="Arial"/>
          <w:b/>
          <w:bCs/>
          <w:sz w:val="20"/>
          <w:szCs w:val="20"/>
        </w:rPr>
        <w:t>A</w:t>
      </w:r>
      <w:r w:rsidR="0024707C" w:rsidRPr="00671C85">
        <w:rPr>
          <w:rFonts w:ascii="Arial" w:hAnsi="Arial" w:cs="Arial"/>
          <w:b/>
          <w:bCs/>
          <w:sz w:val="20"/>
          <w:szCs w:val="20"/>
          <w:lang w:val="el-GR"/>
        </w:rPr>
        <w:t>.</w:t>
      </w:r>
    </w:p>
    <w:p w14:paraId="1C290811" w14:textId="77777777" w:rsidR="007501A1" w:rsidRPr="0024707C" w:rsidRDefault="007501A1" w:rsidP="00FF7430">
      <w:pPr>
        <w:ind w:right="101"/>
        <w:jc w:val="both"/>
        <w:rPr>
          <w:rFonts w:ascii="Arial" w:hAnsi="Arial" w:cs="Arial"/>
          <w:b/>
          <w:bCs/>
          <w:i/>
          <w:sz w:val="20"/>
          <w:szCs w:val="20"/>
          <w:lang w:val="el-GR"/>
        </w:rPr>
      </w:pPr>
    </w:p>
    <w:p w14:paraId="6D27476B" w14:textId="77777777" w:rsidR="007501A1" w:rsidRPr="0024707C" w:rsidRDefault="007501A1" w:rsidP="00FF7430">
      <w:pPr>
        <w:ind w:right="101"/>
        <w:jc w:val="both"/>
        <w:rPr>
          <w:rFonts w:ascii="Arial" w:hAnsi="Arial" w:cs="Arial"/>
          <w:i/>
          <w:sz w:val="20"/>
          <w:szCs w:val="20"/>
          <w:lang w:val="el-GR"/>
        </w:rPr>
      </w:pPr>
    </w:p>
    <w:p w14:paraId="1AA9EC02" w14:textId="2BE185D0" w:rsidR="00081584" w:rsidRPr="0024707C" w:rsidRDefault="00081584" w:rsidP="00FF7430">
      <w:pPr>
        <w:ind w:right="101"/>
        <w:jc w:val="both"/>
        <w:rPr>
          <w:rFonts w:ascii="Arial" w:hAnsi="Arial" w:cs="Arial"/>
          <w:i/>
          <w:sz w:val="20"/>
          <w:szCs w:val="20"/>
          <w:lang w:val="el-GR"/>
        </w:rPr>
      </w:pPr>
      <w:r w:rsidRPr="0024707C">
        <w:rPr>
          <w:rFonts w:ascii="Arial" w:hAnsi="Arial" w:cs="Arial"/>
          <w:i/>
          <w:sz w:val="20"/>
          <w:szCs w:val="20"/>
          <w:lang w:val="el-GR"/>
        </w:rPr>
        <w:br w:type="page"/>
      </w:r>
    </w:p>
    <w:p w14:paraId="36982E0D" w14:textId="77777777" w:rsidR="00081584" w:rsidRPr="0024707C" w:rsidRDefault="00081584" w:rsidP="00FF7430">
      <w:pPr>
        <w:ind w:right="101"/>
        <w:jc w:val="both"/>
        <w:rPr>
          <w:rFonts w:ascii="Arial" w:hAnsi="Arial" w:cs="Arial"/>
          <w:i/>
          <w:sz w:val="20"/>
          <w:szCs w:val="20"/>
          <w:lang w:val="el-GR"/>
        </w:rPr>
      </w:pPr>
    </w:p>
    <w:p w14:paraId="17D89DD3" w14:textId="4D75DC4E" w:rsidR="00EF0422" w:rsidRPr="007D5ED1" w:rsidRDefault="00075C77" w:rsidP="00FF7430">
      <w:pPr>
        <w:pStyle w:val="Default"/>
        <w:jc w:val="both"/>
        <w:rPr>
          <w:rFonts w:ascii="Arial" w:hAnsi="Arial"/>
          <w:b/>
          <w:color w:val="auto"/>
          <w:sz w:val="20"/>
          <w:lang w:val="el-GR"/>
        </w:rPr>
      </w:pPr>
      <w:bookmarkStart w:id="14" w:name="_Hlk179020305"/>
      <w:r w:rsidRPr="007D5ED1">
        <w:rPr>
          <w:rFonts w:ascii="Arial" w:hAnsi="Arial"/>
          <w:b/>
          <w:color w:val="auto"/>
          <w:sz w:val="20"/>
          <w:lang w:val="el-GR"/>
        </w:rPr>
        <w:t xml:space="preserve">ΣΗΜΑΝΤΙΚΗ </w:t>
      </w:r>
      <w:r w:rsidR="007E2873" w:rsidRPr="0075647B">
        <w:rPr>
          <w:rFonts w:ascii="Arial" w:hAnsi="Arial" w:cs="Arial"/>
          <w:b/>
          <w:bCs/>
          <w:color w:val="auto"/>
          <w:sz w:val="20"/>
          <w:szCs w:val="20"/>
          <w:lang w:val="el-GR"/>
        </w:rPr>
        <w:t>ΓΝΩΣΤΟΠΟΙΗΣΗ – ΑΠΟΠΟΙΗΣΗ ΕΥΘΥΝΗΣ</w:t>
      </w:r>
    </w:p>
    <w:p w14:paraId="0011CF7E" w14:textId="77777777" w:rsidR="008C5E95" w:rsidRPr="007D5ED1" w:rsidRDefault="008C5E95" w:rsidP="00FF7430">
      <w:pPr>
        <w:pStyle w:val="Default"/>
        <w:jc w:val="both"/>
        <w:rPr>
          <w:rFonts w:ascii="Arial" w:hAnsi="Arial"/>
          <w:color w:val="auto"/>
          <w:sz w:val="20"/>
          <w:lang w:val="el-GR"/>
        </w:rPr>
      </w:pPr>
    </w:p>
    <w:p w14:paraId="6ED4CE02" w14:textId="77777777" w:rsidR="000B4ADE" w:rsidRPr="00FF7430" w:rsidRDefault="000B4ADE" w:rsidP="00FF7430">
      <w:pPr>
        <w:pStyle w:val="Default"/>
        <w:jc w:val="both"/>
        <w:rPr>
          <w:rFonts w:ascii="Arial" w:hAnsi="Arial" w:cs="Arial"/>
          <w:color w:val="auto"/>
          <w:sz w:val="20"/>
          <w:szCs w:val="20"/>
          <w:lang w:val="el-GR"/>
        </w:rPr>
      </w:pPr>
      <w:r w:rsidRPr="00FF7430">
        <w:rPr>
          <w:rFonts w:ascii="Arial" w:hAnsi="Arial" w:cs="Arial"/>
          <w:color w:val="auto"/>
          <w:sz w:val="20"/>
          <w:szCs w:val="20"/>
          <w:lang w:val="el-GR"/>
        </w:rPr>
        <w:t xml:space="preserve">Οι πληροφορίες που περιέχονται στην παρούσα ανακοίνωση προορίζονται μόνο για γενική ενημέρωση και δεν δύνανται να θεωρηθούν πλήρεις ή ολοκληρωμένες. </w:t>
      </w:r>
    </w:p>
    <w:p w14:paraId="74F00E05" w14:textId="77777777" w:rsidR="000B4ADE" w:rsidRPr="00FF7430" w:rsidRDefault="000B4ADE" w:rsidP="00FF7430">
      <w:pPr>
        <w:pStyle w:val="Default"/>
        <w:jc w:val="both"/>
        <w:rPr>
          <w:rFonts w:ascii="Arial" w:hAnsi="Arial" w:cs="Arial"/>
          <w:color w:val="auto"/>
          <w:sz w:val="20"/>
          <w:szCs w:val="20"/>
          <w:lang w:val="el-GR"/>
        </w:rPr>
      </w:pPr>
    </w:p>
    <w:p w14:paraId="3856DA37" w14:textId="77777777" w:rsidR="000B4ADE" w:rsidRPr="00FF7430" w:rsidRDefault="000B4ADE" w:rsidP="00FF7430">
      <w:pPr>
        <w:pStyle w:val="Default"/>
        <w:jc w:val="both"/>
        <w:rPr>
          <w:rFonts w:ascii="Arial" w:hAnsi="Arial" w:cs="Arial"/>
          <w:color w:val="auto"/>
          <w:sz w:val="20"/>
          <w:szCs w:val="20"/>
          <w:lang w:val="el-GR"/>
        </w:rPr>
      </w:pPr>
      <w:r w:rsidRPr="00FF7430">
        <w:rPr>
          <w:rFonts w:ascii="Arial" w:hAnsi="Arial" w:cs="Arial"/>
          <w:color w:val="auto"/>
          <w:sz w:val="20"/>
          <w:szCs w:val="20"/>
          <w:lang w:val="el-GR"/>
        </w:rPr>
        <w:t xml:space="preserve">Η παρούσα ανακοίνωση και οτιδήποτε περιέχεται σε αυτήν δεν μπορούν να αποτελέσουν τη βάση ούτε να τύχουν επίκλησης σε συνδυασμό με οποιαδήποτε προσφορά ή ανάληψη δέσμευσης σε οποιαδήποτε δικαιοδοσία. Οι επενδυτές δεν πρέπει να αποκτούν οποιεσδήποτε Νέες Μετοχές παρά μόνο βάσει των πληροφοριών που περιέχονται στο Ενημερωτικό Δελτίο, μετά τη δημοσίευσή του. Οι δυνητικοί επενδυτές πρέπει να διαβάσουν το Ενημερωτικό Δελτίο πριν λάβουν οποιαδήποτε επενδυτική απόφαση, προκειμένου να κατανοήσουν πλήρως τους πιθανούς κινδύνους και τα οφέλη που σχετίζονται με την απόφαση να επενδύσουν στις Νέες Μετοχές. </w:t>
      </w:r>
    </w:p>
    <w:p w14:paraId="76FE4851" w14:textId="77777777" w:rsidR="000B4ADE" w:rsidRPr="00FF7430" w:rsidRDefault="000B4ADE" w:rsidP="00FF7430">
      <w:pPr>
        <w:pStyle w:val="Default"/>
        <w:jc w:val="both"/>
        <w:rPr>
          <w:rFonts w:ascii="Arial" w:hAnsi="Arial" w:cs="Arial"/>
          <w:color w:val="auto"/>
          <w:sz w:val="20"/>
          <w:szCs w:val="20"/>
          <w:lang w:val="el-GR"/>
        </w:rPr>
      </w:pPr>
    </w:p>
    <w:p w14:paraId="1429518D" w14:textId="77777777" w:rsidR="000B4ADE" w:rsidRPr="00FF7430" w:rsidRDefault="000B4ADE" w:rsidP="00FF7430">
      <w:pPr>
        <w:pStyle w:val="Default"/>
        <w:jc w:val="both"/>
        <w:rPr>
          <w:rFonts w:ascii="Arial" w:hAnsi="Arial" w:cs="Arial"/>
          <w:color w:val="auto"/>
          <w:sz w:val="20"/>
          <w:szCs w:val="20"/>
          <w:lang w:val="el-GR"/>
        </w:rPr>
      </w:pPr>
      <w:r w:rsidRPr="00FF7430">
        <w:rPr>
          <w:rFonts w:ascii="Arial" w:hAnsi="Arial" w:cs="Arial"/>
          <w:color w:val="auto"/>
          <w:sz w:val="20"/>
          <w:szCs w:val="20"/>
          <w:lang w:val="el-GR"/>
        </w:rPr>
        <w:t>Η παρούσα ανακοίνωση έχει συνταχθεί μόνο για ενημερωτικούς σκοπούς και δεν αποτελεί ούτε συνιστά μέρος οποιασδήποτε προσφοράς προς πώληση κινητών αξιών ή πρόσκλησης για</w:t>
      </w:r>
      <w:r w:rsidRPr="00671C85">
        <w:rPr>
          <w:rFonts w:ascii="Arial" w:hAnsi="Arial" w:cs="Arial"/>
          <w:color w:val="auto"/>
          <w:sz w:val="20"/>
          <w:szCs w:val="20"/>
          <w:lang w:val="el-GR"/>
        </w:rPr>
        <w:t xml:space="preserve"> </w:t>
      </w:r>
      <w:r w:rsidRPr="00FF7430">
        <w:rPr>
          <w:rFonts w:ascii="Arial" w:hAnsi="Arial" w:cs="Arial"/>
          <w:color w:val="auto"/>
          <w:sz w:val="20"/>
          <w:szCs w:val="20"/>
          <w:lang w:val="el-GR"/>
        </w:rPr>
        <w:t>την υποβολή προσφοράς αγοράς ή εγγραφής για κινητές αξίες σε οποιαδήποτε δικαιοδοσία, συμπεριλαμβανομένων, χωρίς περιορισμό, των Ηνωμένων Πολιτειών, της Αυστραλίας, του Καναδά και της Ιαπωνίας ή οποιασδήποτε άλλης δικαιοδοσίας. Οι Νέες Μετοχές δεν έχουν καταχωριστεί και δεν θα καταχωριστούν σύμφωνα με τον Νόμο περί Κινητών Αξιών των Ηνωμένων Πολιτειών του 1933, όπως τροποποιήθηκε (ο «</w:t>
      </w:r>
      <w:r w:rsidRPr="00FF7430">
        <w:rPr>
          <w:rFonts w:ascii="Arial" w:hAnsi="Arial" w:cs="Arial"/>
          <w:b/>
          <w:bCs/>
          <w:color w:val="auto"/>
          <w:sz w:val="20"/>
          <w:szCs w:val="20"/>
          <w:lang w:val="el-GR"/>
        </w:rPr>
        <w:t>Νόμος περί Κινητών Αξιών των ΗΠΑ</w:t>
      </w:r>
      <w:r w:rsidRPr="00FF7430">
        <w:rPr>
          <w:rFonts w:ascii="Arial" w:hAnsi="Arial" w:cs="Arial"/>
          <w:color w:val="auto"/>
          <w:sz w:val="20"/>
          <w:szCs w:val="20"/>
          <w:lang w:val="el-GR"/>
        </w:rPr>
        <w:t>») και δεν μπορούν να προσφερθούν ή να πωληθούν στις Ηνωμένες Πολιτείες χωρίς καταχώριση ή κατ’ εφαρμογή εξαίρεσης, ή στο πλαίσιο συναλλαγής που δεν υπόκειται σε καταχώριση, σύμφωνα με τον Νόμο περί Κινητών Αξιών των ΗΠΑ και σύμφωνα με οποιουσδήποτε εφαρμοστέους νόμους περί κινητών αξιών οποιασδήποτε πολιτείας ή άλλης δικαιοδοσίας στις Ηνωμένες Πολιτείες. Καμία δημόσια προσφορά κινητών αξιών δεν θα πραγματοποιηθεί στις Ηνωμένες Πολιτείες. Περαιτέρω, οι εν θέματι Νέες Μετοχές δεν θα προσφερθούν, πωληθούν, μεταπωληθούν, αναληφθούν, ασκηθούν, παρέχουν δικαιώματα προτίμησης, μεταβιβαστούν, παραδοθούν ή διανεμηθούν, άμεσα ή έμμεσα, εντός ή σε οποιαδήποτε δικαιοδοσία, εάν αυτό θα συνιστούσε παράβαση των σχετικών νόμων ή θα απαιτούσε την καταχώριση αυτών των Νέων Μετοχών στην οικεία  δικαιοδοσία.</w:t>
      </w:r>
    </w:p>
    <w:p w14:paraId="102A4719" w14:textId="77777777" w:rsidR="000B4ADE" w:rsidRPr="00FF7430" w:rsidRDefault="000B4ADE" w:rsidP="00FF7430">
      <w:pPr>
        <w:pStyle w:val="Default"/>
        <w:jc w:val="both"/>
        <w:rPr>
          <w:rFonts w:ascii="Arial" w:hAnsi="Arial" w:cs="Arial"/>
          <w:color w:val="auto"/>
          <w:sz w:val="20"/>
          <w:szCs w:val="20"/>
          <w:lang w:val="el-GR"/>
        </w:rPr>
      </w:pPr>
    </w:p>
    <w:p w14:paraId="40F63863" w14:textId="77777777" w:rsidR="000B4ADE" w:rsidRPr="00FF7430" w:rsidRDefault="000B4ADE" w:rsidP="00FF7430">
      <w:pPr>
        <w:pStyle w:val="Default"/>
        <w:jc w:val="both"/>
        <w:rPr>
          <w:rFonts w:ascii="Arial" w:hAnsi="Arial" w:cs="Arial"/>
          <w:color w:val="auto"/>
          <w:sz w:val="20"/>
          <w:szCs w:val="20"/>
          <w:lang w:val="el-GR"/>
        </w:rPr>
      </w:pPr>
      <w:r w:rsidRPr="00FF7430">
        <w:rPr>
          <w:rFonts w:ascii="Arial" w:hAnsi="Arial" w:cs="Arial"/>
          <w:color w:val="auto"/>
          <w:sz w:val="20"/>
          <w:szCs w:val="20"/>
          <w:lang w:val="el-GR"/>
        </w:rPr>
        <w:t>Οποιαδήποτε προσφορά Νέων Μετοχών σε οποιοδήποτε κράτος μέλος του Ευρωπαϊκού Οικονομικού Χώρου (ο «</w:t>
      </w:r>
      <w:r w:rsidRPr="00FF7430">
        <w:rPr>
          <w:rFonts w:ascii="Arial" w:hAnsi="Arial" w:cs="Arial"/>
          <w:b/>
          <w:bCs/>
          <w:color w:val="auto"/>
          <w:sz w:val="20"/>
          <w:szCs w:val="20"/>
          <w:lang w:val="el-GR"/>
        </w:rPr>
        <w:t>ΕΟΧ</w:t>
      </w:r>
      <w:r w:rsidRPr="00FF7430">
        <w:rPr>
          <w:rFonts w:ascii="Arial" w:hAnsi="Arial" w:cs="Arial"/>
          <w:color w:val="auto"/>
          <w:sz w:val="20"/>
          <w:szCs w:val="20"/>
          <w:lang w:val="el-GR"/>
        </w:rPr>
        <w:t>»), εκτός του Βελγίου και της Ελλάδας (έκαστο εν λόγω κράτος μέλος αναφερόμενο ως «</w:t>
      </w:r>
      <w:r w:rsidRPr="00FF7430">
        <w:rPr>
          <w:rFonts w:ascii="Arial" w:hAnsi="Arial" w:cs="Arial"/>
          <w:b/>
          <w:bCs/>
          <w:color w:val="auto"/>
          <w:sz w:val="20"/>
          <w:szCs w:val="20"/>
          <w:lang w:val="el-GR"/>
        </w:rPr>
        <w:t>Σχετικό Κράτος Μέλος</w:t>
      </w:r>
      <w:r w:rsidRPr="00FF7430">
        <w:rPr>
          <w:rFonts w:ascii="Arial" w:hAnsi="Arial" w:cs="Arial"/>
          <w:color w:val="auto"/>
          <w:sz w:val="20"/>
          <w:szCs w:val="20"/>
          <w:lang w:val="el-GR"/>
        </w:rPr>
        <w:t>») θα πραγματοποιηθεί μόνο κατ’ εφαρμογή εξαίρεσης από την υποχρέωση δημοσίευσης ενημερωτικού δελτίου για προσφορές μετοχών βάσει του Κανονισμού για το Ενημερωτικό Δελτίο. Κατά συνέπεια, οι Νέες Μετοχές μπορούν να προσφερθούν και να πωληθούν σε οποιοδήποτε Σχετικό Κράτος Μέλος αποκλειστικά δυνάμει εξαίρεσης σύμφωνα με τον Κανονισμό για το Ενημερωτικό Δελτίο. Σε κάθε τέτοιο Σχετικό Κράτος Μέλος, η ανακοίνωση απευθύνεται μόνο σε πρόσωπα που είναι «ειδικοί επενδυτές» κατά την έννοια του άρθρου 2(ε) του Κανονισμού για το Ενημερωτικό Δελτίο.</w:t>
      </w:r>
    </w:p>
    <w:p w14:paraId="40DE118B" w14:textId="77777777" w:rsidR="000B4ADE" w:rsidRPr="00FF7430" w:rsidRDefault="000B4ADE" w:rsidP="00FF7430">
      <w:pPr>
        <w:pStyle w:val="Default"/>
        <w:jc w:val="both"/>
        <w:rPr>
          <w:rFonts w:ascii="Arial" w:hAnsi="Arial" w:cs="Arial"/>
          <w:color w:val="auto"/>
          <w:sz w:val="20"/>
          <w:szCs w:val="20"/>
          <w:lang w:val="el-GR"/>
        </w:rPr>
      </w:pPr>
    </w:p>
    <w:p w14:paraId="2253EAB3" w14:textId="77777777" w:rsidR="000B4ADE" w:rsidRPr="00FF7430" w:rsidRDefault="000B4ADE" w:rsidP="00FF7430">
      <w:pPr>
        <w:pStyle w:val="Default"/>
        <w:jc w:val="both"/>
        <w:rPr>
          <w:rFonts w:ascii="Arial" w:hAnsi="Arial" w:cs="Arial"/>
          <w:color w:val="auto"/>
          <w:sz w:val="20"/>
          <w:szCs w:val="20"/>
          <w:lang w:val="el-GR"/>
        </w:rPr>
      </w:pPr>
      <w:r w:rsidRPr="00FF7430">
        <w:rPr>
          <w:rFonts w:ascii="Arial" w:hAnsi="Arial" w:cs="Arial"/>
          <w:color w:val="auto"/>
          <w:sz w:val="20"/>
          <w:szCs w:val="20"/>
          <w:lang w:val="el-GR"/>
        </w:rPr>
        <w:t>Οποιαδήποτε προσφορά των Νέων Μετοχών στο Ηνωμένο Βασίλειο θα γίνει σύμφωνα με εξαίρεση από την υποχρέωση δημοσίευσης ενημερωτικού δελτίου για προσφορές μετοχών βάσει του Κανονισμού για το Ενημερωτικό Δελτίο, όπως αυτός αποτελεί μέρος του εθνικού δικαίου του Ηνωμένου Βασιλείου δυνάμει του Νόμου περί Αποχώρησης από την Ευρωπαϊκή Ένωση του 2018 (ο «</w:t>
      </w:r>
      <w:r w:rsidRPr="00FF7430">
        <w:rPr>
          <w:rFonts w:ascii="Arial" w:hAnsi="Arial" w:cs="Arial"/>
          <w:b/>
          <w:bCs/>
          <w:color w:val="auto"/>
          <w:sz w:val="20"/>
          <w:szCs w:val="20"/>
          <w:lang w:val="el-GR"/>
        </w:rPr>
        <w:t>Κανονισμός για το Ενημερωτικό Δελτίο του Ηνωμένου Βασιλείου</w:t>
      </w:r>
      <w:r w:rsidRPr="00FF7430">
        <w:rPr>
          <w:rFonts w:ascii="Arial" w:hAnsi="Arial" w:cs="Arial"/>
          <w:color w:val="auto"/>
          <w:sz w:val="20"/>
          <w:szCs w:val="20"/>
          <w:lang w:val="el-GR"/>
        </w:rPr>
        <w:t>»). Κατά συνέπεια, οι Νέες Μετοχές μπορούν να προσφερθούν και να πωληθούν στο Ηνωμένο Βασίλειο αποκλειστικά δυνάμει εξαίρεσης του Κανονισμού για το Ενημερωτικό Δελτίο του Ηνωμένου Βασιλείου. Στο Ηνωμένο Βασίλειο, η ανακοίνωση διανέμεται και απευθύνεται μόνο σε «ειδικούς επενδυτές» κατά την έννοια του κανονισμού 2(ε) του Κανονισμού για το Ενημερωτικό Δελτίο του Ηνωμένου Βασιλείου, όπως τροποποιήθηκε και συμπληρώθηκε (μεταξύ άλλων με τους Τροποποιητικούς Κανονισμούς για το Ενημερωτικό Δελτίο του Ηνωμένου Βασιλείου του 2019 και τον Κανονισμό 2019 για τον Νόμο περί Χρηματοπιστωτικών Υπηρεσιών και Αγοράς του 2000 (Ενημερωτικό Δελτίο)), οι οποίοι είναι επίσης πρόσωπα: i) που διαθέτουν επαγγελματική πείρα σε θέματα σχετικά με επενδύσεις που εμπίπτουν στον ορισμό των «επαγγελματιών επενδύσεων» του άρθρου 19(5) του Διατάγματος 2005 για τον Νόμο περί Χρηματοπιστωτικών Υπηρεσιών και Αγορών 2000 (Χρηματοοικονομική Προώθηση), όπως τροποποιήθηκε (το «</w:t>
      </w:r>
      <w:r w:rsidRPr="00FF7430">
        <w:rPr>
          <w:rFonts w:ascii="Arial" w:hAnsi="Arial" w:cs="Arial"/>
          <w:b/>
          <w:bCs/>
          <w:color w:val="auto"/>
          <w:sz w:val="20"/>
          <w:szCs w:val="20"/>
          <w:lang w:val="el-GR"/>
        </w:rPr>
        <w:t>Διάταγμα</w:t>
      </w:r>
      <w:r w:rsidRPr="00FF7430">
        <w:rPr>
          <w:rFonts w:ascii="Arial" w:hAnsi="Arial" w:cs="Arial"/>
          <w:color w:val="auto"/>
          <w:sz w:val="20"/>
          <w:szCs w:val="20"/>
          <w:lang w:val="el-GR"/>
        </w:rPr>
        <w:t>»)· ii) που είναι νομικά πρόσωπα με υψηλή καθαρή αξία</w:t>
      </w:r>
      <w:r w:rsidRPr="007D5ED1">
        <w:rPr>
          <w:color w:val="auto"/>
          <w:sz w:val="22"/>
          <w:lang w:val="el-GR"/>
        </w:rPr>
        <w:t xml:space="preserve"> </w:t>
      </w:r>
      <w:r w:rsidRPr="00FF7430">
        <w:rPr>
          <w:rFonts w:ascii="Arial" w:hAnsi="Arial" w:cs="Arial"/>
          <w:color w:val="auto"/>
          <w:sz w:val="20"/>
          <w:szCs w:val="20"/>
          <w:lang w:val="el-GR"/>
        </w:rPr>
        <w:t>(</w:t>
      </w:r>
      <w:proofErr w:type="spellStart"/>
      <w:r w:rsidRPr="00FF7430">
        <w:rPr>
          <w:rFonts w:ascii="Arial" w:hAnsi="Arial" w:cs="Arial"/>
          <w:color w:val="auto"/>
          <w:sz w:val="20"/>
          <w:szCs w:val="20"/>
          <w:lang w:val="el-GR"/>
        </w:rPr>
        <w:t>high</w:t>
      </w:r>
      <w:proofErr w:type="spellEnd"/>
      <w:r w:rsidRPr="00FF7430">
        <w:rPr>
          <w:rFonts w:ascii="Arial" w:hAnsi="Arial" w:cs="Arial"/>
          <w:color w:val="auto"/>
          <w:sz w:val="20"/>
          <w:szCs w:val="20"/>
          <w:lang w:val="el-GR"/>
        </w:rPr>
        <w:t xml:space="preserve"> </w:t>
      </w:r>
      <w:proofErr w:type="spellStart"/>
      <w:r w:rsidRPr="00FF7430">
        <w:rPr>
          <w:rFonts w:ascii="Arial" w:hAnsi="Arial" w:cs="Arial"/>
          <w:color w:val="auto"/>
          <w:sz w:val="20"/>
          <w:szCs w:val="20"/>
          <w:lang w:val="el-GR"/>
        </w:rPr>
        <w:t>net</w:t>
      </w:r>
      <w:proofErr w:type="spellEnd"/>
      <w:r w:rsidRPr="00FF7430">
        <w:rPr>
          <w:rFonts w:ascii="Arial" w:hAnsi="Arial" w:cs="Arial"/>
          <w:color w:val="auto"/>
          <w:sz w:val="20"/>
          <w:szCs w:val="20"/>
          <w:lang w:val="el-GR"/>
        </w:rPr>
        <w:t xml:space="preserve"> </w:t>
      </w:r>
      <w:proofErr w:type="spellStart"/>
      <w:r w:rsidRPr="00FF7430">
        <w:rPr>
          <w:rFonts w:ascii="Arial" w:hAnsi="Arial" w:cs="Arial"/>
          <w:color w:val="auto"/>
          <w:sz w:val="20"/>
          <w:szCs w:val="20"/>
          <w:lang w:val="el-GR"/>
        </w:rPr>
        <w:t>worth</w:t>
      </w:r>
      <w:proofErr w:type="spellEnd"/>
      <w:r w:rsidRPr="00FF7430">
        <w:rPr>
          <w:rFonts w:ascii="Arial" w:hAnsi="Arial" w:cs="Arial"/>
          <w:color w:val="auto"/>
          <w:sz w:val="20"/>
          <w:szCs w:val="20"/>
          <w:lang w:val="el-GR"/>
        </w:rPr>
        <w:t xml:space="preserve"> </w:t>
      </w:r>
      <w:proofErr w:type="spellStart"/>
      <w:r w:rsidRPr="00FF7430">
        <w:rPr>
          <w:rFonts w:ascii="Arial" w:hAnsi="Arial" w:cs="Arial"/>
          <w:color w:val="auto"/>
          <w:sz w:val="20"/>
          <w:szCs w:val="20"/>
          <w:lang w:val="el-GR"/>
        </w:rPr>
        <w:t>bodies</w:t>
      </w:r>
      <w:proofErr w:type="spellEnd"/>
      <w:r w:rsidRPr="00FF7430">
        <w:rPr>
          <w:rFonts w:ascii="Arial" w:hAnsi="Arial" w:cs="Arial"/>
          <w:color w:val="auto"/>
          <w:sz w:val="20"/>
          <w:szCs w:val="20"/>
          <w:lang w:val="el-GR"/>
        </w:rPr>
        <w:t xml:space="preserve"> corporate), οντότητες χωρίς νομική προσωπικότητα (</w:t>
      </w:r>
      <w:proofErr w:type="spellStart"/>
      <w:r w:rsidRPr="00FF7430">
        <w:rPr>
          <w:rFonts w:ascii="Arial" w:hAnsi="Arial" w:cs="Arial"/>
          <w:color w:val="auto"/>
          <w:sz w:val="20"/>
          <w:szCs w:val="20"/>
          <w:lang w:val="el-GR"/>
        </w:rPr>
        <w:t>unincorporated</w:t>
      </w:r>
      <w:proofErr w:type="spellEnd"/>
      <w:r w:rsidRPr="00FF7430">
        <w:rPr>
          <w:rFonts w:ascii="Arial" w:hAnsi="Arial" w:cs="Arial"/>
          <w:color w:val="auto"/>
          <w:sz w:val="20"/>
          <w:szCs w:val="20"/>
          <w:lang w:val="el-GR"/>
        </w:rPr>
        <w:t xml:space="preserve"> </w:t>
      </w:r>
      <w:proofErr w:type="spellStart"/>
      <w:r w:rsidRPr="00FF7430">
        <w:rPr>
          <w:rFonts w:ascii="Arial" w:hAnsi="Arial" w:cs="Arial"/>
          <w:color w:val="auto"/>
          <w:sz w:val="20"/>
          <w:szCs w:val="20"/>
          <w:lang w:val="el-GR"/>
        </w:rPr>
        <w:t>associations</w:t>
      </w:r>
      <w:proofErr w:type="spellEnd"/>
      <w:r w:rsidRPr="00FF7430">
        <w:rPr>
          <w:rFonts w:ascii="Arial" w:hAnsi="Arial" w:cs="Arial"/>
          <w:color w:val="auto"/>
          <w:sz w:val="20"/>
          <w:szCs w:val="20"/>
          <w:lang w:val="el-GR"/>
        </w:rPr>
        <w:t>) και προσωπικές εταιρείες (</w:t>
      </w:r>
      <w:proofErr w:type="spellStart"/>
      <w:r w:rsidRPr="00FF7430">
        <w:rPr>
          <w:rFonts w:ascii="Arial" w:hAnsi="Arial" w:cs="Arial"/>
          <w:color w:val="auto"/>
          <w:sz w:val="20"/>
          <w:szCs w:val="20"/>
          <w:lang w:val="el-GR"/>
        </w:rPr>
        <w:t>partnerships</w:t>
      </w:r>
      <w:proofErr w:type="spellEnd"/>
      <w:r w:rsidRPr="00FF7430">
        <w:rPr>
          <w:rFonts w:ascii="Arial" w:hAnsi="Arial" w:cs="Arial"/>
          <w:color w:val="auto"/>
          <w:sz w:val="20"/>
          <w:szCs w:val="20"/>
          <w:lang w:val="el-GR"/>
        </w:rPr>
        <w:t>) ή διαχειριστές καταπιστευμάτων υψηλής αξίας (</w:t>
      </w:r>
      <w:proofErr w:type="spellStart"/>
      <w:r w:rsidRPr="00FF7430">
        <w:rPr>
          <w:rFonts w:ascii="Arial" w:hAnsi="Arial" w:cs="Arial"/>
          <w:color w:val="auto"/>
          <w:sz w:val="20"/>
          <w:szCs w:val="20"/>
          <w:lang w:val="el-GR"/>
        </w:rPr>
        <w:t>trustee</w:t>
      </w:r>
      <w:proofErr w:type="spellEnd"/>
      <w:r w:rsidRPr="00FF7430">
        <w:rPr>
          <w:rFonts w:ascii="Arial" w:hAnsi="Arial" w:cs="Arial"/>
          <w:color w:val="auto"/>
          <w:sz w:val="20"/>
          <w:szCs w:val="20"/>
          <w:lang w:val="el-GR"/>
        </w:rPr>
        <w:t xml:space="preserve"> of </w:t>
      </w:r>
      <w:proofErr w:type="spellStart"/>
      <w:r w:rsidRPr="00FF7430">
        <w:rPr>
          <w:rFonts w:ascii="Arial" w:hAnsi="Arial" w:cs="Arial"/>
          <w:color w:val="auto"/>
          <w:sz w:val="20"/>
          <w:szCs w:val="20"/>
          <w:lang w:val="el-GR"/>
        </w:rPr>
        <w:t>high</w:t>
      </w:r>
      <w:proofErr w:type="spellEnd"/>
      <w:r w:rsidRPr="00FF7430">
        <w:rPr>
          <w:rFonts w:ascii="Arial" w:hAnsi="Arial" w:cs="Arial"/>
          <w:color w:val="auto"/>
          <w:sz w:val="20"/>
          <w:szCs w:val="20"/>
          <w:lang w:val="el-GR"/>
        </w:rPr>
        <w:t xml:space="preserve"> </w:t>
      </w:r>
      <w:proofErr w:type="spellStart"/>
      <w:r w:rsidRPr="00FF7430">
        <w:rPr>
          <w:rFonts w:ascii="Arial" w:hAnsi="Arial" w:cs="Arial"/>
          <w:color w:val="auto"/>
          <w:sz w:val="20"/>
          <w:szCs w:val="20"/>
          <w:lang w:val="el-GR"/>
        </w:rPr>
        <w:t>value</w:t>
      </w:r>
      <w:proofErr w:type="spellEnd"/>
      <w:r w:rsidRPr="00FF7430">
        <w:rPr>
          <w:rFonts w:ascii="Arial" w:hAnsi="Arial" w:cs="Arial"/>
          <w:color w:val="auto"/>
          <w:sz w:val="20"/>
          <w:szCs w:val="20"/>
          <w:lang w:val="el-GR"/>
        </w:rPr>
        <w:t xml:space="preserve"> </w:t>
      </w:r>
      <w:proofErr w:type="spellStart"/>
      <w:r w:rsidRPr="00FF7430">
        <w:rPr>
          <w:rFonts w:ascii="Arial" w:hAnsi="Arial" w:cs="Arial"/>
          <w:color w:val="auto"/>
          <w:sz w:val="20"/>
          <w:szCs w:val="20"/>
          <w:lang w:val="el-GR"/>
        </w:rPr>
        <w:t>trusts</w:t>
      </w:r>
      <w:proofErr w:type="spellEnd"/>
      <w:r w:rsidRPr="00FF7430">
        <w:rPr>
          <w:rFonts w:ascii="Arial" w:hAnsi="Arial" w:cs="Arial"/>
          <w:color w:val="auto"/>
          <w:sz w:val="20"/>
          <w:szCs w:val="20"/>
          <w:lang w:val="el-GR"/>
        </w:rPr>
        <w:t xml:space="preserve">) που εμπίπτουν στο άρθρο 49(2) (α) έως (δ) του Διατάγματος· ή </w:t>
      </w:r>
      <w:proofErr w:type="spellStart"/>
      <w:r w:rsidRPr="00FF7430">
        <w:rPr>
          <w:rFonts w:ascii="Arial" w:hAnsi="Arial" w:cs="Arial"/>
          <w:color w:val="auto"/>
          <w:sz w:val="20"/>
          <w:szCs w:val="20"/>
          <w:lang w:val="el-GR"/>
        </w:rPr>
        <w:t>iii</w:t>
      </w:r>
      <w:proofErr w:type="spellEnd"/>
      <w:r w:rsidRPr="00FF7430">
        <w:rPr>
          <w:rFonts w:ascii="Arial" w:hAnsi="Arial" w:cs="Arial"/>
          <w:color w:val="auto"/>
          <w:sz w:val="20"/>
          <w:szCs w:val="20"/>
          <w:lang w:val="el-GR"/>
        </w:rPr>
        <w:t>) άλλα πρόσωπα στα οποία μπορεί άλλως νομίμως να κοινοποιηθεί.</w:t>
      </w:r>
    </w:p>
    <w:p w14:paraId="085F8968" w14:textId="77777777" w:rsidR="000B4ADE" w:rsidRPr="00FF7430" w:rsidRDefault="000B4ADE" w:rsidP="00FF7430">
      <w:pPr>
        <w:pStyle w:val="Default"/>
        <w:jc w:val="both"/>
        <w:rPr>
          <w:rFonts w:ascii="Arial" w:hAnsi="Arial" w:cs="Arial"/>
          <w:color w:val="auto"/>
          <w:sz w:val="20"/>
          <w:szCs w:val="20"/>
          <w:lang w:val="el-GR"/>
        </w:rPr>
      </w:pPr>
    </w:p>
    <w:p w14:paraId="54270CFB" w14:textId="3D9180D1" w:rsidR="000B4ADE" w:rsidRPr="00FF7430" w:rsidRDefault="000B4ADE" w:rsidP="00FF7430">
      <w:pPr>
        <w:pStyle w:val="Default"/>
        <w:jc w:val="both"/>
        <w:rPr>
          <w:rFonts w:ascii="Arial" w:hAnsi="Arial" w:cs="Arial"/>
          <w:sz w:val="20"/>
          <w:szCs w:val="20"/>
          <w:lang w:val="el-GR"/>
        </w:rPr>
      </w:pPr>
      <w:r w:rsidRPr="00FF7430">
        <w:rPr>
          <w:rFonts w:ascii="Arial" w:hAnsi="Arial" w:cs="Arial"/>
          <w:sz w:val="20"/>
          <w:szCs w:val="20"/>
          <w:lang w:val="el-GR"/>
        </w:rPr>
        <w:t>Η παρούσα ανακοίνωση περιέχει δηλώσεις που συνιστούν "δηλώσεις για μελλοντικές εκτιμήσεις" (</w:t>
      </w:r>
      <w:r w:rsidRPr="00FF7430">
        <w:rPr>
          <w:rFonts w:ascii="Arial" w:hAnsi="Arial" w:cs="Arial"/>
          <w:sz w:val="20"/>
          <w:szCs w:val="20"/>
        </w:rPr>
        <w:t>forward</w:t>
      </w:r>
      <w:r w:rsidRPr="00FF7430">
        <w:rPr>
          <w:rFonts w:ascii="Arial" w:hAnsi="Arial" w:cs="Arial"/>
          <w:sz w:val="20"/>
          <w:szCs w:val="20"/>
          <w:lang w:val="el-GR"/>
        </w:rPr>
        <w:t>-</w:t>
      </w:r>
      <w:r w:rsidRPr="00FF7430">
        <w:rPr>
          <w:rFonts w:ascii="Arial" w:hAnsi="Arial" w:cs="Arial"/>
          <w:sz w:val="20"/>
          <w:szCs w:val="20"/>
        </w:rPr>
        <w:t>looking</w:t>
      </w:r>
      <w:r w:rsidRPr="00FF7430">
        <w:rPr>
          <w:rFonts w:ascii="Arial" w:hAnsi="Arial" w:cs="Arial"/>
          <w:sz w:val="20"/>
          <w:szCs w:val="20"/>
          <w:lang w:val="el-GR"/>
        </w:rPr>
        <w:t xml:space="preserve"> </w:t>
      </w:r>
      <w:r w:rsidRPr="00FF7430">
        <w:rPr>
          <w:rFonts w:ascii="Arial" w:hAnsi="Arial" w:cs="Arial"/>
          <w:sz w:val="20"/>
          <w:szCs w:val="20"/>
        </w:rPr>
        <w:t>statements</w:t>
      </w:r>
      <w:r w:rsidRPr="00FF7430">
        <w:rPr>
          <w:rFonts w:ascii="Arial" w:hAnsi="Arial" w:cs="Arial"/>
          <w:sz w:val="20"/>
          <w:szCs w:val="20"/>
          <w:lang w:val="el-GR"/>
        </w:rPr>
        <w:t xml:space="preserve">) ή θα μπορούσαν να θεωρηθούν ως τέτοιες. Οι δηλώσεις για μελλοντικές εκτιμήσεις προσδιορίζονται ενίοτε με τη χρήση όρων για μελλοντικές εκτιμήσεις όπως «στοχεύω», «αναμένω», «πιστεύω», «εκτιμώ», «προσδοκώ», «προτίθεμαι», «ενδέχεται», «σχεδιάζω», «προβλέπω», «προγραμματίζω», «στοχεύω», «δυνητικό», «θα», «θα μπορούσα», «θα έπρεπε», «συνεχίζω», ή με την άρνησή τους, άλλες παραλλαγές τους ή παρόμοιες εκφράσεις. Λοιπές δηλώσεις για μελλοντικές εκτιμήσεις μπορούν να προσδιοριστούν δυνάμει του </w:t>
      </w:r>
      <w:r w:rsidR="007E2873" w:rsidRPr="0075647B">
        <w:rPr>
          <w:rFonts w:ascii="Arial" w:hAnsi="Arial" w:cs="Arial"/>
          <w:sz w:val="20"/>
          <w:szCs w:val="20"/>
          <w:lang w:val="el-GR"/>
        </w:rPr>
        <w:t>πλαισίου</w:t>
      </w:r>
      <w:r w:rsidRPr="00FF7430">
        <w:rPr>
          <w:rFonts w:ascii="Arial" w:hAnsi="Arial" w:cs="Arial"/>
          <w:sz w:val="20"/>
          <w:szCs w:val="20"/>
          <w:lang w:val="el-GR"/>
        </w:rPr>
        <w:t xml:space="preserve"> στο οποίο γίνονται οι δηλώσεις. Οι δηλώσεις για μελλοντικές εκτιμήσεις εκ φύσεως ενέχουν κινδύνους και αβεβαιότητα, και οι αναγνώστες προειδοποιούνται ότι καμία από τις εν λόγω δηλώσεις για μελλοντικές εκτιμήσεις δεν παρέχει οποιαδήποτε εγγύηση μελλοντικής απόδοσης. Τα πραγματικά αποτελέσματα ενδέχεται να διαφέρουν ουσιωδώς από  τα προβλεπόμενα στις δηλώσεις για μελλοντικές εκτιμήσεις. Η Εταιρεία δεν αναλαμβάνει καμία απολύτως δέσμευση να δημοσιεύσει </w:t>
      </w:r>
      <w:proofErr w:type="spellStart"/>
      <w:r w:rsidRPr="00FF7430">
        <w:rPr>
          <w:rFonts w:ascii="Arial" w:hAnsi="Arial" w:cs="Arial"/>
          <w:sz w:val="20"/>
          <w:szCs w:val="20"/>
          <w:lang w:val="el-GR"/>
        </w:rPr>
        <w:t>επικαιροποιήσεις</w:t>
      </w:r>
      <w:proofErr w:type="spellEnd"/>
      <w:r w:rsidRPr="00FF7430">
        <w:rPr>
          <w:rFonts w:ascii="Arial" w:hAnsi="Arial" w:cs="Arial"/>
          <w:sz w:val="20"/>
          <w:szCs w:val="20"/>
          <w:lang w:val="el-GR"/>
        </w:rPr>
        <w:t xml:space="preserve"> ή προσαρμογές αυτών των δηλώσεων για μελλοντικές εκτιμήσεις, εκτός εάν απαιτείται εκ του νόμου.</w:t>
      </w:r>
    </w:p>
    <w:p w14:paraId="7929EDD8" w14:textId="77777777" w:rsidR="000B4ADE" w:rsidRPr="00FF7430" w:rsidRDefault="000B4ADE" w:rsidP="00FF7430">
      <w:pPr>
        <w:pStyle w:val="Default"/>
        <w:jc w:val="both"/>
        <w:rPr>
          <w:rFonts w:ascii="Arial" w:hAnsi="Arial" w:cs="Arial"/>
          <w:sz w:val="20"/>
          <w:szCs w:val="20"/>
          <w:lang w:val="el-GR"/>
        </w:rPr>
      </w:pPr>
    </w:p>
    <w:p w14:paraId="5896708D" w14:textId="77777777" w:rsidR="000B4ADE" w:rsidRPr="00FF7430" w:rsidRDefault="000B4ADE" w:rsidP="00FF7430">
      <w:pPr>
        <w:pStyle w:val="Default"/>
        <w:jc w:val="both"/>
        <w:rPr>
          <w:rFonts w:ascii="Arial" w:hAnsi="Arial" w:cs="Arial"/>
          <w:sz w:val="20"/>
          <w:szCs w:val="20"/>
          <w:lang w:val="el-GR"/>
        </w:rPr>
      </w:pPr>
      <w:r w:rsidRPr="00FF7430">
        <w:rPr>
          <w:rFonts w:ascii="Arial" w:hAnsi="Arial" w:cs="Arial"/>
          <w:sz w:val="20"/>
          <w:szCs w:val="20"/>
          <w:lang w:val="el-GR"/>
        </w:rPr>
        <w:t xml:space="preserve">Όσον αφορά την Προσφορά, οι Ανάδοχοι και οποιαδήποτε από τις αντίστοιχες συνδεδεμένες με αυτούς εταιρείες μπορούν (με την επιφύλαξη του Άρθρου 7 του </w:t>
      </w:r>
      <w:r w:rsidRPr="00FF7430">
        <w:rPr>
          <w:rFonts w:ascii="Arial" w:hAnsi="Arial" w:cs="Arial"/>
          <w:bCs/>
          <w:sz w:val="20"/>
          <w:szCs w:val="20"/>
          <w:lang w:val="el-GR"/>
        </w:rPr>
        <w:t>Βελγικού Βασιλικού Διατάγματος Πρωτογενών Αγορών</w:t>
      </w:r>
      <w:r w:rsidRPr="00FF7430">
        <w:rPr>
          <w:rFonts w:ascii="Arial" w:hAnsi="Arial" w:cs="Arial"/>
          <w:sz w:val="20"/>
          <w:szCs w:val="20"/>
          <w:lang w:val="el-GR"/>
        </w:rPr>
        <w:t xml:space="preserve">) να αναλάβουν μέρος των Νέων Μετοχών στην Προσφορά ως κύρια θέση και υπό αυτή την ιδιότητα μπορούν να διατηρήσουν, να αγοράσουν, να πωλήσουν, να προσφέρουν να πωλήσουν για δικό τους λογαριασμό τέτοιες Νέες Μετοχές και άλλες κινητές αξίες της Εταιρείας ή να προβούν σε σχετικές επενδύσεις σε σχέση με την Προσφορά ή με άλλο τρόπο. Αντίστοιχα, αναφορές στην παρούσα ανακοίνωση ότι οι Νέες Μετοχές πωλούνται, προσφέρονται, εγγράφονται, αποκτώνται, τοποθετούνται ή με άλλο τρόπο γίνονται συναλλαγές επί αυτών θα πρέπει να νοείται ότι συμπεριλαμβάνουν οποιαδήποτε έκδοση ή προσφορά ή εγγραφή, απόκτηση, τοποθέτηση ή άλλη συναλλαγή από οποιονδήποτε από τους Αναδόχους και οποιαδήποτε από τις συνδεδεμένες με αυτούς εταιρείες που ενεργούν υπό την ιδιότητα αυτή. Επιπλέον, οποιοσδήποτε από τους Αναδόχους και οποιαδήποτε από τις συνδεδεμένες με αυτούς εταιρείες μπορεί να συνάψει συμφωνίες χρηματοδότησης (συμπεριλαμβανομένων συμβάσεων ανταλλαγών ή συμβάσεων επί διαφορών) με επενδυτές, σε σχέση με τις οποίες οι Ανάδοχοι και οποιαδήποτε από τις συνδεδεμένες με αυτούς εταιρείες μπορούν οποτεδήποτε να αποκτούν, να κατέχουν ή να διαθέτουν Νέες Μετοχές. </w:t>
      </w:r>
    </w:p>
    <w:p w14:paraId="1E68BF72" w14:textId="77777777" w:rsidR="000B4ADE" w:rsidRPr="00FF7430" w:rsidRDefault="000B4ADE" w:rsidP="00FF7430">
      <w:pPr>
        <w:pStyle w:val="Default"/>
        <w:jc w:val="both"/>
        <w:rPr>
          <w:rFonts w:ascii="Arial" w:hAnsi="Arial" w:cs="Arial"/>
          <w:sz w:val="20"/>
          <w:szCs w:val="20"/>
          <w:lang w:val="el-GR"/>
        </w:rPr>
      </w:pPr>
    </w:p>
    <w:p w14:paraId="3385334F" w14:textId="77777777" w:rsidR="000B4ADE" w:rsidRPr="00FF7430" w:rsidRDefault="000B4ADE" w:rsidP="00FF7430">
      <w:pPr>
        <w:pStyle w:val="Default"/>
        <w:jc w:val="both"/>
        <w:rPr>
          <w:rFonts w:ascii="Arial" w:hAnsi="Arial" w:cs="Arial"/>
          <w:sz w:val="20"/>
          <w:szCs w:val="20"/>
          <w:lang w:val="el-GR"/>
        </w:rPr>
      </w:pPr>
      <w:r w:rsidRPr="00FF7430">
        <w:rPr>
          <w:rFonts w:ascii="Arial" w:hAnsi="Arial" w:cs="Arial"/>
          <w:sz w:val="20"/>
          <w:szCs w:val="20"/>
          <w:lang w:val="el-GR"/>
        </w:rPr>
        <w:t>Οι Ανάδοχοι δεν προτίθενται να αποκαλύψουν την έκταση οποιασδήποτε τέτοιας επένδυσης ή συναλλαγής, παρά μόνο σύμφωνα με τυχόν νομικές ή κανονιστικές υποχρεώσεις. Ουδείς εκ των Αναδόχων ή οποιαδήποτε από τις συνδεδεμένες με αυτούς εταιρείες ή οποιοσδήποτε από τους διευθυντές, τα στελέχη, τους υπαλλήλους, τους συμβούλους ή τους αντιπροσώπους τους ή των αντίστοιχων συνδεδεμένων με αυτούς εταιρειών, αποδέχεται οποιαδήποτε ευθύνη ή υποχρέωση ή παρέχει οποιαδήποτε δήλωση ή εγγύηση, ρητή ή σιωπηρή, αναφορικά με την αλήθεια, την ακρίβεια ή την πληρότητα των πληροφοριών στην παρούσα ανακοίνωση (ή ως προς το εάν οποιαδήποτε πληροφορία έχει παραλειφθεί από την ανακοίνωση) ή οποιαδήποτε άλλη πληροφορία που σχετίζεται με την Εταιρεία, ή τις θυγατρικές ή συνδεδεμένες εταιρείες της, γραπτή, προφορική ή σε οπτική ή ηλεκτρονική μορφή, και ανεξάρτητα από τον τρόπο που μεταδίδεται ή καθίσταται διαθέσιμη ή για οποιαδήποτε ζημία προκύπτει με οποιονδήποτε τρόπο από οποιαδήποτε χρήση αυτής της ανακοίνωσης ή του περιεχομένου της ή προκύπτει με άλλο τρόπο σε σχέση με αυτήν.</w:t>
      </w:r>
    </w:p>
    <w:p w14:paraId="180E2EB3" w14:textId="77777777" w:rsidR="000B4ADE" w:rsidRPr="00FF7430" w:rsidRDefault="000B4ADE" w:rsidP="00FF7430">
      <w:pPr>
        <w:pStyle w:val="Default"/>
        <w:jc w:val="both"/>
        <w:rPr>
          <w:rFonts w:ascii="Arial" w:hAnsi="Arial" w:cs="Arial"/>
          <w:sz w:val="20"/>
          <w:szCs w:val="20"/>
          <w:lang w:val="el-GR"/>
        </w:rPr>
      </w:pPr>
    </w:p>
    <w:p w14:paraId="73224A10" w14:textId="77777777" w:rsidR="000B4ADE" w:rsidRPr="00FF7430" w:rsidRDefault="000B4ADE" w:rsidP="00FF7430">
      <w:pPr>
        <w:pStyle w:val="Default"/>
        <w:jc w:val="both"/>
        <w:rPr>
          <w:rFonts w:ascii="Arial" w:hAnsi="Arial" w:cs="Arial"/>
          <w:color w:val="auto"/>
          <w:sz w:val="20"/>
          <w:szCs w:val="20"/>
          <w:lang w:val="el-GR"/>
        </w:rPr>
      </w:pPr>
      <w:r w:rsidRPr="00FF7430">
        <w:rPr>
          <w:rFonts w:ascii="Arial" w:hAnsi="Arial" w:cs="Arial"/>
          <w:color w:val="auto"/>
          <w:sz w:val="20"/>
          <w:szCs w:val="20"/>
          <w:lang w:val="el-GR"/>
        </w:rPr>
        <w:t xml:space="preserve">Έκαστος εκ των Αναδόχων ενεργεί για λογαριασμό της Εταιρείας, </w:t>
      </w:r>
      <w:proofErr w:type="spellStart"/>
      <w:r w:rsidRPr="00FF7430">
        <w:rPr>
          <w:rFonts w:ascii="Arial" w:hAnsi="Arial" w:cs="Arial"/>
          <w:color w:val="auto"/>
          <w:sz w:val="20"/>
          <w:szCs w:val="20"/>
          <w:lang w:val="el-GR"/>
        </w:rPr>
        <w:t>αποκλειομένου</w:t>
      </w:r>
      <w:proofErr w:type="spellEnd"/>
      <w:r w:rsidRPr="00FF7430">
        <w:rPr>
          <w:rFonts w:ascii="Arial" w:hAnsi="Arial" w:cs="Arial"/>
          <w:color w:val="auto"/>
          <w:sz w:val="20"/>
          <w:szCs w:val="20"/>
          <w:lang w:val="el-GR"/>
        </w:rPr>
        <w:t xml:space="preserve"> οποιουδήποτε άλλου προσώπου σε σχέση με την Προσφορά. Δεν θα θεωρούν κανένα άλλο πρόσωπο ως  πελάτη τους σε σχέση με την Προσφορά και δεν θα είναι υπεύθυνοι έναντι οποιουδήποτε άλλου πλην της Εταιρείας για την παροχή της προστασίας που παρέχεται στους αντίστοιχους πελάτες τους, ούτε για την παροχή συμβουλών σε σχέση με την Προσφορά, με το περιεχόμενο αυτής της ανακοίνωσης ή οποιαδήποτε συναλλαγή, συμφωνία ή άλλο ζήτημα αναφέρεται σε αυτήν. Προς αποφυγή αμφιβολιών, ωστόσο, το γεγονός ότι οι Ανάδοχοι ενεργούν αποκλειστικά για την Εταιρεία δεν θα θίγει τις υποχρεώσεις τους βάσει της Οδηγίας 2014/65/ΕΕ, όπως έχει τροποποιηθεί.</w:t>
      </w:r>
    </w:p>
    <w:bookmarkEnd w:id="14"/>
    <w:p w14:paraId="05803B22" w14:textId="77777777" w:rsidR="000B4ADE" w:rsidRPr="007D5ED1" w:rsidRDefault="000B4ADE" w:rsidP="007D5ED1">
      <w:pPr>
        <w:jc w:val="center"/>
        <w:rPr>
          <w:b/>
          <w:lang w:val="el-GR"/>
        </w:rPr>
      </w:pPr>
    </w:p>
    <w:p w14:paraId="36F17A62" w14:textId="1C6BB717" w:rsidR="00050957" w:rsidRPr="00671C85" w:rsidRDefault="00050957" w:rsidP="00FF7430">
      <w:pPr>
        <w:pStyle w:val="Default"/>
        <w:jc w:val="both"/>
        <w:rPr>
          <w:rFonts w:ascii="Arial" w:hAnsi="Arial" w:cs="Arial"/>
          <w:sz w:val="20"/>
          <w:szCs w:val="20"/>
          <w:lang w:val="el-GR"/>
        </w:rPr>
      </w:pPr>
    </w:p>
    <w:sectPr w:rsidR="00050957" w:rsidRPr="00671C85" w:rsidSect="002F3AE1">
      <w:headerReference w:type="default" r:id="rId31"/>
      <w:footerReference w:type="even" r:id="rId32"/>
      <w:footerReference w:type="default" r:id="rId33"/>
      <w:pgSz w:w="11910" w:h="16840"/>
      <w:pgMar w:top="567" w:right="1304" w:bottom="278" w:left="1304" w:header="567"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0041C" w14:textId="77777777" w:rsidR="004F1E7E" w:rsidRDefault="004F1E7E">
      <w:r>
        <w:separator/>
      </w:r>
    </w:p>
  </w:endnote>
  <w:endnote w:type="continuationSeparator" w:id="0">
    <w:p w14:paraId="5ACF805D" w14:textId="77777777" w:rsidR="004F1E7E" w:rsidRDefault="004F1E7E">
      <w:r>
        <w:continuationSeparator/>
      </w:r>
    </w:p>
  </w:endnote>
  <w:endnote w:type="continuationNotice" w:id="1">
    <w:p w14:paraId="6E0FBA8D" w14:textId="77777777" w:rsidR="004F1E7E" w:rsidRDefault="004F1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1465617429"/>
      <w:docPartObj>
        <w:docPartGallery w:val="Page Numbers (Bottom of Page)"/>
        <w:docPartUnique/>
      </w:docPartObj>
    </w:sdtPr>
    <w:sdtContent>
      <w:p w14:paraId="771E217D" w14:textId="77777777" w:rsidR="00156B95" w:rsidRDefault="00156B95" w:rsidP="001A345D">
        <w:pPr>
          <w:pStyle w:val="a7"/>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59F7BAA2" w14:textId="77777777" w:rsidR="00156B95" w:rsidRDefault="00156B95" w:rsidP="001A345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Fonts w:asciiTheme="minorBidi" w:hAnsiTheme="minorBidi" w:cstheme="minorBidi"/>
        <w:sz w:val="20"/>
        <w:szCs w:val="20"/>
      </w:rPr>
      <w:id w:val="1332957567"/>
      <w:docPartObj>
        <w:docPartGallery w:val="Page Numbers (Bottom of Page)"/>
        <w:docPartUnique/>
      </w:docPartObj>
    </w:sdtPr>
    <w:sdtContent>
      <w:p w14:paraId="4C3653EF" w14:textId="3FC633E4" w:rsidR="00156B95" w:rsidRPr="002B58FB" w:rsidRDefault="00156B95" w:rsidP="001A345D">
        <w:pPr>
          <w:pStyle w:val="a7"/>
          <w:framePr w:wrap="none" w:vAnchor="text" w:hAnchor="margin" w:xAlign="right" w:y="1"/>
          <w:rPr>
            <w:rStyle w:val="a8"/>
            <w:rFonts w:asciiTheme="minorBidi" w:hAnsiTheme="minorBidi" w:cstheme="minorBidi"/>
            <w:sz w:val="20"/>
            <w:szCs w:val="20"/>
          </w:rPr>
        </w:pPr>
        <w:r w:rsidRPr="002B58FB">
          <w:rPr>
            <w:rStyle w:val="a8"/>
            <w:rFonts w:asciiTheme="minorBidi" w:hAnsiTheme="minorBidi" w:cstheme="minorBidi"/>
            <w:sz w:val="20"/>
            <w:szCs w:val="20"/>
          </w:rPr>
          <w:fldChar w:fldCharType="begin"/>
        </w:r>
        <w:r w:rsidRPr="002B58FB">
          <w:rPr>
            <w:rStyle w:val="a8"/>
            <w:rFonts w:asciiTheme="minorBidi" w:hAnsiTheme="minorBidi" w:cstheme="minorBidi"/>
            <w:sz w:val="20"/>
            <w:szCs w:val="20"/>
          </w:rPr>
          <w:instrText xml:space="preserve"> PAGE </w:instrText>
        </w:r>
        <w:r w:rsidRPr="002B58FB">
          <w:rPr>
            <w:rStyle w:val="a8"/>
            <w:rFonts w:asciiTheme="minorBidi" w:hAnsiTheme="minorBidi" w:cstheme="minorBidi"/>
            <w:sz w:val="20"/>
            <w:szCs w:val="20"/>
          </w:rPr>
          <w:fldChar w:fldCharType="separate"/>
        </w:r>
        <w:r w:rsidR="001824E3">
          <w:rPr>
            <w:rStyle w:val="a8"/>
            <w:rFonts w:asciiTheme="minorBidi" w:hAnsiTheme="minorBidi" w:cstheme="minorBidi"/>
            <w:noProof/>
            <w:sz w:val="20"/>
            <w:szCs w:val="20"/>
          </w:rPr>
          <w:t>5</w:t>
        </w:r>
        <w:r w:rsidRPr="002B58FB">
          <w:rPr>
            <w:rStyle w:val="a8"/>
            <w:rFonts w:asciiTheme="minorBidi" w:hAnsiTheme="minorBidi" w:cstheme="minorBidi"/>
            <w:sz w:val="20"/>
            <w:szCs w:val="20"/>
          </w:rPr>
          <w:fldChar w:fldCharType="end"/>
        </w:r>
      </w:p>
    </w:sdtContent>
  </w:sdt>
  <w:p w14:paraId="5B3EC7EC" w14:textId="77777777" w:rsidR="00156B95" w:rsidRDefault="00156B95" w:rsidP="00986AF0">
    <w:pPr>
      <w:pStyle w:val="a7"/>
      <w:ind w:right="360"/>
      <w:jc w:val="center"/>
    </w:pPr>
  </w:p>
  <w:p w14:paraId="1288893F" w14:textId="77777777" w:rsidR="00156B95" w:rsidRPr="00986AF0" w:rsidRDefault="00156B95" w:rsidP="001A345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57B39" w14:textId="77777777" w:rsidR="004F1E7E" w:rsidRDefault="004F1E7E">
      <w:r>
        <w:separator/>
      </w:r>
    </w:p>
  </w:footnote>
  <w:footnote w:type="continuationSeparator" w:id="0">
    <w:p w14:paraId="798979CC" w14:textId="77777777" w:rsidR="004F1E7E" w:rsidRDefault="004F1E7E">
      <w:r>
        <w:continuationSeparator/>
      </w:r>
    </w:p>
  </w:footnote>
  <w:footnote w:type="continuationNotice" w:id="1">
    <w:p w14:paraId="221A8E31" w14:textId="77777777" w:rsidR="004F1E7E" w:rsidRDefault="004F1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678EC" w14:textId="77777777" w:rsidR="00156B95" w:rsidRPr="00986AF0" w:rsidRDefault="00156B95">
    <w:pPr>
      <w:pStyle w:val="a3"/>
      <w:spacing w:before="0" w:line="14" w:lineRule="auto"/>
      <w:ind w:left="0"/>
      <w:jc w:val="left"/>
      <w:rPr>
        <w:sz w:val="20"/>
      </w:rPr>
    </w:pPr>
  </w:p>
  <w:p w14:paraId="1B69A0AC" w14:textId="77777777" w:rsidR="00156B95" w:rsidRPr="00986AF0" w:rsidRDefault="00156B95">
    <w:pPr>
      <w:pStyle w:val="a3"/>
      <w:spacing w:before="0" w:line="14" w:lineRule="auto"/>
      <w:ind w:left="0"/>
      <w:jc w:val="left"/>
      <w:rPr>
        <w:sz w:val="20"/>
      </w:rPr>
    </w:pPr>
  </w:p>
  <w:p w14:paraId="3E459D08" w14:textId="77777777" w:rsidR="00156B95" w:rsidRPr="00986AF0" w:rsidRDefault="00156B95">
    <w:pPr>
      <w:pStyle w:val="a3"/>
      <w:spacing w:before="0" w:line="14" w:lineRule="auto"/>
      <w:ind w:left="0"/>
      <w:jc w:val="left"/>
      <w:rPr>
        <w:sz w:val="20"/>
      </w:rPr>
    </w:pPr>
  </w:p>
  <w:p w14:paraId="0FA61EBD" w14:textId="77777777" w:rsidR="00156B95" w:rsidRPr="00986AF0" w:rsidRDefault="00156B95">
    <w:pPr>
      <w:pStyle w:val="a3"/>
      <w:spacing w:before="0" w:line="14" w:lineRule="auto"/>
      <w:ind w:left="0"/>
      <w:jc w:val="left"/>
      <w:rPr>
        <w:sz w:val="20"/>
      </w:rPr>
    </w:pPr>
  </w:p>
  <w:p w14:paraId="72F60289" w14:textId="77777777" w:rsidR="00156B95" w:rsidRPr="00986AF0" w:rsidRDefault="00156B95">
    <w:pPr>
      <w:pStyle w:val="a3"/>
      <w:spacing w:before="0" w:line="14" w:lineRule="auto"/>
      <w:ind w:left="0"/>
      <w:jc w:val="left"/>
      <w:rPr>
        <w:sz w:val="20"/>
      </w:rPr>
    </w:pPr>
  </w:p>
  <w:p w14:paraId="62CC45B7" w14:textId="77777777" w:rsidR="00156B95" w:rsidRPr="00986AF0" w:rsidRDefault="00156B95">
    <w:pPr>
      <w:pStyle w:val="a3"/>
      <w:spacing w:before="0" w:line="14" w:lineRule="auto"/>
      <w:ind w:left="0"/>
      <w:jc w:val="left"/>
      <w:rPr>
        <w:sz w:val="20"/>
      </w:rPr>
    </w:pPr>
  </w:p>
  <w:p w14:paraId="519B78BD" w14:textId="77777777" w:rsidR="00156B95" w:rsidRPr="00986AF0" w:rsidRDefault="00156B95">
    <w:pPr>
      <w:pStyle w:val="a3"/>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08F9"/>
    <w:multiLevelType w:val="hybridMultilevel"/>
    <w:tmpl w:val="CE3C53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EB182A"/>
    <w:multiLevelType w:val="hybridMultilevel"/>
    <w:tmpl w:val="51B26F8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831D43"/>
    <w:multiLevelType w:val="hybridMultilevel"/>
    <w:tmpl w:val="B054FD7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 w15:restartNumberingAfterBreak="0">
    <w:nsid w:val="0C45597F"/>
    <w:multiLevelType w:val="hybridMultilevel"/>
    <w:tmpl w:val="38F8F410"/>
    <w:lvl w:ilvl="0" w:tplc="91D04F5C">
      <w:start w:val="1"/>
      <w:numFmt w:val="lowerLetter"/>
      <w:lvlText w:val="(%1)"/>
      <w:lvlJc w:val="left"/>
      <w:pPr>
        <w:ind w:left="460" w:hanging="360"/>
      </w:pPr>
      <w:rPr>
        <w:rFonts w:ascii="Carlito" w:eastAsia="Carlito" w:hAnsi="Carlito" w:cs="Carlito" w:hint="default"/>
        <w:spacing w:val="-1"/>
        <w:w w:val="100"/>
        <w:sz w:val="22"/>
        <w:szCs w:val="22"/>
        <w:lang w:val="en-US" w:eastAsia="en-US" w:bidi="ar-SA"/>
      </w:rPr>
    </w:lvl>
    <w:lvl w:ilvl="1" w:tplc="02FCF3BE">
      <w:numFmt w:val="bullet"/>
      <w:lvlText w:val="•"/>
      <w:lvlJc w:val="left"/>
      <w:pPr>
        <w:ind w:left="1302" w:hanging="360"/>
      </w:pPr>
      <w:rPr>
        <w:rFonts w:hint="default"/>
        <w:lang w:val="en-US" w:eastAsia="en-US" w:bidi="ar-SA"/>
      </w:rPr>
    </w:lvl>
    <w:lvl w:ilvl="2" w:tplc="7DEC5C26">
      <w:numFmt w:val="bullet"/>
      <w:lvlText w:val="•"/>
      <w:lvlJc w:val="left"/>
      <w:pPr>
        <w:ind w:left="2145" w:hanging="360"/>
      </w:pPr>
      <w:rPr>
        <w:rFonts w:hint="default"/>
        <w:lang w:val="en-US" w:eastAsia="en-US" w:bidi="ar-SA"/>
      </w:rPr>
    </w:lvl>
    <w:lvl w:ilvl="3" w:tplc="84DE9E32">
      <w:numFmt w:val="bullet"/>
      <w:lvlText w:val="•"/>
      <w:lvlJc w:val="left"/>
      <w:pPr>
        <w:ind w:left="2987" w:hanging="360"/>
      </w:pPr>
      <w:rPr>
        <w:rFonts w:hint="default"/>
        <w:lang w:val="en-US" w:eastAsia="en-US" w:bidi="ar-SA"/>
      </w:rPr>
    </w:lvl>
    <w:lvl w:ilvl="4" w:tplc="959CFA66">
      <w:numFmt w:val="bullet"/>
      <w:lvlText w:val="•"/>
      <w:lvlJc w:val="left"/>
      <w:pPr>
        <w:ind w:left="3830" w:hanging="360"/>
      </w:pPr>
      <w:rPr>
        <w:rFonts w:hint="default"/>
        <w:lang w:val="en-US" w:eastAsia="en-US" w:bidi="ar-SA"/>
      </w:rPr>
    </w:lvl>
    <w:lvl w:ilvl="5" w:tplc="D57C8060">
      <w:numFmt w:val="bullet"/>
      <w:lvlText w:val="•"/>
      <w:lvlJc w:val="left"/>
      <w:pPr>
        <w:ind w:left="4673" w:hanging="360"/>
      </w:pPr>
      <w:rPr>
        <w:rFonts w:hint="default"/>
        <w:lang w:val="en-US" w:eastAsia="en-US" w:bidi="ar-SA"/>
      </w:rPr>
    </w:lvl>
    <w:lvl w:ilvl="6" w:tplc="73D66442">
      <w:numFmt w:val="bullet"/>
      <w:lvlText w:val="•"/>
      <w:lvlJc w:val="left"/>
      <w:pPr>
        <w:ind w:left="5515" w:hanging="360"/>
      </w:pPr>
      <w:rPr>
        <w:rFonts w:hint="default"/>
        <w:lang w:val="en-US" w:eastAsia="en-US" w:bidi="ar-SA"/>
      </w:rPr>
    </w:lvl>
    <w:lvl w:ilvl="7" w:tplc="93BCFFC6">
      <w:numFmt w:val="bullet"/>
      <w:lvlText w:val="•"/>
      <w:lvlJc w:val="left"/>
      <w:pPr>
        <w:ind w:left="6358" w:hanging="360"/>
      </w:pPr>
      <w:rPr>
        <w:rFonts w:hint="default"/>
        <w:lang w:val="en-US" w:eastAsia="en-US" w:bidi="ar-SA"/>
      </w:rPr>
    </w:lvl>
    <w:lvl w:ilvl="8" w:tplc="1BF25F4E">
      <w:numFmt w:val="bullet"/>
      <w:lvlText w:val="•"/>
      <w:lvlJc w:val="left"/>
      <w:pPr>
        <w:ind w:left="7201" w:hanging="360"/>
      </w:pPr>
      <w:rPr>
        <w:rFonts w:hint="default"/>
        <w:lang w:val="en-US" w:eastAsia="en-US" w:bidi="ar-SA"/>
      </w:rPr>
    </w:lvl>
  </w:abstractNum>
  <w:abstractNum w:abstractNumId="4" w15:restartNumberingAfterBreak="0">
    <w:nsid w:val="0E644E99"/>
    <w:multiLevelType w:val="hybridMultilevel"/>
    <w:tmpl w:val="BFE2CF2C"/>
    <w:lvl w:ilvl="0" w:tplc="FFFFFFFF">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CE139B"/>
    <w:multiLevelType w:val="hybridMultilevel"/>
    <w:tmpl w:val="BFE2CF2C"/>
    <w:lvl w:ilvl="0" w:tplc="C352AEC8">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975125"/>
    <w:multiLevelType w:val="hybridMultilevel"/>
    <w:tmpl w:val="5EB0EDC6"/>
    <w:lvl w:ilvl="0" w:tplc="0408000F">
      <w:start w:val="1"/>
      <w:numFmt w:val="decimal"/>
      <w:lvlText w:val="%1."/>
      <w:lvlJc w:val="left"/>
      <w:pPr>
        <w:ind w:left="1440"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299453C5"/>
    <w:multiLevelType w:val="hybridMultilevel"/>
    <w:tmpl w:val="EAE87A94"/>
    <w:lvl w:ilvl="0" w:tplc="04080017">
      <w:start w:val="1"/>
      <w:numFmt w:val="lowerLetter"/>
      <w:lvlText w:val="%1)"/>
      <w:lvlJc w:val="left"/>
      <w:pPr>
        <w:ind w:left="1429" w:hanging="360"/>
      </w:pPr>
    </w:lvl>
    <w:lvl w:ilvl="1" w:tplc="24A65D54">
      <w:start w:val="1"/>
      <w:numFmt w:val="decimal"/>
      <w:lvlText w:val="%2."/>
      <w:lvlJc w:val="left"/>
      <w:pPr>
        <w:ind w:left="2149" w:hanging="360"/>
      </w:pPr>
      <w:rPr>
        <w:rFonts w:hint="default"/>
      </w:r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8" w15:restartNumberingAfterBreak="0">
    <w:nsid w:val="29A31103"/>
    <w:multiLevelType w:val="hybridMultilevel"/>
    <w:tmpl w:val="FF028E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E07897"/>
    <w:multiLevelType w:val="hybridMultilevel"/>
    <w:tmpl w:val="354294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9E33D3"/>
    <w:multiLevelType w:val="hybridMultilevel"/>
    <w:tmpl w:val="DE40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B579B"/>
    <w:multiLevelType w:val="hybridMultilevel"/>
    <w:tmpl w:val="412E05B8"/>
    <w:lvl w:ilvl="0" w:tplc="A33CB9CC">
      <w:numFmt w:val="bullet"/>
      <w:lvlText w:val="-"/>
      <w:lvlJc w:val="left"/>
      <w:pPr>
        <w:ind w:left="840" w:hanging="360"/>
      </w:pPr>
      <w:rPr>
        <w:rFonts w:ascii="Arial" w:eastAsia="Arial" w:hAnsi="Arial" w:cs="Arial" w:hint="default"/>
        <w:w w:val="100"/>
        <w:sz w:val="22"/>
        <w:szCs w:val="22"/>
        <w:lang w:val="el-GR" w:eastAsia="en-US" w:bidi="ar-SA"/>
      </w:rPr>
    </w:lvl>
    <w:lvl w:ilvl="1" w:tplc="70A04266">
      <w:numFmt w:val="bullet"/>
      <w:lvlText w:val="•"/>
      <w:lvlJc w:val="left"/>
      <w:pPr>
        <w:ind w:left="1610" w:hanging="360"/>
      </w:pPr>
      <w:rPr>
        <w:rFonts w:hint="default"/>
        <w:lang w:val="el-GR" w:eastAsia="en-US" w:bidi="ar-SA"/>
      </w:rPr>
    </w:lvl>
    <w:lvl w:ilvl="2" w:tplc="A17A32F0">
      <w:numFmt w:val="bullet"/>
      <w:lvlText w:val="•"/>
      <w:lvlJc w:val="left"/>
      <w:pPr>
        <w:ind w:left="2381" w:hanging="360"/>
      </w:pPr>
      <w:rPr>
        <w:rFonts w:hint="default"/>
        <w:lang w:val="el-GR" w:eastAsia="en-US" w:bidi="ar-SA"/>
      </w:rPr>
    </w:lvl>
    <w:lvl w:ilvl="3" w:tplc="7DCEED10">
      <w:numFmt w:val="bullet"/>
      <w:lvlText w:val="•"/>
      <w:lvlJc w:val="left"/>
      <w:pPr>
        <w:ind w:left="3151" w:hanging="360"/>
      </w:pPr>
      <w:rPr>
        <w:rFonts w:hint="default"/>
        <w:lang w:val="el-GR" w:eastAsia="en-US" w:bidi="ar-SA"/>
      </w:rPr>
    </w:lvl>
    <w:lvl w:ilvl="4" w:tplc="37CCE880">
      <w:numFmt w:val="bullet"/>
      <w:lvlText w:val="•"/>
      <w:lvlJc w:val="left"/>
      <w:pPr>
        <w:ind w:left="3922" w:hanging="360"/>
      </w:pPr>
      <w:rPr>
        <w:rFonts w:hint="default"/>
        <w:lang w:val="el-GR" w:eastAsia="en-US" w:bidi="ar-SA"/>
      </w:rPr>
    </w:lvl>
    <w:lvl w:ilvl="5" w:tplc="2D14B854">
      <w:numFmt w:val="bullet"/>
      <w:lvlText w:val="•"/>
      <w:lvlJc w:val="left"/>
      <w:pPr>
        <w:ind w:left="4693" w:hanging="360"/>
      </w:pPr>
      <w:rPr>
        <w:rFonts w:hint="default"/>
        <w:lang w:val="el-GR" w:eastAsia="en-US" w:bidi="ar-SA"/>
      </w:rPr>
    </w:lvl>
    <w:lvl w:ilvl="6" w:tplc="0876F6D8">
      <w:numFmt w:val="bullet"/>
      <w:lvlText w:val="•"/>
      <w:lvlJc w:val="left"/>
      <w:pPr>
        <w:ind w:left="5463" w:hanging="360"/>
      </w:pPr>
      <w:rPr>
        <w:rFonts w:hint="default"/>
        <w:lang w:val="el-GR" w:eastAsia="en-US" w:bidi="ar-SA"/>
      </w:rPr>
    </w:lvl>
    <w:lvl w:ilvl="7" w:tplc="6B726890">
      <w:numFmt w:val="bullet"/>
      <w:lvlText w:val="•"/>
      <w:lvlJc w:val="left"/>
      <w:pPr>
        <w:ind w:left="6234" w:hanging="360"/>
      </w:pPr>
      <w:rPr>
        <w:rFonts w:hint="default"/>
        <w:lang w:val="el-GR" w:eastAsia="en-US" w:bidi="ar-SA"/>
      </w:rPr>
    </w:lvl>
    <w:lvl w:ilvl="8" w:tplc="B832D1EC">
      <w:numFmt w:val="bullet"/>
      <w:lvlText w:val="•"/>
      <w:lvlJc w:val="left"/>
      <w:pPr>
        <w:ind w:left="7005" w:hanging="360"/>
      </w:pPr>
      <w:rPr>
        <w:rFonts w:hint="default"/>
        <w:lang w:val="el-GR" w:eastAsia="en-US" w:bidi="ar-SA"/>
      </w:rPr>
    </w:lvl>
  </w:abstractNum>
  <w:abstractNum w:abstractNumId="12" w15:restartNumberingAfterBreak="0">
    <w:nsid w:val="50867978"/>
    <w:multiLevelType w:val="hybridMultilevel"/>
    <w:tmpl w:val="99EA14B2"/>
    <w:lvl w:ilvl="0" w:tplc="3F9A86CE">
      <w:numFmt w:val="bullet"/>
      <w:lvlText w:val="-"/>
      <w:lvlJc w:val="left"/>
      <w:pPr>
        <w:ind w:left="578" w:hanging="118"/>
      </w:pPr>
      <w:rPr>
        <w:rFonts w:ascii="Carlito" w:eastAsia="Carlito" w:hAnsi="Carlito" w:cs="Carlito" w:hint="default"/>
        <w:w w:val="100"/>
        <w:sz w:val="22"/>
        <w:szCs w:val="22"/>
        <w:lang w:val="en-US" w:eastAsia="en-US" w:bidi="ar-SA"/>
      </w:rPr>
    </w:lvl>
    <w:lvl w:ilvl="1" w:tplc="FEBC1FE0">
      <w:numFmt w:val="bullet"/>
      <w:lvlText w:val="•"/>
      <w:lvlJc w:val="left"/>
      <w:pPr>
        <w:ind w:left="1410" w:hanging="118"/>
      </w:pPr>
      <w:rPr>
        <w:rFonts w:hint="default"/>
        <w:lang w:val="en-US" w:eastAsia="en-US" w:bidi="ar-SA"/>
      </w:rPr>
    </w:lvl>
    <w:lvl w:ilvl="2" w:tplc="59A479A8">
      <w:numFmt w:val="bullet"/>
      <w:lvlText w:val="•"/>
      <w:lvlJc w:val="left"/>
      <w:pPr>
        <w:ind w:left="2241" w:hanging="118"/>
      </w:pPr>
      <w:rPr>
        <w:rFonts w:hint="default"/>
        <w:lang w:val="en-US" w:eastAsia="en-US" w:bidi="ar-SA"/>
      </w:rPr>
    </w:lvl>
    <w:lvl w:ilvl="3" w:tplc="82C4FA84">
      <w:numFmt w:val="bullet"/>
      <w:lvlText w:val="•"/>
      <w:lvlJc w:val="left"/>
      <w:pPr>
        <w:ind w:left="3071" w:hanging="118"/>
      </w:pPr>
      <w:rPr>
        <w:rFonts w:hint="default"/>
        <w:lang w:val="en-US" w:eastAsia="en-US" w:bidi="ar-SA"/>
      </w:rPr>
    </w:lvl>
    <w:lvl w:ilvl="4" w:tplc="27126436">
      <w:numFmt w:val="bullet"/>
      <w:lvlText w:val="•"/>
      <w:lvlJc w:val="left"/>
      <w:pPr>
        <w:ind w:left="3902" w:hanging="118"/>
      </w:pPr>
      <w:rPr>
        <w:rFonts w:hint="default"/>
        <w:lang w:val="en-US" w:eastAsia="en-US" w:bidi="ar-SA"/>
      </w:rPr>
    </w:lvl>
    <w:lvl w:ilvl="5" w:tplc="D4B60878">
      <w:numFmt w:val="bullet"/>
      <w:lvlText w:val="•"/>
      <w:lvlJc w:val="left"/>
      <w:pPr>
        <w:ind w:left="4733" w:hanging="118"/>
      </w:pPr>
      <w:rPr>
        <w:rFonts w:hint="default"/>
        <w:lang w:val="en-US" w:eastAsia="en-US" w:bidi="ar-SA"/>
      </w:rPr>
    </w:lvl>
    <w:lvl w:ilvl="6" w:tplc="217A94B2">
      <w:numFmt w:val="bullet"/>
      <w:lvlText w:val="•"/>
      <w:lvlJc w:val="left"/>
      <w:pPr>
        <w:ind w:left="5563" w:hanging="118"/>
      </w:pPr>
      <w:rPr>
        <w:rFonts w:hint="default"/>
        <w:lang w:val="en-US" w:eastAsia="en-US" w:bidi="ar-SA"/>
      </w:rPr>
    </w:lvl>
    <w:lvl w:ilvl="7" w:tplc="E646BB74">
      <w:numFmt w:val="bullet"/>
      <w:lvlText w:val="•"/>
      <w:lvlJc w:val="left"/>
      <w:pPr>
        <w:ind w:left="6394" w:hanging="118"/>
      </w:pPr>
      <w:rPr>
        <w:rFonts w:hint="default"/>
        <w:lang w:val="en-US" w:eastAsia="en-US" w:bidi="ar-SA"/>
      </w:rPr>
    </w:lvl>
    <w:lvl w:ilvl="8" w:tplc="CAB041EA">
      <w:numFmt w:val="bullet"/>
      <w:lvlText w:val="•"/>
      <w:lvlJc w:val="left"/>
      <w:pPr>
        <w:ind w:left="7225" w:hanging="118"/>
      </w:pPr>
      <w:rPr>
        <w:rFonts w:hint="default"/>
        <w:lang w:val="en-US" w:eastAsia="en-US" w:bidi="ar-SA"/>
      </w:rPr>
    </w:lvl>
  </w:abstractNum>
  <w:abstractNum w:abstractNumId="13" w15:restartNumberingAfterBreak="0">
    <w:nsid w:val="5C9D3177"/>
    <w:multiLevelType w:val="hybridMultilevel"/>
    <w:tmpl w:val="C7CA2924"/>
    <w:lvl w:ilvl="0" w:tplc="9790DC7C">
      <w:numFmt w:val="bullet"/>
      <w:lvlText w:val="-"/>
      <w:lvlJc w:val="left"/>
      <w:pPr>
        <w:ind w:left="840" w:hanging="360"/>
      </w:pPr>
      <w:rPr>
        <w:rFonts w:ascii="Arial" w:eastAsia="Arial" w:hAnsi="Arial" w:cs="Arial" w:hint="default"/>
        <w:w w:val="100"/>
        <w:sz w:val="22"/>
        <w:szCs w:val="22"/>
        <w:lang w:val="el-GR" w:eastAsia="en-US" w:bidi="ar-SA"/>
      </w:rPr>
    </w:lvl>
    <w:lvl w:ilvl="1" w:tplc="3182AA00">
      <w:numFmt w:val="bullet"/>
      <w:lvlText w:val="•"/>
      <w:lvlJc w:val="left"/>
      <w:pPr>
        <w:ind w:left="1610" w:hanging="360"/>
      </w:pPr>
      <w:rPr>
        <w:rFonts w:hint="default"/>
        <w:lang w:val="el-GR" w:eastAsia="en-US" w:bidi="ar-SA"/>
      </w:rPr>
    </w:lvl>
    <w:lvl w:ilvl="2" w:tplc="4244912E">
      <w:numFmt w:val="bullet"/>
      <w:lvlText w:val="•"/>
      <w:lvlJc w:val="left"/>
      <w:pPr>
        <w:ind w:left="2381" w:hanging="360"/>
      </w:pPr>
      <w:rPr>
        <w:rFonts w:hint="default"/>
        <w:lang w:val="el-GR" w:eastAsia="en-US" w:bidi="ar-SA"/>
      </w:rPr>
    </w:lvl>
    <w:lvl w:ilvl="3" w:tplc="29B451B0">
      <w:numFmt w:val="bullet"/>
      <w:lvlText w:val="•"/>
      <w:lvlJc w:val="left"/>
      <w:pPr>
        <w:ind w:left="3151" w:hanging="360"/>
      </w:pPr>
      <w:rPr>
        <w:rFonts w:hint="default"/>
        <w:lang w:val="el-GR" w:eastAsia="en-US" w:bidi="ar-SA"/>
      </w:rPr>
    </w:lvl>
    <w:lvl w:ilvl="4" w:tplc="474EF316">
      <w:numFmt w:val="bullet"/>
      <w:lvlText w:val="•"/>
      <w:lvlJc w:val="left"/>
      <w:pPr>
        <w:ind w:left="3922" w:hanging="360"/>
      </w:pPr>
      <w:rPr>
        <w:rFonts w:hint="default"/>
        <w:lang w:val="el-GR" w:eastAsia="en-US" w:bidi="ar-SA"/>
      </w:rPr>
    </w:lvl>
    <w:lvl w:ilvl="5" w:tplc="3D3C937C">
      <w:numFmt w:val="bullet"/>
      <w:lvlText w:val="•"/>
      <w:lvlJc w:val="left"/>
      <w:pPr>
        <w:ind w:left="4693" w:hanging="360"/>
      </w:pPr>
      <w:rPr>
        <w:rFonts w:hint="default"/>
        <w:lang w:val="el-GR" w:eastAsia="en-US" w:bidi="ar-SA"/>
      </w:rPr>
    </w:lvl>
    <w:lvl w:ilvl="6" w:tplc="6136D956">
      <w:numFmt w:val="bullet"/>
      <w:lvlText w:val="•"/>
      <w:lvlJc w:val="left"/>
      <w:pPr>
        <w:ind w:left="5463" w:hanging="360"/>
      </w:pPr>
      <w:rPr>
        <w:rFonts w:hint="default"/>
        <w:lang w:val="el-GR" w:eastAsia="en-US" w:bidi="ar-SA"/>
      </w:rPr>
    </w:lvl>
    <w:lvl w:ilvl="7" w:tplc="40B261A0">
      <w:numFmt w:val="bullet"/>
      <w:lvlText w:val="•"/>
      <w:lvlJc w:val="left"/>
      <w:pPr>
        <w:ind w:left="6234" w:hanging="360"/>
      </w:pPr>
      <w:rPr>
        <w:rFonts w:hint="default"/>
        <w:lang w:val="el-GR" w:eastAsia="en-US" w:bidi="ar-SA"/>
      </w:rPr>
    </w:lvl>
    <w:lvl w:ilvl="8" w:tplc="AEFA44C4">
      <w:numFmt w:val="bullet"/>
      <w:lvlText w:val="•"/>
      <w:lvlJc w:val="left"/>
      <w:pPr>
        <w:ind w:left="7005" w:hanging="360"/>
      </w:pPr>
      <w:rPr>
        <w:rFonts w:hint="default"/>
        <w:lang w:val="el-GR" w:eastAsia="en-US" w:bidi="ar-SA"/>
      </w:rPr>
    </w:lvl>
  </w:abstractNum>
  <w:abstractNum w:abstractNumId="14" w15:restartNumberingAfterBreak="0">
    <w:nsid w:val="5DF8482F"/>
    <w:multiLevelType w:val="hybridMultilevel"/>
    <w:tmpl w:val="E3D4B8F4"/>
    <w:lvl w:ilvl="0" w:tplc="10F25E3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B372D"/>
    <w:multiLevelType w:val="hybridMultilevel"/>
    <w:tmpl w:val="FF028E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7F19DF"/>
    <w:multiLevelType w:val="hybridMultilevel"/>
    <w:tmpl w:val="DDEC3AAC"/>
    <w:lvl w:ilvl="0" w:tplc="E90AD34E">
      <w:start w:val="1"/>
      <w:numFmt w:val="decimal"/>
      <w:lvlText w:val="%1."/>
      <w:lvlJc w:val="left"/>
      <w:pPr>
        <w:ind w:left="1080" w:hanging="360"/>
      </w:pPr>
      <w:rPr>
        <w:rFonts w:eastAsia="Calibri" w:cs="Times New Roman" w:hint="default"/>
        <w:b w:val="0"/>
        <w:i w:val="0"/>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547376797">
    <w:abstractNumId w:val="12"/>
  </w:num>
  <w:num w:numId="2" w16cid:durableId="1806774865">
    <w:abstractNumId w:val="3"/>
  </w:num>
  <w:num w:numId="3" w16cid:durableId="2030596641">
    <w:abstractNumId w:val="7"/>
  </w:num>
  <w:num w:numId="4" w16cid:durableId="347568033">
    <w:abstractNumId w:val="16"/>
  </w:num>
  <w:num w:numId="5" w16cid:durableId="357506550">
    <w:abstractNumId w:val="6"/>
  </w:num>
  <w:num w:numId="6" w16cid:durableId="1048069743">
    <w:abstractNumId w:val="11"/>
  </w:num>
  <w:num w:numId="7" w16cid:durableId="315425740">
    <w:abstractNumId w:val="13"/>
  </w:num>
  <w:num w:numId="8" w16cid:durableId="179241555">
    <w:abstractNumId w:val="14"/>
  </w:num>
  <w:num w:numId="9" w16cid:durableId="1198086070">
    <w:abstractNumId w:val="10"/>
  </w:num>
  <w:num w:numId="10" w16cid:durableId="1104106384">
    <w:abstractNumId w:val="2"/>
  </w:num>
  <w:num w:numId="11" w16cid:durableId="1792480297">
    <w:abstractNumId w:val="8"/>
  </w:num>
  <w:num w:numId="12" w16cid:durableId="574168813">
    <w:abstractNumId w:val="15"/>
  </w:num>
  <w:num w:numId="13" w16cid:durableId="680201944">
    <w:abstractNumId w:val="0"/>
  </w:num>
  <w:num w:numId="14" w16cid:durableId="1428651090">
    <w:abstractNumId w:val="1"/>
  </w:num>
  <w:num w:numId="15" w16cid:durableId="1487866641">
    <w:abstractNumId w:val="9"/>
  </w:num>
  <w:num w:numId="16" w16cid:durableId="114253336">
    <w:abstractNumId w:val="5"/>
  </w:num>
  <w:num w:numId="17" w16cid:durableId="264772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EUROPE-LEGAL||1~295911568||2~1||3~Project Edison - Announcement invitation for the public offering (submission)_KLF clarifications to FSMA||5~SVERVERKEN||6~SVERVERKEN||7~WORDX||8~DOC||10~03/10/2024 19:55:40||11~03/10/2024 19:55:40||13~160805||14~False||17~private||18~SVERVERKEN||19~SVERVERKEN||21~True||22~True||23~False||25~168832||26~0005||60~Cenergy Holdings SA||61~Project Edison||74~Ververken, Sigrid||75~Ververken, Sigrid||76~WORD 2007||77~Document||82~docx||85~03/10/2024 19:55:40||99~01/01/0001 00:00:00||106~C:\Users\sververken\AppData\Roaming\iManage\Work\Recent\Project Edison _168832_0005_\Project Edison - Announcement invitation for the public offering (submission)_KLF clarifications to FSMA(295911568.1).docx||107~01/01/0001 00:00:00||109~03/10/2024 19:55:41||113~03/10/2024 19:55:40||114~03/10/2024 19:55:40||124~False||"/>
  </w:docVars>
  <w:rsids>
    <w:rsidRoot w:val="00035AA8"/>
    <w:rsid w:val="000006D3"/>
    <w:rsid w:val="00001C89"/>
    <w:rsid w:val="00002FE8"/>
    <w:rsid w:val="0000451C"/>
    <w:rsid w:val="00004AE2"/>
    <w:rsid w:val="00011B80"/>
    <w:rsid w:val="00012CC4"/>
    <w:rsid w:val="000151DB"/>
    <w:rsid w:val="00015AD2"/>
    <w:rsid w:val="00016561"/>
    <w:rsid w:val="00016E7E"/>
    <w:rsid w:val="00020FA7"/>
    <w:rsid w:val="00021B85"/>
    <w:rsid w:val="00024C78"/>
    <w:rsid w:val="00025377"/>
    <w:rsid w:val="000257C4"/>
    <w:rsid w:val="00026CAC"/>
    <w:rsid w:val="00030EAB"/>
    <w:rsid w:val="00032760"/>
    <w:rsid w:val="000333E8"/>
    <w:rsid w:val="00033526"/>
    <w:rsid w:val="00035AA8"/>
    <w:rsid w:val="00037972"/>
    <w:rsid w:val="00037E51"/>
    <w:rsid w:val="000473AF"/>
    <w:rsid w:val="00050957"/>
    <w:rsid w:val="00051FC4"/>
    <w:rsid w:val="0005208D"/>
    <w:rsid w:val="00053C69"/>
    <w:rsid w:val="00054AA8"/>
    <w:rsid w:val="00062363"/>
    <w:rsid w:val="00062C14"/>
    <w:rsid w:val="00062F8F"/>
    <w:rsid w:val="00070E3A"/>
    <w:rsid w:val="00071E97"/>
    <w:rsid w:val="00075A40"/>
    <w:rsid w:val="00075C77"/>
    <w:rsid w:val="000763FF"/>
    <w:rsid w:val="0007673E"/>
    <w:rsid w:val="00080101"/>
    <w:rsid w:val="00081584"/>
    <w:rsid w:val="00081DAB"/>
    <w:rsid w:val="0008206F"/>
    <w:rsid w:val="0008720C"/>
    <w:rsid w:val="000901B3"/>
    <w:rsid w:val="000932E4"/>
    <w:rsid w:val="00093FF5"/>
    <w:rsid w:val="000977BF"/>
    <w:rsid w:val="00097CAA"/>
    <w:rsid w:val="000A1FC7"/>
    <w:rsid w:val="000A5492"/>
    <w:rsid w:val="000A6374"/>
    <w:rsid w:val="000A779B"/>
    <w:rsid w:val="000B4ADE"/>
    <w:rsid w:val="000B4C26"/>
    <w:rsid w:val="000B5235"/>
    <w:rsid w:val="000B57A9"/>
    <w:rsid w:val="000B75C7"/>
    <w:rsid w:val="000C2C3F"/>
    <w:rsid w:val="000C3085"/>
    <w:rsid w:val="000C3598"/>
    <w:rsid w:val="000C36DF"/>
    <w:rsid w:val="000C3C05"/>
    <w:rsid w:val="000C3DB6"/>
    <w:rsid w:val="000C4DA2"/>
    <w:rsid w:val="000C78DE"/>
    <w:rsid w:val="000D0A7E"/>
    <w:rsid w:val="000D2DE1"/>
    <w:rsid w:val="000D3ED0"/>
    <w:rsid w:val="000D637D"/>
    <w:rsid w:val="000D659C"/>
    <w:rsid w:val="000D70C2"/>
    <w:rsid w:val="000E0EF7"/>
    <w:rsid w:val="000E556F"/>
    <w:rsid w:val="000F3172"/>
    <w:rsid w:val="000F4AB4"/>
    <w:rsid w:val="00101EB0"/>
    <w:rsid w:val="00104C77"/>
    <w:rsid w:val="00110C6A"/>
    <w:rsid w:val="00115E2A"/>
    <w:rsid w:val="001201BD"/>
    <w:rsid w:val="00120EA4"/>
    <w:rsid w:val="00121902"/>
    <w:rsid w:val="001226CF"/>
    <w:rsid w:val="00123BE2"/>
    <w:rsid w:val="00126C91"/>
    <w:rsid w:val="00127720"/>
    <w:rsid w:val="00127D1B"/>
    <w:rsid w:val="00131A86"/>
    <w:rsid w:val="00133D8B"/>
    <w:rsid w:val="001344C7"/>
    <w:rsid w:val="00137BE4"/>
    <w:rsid w:val="00137BF3"/>
    <w:rsid w:val="00141795"/>
    <w:rsid w:val="00141E6F"/>
    <w:rsid w:val="00144783"/>
    <w:rsid w:val="00145F44"/>
    <w:rsid w:val="0014780B"/>
    <w:rsid w:val="001478D9"/>
    <w:rsid w:val="0015249D"/>
    <w:rsid w:val="0015416C"/>
    <w:rsid w:val="00156B95"/>
    <w:rsid w:val="00161B45"/>
    <w:rsid w:val="00162067"/>
    <w:rsid w:val="00163307"/>
    <w:rsid w:val="00163990"/>
    <w:rsid w:val="00166806"/>
    <w:rsid w:val="00166B27"/>
    <w:rsid w:val="00172665"/>
    <w:rsid w:val="00172959"/>
    <w:rsid w:val="00175E07"/>
    <w:rsid w:val="001767E2"/>
    <w:rsid w:val="001824E3"/>
    <w:rsid w:val="00183A8F"/>
    <w:rsid w:val="00186822"/>
    <w:rsid w:val="00187A6D"/>
    <w:rsid w:val="00190E0D"/>
    <w:rsid w:val="00194262"/>
    <w:rsid w:val="001949B1"/>
    <w:rsid w:val="0019732A"/>
    <w:rsid w:val="00197887"/>
    <w:rsid w:val="001A13C8"/>
    <w:rsid w:val="001A15DE"/>
    <w:rsid w:val="001A2DB4"/>
    <w:rsid w:val="001A345D"/>
    <w:rsid w:val="001A4C6B"/>
    <w:rsid w:val="001A508C"/>
    <w:rsid w:val="001A616F"/>
    <w:rsid w:val="001A64D7"/>
    <w:rsid w:val="001B2335"/>
    <w:rsid w:val="001B3D0A"/>
    <w:rsid w:val="001B6B74"/>
    <w:rsid w:val="001C135E"/>
    <w:rsid w:val="001C675D"/>
    <w:rsid w:val="001C67E7"/>
    <w:rsid w:val="001D683B"/>
    <w:rsid w:val="001E014A"/>
    <w:rsid w:val="001E0629"/>
    <w:rsid w:val="001E1867"/>
    <w:rsid w:val="001E7E4B"/>
    <w:rsid w:val="002012E1"/>
    <w:rsid w:val="0020237B"/>
    <w:rsid w:val="0021018D"/>
    <w:rsid w:val="00210858"/>
    <w:rsid w:val="00214DD6"/>
    <w:rsid w:val="00217255"/>
    <w:rsid w:val="002213A3"/>
    <w:rsid w:val="00224FE8"/>
    <w:rsid w:val="00231DCA"/>
    <w:rsid w:val="002322E7"/>
    <w:rsid w:val="0023351A"/>
    <w:rsid w:val="00234034"/>
    <w:rsid w:val="00234303"/>
    <w:rsid w:val="00235ACA"/>
    <w:rsid w:val="00243802"/>
    <w:rsid w:val="00245BC6"/>
    <w:rsid w:val="00245DD4"/>
    <w:rsid w:val="00246EAB"/>
    <w:rsid w:val="00246F70"/>
    <w:rsid w:val="0024707C"/>
    <w:rsid w:val="00251A5A"/>
    <w:rsid w:val="00255F44"/>
    <w:rsid w:val="002571DB"/>
    <w:rsid w:val="002601DF"/>
    <w:rsid w:val="00262968"/>
    <w:rsid w:val="00266209"/>
    <w:rsid w:val="00275F74"/>
    <w:rsid w:val="0027664D"/>
    <w:rsid w:val="002810CB"/>
    <w:rsid w:val="00284D28"/>
    <w:rsid w:val="00287EED"/>
    <w:rsid w:val="00287F1E"/>
    <w:rsid w:val="00291A81"/>
    <w:rsid w:val="00292D7B"/>
    <w:rsid w:val="002932A1"/>
    <w:rsid w:val="00293542"/>
    <w:rsid w:val="00293B8F"/>
    <w:rsid w:val="002973AA"/>
    <w:rsid w:val="002A01D2"/>
    <w:rsid w:val="002A2379"/>
    <w:rsid w:val="002A6174"/>
    <w:rsid w:val="002A6921"/>
    <w:rsid w:val="002B2FB6"/>
    <w:rsid w:val="002B3641"/>
    <w:rsid w:val="002B3ECF"/>
    <w:rsid w:val="002B58FB"/>
    <w:rsid w:val="002B6512"/>
    <w:rsid w:val="002B705C"/>
    <w:rsid w:val="002C005F"/>
    <w:rsid w:val="002C6C23"/>
    <w:rsid w:val="002C7655"/>
    <w:rsid w:val="002C7C35"/>
    <w:rsid w:val="002D608B"/>
    <w:rsid w:val="002E3C91"/>
    <w:rsid w:val="002E4EFC"/>
    <w:rsid w:val="002F0536"/>
    <w:rsid w:val="002F070B"/>
    <w:rsid w:val="002F21AC"/>
    <w:rsid w:val="002F3AE1"/>
    <w:rsid w:val="002F4923"/>
    <w:rsid w:val="002F49FB"/>
    <w:rsid w:val="002F50E7"/>
    <w:rsid w:val="002F7245"/>
    <w:rsid w:val="0030032E"/>
    <w:rsid w:val="00300F0B"/>
    <w:rsid w:val="00310CB3"/>
    <w:rsid w:val="003159C8"/>
    <w:rsid w:val="00315F87"/>
    <w:rsid w:val="00316316"/>
    <w:rsid w:val="003226D2"/>
    <w:rsid w:val="00322A93"/>
    <w:rsid w:val="0032471A"/>
    <w:rsid w:val="00327CE7"/>
    <w:rsid w:val="00333A2C"/>
    <w:rsid w:val="0033550D"/>
    <w:rsid w:val="00336C77"/>
    <w:rsid w:val="0034328D"/>
    <w:rsid w:val="00343FF7"/>
    <w:rsid w:val="0034687E"/>
    <w:rsid w:val="00352273"/>
    <w:rsid w:val="00352715"/>
    <w:rsid w:val="00353736"/>
    <w:rsid w:val="00355458"/>
    <w:rsid w:val="003568FE"/>
    <w:rsid w:val="00357F8D"/>
    <w:rsid w:val="003636F2"/>
    <w:rsid w:val="00365B05"/>
    <w:rsid w:val="0036705D"/>
    <w:rsid w:val="00372A61"/>
    <w:rsid w:val="00372B7D"/>
    <w:rsid w:val="00373C5A"/>
    <w:rsid w:val="0037715B"/>
    <w:rsid w:val="003801B7"/>
    <w:rsid w:val="00382451"/>
    <w:rsid w:val="003850B4"/>
    <w:rsid w:val="0038780F"/>
    <w:rsid w:val="00387984"/>
    <w:rsid w:val="00390A1E"/>
    <w:rsid w:val="00390A5A"/>
    <w:rsid w:val="003938E5"/>
    <w:rsid w:val="00395F56"/>
    <w:rsid w:val="0039618E"/>
    <w:rsid w:val="0039776F"/>
    <w:rsid w:val="003977F8"/>
    <w:rsid w:val="003A1145"/>
    <w:rsid w:val="003A2B09"/>
    <w:rsid w:val="003A49C3"/>
    <w:rsid w:val="003A6CA8"/>
    <w:rsid w:val="003A6FCC"/>
    <w:rsid w:val="003A713C"/>
    <w:rsid w:val="003B168E"/>
    <w:rsid w:val="003B32F0"/>
    <w:rsid w:val="003C05D2"/>
    <w:rsid w:val="003C2EDA"/>
    <w:rsid w:val="003C3DC8"/>
    <w:rsid w:val="003C64B0"/>
    <w:rsid w:val="003C6EA4"/>
    <w:rsid w:val="003D13FE"/>
    <w:rsid w:val="003D178E"/>
    <w:rsid w:val="003D2FCF"/>
    <w:rsid w:val="003D40FB"/>
    <w:rsid w:val="003D4C85"/>
    <w:rsid w:val="003D77D7"/>
    <w:rsid w:val="003E0714"/>
    <w:rsid w:val="003E3DB4"/>
    <w:rsid w:val="003E4C99"/>
    <w:rsid w:val="003F0E68"/>
    <w:rsid w:val="003F29E2"/>
    <w:rsid w:val="003F4E1B"/>
    <w:rsid w:val="003F4F37"/>
    <w:rsid w:val="003F59AE"/>
    <w:rsid w:val="003F5AAE"/>
    <w:rsid w:val="0040087E"/>
    <w:rsid w:val="0040374E"/>
    <w:rsid w:val="00407543"/>
    <w:rsid w:val="00412056"/>
    <w:rsid w:val="00414A7A"/>
    <w:rsid w:val="004156B1"/>
    <w:rsid w:val="004234B3"/>
    <w:rsid w:val="004251BC"/>
    <w:rsid w:val="0043084B"/>
    <w:rsid w:val="004312E5"/>
    <w:rsid w:val="00431934"/>
    <w:rsid w:val="0043229E"/>
    <w:rsid w:val="00432690"/>
    <w:rsid w:val="00434729"/>
    <w:rsid w:val="00435EE1"/>
    <w:rsid w:val="004413E8"/>
    <w:rsid w:val="00442EEC"/>
    <w:rsid w:val="0044451A"/>
    <w:rsid w:val="00444C3C"/>
    <w:rsid w:val="00444FE7"/>
    <w:rsid w:val="00447E53"/>
    <w:rsid w:val="00450C81"/>
    <w:rsid w:val="004549BC"/>
    <w:rsid w:val="00455C3E"/>
    <w:rsid w:val="00460E96"/>
    <w:rsid w:val="00463E51"/>
    <w:rsid w:val="00464CBD"/>
    <w:rsid w:val="00465FFC"/>
    <w:rsid w:val="00467485"/>
    <w:rsid w:val="00472B46"/>
    <w:rsid w:val="00473DEA"/>
    <w:rsid w:val="0047591A"/>
    <w:rsid w:val="00476380"/>
    <w:rsid w:val="004767FC"/>
    <w:rsid w:val="00477161"/>
    <w:rsid w:val="00486BC6"/>
    <w:rsid w:val="00487C4F"/>
    <w:rsid w:val="004960BF"/>
    <w:rsid w:val="004969B5"/>
    <w:rsid w:val="00497F44"/>
    <w:rsid w:val="004A045F"/>
    <w:rsid w:val="004A206A"/>
    <w:rsid w:val="004A3DF5"/>
    <w:rsid w:val="004A3F00"/>
    <w:rsid w:val="004A77B4"/>
    <w:rsid w:val="004B366D"/>
    <w:rsid w:val="004B5412"/>
    <w:rsid w:val="004B577B"/>
    <w:rsid w:val="004B6D49"/>
    <w:rsid w:val="004C126D"/>
    <w:rsid w:val="004C3403"/>
    <w:rsid w:val="004C5B88"/>
    <w:rsid w:val="004C5F3C"/>
    <w:rsid w:val="004D07C1"/>
    <w:rsid w:val="004D3C11"/>
    <w:rsid w:val="004E268A"/>
    <w:rsid w:val="004E6ACA"/>
    <w:rsid w:val="004E70D6"/>
    <w:rsid w:val="004E7CEB"/>
    <w:rsid w:val="004F0BB8"/>
    <w:rsid w:val="004F1CDD"/>
    <w:rsid w:val="004F1E7E"/>
    <w:rsid w:val="004F2AC5"/>
    <w:rsid w:val="00501A24"/>
    <w:rsid w:val="005065C4"/>
    <w:rsid w:val="005067CB"/>
    <w:rsid w:val="005148B3"/>
    <w:rsid w:val="00522637"/>
    <w:rsid w:val="005227B8"/>
    <w:rsid w:val="00524A30"/>
    <w:rsid w:val="00526456"/>
    <w:rsid w:val="00527DA6"/>
    <w:rsid w:val="00530AA3"/>
    <w:rsid w:val="0053205A"/>
    <w:rsid w:val="00533E2F"/>
    <w:rsid w:val="00537FE2"/>
    <w:rsid w:val="00540A88"/>
    <w:rsid w:val="00542932"/>
    <w:rsid w:val="00542F29"/>
    <w:rsid w:val="00543A7C"/>
    <w:rsid w:val="005462A3"/>
    <w:rsid w:val="00547AA7"/>
    <w:rsid w:val="00547EA4"/>
    <w:rsid w:val="00552A72"/>
    <w:rsid w:val="00552D41"/>
    <w:rsid w:val="00554D7F"/>
    <w:rsid w:val="005566AA"/>
    <w:rsid w:val="0055680D"/>
    <w:rsid w:val="00560280"/>
    <w:rsid w:val="005768C8"/>
    <w:rsid w:val="00583723"/>
    <w:rsid w:val="005847E2"/>
    <w:rsid w:val="00585AB7"/>
    <w:rsid w:val="0059066B"/>
    <w:rsid w:val="00590A60"/>
    <w:rsid w:val="00591EFB"/>
    <w:rsid w:val="00597DF3"/>
    <w:rsid w:val="005A0820"/>
    <w:rsid w:val="005A0ACC"/>
    <w:rsid w:val="005A3550"/>
    <w:rsid w:val="005A5B5D"/>
    <w:rsid w:val="005A6E67"/>
    <w:rsid w:val="005B12CF"/>
    <w:rsid w:val="005B621C"/>
    <w:rsid w:val="005C3857"/>
    <w:rsid w:val="005C3D11"/>
    <w:rsid w:val="005C59C4"/>
    <w:rsid w:val="005C7BD3"/>
    <w:rsid w:val="005D0DD9"/>
    <w:rsid w:val="005D24EC"/>
    <w:rsid w:val="005D39FA"/>
    <w:rsid w:val="005D4517"/>
    <w:rsid w:val="005E0732"/>
    <w:rsid w:val="005E12A0"/>
    <w:rsid w:val="005E2C80"/>
    <w:rsid w:val="005E31C4"/>
    <w:rsid w:val="005E438E"/>
    <w:rsid w:val="005F0465"/>
    <w:rsid w:val="005F6D99"/>
    <w:rsid w:val="0060192E"/>
    <w:rsid w:val="006111E6"/>
    <w:rsid w:val="006140AB"/>
    <w:rsid w:val="0061549A"/>
    <w:rsid w:val="006154DE"/>
    <w:rsid w:val="00615B76"/>
    <w:rsid w:val="00616B96"/>
    <w:rsid w:val="006221F5"/>
    <w:rsid w:val="00631D26"/>
    <w:rsid w:val="006340EC"/>
    <w:rsid w:val="0063444D"/>
    <w:rsid w:val="00636CA5"/>
    <w:rsid w:val="00637091"/>
    <w:rsid w:val="0064000D"/>
    <w:rsid w:val="00641394"/>
    <w:rsid w:val="0064165E"/>
    <w:rsid w:val="00641A3A"/>
    <w:rsid w:val="00643D2E"/>
    <w:rsid w:val="006440AB"/>
    <w:rsid w:val="00647C1F"/>
    <w:rsid w:val="00651FEE"/>
    <w:rsid w:val="00652EE4"/>
    <w:rsid w:val="006559C3"/>
    <w:rsid w:val="006630B8"/>
    <w:rsid w:val="0066491F"/>
    <w:rsid w:val="0066643D"/>
    <w:rsid w:val="00671C85"/>
    <w:rsid w:val="00672010"/>
    <w:rsid w:val="0067452B"/>
    <w:rsid w:val="006766D2"/>
    <w:rsid w:val="00676EB5"/>
    <w:rsid w:val="0067749B"/>
    <w:rsid w:val="00681CA9"/>
    <w:rsid w:val="00683332"/>
    <w:rsid w:val="006843B8"/>
    <w:rsid w:val="006917DC"/>
    <w:rsid w:val="00692CB9"/>
    <w:rsid w:val="00696D52"/>
    <w:rsid w:val="00696E45"/>
    <w:rsid w:val="00697179"/>
    <w:rsid w:val="006A081F"/>
    <w:rsid w:val="006A21B9"/>
    <w:rsid w:val="006A6BA8"/>
    <w:rsid w:val="006A7728"/>
    <w:rsid w:val="006A7B5B"/>
    <w:rsid w:val="006B5AEF"/>
    <w:rsid w:val="006B60F6"/>
    <w:rsid w:val="006C05AD"/>
    <w:rsid w:val="006C135C"/>
    <w:rsid w:val="006C2466"/>
    <w:rsid w:val="006C2EA5"/>
    <w:rsid w:val="006C3847"/>
    <w:rsid w:val="006C452C"/>
    <w:rsid w:val="006C5FD6"/>
    <w:rsid w:val="006C702E"/>
    <w:rsid w:val="006C7BF1"/>
    <w:rsid w:val="006D3ECB"/>
    <w:rsid w:val="006D552A"/>
    <w:rsid w:val="006E11EA"/>
    <w:rsid w:val="006E4F98"/>
    <w:rsid w:val="006E5570"/>
    <w:rsid w:val="006E6F80"/>
    <w:rsid w:val="006F07FC"/>
    <w:rsid w:val="006F1165"/>
    <w:rsid w:val="006F4B28"/>
    <w:rsid w:val="006F4BFF"/>
    <w:rsid w:val="006F51BB"/>
    <w:rsid w:val="007000C8"/>
    <w:rsid w:val="00700110"/>
    <w:rsid w:val="00702D4D"/>
    <w:rsid w:val="00704936"/>
    <w:rsid w:val="00705431"/>
    <w:rsid w:val="007069B1"/>
    <w:rsid w:val="00707FD1"/>
    <w:rsid w:val="007125AF"/>
    <w:rsid w:val="00712D03"/>
    <w:rsid w:val="00714321"/>
    <w:rsid w:val="007148B9"/>
    <w:rsid w:val="007158BC"/>
    <w:rsid w:val="007160A2"/>
    <w:rsid w:val="00716B8B"/>
    <w:rsid w:val="007171E2"/>
    <w:rsid w:val="0071764B"/>
    <w:rsid w:val="00717A5F"/>
    <w:rsid w:val="007209A2"/>
    <w:rsid w:val="00720EAF"/>
    <w:rsid w:val="00721DAB"/>
    <w:rsid w:val="00730FA0"/>
    <w:rsid w:val="00734636"/>
    <w:rsid w:val="0073463E"/>
    <w:rsid w:val="007354AC"/>
    <w:rsid w:val="00735761"/>
    <w:rsid w:val="00740D2C"/>
    <w:rsid w:val="00745333"/>
    <w:rsid w:val="00746D0D"/>
    <w:rsid w:val="007501A1"/>
    <w:rsid w:val="00752212"/>
    <w:rsid w:val="00754938"/>
    <w:rsid w:val="00755ED7"/>
    <w:rsid w:val="00761ACE"/>
    <w:rsid w:val="00764AC9"/>
    <w:rsid w:val="0076589E"/>
    <w:rsid w:val="00770DC9"/>
    <w:rsid w:val="00773B41"/>
    <w:rsid w:val="00773CFC"/>
    <w:rsid w:val="00777DBE"/>
    <w:rsid w:val="00780945"/>
    <w:rsid w:val="00783137"/>
    <w:rsid w:val="007839DB"/>
    <w:rsid w:val="007859E4"/>
    <w:rsid w:val="00785F0F"/>
    <w:rsid w:val="00785F1E"/>
    <w:rsid w:val="007914DB"/>
    <w:rsid w:val="00792E27"/>
    <w:rsid w:val="007948F4"/>
    <w:rsid w:val="0079554B"/>
    <w:rsid w:val="00796750"/>
    <w:rsid w:val="00797D3C"/>
    <w:rsid w:val="007A33B2"/>
    <w:rsid w:val="007A340B"/>
    <w:rsid w:val="007A5760"/>
    <w:rsid w:val="007A6DB7"/>
    <w:rsid w:val="007B0572"/>
    <w:rsid w:val="007B12DA"/>
    <w:rsid w:val="007B7924"/>
    <w:rsid w:val="007C07EC"/>
    <w:rsid w:val="007C11A6"/>
    <w:rsid w:val="007C126E"/>
    <w:rsid w:val="007C25E5"/>
    <w:rsid w:val="007C55D2"/>
    <w:rsid w:val="007C6F2B"/>
    <w:rsid w:val="007D0B2C"/>
    <w:rsid w:val="007D106B"/>
    <w:rsid w:val="007D1D76"/>
    <w:rsid w:val="007D319D"/>
    <w:rsid w:val="007D4614"/>
    <w:rsid w:val="007D5ED1"/>
    <w:rsid w:val="007D6CF5"/>
    <w:rsid w:val="007D7EF6"/>
    <w:rsid w:val="007E2873"/>
    <w:rsid w:val="007E30F6"/>
    <w:rsid w:val="007E57CA"/>
    <w:rsid w:val="007E72D0"/>
    <w:rsid w:val="007F3B6C"/>
    <w:rsid w:val="007F3F27"/>
    <w:rsid w:val="007F537D"/>
    <w:rsid w:val="007F551A"/>
    <w:rsid w:val="007F72F2"/>
    <w:rsid w:val="008001D5"/>
    <w:rsid w:val="00802397"/>
    <w:rsid w:val="008037A7"/>
    <w:rsid w:val="00804365"/>
    <w:rsid w:val="00804A92"/>
    <w:rsid w:val="00805065"/>
    <w:rsid w:val="0080723E"/>
    <w:rsid w:val="00807E95"/>
    <w:rsid w:val="008121EF"/>
    <w:rsid w:val="008125D0"/>
    <w:rsid w:val="0081330E"/>
    <w:rsid w:val="00814654"/>
    <w:rsid w:val="00815DCD"/>
    <w:rsid w:val="0081792E"/>
    <w:rsid w:val="00824493"/>
    <w:rsid w:val="00824667"/>
    <w:rsid w:val="00825035"/>
    <w:rsid w:val="00826947"/>
    <w:rsid w:val="00826C77"/>
    <w:rsid w:val="008302ED"/>
    <w:rsid w:val="00830804"/>
    <w:rsid w:val="00831A16"/>
    <w:rsid w:val="00831FE4"/>
    <w:rsid w:val="00835021"/>
    <w:rsid w:val="0083646B"/>
    <w:rsid w:val="00844052"/>
    <w:rsid w:val="00847ED8"/>
    <w:rsid w:val="00850444"/>
    <w:rsid w:val="008504CE"/>
    <w:rsid w:val="00851CC6"/>
    <w:rsid w:val="00852C5E"/>
    <w:rsid w:val="00852D63"/>
    <w:rsid w:val="00853670"/>
    <w:rsid w:val="00857376"/>
    <w:rsid w:val="00857D2F"/>
    <w:rsid w:val="0086093D"/>
    <w:rsid w:val="00861D68"/>
    <w:rsid w:val="00862D8C"/>
    <w:rsid w:val="008634B3"/>
    <w:rsid w:val="00871DCF"/>
    <w:rsid w:val="00872200"/>
    <w:rsid w:val="00873352"/>
    <w:rsid w:val="008768C1"/>
    <w:rsid w:val="008815C9"/>
    <w:rsid w:val="00881AAF"/>
    <w:rsid w:val="008823BD"/>
    <w:rsid w:val="00884FFE"/>
    <w:rsid w:val="00886AFA"/>
    <w:rsid w:val="00886DC3"/>
    <w:rsid w:val="00891497"/>
    <w:rsid w:val="00892F3D"/>
    <w:rsid w:val="00893D05"/>
    <w:rsid w:val="00897FA1"/>
    <w:rsid w:val="008A58A3"/>
    <w:rsid w:val="008A6C2F"/>
    <w:rsid w:val="008A7F83"/>
    <w:rsid w:val="008B2E99"/>
    <w:rsid w:val="008B5C5B"/>
    <w:rsid w:val="008C2DDB"/>
    <w:rsid w:val="008C3ADC"/>
    <w:rsid w:val="008C5E95"/>
    <w:rsid w:val="008D075F"/>
    <w:rsid w:val="008D2BF3"/>
    <w:rsid w:val="008D3714"/>
    <w:rsid w:val="008D6D7D"/>
    <w:rsid w:val="008D6E7F"/>
    <w:rsid w:val="008E1585"/>
    <w:rsid w:val="008E1995"/>
    <w:rsid w:val="008E2575"/>
    <w:rsid w:val="008E56D9"/>
    <w:rsid w:val="008F10A5"/>
    <w:rsid w:val="008F2A74"/>
    <w:rsid w:val="008F445E"/>
    <w:rsid w:val="00902520"/>
    <w:rsid w:val="00902C4F"/>
    <w:rsid w:val="00903F66"/>
    <w:rsid w:val="009044D3"/>
    <w:rsid w:val="009048DB"/>
    <w:rsid w:val="009116B6"/>
    <w:rsid w:val="00911C2C"/>
    <w:rsid w:val="00911EA9"/>
    <w:rsid w:val="009128C8"/>
    <w:rsid w:val="00916031"/>
    <w:rsid w:val="00916782"/>
    <w:rsid w:val="0091731A"/>
    <w:rsid w:val="0092035D"/>
    <w:rsid w:val="00921D5E"/>
    <w:rsid w:val="00924B24"/>
    <w:rsid w:val="00925BB9"/>
    <w:rsid w:val="00933EA7"/>
    <w:rsid w:val="00934BA3"/>
    <w:rsid w:val="009367EC"/>
    <w:rsid w:val="00940578"/>
    <w:rsid w:val="009412E3"/>
    <w:rsid w:val="00941589"/>
    <w:rsid w:val="00941AB1"/>
    <w:rsid w:val="00942362"/>
    <w:rsid w:val="00951079"/>
    <w:rsid w:val="009523A7"/>
    <w:rsid w:val="00952798"/>
    <w:rsid w:val="00952FDF"/>
    <w:rsid w:val="00953191"/>
    <w:rsid w:val="00953CF6"/>
    <w:rsid w:val="009550D4"/>
    <w:rsid w:val="009578B1"/>
    <w:rsid w:val="00962533"/>
    <w:rsid w:val="00962DBD"/>
    <w:rsid w:val="00962EE3"/>
    <w:rsid w:val="009645AC"/>
    <w:rsid w:val="00965DF3"/>
    <w:rsid w:val="00967661"/>
    <w:rsid w:val="0097363E"/>
    <w:rsid w:val="0097365F"/>
    <w:rsid w:val="009750BB"/>
    <w:rsid w:val="009760E4"/>
    <w:rsid w:val="00981A37"/>
    <w:rsid w:val="009851A9"/>
    <w:rsid w:val="00985E0E"/>
    <w:rsid w:val="00986AF0"/>
    <w:rsid w:val="009978AC"/>
    <w:rsid w:val="009A3003"/>
    <w:rsid w:val="009A4438"/>
    <w:rsid w:val="009A49A6"/>
    <w:rsid w:val="009B1120"/>
    <w:rsid w:val="009B129B"/>
    <w:rsid w:val="009B326D"/>
    <w:rsid w:val="009B38CF"/>
    <w:rsid w:val="009B43B2"/>
    <w:rsid w:val="009B46F3"/>
    <w:rsid w:val="009B5A8F"/>
    <w:rsid w:val="009C4D14"/>
    <w:rsid w:val="009D2A3A"/>
    <w:rsid w:val="009D4E33"/>
    <w:rsid w:val="009D5D0A"/>
    <w:rsid w:val="009E0D06"/>
    <w:rsid w:val="009E1792"/>
    <w:rsid w:val="009E3120"/>
    <w:rsid w:val="009E3275"/>
    <w:rsid w:val="009E6793"/>
    <w:rsid w:val="009E6C5E"/>
    <w:rsid w:val="009F0D44"/>
    <w:rsid w:val="009F0E1F"/>
    <w:rsid w:val="009F2FEA"/>
    <w:rsid w:val="009F37D5"/>
    <w:rsid w:val="009F685F"/>
    <w:rsid w:val="00A00B49"/>
    <w:rsid w:val="00A03AAD"/>
    <w:rsid w:val="00A0411D"/>
    <w:rsid w:val="00A06A4B"/>
    <w:rsid w:val="00A16C01"/>
    <w:rsid w:val="00A16C9D"/>
    <w:rsid w:val="00A17C54"/>
    <w:rsid w:val="00A2157D"/>
    <w:rsid w:val="00A22B2C"/>
    <w:rsid w:val="00A23442"/>
    <w:rsid w:val="00A25498"/>
    <w:rsid w:val="00A26815"/>
    <w:rsid w:val="00A274B6"/>
    <w:rsid w:val="00A27FC7"/>
    <w:rsid w:val="00A3229C"/>
    <w:rsid w:val="00A32512"/>
    <w:rsid w:val="00A32F39"/>
    <w:rsid w:val="00A34F58"/>
    <w:rsid w:val="00A41D92"/>
    <w:rsid w:val="00A45313"/>
    <w:rsid w:val="00A472CD"/>
    <w:rsid w:val="00A60FF8"/>
    <w:rsid w:val="00A6552F"/>
    <w:rsid w:val="00A655CD"/>
    <w:rsid w:val="00A65DBD"/>
    <w:rsid w:val="00A6616C"/>
    <w:rsid w:val="00A66765"/>
    <w:rsid w:val="00A67E70"/>
    <w:rsid w:val="00A700CC"/>
    <w:rsid w:val="00A71D95"/>
    <w:rsid w:val="00A756BA"/>
    <w:rsid w:val="00A75A1D"/>
    <w:rsid w:val="00A76174"/>
    <w:rsid w:val="00A769D1"/>
    <w:rsid w:val="00A76FEE"/>
    <w:rsid w:val="00A82C70"/>
    <w:rsid w:val="00A8305D"/>
    <w:rsid w:val="00A84D32"/>
    <w:rsid w:val="00A85F23"/>
    <w:rsid w:val="00A86AA5"/>
    <w:rsid w:val="00A9249E"/>
    <w:rsid w:val="00A966FF"/>
    <w:rsid w:val="00A974AA"/>
    <w:rsid w:val="00A97C0E"/>
    <w:rsid w:val="00AA29BA"/>
    <w:rsid w:val="00AA5EEC"/>
    <w:rsid w:val="00AA7B18"/>
    <w:rsid w:val="00AB35CE"/>
    <w:rsid w:val="00AB3AE4"/>
    <w:rsid w:val="00AB4C11"/>
    <w:rsid w:val="00AB682B"/>
    <w:rsid w:val="00AC10A4"/>
    <w:rsid w:val="00AC1AB0"/>
    <w:rsid w:val="00AC2392"/>
    <w:rsid w:val="00AC54F7"/>
    <w:rsid w:val="00AC7EF1"/>
    <w:rsid w:val="00AD17EF"/>
    <w:rsid w:val="00AD28C6"/>
    <w:rsid w:val="00AD3209"/>
    <w:rsid w:val="00AD4602"/>
    <w:rsid w:val="00AD5497"/>
    <w:rsid w:val="00AD599A"/>
    <w:rsid w:val="00AE04F7"/>
    <w:rsid w:val="00AE0A8A"/>
    <w:rsid w:val="00AE0C68"/>
    <w:rsid w:val="00AE3333"/>
    <w:rsid w:val="00AE489F"/>
    <w:rsid w:val="00AE597B"/>
    <w:rsid w:val="00AE5B05"/>
    <w:rsid w:val="00AF06CC"/>
    <w:rsid w:val="00AF2ACE"/>
    <w:rsid w:val="00AF2DFC"/>
    <w:rsid w:val="00AF732F"/>
    <w:rsid w:val="00B00E70"/>
    <w:rsid w:val="00B0467A"/>
    <w:rsid w:val="00B05273"/>
    <w:rsid w:val="00B058D4"/>
    <w:rsid w:val="00B128D0"/>
    <w:rsid w:val="00B138A0"/>
    <w:rsid w:val="00B15768"/>
    <w:rsid w:val="00B20049"/>
    <w:rsid w:val="00B20892"/>
    <w:rsid w:val="00B20BAD"/>
    <w:rsid w:val="00B22130"/>
    <w:rsid w:val="00B22D7B"/>
    <w:rsid w:val="00B30602"/>
    <w:rsid w:val="00B30A2D"/>
    <w:rsid w:val="00B4159E"/>
    <w:rsid w:val="00B421E9"/>
    <w:rsid w:val="00B42469"/>
    <w:rsid w:val="00B43852"/>
    <w:rsid w:val="00B50642"/>
    <w:rsid w:val="00B5326B"/>
    <w:rsid w:val="00B54E6E"/>
    <w:rsid w:val="00B5793C"/>
    <w:rsid w:val="00B57C97"/>
    <w:rsid w:val="00B60421"/>
    <w:rsid w:val="00B606E2"/>
    <w:rsid w:val="00B61DFB"/>
    <w:rsid w:val="00B673D4"/>
    <w:rsid w:val="00B715BD"/>
    <w:rsid w:val="00B73397"/>
    <w:rsid w:val="00B769B3"/>
    <w:rsid w:val="00B80C97"/>
    <w:rsid w:val="00B811B7"/>
    <w:rsid w:val="00B815D5"/>
    <w:rsid w:val="00B8196C"/>
    <w:rsid w:val="00B947A3"/>
    <w:rsid w:val="00B94871"/>
    <w:rsid w:val="00B95FBE"/>
    <w:rsid w:val="00BA28DC"/>
    <w:rsid w:val="00BB0D85"/>
    <w:rsid w:val="00BB1814"/>
    <w:rsid w:val="00BB19B3"/>
    <w:rsid w:val="00BB25DA"/>
    <w:rsid w:val="00BB3F60"/>
    <w:rsid w:val="00BB532A"/>
    <w:rsid w:val="00BB658C"/>
    <w:rsid w:val="00BB6BAC"/>
    <w:rsid w:val="00BC114B"/>
    <w:rsid w:val="00BC1C2D"/>
    <w:rsid w:val="00BC5BA3"/>
    <w:rsid w:val="00BC6B09"/>
    <w:rsid w:val="00BC7A3D"/>
    <w:rsid w:val="00BD0CAC"/>
    <w:rsid w:val="00BD2DA1"/>
    <w:rsid w:val="00BD4150"/>
    <w:rsid w:val="00BE0AE5"/>
    <w:rsid w:val="00BF40D7"/>
    <w:rsid w:val="00BF7633"/>
    <w:rsid w:val="00BF7746"/>
    <w:rsid w:val="00C01E57"/>
    <w:rsid w:val="00C02225"/>
    <w:rsid w:val="00C04DB1"/>
    <w:rsid w:val="00C06C7D"/>
    <w:rsid w:val="00C06CD7"/>
    <w:rsid w:val="00C1121E"/>
    <w:rsid w:val="00C1186B"/>
    <w:rsid w:val="00C13697"/>
    <w:rsid w:val="00C14908"/>
    <w:rsid w:val="00C16109"/>
    <w:rsid w:val="00C16CA4"/>
    <w:rsid w:val="00C17015"/>
    <w:rsid w:val="00C20BE9"/>
    <w:rsid w:val="00C237CE"/>
    <w:rsid w:val="00C24B87"/>
    <w:rsid w:val="00C25378"/>
    <w:rsid w:val="00C26D99"/>
    <w:rsid w:val="00C313E2"/>
    <w:rsid w:val="00C37749"/>
    <w:rsid w:val="00C4144F"/>
    <w:rsid w:val="00C4410F"/>
    <w:rsid w:val="00C44625"/>
    <w:rsid w:val="00C51700"/>
    <w:rsid w:val="00C520F7"/>
    <w:rsid w:val="00C52FBF"/>
    <w:rsid w:val="00C53D19"/>
    <w:rsid w:val="00C549C0"/>
    <w:rsid w:val="00C54B84"/>
    <w:rsid w:val="00C60E22"/>
    <w:rsid w:val="00C61E98"/>
    <w:rsid w:val="00C72BA8"/>
    <w:rsid w:val="00C74C5B"/>
    <w:rsid w:val="00C7704C"/>
    <w:rsid w:val="00C908E9"/>
    <w:rsid w:val="00C91779"/>
    <w:rsid w:val="00C91B6C"/>
    <w:rsid w:val="00C92BD1"/>
    <w:rsid w:val="00C961D6"/>
    <w:rsid w:val="00C964B1"/>
    <w:rsid w:val="00CA24A1"/>
    <w:rsid w:val="00CA39AA"/>
    <w:rsid w:val="00CA5D33"/>
    <w:rsid w:val="00CB295F"/>
    <w:rsid w:val="00CC05FD"/>
    <w:rsid w:val="00CC09C8"/>
    <w:rsid w:val="00CC1FA3"/>
    <w:rsid w:val="00CC560D"/>
    <w:rsid w:val="00CC7007"/>
    <w:rsid w:val="00CD18EF"/>
    <w:rsid w:val="00CD5D65"/>
    <w:rsid w:val="00CE2572"/>
    <w:rsid w:val="00CE5F61"/>
    <w:rsid w:val="00CE73E4"/>
    <w:rsid w:val="00CF3158"/>
    <w:rsid w:val="00D004F3"/>
    <w:rsid w:val="00D02AD9"/>
    <w:rsid w:val="00D03EA7"/>
    <w:rsid w:val="00D03EED"/>
    <w:rsid w:val="00D05917"/>
    <w:rsid w:val="00D05DBE"/>
    <w:rsid w:val="00D1008D"/>
    <w:rsid w:val="00D102AF"/>
    <w:rsid w:val="00D10D8F"/>
    <w:rsid w:val="00D11903"/>
    <w:rsid w:val="00D145B9"/>
    <w:rsid w:val="00D201FC"/>
    <w:rsid w:val="00D20DB9"/>
    <w:rsid w:val="00D212EF"/>
    <w:rsid w:val="00D22CFE"/>
    <w:rsid w:val="00D2376E"/>
    <w:rsid w:val="00D24AFD"/>
    <w:rsid w:val="00D34603"/>
    <w:rsid w:val="00D35F01"/>
    <w:rsid w:val="00D37AA5"/>
    <w:rsid w:val="00D37EFB"/>
    <w:rsid w:val="00D411E1"/>
    <w:rsid w:val="00D42FAC"/>
    <w:rsid w:val="00D44AA2"/>
    <w:rsid w:val="00D4549E"/>
    <w:rsid w:val="00D45B0C"/>
    <w:rsid w:val="00D65BFB"/>
    <w:rsid w:val="00D6622A"/>
    <w:rsid w:val="00D66A7D"/>
    <w:rsid w:val="00D66E03"/>
    <w:rsid w:val="00D67525"/>
    <w:rsid w:val="00D701A5"/>
    <w:rsid w:val="00D7241A"/>
    <w:rsid w:val="00D73B66"/>
    <w:rsid w:val="00D758C9"/>
    <w:rsid w:val="00D76191"/>
    <w:rsid w:val="00D76322"/>
    <w:rsid w:val="00D80F7D"/>
    <w:rsid w:val="00D83B03"/>
    <w:rsid w:val="00D84FB4"/>
    <w:rsid w:val="00D87AAF"/>
    <w:rsid w:val="00D921AE"/>
    <w:rsid w:val="00DA0CCD"/>
    <w:rsid w:val="00DA22D1"/>
    <w:rsid w:val="00DA324B"/>
    <w:rsid w:val="00DA75FA"/>
    <w:rsid w:val="00DB1174"/>
    <w:rsid w:val="00DC1685"/>
    <w:rsid w:val="00DC2C8B"/>
    <w:rsid w:val="00DC36D4"/>
    <w:rsid w:val="00DC3E72"/>
    <w:rsid w:val="00DD03C2"/>
    <w:rsid w:val="00DD08BD"/>
    <w:rsid w:val="00DD167D"/>
    <w:rsid w:val="00DD7E09"/>
    <w:rsid w:val="00DE1F92"/>
    <w:rsid w:val="00DE3140"/>
    <w:rsid w:val="00DE4366"/>
    <w:rsid w:val="00DE495B"/>
    <w:rsid w:val="00DE6EFE"/>
    <w:rsid w:val="00DF014D"/>
    <w:rsid w:val="00DF1E42"/>
    <w:rsid w:val="00DF4960"/>
    <w:rsid w:val="00DF5F2A"/>
    <w:rsid w:val="00DF65F0"/>
    <w:rsid w:val="00DF68CE"/>
    <w:rsid w:val="00DF7BAE"/>
    <w:rsid w:val="00E011FF"/>
    <w:rsid w:val="00E05563"/>
    <w:rsid w:val="00E05D29"/>
    <w:rsid w:val="00E12354"/>
    <w:rsid w:val="00E136CF"/>
    <w:rsid w:val="00E13E1D"/>
    <w:rsid w:val="00E14761"/>
    <w:rsid w:val="00E1564D"/>
    <w:rsid w:val="00E1619F"/>
    <w:rsid w:val="00E20627"/>
    <w:rsid w:val="00E22A6D"/>
    <w:rsid w:val="00E22EB9"/>
    <w:rsid w:val="00E23BD6"/>
    <w:rsid w:val="00E274C1"/>
    <w:rsid w:val="00E306A5"/>
    <w:rsid w:val="00E30AF7"/>
    <w:rsid w:val="00E31092"/>
    <w:rsid w:val="00E31F07"/>
    <w:rsid w:val="00E33227"/>
    <w:rsid w:val="00E350BD"/>
    <w:rsid w:val="00E408A9"/>
    <w:rsid w:val="00E4198C"/>
    <w:rsid w:val="00E44156"/>
    <w:rsid w:val="00E45753"/>
    <w:rsid w:val="00E457DA"/>
    <w:rsid w:val="00E507B3"/>
    <w:rsid w:val="00E54608"/>
    <w:rsid w:val="00E54619"/>
    <w:rsid w:val="00E612FA"/>
    <w:rsid w:val="00E613DF"/>
    <w:rsid w:val="00E663C7"/>
    <w:rsid w:val="00E729E3"/>
    <w:rsid w:val="00E7551B"/>
    <w:rsid w:val="00E81572"/>
    <w:rsid w:val="00E8177B"/>
    <w:rsid w:val="00E83C41"/>
    <w:rsid w:val="00E83DF8"/>
    <w:rsid w:val="00E83E00"/>
    <w:rsid w:val="00E84C1D"/>
    <w:rsid w:val="00E87269"/>
    <w:rsid w:val="00E910D6"/>
    <w:rsid w:val="00E919B2"/>
    <w:rsid w:val="00E9217A"/>
    <w:rsid w:val="00E95D79"/>
    <w:rsid w:val="00E96AB3"/>
    <w:rsid w:val="00E96C3C"/>
    <w:rsid w:val="00EA5DEA"/>
    <w:rsid w:val="00EA72B7"/>
    <w:rsid w:val="00EB1F84"/>
    <w:rsid w:val="00EB380E"/>
    <w:rsid w:val="00EB7B53"/>
    <w:rsid w:val="00EC3FF0"/>
    <w:rsid w:val="00EC7DC1"/>
    <w:rsid w:val="00ED099B"/>
    <w:rsid w:val="00ED64B5"/>
    <w:rsid w:val="00ED7C99"/>
    <w:rsid w:val="00ED7E00"/>
    <w:rsid w:val="00EE2AC4"/>
    <w:rsid w:val="00EE3B51"/>
    <w:rsid w:val="00EE4D02"/>
    <w:rsid w:val="00EE578C"/>
    <w:rsid w:val="00EE69BD"/>
    <w:rsid w:val="00EE7911"/>
    <w:rsid w:val="00EF0422"/>
    <w:rsid w:val="00EF065C"/>
    <w:rsid w:val="00EF1345"/>
    <w:rsid w:val="00EF5145"/>
    <w:rsid w:val="00EF6BD9"/>
    <w:rsid w:val="00F03591"/>
    <w:rsid w:val="00F04C13"/>
    <w:rsid w:val="00F06A47"/>
    <w:rsid w:val="00F110DE"/>
    <w:rsid w:val="00F12708"/>
    <w:rsid w:val="00F13D5C"/>
    <w:rsid w:val="00F13F88"/>
    <w:rsid w:val="00F14231"/>
    <w:rsid w:val="00F1675B"/>
    <w:rsid w:val="00F16986"/>
    <w:rsid w:val="00F170BB"/>
    <w:rsid w:val="00F172CD"/>
    <w:rsid w:val="00F1782D"/>
    <w:rsid w:val="00F240C7"/>
    <w:rsid w:val="00F24CF6"/>
    <w:rsid w:val="00F2739C"/>
    <w:rsid w:val="00F30179"/>
    <w:rsid w:val="00F3158B"/>
    <w:rsid w:val="00F335F0"/>
    <w:rsid w:val="00F36000"/>
    <w:rsid w:val="00F37172"/>
    <w:rsid w:val="00F376DA"/>
    <w:rsid w:val="00F41BE4"/>
    <w:rsid w:val="00F42968"/>
    <w:rsid w:val="00F47659"/>
    <w:rsid w:val="00F515A0"/>
    <w:rsid w:val="00F517A3"/>
    <w:rsid w:val="00F52D23"/>
    <w:rsid w:val="00F52FA0"/>
    <w:rsid w:val="00F54DA9"/>
    <w:rsid w:val="00F5541B"/>
    <w:rsid w:val="00F57C15"/>
    <w:rsid w:val="00F62A65"/>
    <w:rsid w:val="00F63391"/>
    <w:rsid w:val="00F673B3"/>
    <w:rsid w:val="00F7055D"/>
    <w:rsid w:val="00F72DC3"/>
    <w:rsid w:val="00F731A6"/>
    <w:rsid w:val="00F738EC"/>
    <w:rsid w:val="00F7683E"/>
    <w:rsid w:val="00F8052E"/>
    <w:rsid w:val="00F8409D"/>
    <w:rsid w:val="00F86520"/>
    <w:rsid w:val="00F87DD7"/>
    <w:rsid w:val="00F90FAA"/>
    <w:rsid w:val="00F92049"/>
    <w:rsid w:val="00F92104"/>
    <w:rsid w:val="00F932EE"/>
    <w:rsid w:val="00FA1E06"/>
    <w:rsid w:val="00FA2BAA"/>
    <w:rsid w:val="00FA358D"/>
    <w:rsid w:val="00FA3C18"/>
    <w:rsid w:val="00FB172E"/>
    <w:rsid w:val="00FB2342"/>
    <w:rsid w:val="00FB3EDC"/>
    <w:rsid w:val="00FB544D"/>
    <w:rsid w:val="00FB7E57"/>
    <w:rsid w:val="00FC38AD"/>
    <w:rsid w:val="00FC64C7"/>
    <w:rsid w:val="00FC7FF3"/>
    <w:rsid w:val="00FD0DCB"/>
    <w:rsid w:val="00FD13A8"/>
    <w:rsid w:val="00FD414A"/>
    <w:rsid w:val="00FD74A7"/>
    <w:rsid w:val="00FD7DCA"/>
    <w:rsid w:val="00FE365F"/>
    <w:rsid w:val="00FE4845"/>
    <w:rsid w:val="00FE59B7"/>
    <w:rsid w:val="00FE5F25"/>
    <w:rsid w:val="00FF141A"/>
    <w:rsid w:val="00FF52C1"/>
    <w:rsid w:val="00FF5E0F"/>
    <w:rsid w:val="00FF7430"/>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AED8C"/>
  <w15:docId w15:val="{BC878603-BDB9-3345-94FA-721C78D4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rlito" w:eastAsia="Carlito" w:hAnsi="Carlito" w:cs="Carlito"/>
    </w:rPr>
  </w:style>
  <w:style w:type="paragraph" w:styleId="1">
    <w:name w:val="heading 1"/>
    <w:basedOn w:val="a"/>
    <w:link w:val="1Char"/>
    <w:uiPriority w:val="9"/>
    <w:qFormat/>
    <w:pPr>
      <w:ind w:left="460"/>
      <w:jc w:val="both"/>
      <w:outlineLvl w:val="0"/>
    </w:pPr>
    <w:rPr>
      <w:b/>
      <w:bCs/>
    </w:rPr>
  </w:style>
  <w:style w:type="paragraph" w:styleId="2">
    <w:name w:val="heading 2"/>
    <w:basedOn w:val="a"/>
    <w:next w:val="a"/>
    <w:link w:val="2Char"/>
    <w:uiPriority w:val="9"/>
    <w:semiHidden/>
    <w:unhideWhenUsed/>
    <w:qFormat/>
    <w:rsid w:val="00F72D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spacing w:before="4"/>
      <w:ind w:left="460"/>
      <w:jc w:val="both"/>
    </w:pPr>
  </w:style>
  <w:style w:type="paragraph" w:styleId="a4">
    <w:name w:val="List Paragraph"/>
    <w:aliases w:val="text bullet,Κουκίδες"/>
    <w:basedOn w:val="a"/>
    <w:link w:val="Char0"/>
    <w:uiPriority w:val="34"/>
    <w:qFormat/>
    <w:pPr>
      <w:spacing w:before="56"/>
      <w:ind w:left="578" w:hanging="119"/>
    </w:pPr>
  </w:style>
  <w:style w:type="paragraph" w:customStyle="1" w:styleId="TableParagraph">
    <w:name w:val="Table Paragraph"/>
    <w:basedOn w:val="a"/>
    <w:uiPriority w:val="1"/>
    <w:qFormat/>
  </w:style>
  <w:style w:type="paragraph" w:styleId="a5">
    <w:name w:val="Balloon Text"/>
    <w:basedOn w:val="a"/>
    <w:link w:val="Char1"/>
    <w:uiPriority w:val="99"/>
    <w:semiHidden/>
    <w:unhideWhenUsed/>
    <w:rsid w:val="00175E07"/>
    <w:rPr>
      <w:rFonts w:ascii="Times New Roman" w:hAnsi="Times New Roman" w:cs="Times New Roman"/>
      <w:sz w:val="18"/>
      <w:szCs w:val="18"/>
    </w:rPr>
  </w:style>
  <w:style w:type="character" w:customStyle="1" w:styleId="Char1">
    <w:name w:val="Κείμενο πλαισίου Char"/>
    <w:basedOn w:val="a0"/>
    <w:link w:val="a5"/>
    <w:uiPriority w:val="99"/>
    <w:semiHidden/>
    <w:rsid w:val="00175E07"/>
    <w:rPr>
      <w:rFonts w:ascii="Times New Roman" w:eastAsia="Carlito" w:hAnsi="Times New Roman" w:cs="Times New Roman"/>
      <w:sz w:val="18"/>
      <w:szCs w:val="18"/>
    </w:rPr>
  </w:style>
  <w:style w:type="paragraph" w:styleId="a6">
    <w:name w:val="header"/>
    <w:basedOn w:val="a"/>
    <w:link w:val="Char2"/>
    <w:uiPriority w:val="99"/>
    <w:unhideWhenUsed/>
    <w:rsid w:val="00175E07"/>
    <w:pPr>
      <w:tabs>
        <w:tab w:val="center" w:pos="4513"/>
        <w:tab w:val="right" w:pos="9026"/>
      </w:tabs>
    </w:pPr>
  </w:style>
  <w:style w:type="character" w:customStyle="1" w:styleId="Char2">
    <w:name w:val="Κεφαλίδα Char"/>
    <w:basedOn w:val="a0"/>
    <w:link w:val="a6"/>
    <w:uiPriority w:val="99"/>
    <w:rsid w:val="00175E07"/>
    <w:rPr>
      <w:rFonts w:ascii="Carlito" w:eastAsia="Carlito" w:hAnsi="Carlito" w:cs="Carlito"/>
    </w:rPr>
  </w:style>
  <w:style w:type="paragraph" w:styleId="a7">
    <w:name w:val="footer"/>
    <w:basedOn w:val="a"/>
    <w:link w:val="Char3"/>
    <w:uiPriority w:val="99"/>
    <w:unhideWhenUsed/>
    <w:rsid w:val="00175E07"/>
    <w:pPr>
      <w:tabs>
        <w:tab w:val="center" w:pos="4513"/>
        <w:tab w:val="right" w:pos="9026"/>
      </w:tabs>
    </w:pPr>
  </w:style>
  <w:style w:type="character" w:customStyle="1" w:styleId="Char3">
    <w:name w:val="Υποσέλιδο Char"/>
    <w:basedOn w:val="a0"/>
    <w:link w:val="a7"/>
    <w:uiPriority w:val="99"/>
    <w:rsid w:val="00175E07"/>
    <w:rPr>
      <w:rFonts w:ascii="Carlito" w:eastAsia="Carlito" w:hAnsi="Carlito" w:cs="Carlito"/>
    </w:rPr>
  </w:style>
  <w:style w:type="character" w:customStyle="1" w:styleId="Bodytext">
    <w:name w:val="Body text_"/>
    <w:basedOn w:val="a0"/>
    <w:link w:val="BodyText1"/>
    <w:rsid w:val="002A2379"/>
    <w:rPr>
      <w:rFonts w:ascii="Arial Narrow" w:eastAsia="Arial Narrow" w:hAnsi="Arial Narrow" w:cs="Arial Narrow"/>
      <w:sz w:val="21"/>
      <w:szCs w:val="21"/>
      <w:shd w:val="clear" w:color="auto" w:fill="FFFFFF"/>
    </w:rPr>
  </w:style>
  <w:style w:type="paragraph" w:customStyle="1" w:styleId="BodyText1">
    <w:name w:val="Body Text1"/>
    <w:basedOn w:val="a"/>
    <w:link w:val="Bodytext"/>
    <w:qFormat/>
    <w:rsid w:val="002A2379"/>
    <w:pPr>
      <w:widowControl/>
      <w:shd w:val="clear" w:color="auto" w:fill="FFFFFF"/>
      <w:autoSpaceDE/>
      <w:autoSpaceDN/>
      <w:spacing w:before="180" w:after="60" w:line="259" w:lineRule="exact"/>
      <w:jc w:val="both"/>
    </w:pPr>
    <w:rPr>
      <w:rFonts w:ascii="Arial Narrow" w:eastAsia="Arial Narrow" w:hAnsi="Arial Narrow" w:cs="Arial Narrow"/>
      <w:sz w:val="21"/>
      <w:szCs w:val="21"/>
    </w:rPr>
  </w:style>
  <w:style w:type="character" w:styleId="a8">
    <w:name w:val="page number"/>
    <w:basedOn w:val="a0"/>
    <w:uiPriority w:val="99"/>
    <w:semiHidden/>
    <w:unhideWhenUsed/>
    <w:rsid w:val="000C2C3F"/>
  </w:style>
  <w:style w:type="character" w:customStyle="1" w:styleId="Char0">
    <w:name w:val="Παράγραφος λίστας Char"/>
    <w:aliases w:val="text bullet Char,Κουκίδες Char"/>
    <w:link w:val="a4"/>
    <w:uiPriority w:val="34"/>
    <w:locked/>
    <w:rsid w:val="0005208D"/>
    <w:rPr>
      <w:rFonts w:ascii="Carlito" w:eastAsia="Carlito" w:hAnsi="Carlito" w:cs="Carlito"/>
    </w:rPr>
  </w:style>
  <w:style w:type="paragraph" w:styleId="Web">
    <w:name w:val="Normal (Web)"/>
    <w:basedOn w:val="a"/>
    <w:uiPriority w:val="99"/>
    <w:semiHidden/>
    <w:unhideWhenUsed/>
    <w:rsid w:val="0073463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a9">
    <w:name w:val="annotation reference"/>
    <w:basedOn w:val="a0"/>
    <w:uiPriority w:val="99"/>
    <w:semiHidden/>
    <w:unhideWhenUsed/>
    <w:rsid w:val="00E81572"/>
    <w:rPr>
      <w:sz w:val="16"/>
      <w:szCs w:val="16"/>
    </w:rPr>
  </w:style>
  <w:style w:type="paragraph" w:styleId="aa">
    <w:name w:val="annotation text"/>
    <w:basedOn w:val="a"/>
    <w:link w:val="Char4"/>
    <w:uiPriority w:val="99"/>
    <w:unhideWhenUsed/>
    <w:rsid w:val="00E81572"/>
    <w:rPr>
      <w:sz w:val="20"/>
      <w:szCs w:val="20"/>
    </w:rPr>
  </w:style>
  <w:style w:type="character" w:customStyle="1" w:styleId="Char4">
    <w:name w:val="Κείμενο σχολίου Char"/>
    <w:basedOn w:val="a0"/>
    <w:link w:val="aa"/>
    <w:uiPriority w:val="99"/>
    <w:rsid w:val="00E81572"/>
    <w:rPr>
      <w:rFonts w:ascii="Carlito" w:eastAsia="Carlito" w:hAnsi="Carlito" w:cs="Carlito"/>
      <w:sz w:val="20"/>
      <w:szCs w:val="20"/>
    </w:rPr>
  </w:style>
  <w:style w:type="paragraph" w:styleId="ab">
    <w:name w:val="annotation subject"/>
    <w:basedOn w:val="aa"/>
    <w:next w:val="aa"/>
    <w:link w:val="Char5"/>
    <w:uiPriority w:val="99"/>
    <w:semiHidden/>
    <w:unhideWhenUsed/>
    <w:rsid w:val="00E81572"/>
    <w:rPr>
      <w:b/>
      <w:bCs/>
    </w:rPr>
  </w:style>
  <w:style w:type="character" w:customStyle="1" w:styleId="Char5">
    <w:name w:val="Θέμα σχολίου Char"/>
    <w:basedOn w:val="Char4"/>
    <w:link w:val="ab"/>
    <w:uiPriority w:val="99"/>
    <w:semiHidden/>
    <w:rsid w:val="00E81572"/>
    <w:rPr>
      <w:rFonts w:ascii="Carlito" w:eastAsia="Carlito" w:hAnsi="Carlito" w:cs="Carlito"/>
      <w:b/>
      <w:bCs/>
      <w:sz w:val="20"/>
      <w:szCs w:val="20"/>
    </w:rPr>
  </w:style>
  <w:style w:type="character" w:customStyle="1" w:styleId="apple-converted-space">
    <w:name w:val="apple-converted-space"/>
    <w:basedOn w:val="a0"/>
    <w:rsid w:val="00E81572"/>
  </w:style>
  <w:style w:type="character" w:styleId="ac">
    <w:name w:val="Strong"/>
    <w:basedOn w:val="a0"/>
    <w:uiPriority w:val="22"/>
    <w:qFormat/>
    <w:rsid w:val="00156B95"/>
    <w:rPr>
      <w:b/>
      <w:bCs/>
    </w:rPr>
  </w:style>
  <w:style w:type="character" w:styleId="-">
    <w:name w:val="Hyperlink"/>
    <w:basedOn w:val="a0"/>
    <w:uiPriority w:val="99"/>
    <w:unhideWhenUsed/>
    <w:rsid w:val="00DA75FA"/>
    <w:rPr>
      <w:color w:val="0000FF" w:themeColor="hyperlink"/>
      <w:u w:val="single"/>
    </w:rPr>
  </w:style>
  <w:style w:type="character" w:customStyle="1" w:styleId="10">
    <w:name w:val="Ανεπίλυτη αναφορά1"/>
    <w:basedOn w:val="a0"/>
    <w:uiPriority w:val="99"/>
    <w:semiHidden/>
    <w:unhideWhenUsed/>
    <w:rsid w:val="00850444"/>
    <w:rPr>
      <w:color w:val="605E5C"/>
      <w:shd w:val="clear" w:color="auto" w:fill="E1DFDD"/>
    </w:rPr>
  </w:style>
  <w:style w:type="paragraph" w:styleId="ad">
    <w:name w:val="Revision"/>
    <w:hidden/>
    <w:uiPriority w:val="99"/>
    <w:semiHidden/>
    <w:rsid w:val="00455C3E"/>
    <w:pPr>
      <w:widowControl/>
      <w:autoSpaceDE/>
      <w:autoSpaceDN/>
    </w:pPr>
    <w:rPr>
      <w:rFonts w:ascii="Carlito" w:eastAsia="Carlito" w:hAnsi="Carlito" w:cs="Carlito"/>
    </w:rPr>
  </w:style>
  <w:style w:type="character" w:customStyle="1" w:styleId="Char">
    <w:name w:val="Σώμα κειμένου Char"/>
    <w:basedOn w:val="a0"/>
    <w:link w:val="a3"/>
    <w:uiPriority w:val="1"/>
    <w:rsid w:val="00590A60"/>
    <w:rPr>
      <w:rFonts w:ascii="Carlito" w:eastAsia="Carlito" w:hAnsi="Carlito" w:cs="Carlito"/>
    </w:rPr>
  </w:style>
  <w:style w:type="paragraph" w:customStyle="1" w:styleId="Default">
    <w:name w:val="Default"/>
    <w:rsid w:val="002012E1"/>
    <w:pPr>
      <w:widowControl/>
      <w:adjustRightInd w:val="0"/>
    </w:pPr>
    <w:rPr>
      <w:rFonts w:ascii="Calibri" w:hAnsi="Calibri" w:cs="Calibri"/>
      <w:color w:val="000000"/>
      <w:sz w:val="24"/>
      <w:szCs w:val="24"/>
    </w:rPr>
  </w:style>
  <w:style w:type="table" w:styleId="3">
    <w:name w:val="Table Simple 3"/>
    <w:basedOn w:val="a1"/>
    <w:uiPriority w:val="99"/>
    <w:semiHidden/>
    <w:unhideWhenUsed/>
    <w:rsid w:val="00186822"/>
    <w:pPr>
      <w:widowControl/>
      <w:autoSpaceDE/>
      <w:autoSpaceDN/>
    </w:pPr>
    <w:rPr>
      <w:rFonts w:ascii="Times New Roman" w:eastAsia="DengXian" w:hAnsi="Times New Roman" w:cs="Times New Roman"/>
      <w:sz w:val="24"/>
      <w:szCs w:val="24"/>
      <w:lang w:val="en-GB"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e">
    <w:name w:val="footnote text"/>
    <w:basedOn w:val="a"/>
    <w:link w:val="Char6"/>
    <w:uiPriority w:val="99"/>
    <w:semiHidden/>
    <w:unhideWhenUsed/>
    <w:rsid w:val="000D3ED0"/>
    <w:rPr>
      <w:sz w:val="20"/>
      <w:szCs w:val="20"/>
    </w:rPr>
  </w:style>
  <w:style w:type="character" w:customStyle="1" w:styleId="Char6">
    <w:name w:val="Κείμενο υποσημείωσης Char"/>
    <w:basedOn w:val="a0"/>
    <w:link w:val="ae"/>
    <w:uiPriority w:val="99"/>
    <w:semiHidden/>
    <w:rsid w:val="000D3ED0"/>
    <w:rPr>
      <w:rFonts w:ascii="Carlito" w:eastAsia="Carlito" w:hAnsi="Carlito" w:cs="Carlito"/>
      <w:sz w:val="20"/>
      <w:szCs w:val="20"/>
    </w:rPr>
  </w:style>
  <w:style w:type="character" w:styleId="af">
    <w:name w:val="footnote reference"/>
    <w:basedOn w:val="a0"/>
    <w:uiPriority w:val="99"/>
    <w:semiHidden/>
    <w:unhideWhenUsed/>
    <w:rsid w:val="000D3ED0"/>
    <w:rPr>
      <w:vertAlign w:val="superscript"/>
    </w:rPr>
  </w:style>
  <w:style w:type="character" w:customStyle="1" w:styleId="2Char">
    <w:name w:val="Επικεφαλίδα 2 Char"/>
    <w:basedOn w:val="a0"/>
    <w:link w:val="2"/>
    <w:uiPriority w:val="9"/>
    <w:semiHidden/>
    <w:rsid w:val="00F72DC3"/>
    <w:rPr>
      <w:rFonts w:asciiTheme="majorHAnsi" w:eastAsiaTheme="majorEastAsia" w:hAnsiTheme="majorHAnsi" w:cstheme="majorBidi"/>
      <w:color w:val="365F91" w:themeColor="accent1" w:themeShade="BF"/>
      <w:sz w:val="26"/>
      <w:szCs w:val="26"/>
    </w:rPr>
  </w:style>
  <w:style w:type="paragraph" w:customStyle="1" w:styleId="FBDTableFigures">
    <w:name w:val="FBD_Table Figures"/>
    <w:basedOn w:val="a"/>
    <w:uiPriority w:val="4"/>
    <w:rsid w:val="00B61DFB"/>
    <w:pPr>
      <w:widowControl/>
      <w:tabs>
        <w:tab w:val="decimal" w:pos="750"/>
      </w:tabs>
      <w:autoSpaceDE/>
      <w:autoSpaceDN/>
      <w:jc w:val="right"/>
    </w:pPr>
    <w:rPr>
      <w:rFonts w:ascii="Times New Roman" w:eastAsia="Times New Roman" w:hAnsi="Times New Roman" w:cs="Times New Roman"/>
      <w:sz w:val="18"/>
      <w:szCs w:val="20"/>
      <w:lang w:val="en-GB"/>
    </w:rPr>
  </w:style>
  <w:style w:type="paragraph" w:customStyle="1" w:styleId="FBDTableInfo">
    <w:name w:val="FBD_Table Info"/>
    <w:basedOn w:val="a"/>
    <w:uiPriority w:val="4"/>
    <w:rsid w:val="00B61DFB"/>
    <w:pPr>
      <w:widowControl/>
      <w:tabs>
        <w:tab w:val="right" w:leader="dot" w:pos="5040"/>
      </w:tabs>
      <w:autoSpaceDE/>
      <w:autoSpaceDN/>
      <w:ind w:left="216" w:hanging="216"/>
    </w:pPr>
    <w:rPr>
      <w:rFonts w:ascii="Times New Roman" w:eastAsia="Times New Roman" w:hAnsi="Times New Roman" w:cs="Times New Roman"/>
      <w:iCs/>
      <w:sz w:val="18"/>
      <w:szCs w:val="20"/>
      <w:lang w:val="en-GB"/>
    </w:rPr>
  </w:style>
  <w:style w:type="table" w:styleId="af0">
    <w:name w:val="Table Grid"/>
    <w:basedOn w:val="a1"/>
    <w:rsid w:val="00B61DFB"/>
    <w:pPr>
      <w:widowControl/>
      <w:autoSpaceDE/>
      <w:autoSpaceDN/>
    </w:pPr>
    <w:rPr>
      <w:rFonts w:ascii="Times New Roman" w:eastAsiaTheme="minorEastAsia" w:hAnsi="Times New Roman" w:cs="Times New Roman"/>
      <w:sz w:val="24"/>
      <w:szCs w:val="24"/>
    </w:rPr>
    <w:tblPr>
      <w:tblBorders>
        <w:top w:val="single" w:sz="4" w:space="0" w:color="auto"/>
        <w:bottom w:val="single" w:sz="4" w:space="0" w:color="auto"/>
        <w:insideH w:val="single" w:sz="4" w:space="0" w:color="auto"/>
        <w:insideV w:val="single" w:sz="4" w:space="0" w:color="auto"/>
      </w:tblBorders>
    </w:tblPr>
  </w:style>
  <w:style w:type="character" w:customStyle="1" w:styleId="BodytextChar">
    <w:name w:val="Body text Char"/>
    <w:locked/>
    <w:rsid w:val="00EE578C"/>
    <w:rPr>
      <w:rFonts w:ascii="Times New Roman" w:eastAsia="Times New Roman" w:hAnsi="Times New Roman" w:cs="Times New Roman"/>
      <w:sz w:val="18"/>
      <w:lang w:val="en-GB"/>
    </w:rPr>
  </w:style>
  <w:style w:type="paragraph" w:customStyle="1" w:styleId="BodyText10">
    <w:name w:val="BodyText_1"/>
    <w:uiPriority w:val="1"/>
    <w:qFormat/>
    <w:rsid w:val="00A65DBD"/>
    <w:pPr>
      <w:spacing w:before="4"/>
      <w:ind w:left="460"/>
      <w:jc w:val="both"/>
    </w:pPr>
    <w:rPr>
      <w:rFonts w:ascii="Carlito" w:eastAsia="Carlito" w:hAnsi="Carlito" w:cs="Carlito"/>
    </w:rPr>
  </w:style>
  <w:style w:type="character" w:customStyle="1" w:styleId="1Char">
    <w:name w:val="Επικεφαλίδα 1 Char"/>
    <w:basedOn w:val="a0"/>
    <w:link w:val="1"/>
    <w:uiPriority w:val="9"/>
    <w:rsid w:val="00D1008D"/>
    <w:rPr>
      <w:rFonts w:ascii="Carlito" w:eastAsia="Carlito" w:hAnsi="Carlito" w:cs="Carlit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240">
      <w:bodyDiv w:val="1"/>
      <w:marLeft w:val="0"/>
      <w:marRight w:val="0"/>
      <w:marTop w:val="0"/>
      <w:marBottom w:val="0"/>
      <w:divBdr>
        <w:top w:val="none" w:sz="0" w:space="0" w:color="auto"/>
        <w:left w:val="none" w:sz="0" w:space="0" w:color="auto"/>
        <w:bottom w:val="none" w:sz="0" w:space="0" w:color="auto"/>
        <w:right w:val="none" w:sz="0" w:space="0" w:color="auto"/>
      </w:divBdr>
    </w:div>
    <w:div w:id="32387296">
      <w:bodyDiv w:val="1"/>
      <w:marLeft w:val="0"/>
      <w:marRight w:val="0"/>
      <w:marTop w:val="0"/>
      <w:marBottom w:val="0"/>
      <w:divBdr>
        <w:top w:val="none" w:sz="0" w:space="0" w:color="auto"/>
        <w:left w:val="none" w:sz="0" w:space="0" w:color="auto"/>
        <w:bottom w:val="none" w:sz="0" w:space="0" w:color="auto"/>
        <w:right w:val="none" w:sz="0" w:space="0" w:color="auto"/>
      </w:divBdr>
    </w:div>
    <w:div w:id="50887879">
      <w:bodyDiv w:val="1"/>
      <w:marLeft w:val="0"/>
      <w:marRight w:val="0"/>
      <w:marTop w:val="0"/>
      <w:marBottom w:val="0"/>
      <w:divBdr>
        <w:top w:val="none" w:sz="0" w:space="0" w:color="auto"/>
        <w:left w:val="none" w:sz="0" w:space="0" w:color="auto"/>
        <w:bottom w:val="none" w:sz="0" w:space="0" w:color="auto"/>
        <w:right w:val="none" w:sz="0" w:space="0" w:color="auto"/>
      </w:divBdr>
    </w:div>
    <w:div w:id="77989596">
      <w:bodyDiv w:val="1"/>
      <w:marLeft w:val="0"/>
      <w:marRight w:val="0"/>
      <w:marTop w:val="0"/>
      <w:marBottom w:val="0"/>
      <w:divBdr>
        <w:top w:val="none" w:sz="0" w:space="0" w:color="auto"/>
        <w:left w:val="none" w:sz="0" w:space="0" w:color="auto"/>
        <w:bottom w:val="none" w:sz="0" w:space="0" w:color="auto"/>
        <w:right w:val="none" w:sz="0" w:space="0" w:color="auto"/>
      </w:divBdr>
    </w:div>
    <w:div w:id="82652716">
      <w:bodyDiv w:val="1"/>
      <w:marLeft w:val="0"/>
      <w:marRight w:val="0"/>
      <w:marTop w:val="0"/>
      <w:marBottom w:val="0"/>
      <w:divBdr>
        <w:top w:val="none" w:sz="0" w:space="0" w:color="auto"/>
        <w:left w:val="none" w:sz="0" w:space="0" w:color="auto"/>
        <w:bottom w:val="none" w:sz="0" w:space="0" w:color="auto"/>
        <w:right w:val="none" w:sz="0" w:space="0" w:color="auto"/>
      </w:divBdr>
    </w:div>
    <w:div w:id="199325397">
      <w:bodyDiv w:val="1"/>
      <w:marLeft w:val="0"/>
      <w:marRight w:val="0"/>
      <w:marTop w:val="0"/>
      <w:marBottom w:val="0"/>
      <w:divBdr>
        <w:top w:val="none" w:sz="0" w:space="0" w:color="auto"/>
        <w:left w:val="none" w:sz="0" w:space="0" w:color="auto"/>
        <w:bottom w:val="none" w:sz="0" w:space="0" w:color="auto"/>
        <w:right w:val="none" w:sz="0" w:space="0" w:color="auto"/>
      </w:divBdr>
    </w:div>
    <w:div w:id="215162233">
      <w:bodyDiv w:val="1"/>
      <w:marLeft w:val="0"/>
      <w:marRight w:val="0"/>
      <w:marTop w:val="0"/>
      <w:marBottom w:val="0"/>
      <w:divBdr>
        <w:top w:val="none" w:sz="0" w:space="0" w:color="auto"/>
        <w:left w:val="none" w:sz="0" w:space="0" w:color="auto"/>
        <w:bottom w:val="none" w:sz="0" w:space="0" w:color="auto"/>
        <w:right w:val="none" w:sz="0" w:space="0" w:color="auto"/>
      </w:divBdr>
    </w:div>
    <w:div w:id="338507111">
      <w:bodyDiv w:val="1"/>
      <w:marLeft w:val="0"/>
      <w:marRight w:val="0"/>
      <w:marTop w:val="0"/>
      <w:marBottom w:val="0"/>
      <w:divBdr>
        <w:top w:val="none" w:sz="0" w:space="0" w:color="auto"/>
        <w:left w:val="none" w:sz="0" w:space="0" w:color="auto"/>
        <w:bottom w:val="none" w:sz="0" w:space="0" w:color="auto"/>
        <w:right w:val="none" w:sz="0" w:space="0" w:color="auto"/>
      </w:divBdr>
    </w:div>
    <w:div w:id="373165109">
      <w:bodyDiv w:val="1"/>
      <w:marLeft w:val="0"/>
      <w:marRight w:val="0"/>
      <w:marTop w:val="0"/>
      <w:marBottom w:val="0"/>
      <w:divBdr>
        <w:top w:val="none" w:sz="0" w:space="0" w:color="auto"/>
        <w:left w:val="none" w:sz="0" w:space="0" w:color="auto"/>
        <w:bottom w:val="none" w:sz="0" w:space="0" w:color="auto"/>
        <w:right w:val="none" w:sz="0" w:space="0" w:color="auto"/>
      </w:divBdr>
    </w:div>
    <w:div w:id="439645318">
      <w:bodyDiv w:val="1"/>
      <w:marLeft w:val="0"/>
      <w:marRight w:val="0"/>
      <w:marTop w:val="0"/>
      <w:marBottom w:val="0"/>
      <w:divBdr>
        <w:top w:val="none" w:sz="0" w:space="0" w:color="auto"/>
        <w:left w:val="none" w:sz="0" w:space="0" w:color="auto"/>
        <w:bottom w:val="none" w:sz="0" w:space="0" w:color="auto"/>
        <w:right w:val="none" w:sz="0" w:space="0" w:color="auto"/>
      </w:divBdr>
    </w:div>
    <w:div w:id="465054307">
      <w:bodyDiv w:val="1"/>
      <w:marLeft w:val="0"/>
      <w:marRight w:val="0"/>
      <w:marTop w:val="0"/>
      <w:marBottom w:val="0"/>
      <w:divBdr>
        <w:top w:val="none" w:sz="0" w:space="0" w:color="auto"/>
        <w:left w:val="none" w:sz="0" w:space="0" w:color="auto"/>
        <w:bottom w:val="none" w:sz="0" w:space="0" w:color="auto"/>
        <w:right w:val="none" w:sz="0" w:space="0" w:color="auto"/>
      </w:divBdr>
    </w:div>
    <w:div w:id="490102330">
      <w:bodyDiv w:val="1"/>
      <w:marLeft w:val="0"/>
      <w:marRight w:val="0"/>
      <w:marTop w:val="0"/>
      <w:marBottom w:val="0"/>
      <w:divBdr>
        <w:top w:val="none" w:sz="0" w:space="0" w:color="auto"/>
        <w:left w:val="none" w:sz="0" w:space="0" w:color="auto"/>
        <w:bottom w:val="none" w:sz="0" w:space="0" w:color="auto"/>
        <w:right w:val="none" w:sz="0" w:space="0" w:color="auto"/>
      </w:divBdr>
    </w:div>
    <w:div w:id="494345840">
      <w:bodyDiv w:val="1"/>
      <w:marLeft w:val="0"/>
      <w:marRight w:val="0"/>
      <w:marTop w:val="0"/>
      <w:marBottom w:val="0"/>
      <w:divBdr>
        <w:top w:val="none" w:sz="0" w:space="0" w:color="auto"/>
        <w:left w:val="none" w:sz="0" w:space="0" w:color="auto"/>
        <w:bottom w:val="none" w:sz="0" w:space="0" w:color="auto"/>
        <w:right w:val="none" w:sz="0" w:space="0" w:color="auto"/>
      </w:divBdr>
    </w:div>
    <w:div w:id="511452718">
      <w:bodyDiv w:val="1"/>
      <w:marLeft w:val="0"/>
      <w:marRight w:val="0"/>
      <w:marTop w:val="0"/>
      <w:marBottom w:val="0"/>
      <w:divBdr>
        <w:top w:val="none" w:sz="0" w:space="0" w:color="auto"/>
        <w:left w:val="none" w:sz="0" w:space="0" w:color="auto"/>
        <w:bottom w:val="none" w:sz="0" w:space="0" w:color="auto"/>
        <w:right w:val="none" w:sz="0" w:space="0" w:color="auto"/>
      </w:divBdr>
    </w:div>
    <w:div w:id="593854335">
      <w:bodyDiv w:val="1"/>
      <w:marLeft w:val="0"/>
      <w:marRight w:val="0"/>
      <w:marTop w:val="0"/>
      <w:marBottom w:val="0"/>
      <w:divBdr>
        <w:top w:val="none" w:sz="0" w:space="0" w:color="auto"/>
        <w:left w:val="none" w:sz="0" w:space="0" w:color="auto"/>
        <w:bottom w:val="none" w:sz="0" w:space="0" w:color="auto"/>
        <w:right w:val="none" w:sz="0" w:space="0" w:color="auto"/>
      </w:divBdr>
      <w:divsChild>
        <w:div w:id="1930388484">
          <w:marLeft w:val="0"/>
          <w:marRight w:val="0"/>
          <w:marTop w:val="0"/>
          <w:marBottom w:val="0"/>
          <w:divBdr>
            <w:top w:val="none" w:sz="0" w:space="0" w:color="auto"/>
            <w:left w:val="none" w:sz="0" w:space="0" w:color="auto"/>
            <w:bottom w:val="none" w:sz="0" w:space="0" w:color="auto"/>
            <w:right w:val="none" w:sz="0" w:space="0" w:color="auto"/>
          </w:divBdr>
          <w:divsChild>
            <w:div w:id="1311980478">
              <w:marLeft w:val="0"/>
              <w:marRight w:val="0"/>
              <w:marTop w:val="0"/>
              <w:marBottom w:val="0"/>
              <w:divBdr>
                <w:top w:val="none" w:sz="0" w:space="0" w:color="auto"/>
                <w:left w:val="none" w:sz="0" w:space="0" w:color="auto"/>
                <w:bottom w:val="none" w:sz="0" w:space="0" w:color="auto"/>
                <w:right w:val="none" w:sz="0" w:space="0" w:color="auto"/>
              </w:divBdr>
              <w:divsChild>
                <w:div w:id="4673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4395">
      <w:bodyDiv w:val="1"/>
      <w:marLeft w:val="0"/>
      <w:marRight w:val="0"/>
      <w:marTop w:val="0"/>
      <w:marBottom w:val="0"/>
      <w:divBdr>
        <w:top w:val="none" w:sz="0" w:space="0" w:color="auto"/>
        <w:left w:val="none" w:sz="0" w:space="0" w:color="auto"/>
        <w:bottom w:val="none" w:sz="0" w:space="0" w:color="auto"/>
        <w:right w:val="none" w:sz="0" w:space="0" w:color="auto"/>
      </w:divBdr>
    </w:div>
    <w:div w:id="706875790">
      <w:bodyDiv w:val="1"/>
      <w:marLeft w:val="0"/>
      <w:marRight w:val="0"/>
      <w:marTop w:val="0"/>
      <w:marBottom w:val="0"/>
      <w:divBdr>
        <w:top w:val="none" w:sz="0" w:space="0" w:color="auto"/>
        <w:left w:val="none" w:sz="0" w:space="0" w:color="auto"/>
        <w:bottom w:val="none" w:sz="0" w:space="0" w:color="auto"/>
        <w:right w:val="none" w:sz="0" w:space="0" w:color="auto"/>
      </w:divBdr>
    </w:div>
    <w:div w:id="718089313">
      <w:bodyDiv w:val="1"/>
      <w:marLeft w:val="0"/>
      <w:marRight w:val="0"/>
      <w:marTop w:val="0"/>
      <w:marBottom w:val="0"/>
      <w:divBdr>
        <w:top w:val="none" w:sz="0" w:space="0" w:color="auto"/>
        <w:left w:val="none" w:sz="0" w:space="0" w:color="auto"/>
        <w:bottom w:val="none" w:sz="0" w:space="0" w:color="auto"/>
        <w:right w:val="none" w:sz="0" w:space="0" w:color="auto"/>
      </w:divBdr>
    </w:div>
    <w:div w:id="746999925">
      <w:bodyDiv w:val="1"/>
      <w:marLeft w:val="0"/>
      <w:marRight w:val="0"/>
      <w:marTop w:val="0"/>
      <w:marBottom w:val="0"/>
      <w:divBdr>
        <w:top w:val="none" w:sz="0" w:space="0" w:color="auto"/>
        <w:left w:val="none" w:sz="0" w:space="0" w:color="auto"/>
        <w:bottom w:val="none" w:sz="0" w:space="0" w:color="auto"/>
        <w:right w:val="none" w:sz="0" w:space="0" w:color="auto"/>
      </w:divBdr>
    </w:div>
    <w:div w:id="965892911">
      <w:bodyDiv w:val="1"/>
      <w:marLeft w:val="0"/>
      <w:marRight w:val="0"/>
      <w:marTop w:val="0"/>
      <w:marBottom w:val="0"/>
      <w:divBdr>
        <w:top w:val="none" w:sz="0" w:space="0" w:color="auto"/>
        <w:left w:val="none" w:sz="0" w:space="0" w:color="auto"/>
        <w:bottom w:val="none" w:sz="0" w:space="0" w:color="auto"/>
        <w:right w:val="none" w:sz="0" w:space="0" w:color="auto"/>
      </w:divBdr>
      <w:divsChild>
        <w:div w:id="1006128742">
          <w:marLeft w:val="0"/>
          <w:marRight w:val="0"/>
          <w:marTop w:val="0"/>
          <w:marBottom w:val="0"/>
          <w:divBdr>
            <w:top w:val="none" w:sz="0" w:space="0" w:color="auto"/>
            <w:left w:val="none" w:sz="0" w:space="0" w:color="auto"/>
            <w:bottom w:val="none" w:sz="0" w:space="0" w:color="auto"/>
            <w:right w:val="none" w:sz="0" w:space="0" w:color="auto"/>
          </w:divBdr>
          <w:divsChild>
            <w:div w:id="1206720742">
              <w:marLeft w:val="0"/>
              <w:marRight w:val="0"/>
              <w:marTop w:val="0"/>
              <w:marBottom w:val="0"/>
              <w:divBdr>
                <w:top w:val="none" w:sz="0" w:space="0" w:color="auto"/>
                <w:left w:val="none" w:sz="0" w:space="0" w:color="auto"/>
                <w:bottom w:val="none" w:sz="0" w:space="0" w:color="auto"/>
                <w:right w:val="none" w:sz="0" w:space="0" w:color="auto"/>
              </w:divBdr>
              <w:divsChild>
                <w:div w:id="3910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22087">
      <w:bodyDiv w:val="1"/>
      <w:marLeft w:val="0"/>
      <w:marRight w:val="0"/>
      <w:marTop w:val="0"/>
      <w:marBottom w:val="0"/>
      <w:divBdr>
        <w:top w:val="none" w:sz="0" w:space="0" w:color="auto"/>
        <w:left w:val="none" w:sz="0" w:space="0" w:color="auto"/>
        <w:bottom w:val="none" w:sz="0" w:space="0" w:color="auto"/>
        <w:right w:val="none" w:sz="0" w:space="0" w:color="auto"/>
      </w:divBdr>
    </w:div>
    <w:div w:id="1031954597">
      <w:bodyDiv w:val="1"/>
      <w:marLeft w:val="0"/>
      <w:marRight w:val="0"/>
      <w:marTop w:val="0"/>
      <w:marBottom w:val="0"/>
      <w:divBdr>
        <w:top w:val="none" w:sz="0" w:space="0" w:color="auto"/>
        <w:left w:val="none" w:sz="0" w:space="0" w:color="auto"/>
        <w:bottom w:val="none" w:sz="0" w:space="0" w:color="auto"/>
        <w:right w:val="none" w:sz="0" w:space="0" w:color="auto"/>
      </w:divBdr>
    </w:div>
    <w:div w:id="1098137009">
      <w:bodyDiv w:val="1"/>
      <w:marLeft w:val="0"/>
      <w:marRight w:val="0"/>
      <w:marTop w:val="0"/>
      <w:marBottom w:val="0"/>
      <w:divBdr>
        <w:top w:val="none" w:sz="0" w:space="0" w:color="auto"/>
        <w:left w:val="none" w:sz="0" w:space="0" w:color="auto"/>
        <w:bottom w:val="none" w:sz="0" w:space="0" w:color="auto"/>
        <w:right w:val="none" w:sz="0" w:space="0" w:color="auto"/>
      </w:divBdr>
    </w:div>
    <w:div w:id="1113983961">
      <w:bodyDiv w:val="1"/>
      <w:marLeft w:val="0"/>
      <w:marRight w:val="0"/>
      <w:marTop w:val="0"/>
      <w:marBottom w:val="0"/>
      <w:divBdr>
        <w:top w:val="none" w:sz="0" w:space="0" w:color="auto"/>
        <w:left w:val="none" w:sz="0" w:space="0" w:color="auto"/>
        <w:bottom w:val="none" w:sz="0" w:space="0" w:color="auto"/>
        <w:right w:val="none" w:sz="0" w:space="0" w:color="auto"/>
      </w:divBdr>
    </w:div>
    <w:div w:id="1121650135">
      <w:bodyDiv w:val="1"/>
      <w:marLeft w:val="0"/>
      <w:marRight w:val="0"/>
      <w:marTop w:val="0"/>
      <w:marBottom w:val="0"/>
      <w:divBdr>
        <w:top w:val="none" w:sz="0" w:space="0" w:color="auto"/>
        <w:left w:val="none" w:sz="0" w:space="0" w:color="auto"/>
        <w:bottom w:val="none" w:sz="0" w:space="0" w:color="auto"/>
        <w:right w:val="none" w:sz="0" w:space="0" w:color="auto"/>
      </w:divBdr>
    </w:div>
    <w:div w:id="1257322267">
      <w:bodyDiv w:val="1"/>
      <w:marLeft w:val="0"/>
      <w:marRight w:val="0"/>
      <w:marTop w:val="0"/>
      <w:marBottom w:val="0"/>
      <w:divBdr>
        <w:top w:val="none" w:sz="0" w:space="0" w:color="auto"/>
        <w:left w:val="none" w:sz="0" w:space="0" w:color="auto"/>
        <w:bottom w:val="none" w:sz="0" w:space="0" w:color="auto"/>
        <w:right w:val="none" w:sz="0" w:space="0" w:color="auto"/>
      </w:divBdr>
    </w:div>
    <w:div w:id="1362975881">
      <w:bodyDiv w:val="1"/>
      <w:marLeft w:val="0"/>
      <w:marRight w:val="0"/>
      <w:marTop w:val="0"/>
      <w:marBottom w:val="0"/>
      <w:divBdr>
        <w:top w:val="none" w:sz="0" w:space="0" w:color="auto"/>
        <w:left w:val="none" w:sz="0" w:space="0" w:color="auto"/>
        <w:bottom w:val="none" w:sz="0" w:space="0" w:color="auto"/>
        <w:right w:val="none" w:sz="0" w:space="0" w:color="auto"/>
      </w:divBdr>
    </w:div>
    <w:div w:id="1470978404">
      <w:bodyDiv w:val="1"/>
      <w:marLeft w:val="0"/>
      <w:marRight w:val="0"/>
      <w:marTop w:val="0"/>
      <w:marBottom w:val="0"/>
      <w:divBdr>
        <w:top w:val="none" w:sz="0" w:space="0" w:color="auto"/>
        <w:left w:val="none" w:sz="0" w:space="0" w:color="auto"/>
        <w:bottom w:val="none" w:sz="0" w:space="0" w:color="auto"/>
        <w:right w:val="none" w:sz="0" w:space="0" w:color="auto"/>
      </w:divBdr>
    </w:div>
    <w:div w:id="1487478180">
      <w:bodyDiv w:val="1"/>
      <w:marLeft w:val="0"/>
      <w:marRight w:val="0"/>
      <w:marTop w:val="0"/>
      <w:marBottom w:val="0"/>
      <w:divBdr>
        <w:top w:val="none" w:sz="0" w:space="0" w:color="auto"/>
        <w:left w:val="none" w:sz="0" w:space="0" w:color="auto"/>
        <w:bottom w:val="none" w:sz="0" w:space="0" w:color="auto"/>
        <w:right w:val="none" w:sz="0" w:space="0" w:color="auto"/>
      </w:divBdr>
    </w:div>
    <w:div w:id="1497720658">
      <w:bodyDiv w:val="1"/>
      <w:marLeft w:val="0"/>
      <w:marRight w:val="0"/>
      <w:marTop w:val="0"/>
      <w:marBottom w:val="0"/>
      <w:divBdr>
        <w:top w:val="none" w:sz="0" w:space="0" w:color="auto"/>
        <w:left w:val="none" w:sz="0" w:space="0" w:color="auto"/>
        <w:bottom w:val="none" w:sz="0" w:space="0" w:color="auto"/>
        <w:right w:val="none" w:sz="0" w:space="0" w:color="auto"/>
      </w:divBdr>
    </w:div>
    <w:div w:id="1521048993">
      <w:bodyDiv w:val="1"/>
      <w:marLeft w:val="0"/>
      <w:marRight w:val="0"/>
      <w:marTop w:val="0"/>
      <w:marBottom w:val="0"/>
      <w:divBdr>
        <w:top w:val="none" w:sz="0" w:space="0" w:color="auto"/>
        <w:left w:val="none" w:sz="0" w:space="0" w:color="auto"/>
        <w:bottom w:val="none" w:sz="0" w:space="0" w:color="auto"/>
        <w:right w:val="none" w:sz="0" w:space="0" w:color="auto"/>
      </w:divBdr>
    </w:div>
    <w:div w:id="1534926736">
      <w:bodyDiv w:val="1"/>
      <w:marLeft w:val="0"/>
      <w:marRight w:val="0"/>
      <w:marTop w:val="0"/>
      <w:marBottom w:val="0"/>
      <w:divBdr>
        <w:top w:val="none" w:sz="0" w:space="0" w:color="auto"/>
        <w:left w:val="none" w:sz="0" w:space="0" w:color="auto"/>
        <w:bottom w:val="none" w:sz="0" w:space="0" w:color="auto"/>
        <w:right w:val="none" w:sz="0" w:space="0" w:color="auto"/>
      </w:divBdr>
    </w:div>
    <w:div w:id="1586915831">
      <w:bodyDiv w:val="1"/>
      <w:marLeft w:val="0"/>
      <w:marRight w:val="0"/>
      <w:marTop w:val="0"/>
      <w:marBottom w:val="0"/>
      <w:divBdr>
        <w:top w:val="none" w:sz="0" w:space="0" w:color="auto"/>
        <w:left w:val="none" w:sz="0" w:space="0" w:color="auto"/>
        <w:bottom w:val="none" w:sz="0" w:space="0" w:color="auto"/>
        <w:right w:val="none" w:sz="0" w:space="0" w:color="auto"/>
      </w:divBdr>
      <w:divsChild>
        <w:div w:id="2001154928">
          <w:marLeft w:val="0"/>
          <w:marRight w:val="0"/>
          <w:marTop w:val="0"/>
          <w:marBottom w:val="0"/>
          <w:divBdr>
            <w:top w:val="none" w:sz="0" w:space="0" w:color="auto"/>
            <w:left w:val="none" w:sz="0" w:space="0" w:color="auto"/>
            <w:bottom w:val="none" w:sz="0" w:space="0" w:color="auto"/>
            <w:right w:val="none" w:sz="0" w:space="0" w:color="auto"/>
          </w:divBdr>
          <w:divsChild>
            <w:div w:id="852307330">
              <w:marLeft w:val="0"/>
              <w:marRight w:val="0"/>
              <w:marTop w:val="0"/>
              <w:marBottom w:val="0"/>
              <w:divBdr>
                <w:top w:val="none" w:sz="0" w:space="0" w:color="auto"/>
                <w:left w:val="none" w:sz="0" w:space="0" w:color="auto"/>
                <w:bottom w:val="none" w:sz="0" w:space="0" w:color="auto"/>
                <w:right w:val="none" w:sz="0" w:space="0" w:color="auto"/>
              </w:divBdr>
              <w:divsChild>
                <w:div w:id="833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150349">
      <w:bodyDiv w:val="1"/>
      <w:marLeft w:val="0"/>
      <w:marRight w:val="0"/>
      <w:marTop w:val="0"/>
      <w:marBottom w:val="0"/>
      <w:divBdr>
        <w:top w:val="none" w:sz="0" w:space="0" w:color="auto"/>
        <w:left w:val="none" w:sz="0" w:space="0" w:color="auto"/>
        <w:bottom w:val="none" w:sz="0" w:space="0" w:color="auto"/>
        <w:right w:val="none" w:sz="0" w:space="0" w:color="auto"/>
      </w:divBdr>
    </w:div>
    <w:div w:id="1648852447">
      <w:bodyDiv w:val="1"/>
      <w:marLeft w:val="0"/>
      <w:marRight w:val="0"/>
      <w:marTop w:val="0"/>
      <w:marBottom w:val="0"/>
      <w:divBdr>
        <w:top w:val="none" w:sz="0" w:space="0" w:color="auto"/>
        <w:left w:val="none" w:sz="0" w:space="0" w:color="auto"/>
        <w:bottom w:val="none" w:sz="0" w:space="0" w:color="auto"/>
        <w:right w:val="none" w:sz="0" w:space="0" w:color="auto"/>
      </w:divBdr>
    </w:div>
    <w:div w:id="1681666255">
      <w:bodyDiv w:val="1"/>
      <w:marLeft w:val="0"/>
      <w:marRight w:val="0"/>
      <w:marTop w:val="0"/>
      <w:marBottom w:val="0"/>
      <w:divBdr>
        <w:top w:val="none" w:sz="0" w:space="0" w:color="auto"/>
        <w:left w:val="none" w:sz="0" w:space="0" w:color="auto"/>
        <w:bottom w:val="none" w:sz="0" w:space="0" w:color="auto"/>
        <w:right w:val="none" w:sz="0" w:space="0" w:color="auto"/>
      </w:divBdr>
    </w:div>
    <w:div w:id="1729647389">
      <w:bodyDiv w:val="1"/>
      <w:marLeft w:val="0"/>
      <w:marRight w:val="0"/>
      <w:marTop w:val="0"/>
      <w:marBottom w:val="0"/>
      <w:divBdr>
        <w:top w:val="none" w:sz="0" w:space="0" w:color="auto"/>
        <w:left w:val="none" w:sz="0" w:space="0" w:color="auto"/>
        <w:bottom w:val="none" w:sz="0" w:space="0" w:color="auto"/>
        <w:right w:val="none" w:sz="0" w:space="0" w:color="auto"/>
      </w:divBdr>
    </w:div>
    <w:div w:id="1736664700">
      <w:bodyDiv w:val="1"/>
      <w:marLeft w:val="0"/>
      <w:marRight w:val="0"/>
      <w:marTop w:val="0"/>
      <w:marBottom w:val="0"/>
      <w:divBdr>
        <w:top w:val="none" w:sz="0" w:space="0" w:color="auto"/>
        <w:left w:val="none" w:sz="0" w:space="0" w:color="auto"/>
        <w:bottom w:val="none" w:sz="0" w:space="0" w:color="auto"/>
        <w:right w:val="none" w:sz="0" w:space="0" w:color="auto"/>
      </w:divBdr>
    </w:div>
    <w:div w:id="1757048379">
      <w:bodyDiv w:val="1"/>
      <w:marLeft w:val="0"/>
      <w:marRight w:val="0"/>
      <w:marTop w:val="0"/>
      <w:marBottom w:val="0"/>
      <w:divBdr>
        <w:top w:val="none" w:sz="0" w:space="0" w:color="auto"/>
        <w:left w:val="none" w:sz="0" w:space="0" w:color="auto"/>
        <w:bottom w:val="none" w:sz="0" w:space="0" w:color="auto"/>
        <w:right w:val="none" w:sz="0" w:space="0" w:color="auto"/>
      </w:divBdr>
    </w:div>
    <w:div w:id="1778744626">
      <w:bodyDiv w:val="1"/>
      <w:marLeft w:val="0"/>
      <w:marRight w:val="0"/>
      <w:marTop w:val="0"/>
      <w:marBottom w:val="0"/>
      <w:divBdr>
        <w:top w:val="none" w:sz="0" w:space="0" w:color="auto"/>
        <w:left w:val="none" w:sz="0" w:space="0" w:color="auto"/>
        <w:bottom w:val="none" w:sz="0" w:space="0" w:color="auto"/>
        <w:right w:val="none" w:sz="0" w:space="0" w:color="auto"/>
      </w:divBdr>
    </w:div>
    <w:div w:id="1789011464">
      <w:bodyDiv w:val="1"/>
      <w:marLeft w:val="0"/>
      <w:marRight w:val="0"/>
      <w:marTop w:val="0"/>
      <w:marBottom w:val="0"/>
      <w:divBdr>
        <w:top w:val="none" w:sz="0" w:space="0" w:color="auto"/>
        <w:left w:val="none" w:sz="0" w:space="0" w:color="auto"/>
        <w:bottom w:val="none" w:sz="0" w:space="0" w:color="auto"/>
        <w:right w:val="none" w:sz="0" w:space="0" w:color="auto"/>
      </w:divBdr>
    </w:div>
    <w:div w:id="1805612578">
      <w:bodyDiv w:val="1"/>
      <w:marLeft w:val="0"/>
      <w:marRight w:val="0"/>
      <w:marTop w:val="0"/>
      <w:marBottom w:val="0"/>
      <w:divBdr>
        <w:top w:val="none" w:sz="0" w:space="0" w:color="auto"/>
        <w:left w:val="none" w:sz="0" w:space="0" w:color="auto"/>
        <w:bottom w:val="none" w:sz="0" w:space="0" w:color="auto"/>
        <w:right w:val="none" w:sz="0" w:space="0" w:color="auto"/>
      </w:divBdr>
    </w:div>
    <w:div w:id="1943104087">
      <w:bodyDiv w:val="1"/>
      <w:marLeft w:val="0"/>
      <w:marRight w:val="0"/>
      <w:marTop w:val="0"/>
      <w:marBottom w:val="0"/>
      <w:divBdr>
        <w:top w:val="none" w:sz="0" w:space="0" w:color="auto"/>
        <w:left w:val="none" w:sz="0" w:space="0" w:color="auto"/>
        <w:bottom w:val="none" w:sz="0" w:space="0" w:color="auto"/>
        <w:right w:val="none" w:sz="0" w:space="0" w:color="auto"/>
      </w:divBdr>
    </w:div>
    <w:div w:id="2010480228">
      <w:bodyDiv w:val="1"/>
      <w:marLeft w:val="0"/>
      <w:marRight w:val="0"/>
      <w:marTop w:val="0"/>
      <w:marBottom w:val="0"/>
      <w:divBdr>
        <w:top w:val="none" w:sz="0" w:space="0" w:color="auto"/>
        <w:left w:val="none" w:sz="0" w:space="0" w:color="auto"/>
        <w:bottom w:val="none" w:sz="0" w:space="0" w:color="auto"/>
        <w:right w:val="none" w:sz="0" w:space="0" w:color="auto"/>
      </w:divBdr>
    </w:div>
    <w:div w:id="2102599955">
      <w:bodyDiv w:val="1"/>
      <w:marLeft w:val="0"/>
      <w:marRight w:val="0"/>
      <w:marTop w:val="0"/>
      <w:marBottom w:val="0"/>
      <w:divBdr>
        <w:top w:val="none" w:sz="0" w:space="0" w:color="auto"/>
        <w:left w:val="none" w:sz="0" w:space="0" w:color="auto"/>
        <w:bottom w:val="none" w:sz="0" w:space="0" w:color="auto"/>
        <w:right w:val="none" w:sz="0" w:space="0" w:color="auto"/>
      </w:divBdr>
    </w:div>
    <w:div w:id="2116122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optimabank.gr/business/investment-banking/enimerotika-pliroforiaka-deltia" TargetMode="Externa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s://www.nbg.gr/el/footer/enimerwtika-deltia"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www.fsma.b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uroxx.gr/gr/content/article/cenergyholdings"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eurobank.gr/el/omilos/enimerosi-ependuton/enimerotika-deltia/enimerotika-deltia-sumboulos-anadoxos-trapeza-eurobank-ergasias-ae" TargetMode="External"/><Relationship Id="rId28" Type="http://schemas.openxmlformats.org/officeDocument/2006/relationships/hyperlink" Target="https://www.piraeusholdings.gr/cenergyholdings" TargetMode="Externa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alpha.gr/el/idiotes/ependuseis/xrimatistiriakes-upiresies/enimerotika-deltia" TargetMode="External"/><Relationship Id="rId27" Type="http://schemas.openxmlformats.org/officeDocument/2006/relationships/hyperlink" Target="https://www.pantelakis.gr/pantelakis/services/amk-cenergy/" TargetMode="External"/><Relationship Id="rId30" Type="http://schemas.openxmlformats.org/officeDocument/2006/relationships/hyperlink" Target="https://www.athexgroup.gr/el/companies-information-memorandum-informative-material"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528a61ffa5a42bba2da1e086cbfa4c9 xmlns="99fe5498-8332-4902-90bc-23abf281d5ed">
      <Terms xmlns="http://schemas.microsoft.com/office/infopath/2007/PartnerControls">
        <TermInfo xmlns="http://schemas.microsoft.com/office/infopath/2007/PartnerControls">
          <TermName xmlns="http://schemas.microsoft.com/office/infopath/2007/PartnerControls">Sandbox</TermName>
          <TermId xmlns="http://schemas.microsoft.com/office/infopath/2007/PartnerControls">38b7731b-eced-47c5-a38e-b9814c93e6cc</TermId>
        </TermInfo>
      </Terms>
    </c528a61ffa5a42bba2da1e086cbfa4c9>
    <_dlc_DocId xmlns="53757515-bef3-452b-9436-c14109c305c8">AM_SCS_SID@33355405-67d5-45ee-9e3b-612ede5808a3</_dlc_DocId>
    <d4d7685898f64ebf825d396ede792b3d xmlns="0c2b4d14-0ef6-41a4-8ebc-a5694610298b">
      <Terms xmlns="http://schemas.microsoft.com/office/infopath/2007/PartnerControls">
        <TermInfo xmlns="http://schemas.microsoft.com/office/infopath/2007/PartnerControls">
          <TermName xmlns="http://schemas.microsoft.com/office/infopath/2007/PartnerControls">General Document</TermName>
          <TermId xmlns="http://schemas.microsoft.com/office/infopath/2007/PartnerControls">1d5c8fab-002a-404b-9e6d-89dbfed88329</TermId>
        </TermInfo>
      </Terms>
    </d4d7685898f64ebf825d396ede792b3d>
    <TaxCatchAll xmlns="53757515-bef3-452b-9436-c14109c305c8">
      <Value>463</Value>
      <Value>75</Value>
      <Value>3</Value>
      <Value>57</Value>
      <Value>56</Value>
    </TaxCatchAll>
    <_dlc_DocIdUrl xmlns="53757515-bef3-452b-9436-c14109c305c8">
      <Url>https://1place.fsmanet.be/ou/AM_SCS_SID/_layouts/15/DocIdRedir.aspx?ID=AM_SCS_SID%4033355405-67d5-45ee-9e3b-612ede5808a3</Url>
      <Description>AM_SCS_SID@33355405-67d5-45ee-9e3b-612ede5808a3</Description>
    </_dlc_DocIdUrl>
    <jee5cc54f26a4aa9aa5d3d5d5c0abf22 xmlns="0c2b4d14-0ef6-41a4-8ebc-a5694610298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23c20ec1-764d-4515-b6a1-0dcbb7e0aa1a</TermId>
        </TermInfo>
      </Terms>
    </jee5cc54f26a4aa9aa5d3d5d5c0abf22>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02. Internal</TermName>
          <TermId xmlns="http://schemas.microsoft.com/office/infopath/2007/PartnerControls">b7a4dde1-915e-42b3-b701-f620e72b27e4</TermId>
        </TermInfo>
      </Terms>
    </n93a05827a234bd5bd56144e4ae5a4c5>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Status xmlns="99fe5498-8332-4902-90bc-23abf281d5ed" xsi:nil="true"/>
    <TaxCatchAllLabel xmlns="53757515-bef3-452b-9436-c14109c305c8"/>
    <l9eb92ffb50b4212a5ada7cfca32df2c xmlns="0c2b4d14-0ef6-41a4-8ebc-a5694610298b">
      <Terms xmlns="http://schemas.microsoft.com/office/infopath/2007/PartnerControls"/>
    </l9eb92ffb50b4212a5ada7cfca32df2c>
    <FSMASentOut xmlns="0c2b4d14-0ef6-41a4-8ebc-a5694610298b">false</FSMASentOut>
    <Sent xmlns="0c2b4d14-0ef6-41a4-8ebc-a5694610298b" xsi:nil="true"/>
    <oa3056e339a14be691a9be424721cd8a xmlns="0c2b4d14-0ef6-41a4-8ebc-a5694610298b">
      <Terms xmlns="http://schemas.microsoft.com/office/infopath/2007/PartnerControls"/>
    </oa3056e339a14be691a9be424721cd8a>
    <From1 xmlns="0c2b4d14-0ef6-41a4-8ebc-a5694610298b" xsi:nil="true"/>
    <To xmlns="0c2b4d14-0ef6-41a4-8ebc-a5694610298b" xsi:nil="true"/>
    <Theme xmlns="99fe5498-8332-4902-90bc-23abf281d5ed">Prospectus</Theme>
    <Received xmlns="0c2b4d14-0ef6-41a4-8ebc-a569461029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2C74396954AE224AB56B7852B585347B" ma:contentTypeVersion="91" ma:contentTypeDescription="" ma:contentTypeScope="" ma:versionID="68de0c4fae79b23664b8b760a808c42f">
  <xsd:schema xmlns:xsd="http://www.w3.org/2001/XMLSchema" xmlns:xs="http://www.w3.org/2001/XMLSchema" xmlns:p="http://schemas.microsoft.com/office/2006/metadata/properties" xmlns:ns2="99fe5498-8332-4902-90bc-23abf281d5ed" xmlns:ns3="53757515-bef3-452b-9436-c14109c305c8" xmlns:ns4="0c2b4d14-0ef6-41a4-8ebc-a5694610298b" targetNamespace="http://schemas.microsoft.com/office/2006/metadata/properties" ma:root="true" ma:fieldsID="0b7484aae15321760c0c96c88c604590" ns2:_="" ns3:_="" ns4:_="">
    <xsd:import namespace="99fe5498-8332-4902-90bc-23abf281d5ed"/>
    <xsd:import namespace="53757515-bef3-452b-9436-c14109c305c8"/>
    <xsd:import namespace="0c2b4d14-0ef6-41a4-8ebc-a5694610298b"/>
    <xsd:element name="properties">
      <xsd:complexType>
        <xsd:sequence>
          <xsd:element name="documentManagement">
            <xsd:complexType>
              <xsd:all>
                <xsd:element ref="ns2:Theme"/>
                <xsd:element ref="ns2:Status" minOccurs="0"/>
                <xsd:element ref="ns4:FSMASentOut" minOccurs="0"/>
                <xsd:element ref="ns3:_dlc_DocIdUrl" minOccurs="0"/>
                <xsd:element ref="ns3:_dlc_DocIdPersistId" minOccurs="0"/>
                <xsd:element ref="ns4:d4d7685898f64ebf825d396ede792b3d" minOccurs="0"/>
                <xsd:element ref="ns3:TaxCatchAll" minOccurs="0"/>
                <xsd:element ref="ns4:iea30b3d116c4abd829bda67fead4fa8" minOccurs="0"/>
                <xsd:element ref="ns3:_dlc_DocId" minOccurs="0"/>
                <xsd:element ref="ns4:n93a05827a234bd5bd56144e4ae5a4c5" minOccurs="0"/>
                <xsd:element ref="ns4:jee5cc54f26a4aa9aa5d3d5d5c0abf22" minOccurs="0"/>
                <xsd:element ref="ns4:oa3056e339a14be691a9be424721cd8a" minOccurs="0"/>
                <xsd:element ref="ns4:l9eb92ffb50b4212a5ada7cfca32df2c" minOccurs="0"/>
                <xsd:element ref="ns4:From1" minOccurs="0"/>
                <xsd:element ref="ns4:To" minOccurs="0"/>
                <xsd:element ref="ns4:Sent" minOccurs="0"/>
                <xsd:element ref="ns4:Received" minOccurs="0"/>
                <xsd:element ref="ns3:TaxCatchAllLabel" minOccurs="0"/>
                <xsd:element ref="ns2:c528a61ffa5a42bba2da1e086cbfa4c9"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e5498-8332-4902-90bc-23abf281d5ed" elementFormDefault="qualified">
    <xsd:import namespace="http://schemas.microsoft.com/office/2006/documentManagement/types"/>
    <xsd:import namespace="http://schemas.microsoft.com/office/infopath/2007/PartnerControls"/>
    <xsd:element name="Theme" ma:index="1" ma:displayName="Theme" ma:format="RadioButtons" ma:internalName="Theme">
      <xsd:simpleType>
        <xsd:restriction base="dms:Choice">
          <xsd:enumeration value="BAF-Varia"/>
          <xsd:enumeration value="Controleplan 2024"/>
          <xsd:enumeration value="Controleplan 2023"/>
          <xsd:enumeration value="Controleplan 2022"/>
          <xsd:enumeration value="Controleplan 2021"/>
          <xsd:enumeration value="EMS-Varia"/>
          <xsd:enumeration value="FSMA_2012_01"/>
          <xsd:enumeration value="FSMA_2024_X"/>
          <xsd:enumeration value="NFI"/>
          <xsd:enumeration value="Other"/>
          <xsd:enumeration value="Prospectus"/>
          <xsd:enumeration value="SOC-Varia"/>
        </xsd:restriction>
      </xsd:simpleType>
    </xsd:element>
    <xsd:element name="Status" ma:index="2" nillable="true" ma:displayName="Status" ma:format="Dropdown" ma:internalName="Status" ma:readOnly="false">
      <xsd:simpleType>
        <xsd:restriction base="dms:Choice">
          <xsd:enumeration value="Draft"/>
          <xsd:enumeration value="Final"/>
          <xsd:enumeration value="Pre-final"/>
        </xsd:restriction>
      </xsd:simpleType>
    </xsd:element>
    <xsd:element name="c528a61ffa5a42bba2da1e086cbfa4c9" ma:index="31" nillable="true" ma:taxonomy="true" ma:internalName="c528a61ffa5a42bba2da1e086cbfa4c9" ma:taxonomyFieldName="List" ma:displayName="List" ma:readOnly="false" ma:default="-1;#Sandbox|38b7731b-eced-47c5-a38e-b9814c93e6cc" ma:fieldId="{c528a61f-fa5a-42bb-a2da-1e086cbfa4c9}" ma:sspId="b0551cb1-40c1-4e7e-9007-6c3b130daecf" ma:termSetId="c203c430-6c8d-4230-9c49-418b02ca26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757515-bef3-452b-9436-c14109c305c8"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5a4d0fe-3cd7-4098-a30b-3195c8ff7978}" ma:internalName="TaxCatchAll" ma:readOnly="false" ma:showField="CatchAllData" ma:web="53757515-bef3-452b-9436-c14109c305c8">
      <xsd:complexType>
        <xsd:complexContent>
          <xsd:extension base="dms:MultiChoiceLookup">
            <xsd:sequence>
              <xsd:element name="Value" type="dms:Lookup" maxOccurs="unbounded" minOccurs="0" nillable="true"/>
            </xsd:sequence>
          </xsd:extension>
        </xsd:complexContent>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TaxCatchAllLabel" ma:index="29" nillable="true" ma:displayName="Taxonomy Catch All Column1" ma:hidden="true" ma:list="{f5a4d0fe-3cd7-4098-a30b-3195c8ff7978}" ma:internalName="TaxCatchAllLabel" ma:readOnly="false" ma:showField="CatchAllDataLabel" ma:web="53757515-bef3-452b-9436-c14109c305c8">
      <xsd:complexType>
        <xsd:complexContent>
          <xsd:extension base="dms:MultiChoiceLookup">
            <xsd:sequence>
              <xsd:element name="Value" type="dms:Lookup" maxOccurs="unbounded" minOccurs="0" nillable="true"/>
            </xsd:sequence>
          </xsd:extension>
        </xsd:complexContent>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SMASentOut" ma:index="6" nillable="true" ma:displayName="Sent Out" ma:default="0" ma:internalName="FSMASentOut" ma:readOnly="false">
      <xsd:simpleType>
        <xsd:restriction base="dms:Boolean"/>
      </xsd:simpleType>
    </xsd:element>
    <xsd:element name="d4d7685898f64ebf825d396ede792b3d" ma:index="12" nillable="true" ma:taxonomy="true" ma:internalName="d4d7685898f64ebf825d396ede792b3d" ma:taxonomyFieldName="FSMADocumentType" ma:displayName="Document Type" ma:readOnly="false" ma:default="-1;#General Document|1d5c8fab-002a-404b-9e6d-89dbfed88329"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iea30b3d116c4abd829bda67fead4fa8" ma:index="15" nillable="true" ma:taxonomy="true" ma:internalName="iea30b3d116c4abd829bda67fead4fa8" ma:taxonomyFieldName="FSMADocStatus" ma:displayName="Document Status" ma:readOnly="false" ma:default="-1;#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n93a05827a234bd5bd56144e4ae5a4c5" ma:index="17" nillable="true" ma:taxonomy="true" ma:internalName="n93a05827a234bd5bd56144e4ae5a4c5" ma:taxonomyFieldName="FSMADataClassification" ma:displayName="Data Classification" ma:readOnly="false" ma:default="-1;#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19" nillable="true" ma:taxonomy="true" ma:internalName="jee5cc54f26a4aa9aa5d3d5d5c0abf22" ma:taxonomyFieldName="FSMASource" ma:displayName="Source" ma:readOnly="false" ma:default="-1;#Internal|23c20ec1-764d-4515-b6a1-0dcbb7e0aa1a"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oa3056e339a14be691a9be424721cd8a" ma:index="22" nillable="true" ma:taxonomy="true" ma:internalName="oa3056e339a14be691a9be424721cd8a" ma:taxonomyFieldName="FSMATopic" ma:displayName="Topic" ma:readOnly="false" ma:default="" ma:fieldId="{8a3056e3-39a1-4be6-91a9-be424721cd8a}" ma:taxonomyMulti="true" ma:sspId="b0551cb1-40c1-4e7e-9007-6c3b130daecf" ma:termSetId="e3e43797-f27b-40ce-a0d6-762b7a3e187f" ma:anchorId="00000000-0000-0000-0000-000000000000" ma:open="false" ma:isKeyword="false">
      <xsd:complexType>
        <xsd:sequence>
          <xsd:element ref="pc:Terms" minOccurs="0" maxOccurs="1"/>
        </xsd:sequence>
      </xsd:complexType>
    </xsd:element>
    <xsd:element name="l9eb92ffb50b4212a5ada7cfca32df2c" ma:index="24" nillable="true" ma:taxonomy="true" ma:internalName="l9eb92ffb50b4212a5ada7cfca32df2c" ma:taxonomyFieldName="FSMALanguage" ma:displayName="Language" ma:readOnly="false" ma:default="" ma:fieldId="{59eb92ff-b50b-4212-a5ad-a7cfca32df2c}" ma:taxonomyMulti="true"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From1" ma:index="25" nillable="true" ma:displayName="From" ma:hidden="true" ma:internalName="From1" ma:readOnly="false">
      <xsd:simpleType>
        <xsd:restriction base="dms:Text">
          <xsd:maxLength value="255"/>
        </xsd:restriction>
      </xsd:simpleType>
    </xsd:element>
    <xsd:element name="To" ma:index="26" nillable="true" ma:displayName="To" ma:hidden="true" ma:internalName="To" ma:readOnly="false">
      <xsd:simpleType>
        <xsd:restriction base="dms:Note"/>
      </xsd:simpleType>
    </xsd:element>
    <xsd:element name="Sent" ma:index="27" nillable="true" ma:displayName="Sent" ma:format="DateTime" ma:hidden="true" ma:internalName="Sent" ma:readOnly="false">
      <xsd:simpleType>
        <xsd:restriction base="dms:DateTime"/>
      </xsd:simpleType>
    </xsd:element>
    <xsd:element name="Received" ma:index="28" nillable="true" ma:displayName="Received" ma:format="DateTime" ma:hidden="true" ma:internalName="Receiv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displayName="Concerns"/>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p r o p e r t i e s   x m l n s = " h t t p : / / w w w . i m a n a g e . c o m / w o r k / x m l s c h e m a " >  
     < d o c u m e n t i d > E U R O P E - L E G A L ! 2 9 5 9 1 1 5 6 8 . 1 < / d o c u m e n t i d >  
     < s e n d e r i d > S V E R V E R K E N < / s e n d e r i d >  
     < s e n d e r e m a i l > S I G R I D . V E R V E R K E N @ F R E S H F I E L D S . C O M < / s e n d e r e m a i l >  
     < l a s t m o d i f i e d > 2 0 2 4 - 1 0 - 0 3 T 2 2 : 4 7 : 0 0 . 0 0 0 0 0 0 0 + 0 2 : 0 0 < / l a s t m o d i f i e d >  
     < d a t a b a s e > E U R O P E - L E G A L < / d a t a b a s e >  
 < / p r o p e r t i e s > 
</file>

<file path=customXml/itemProps1.xml><?xml version="1.0" encoding="utf-8"?>
<ds:datastoreItem xmlns:ds="http://schemas.openxmlformats.org/officeDocument/2006/customXml" ds:itemID="{4998C77D-9328-4236-9A28-F06882DB2D2F}">
  <ds:schemaRefs>
    <ds:schemaRef ds:uri="http://schemas.microsoft.com/sharepoint/v3/contenttype/forms"/>
  </ds:schemaRefs>
</ds:datastoreItem>
</file>

<file path=customXml/itemProps2.xml><?xml version="1.0" encoding="utf-8"?>
<ds:datastoreItem xmlns:ds="http://schemas.openxmlformats.org/officeDocument/2006/customXml" ds:itemID="{65312B25-FCD9-446C-BD8F-D469F04BBFB0}">
  <ds:schemaRefs>
    <ds:schemaRef ds:uri="http://schemas.microsoft.com/office/2006/metadata/properties"/>
    <ds:schemaRef ds:uri="http://schemas.microsoft.com/office/infopath/2007/PartnerControls"/>
    <ds:schemaRef ds:uri="99fe5498-8332-4902-90bc-23abf281d5ed"/>
    <ds:schemaRef ds:uri="53757515-bef3-452b-9436-c14109c305c8"/>
    <ds:schemaRef ds:uri="0c2b4d14-0ef6-41a4-8ebc-a5694610298b"/>
  </ds:schemaRefs>
</ds:datastoreItem>
</file>

<file path=customXml/itemProps3.xml><?xml version="1.0" encoding="utf-8"?>
<ds:datastoreItem xmlns:ds="http://schemas.openxmlformats.org/officeDocument/2006/customXml" ds:itemID="{37B9910F-C822-4CC6-B0EF-E82D95655B04}">
  <ds:schemaRefs>
    <ds:schemaRef ds:uri="http://schemas.openxmlformats.org/officeDocument/2006/bibliography"/>
  </ds:schemaRefs>
</ds:datastoreItem>
</file>

<file path=customXml/itemProps4.xml><?xml version="1.0" encoding="utf-8"?>
<ds:datastoreItem xmlns:ds="http://schemas.openxmlformats.org/officeDocument/2006/customXml" ds:itemID="{43F17DB4-FE94-4679-B901-A768ED39C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e5498-8332-4902-90bc-23abf281d5ed"/>
    <ds:schemaRef ds:uri="53757515-bef3-452b-9436-c14109c305c8"/>
    <ds:schemaRef ds:uri="0c2b4d14-0ef6-41a4-8ebc-a56946102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B298EC-DE0F-4E92-9036-49B17695E6C2}">
  <ds:schemaRefs>
    <ds:schemaRef ds:uri="http://schemas.microsoft.com/sharepoint/events"/>
  </ds:schemaRefs>
</ds:datastoreItem>
</file>

<file path=customXml/itemProps6.xml><?xml version="1.0" encoding="utf-8"?>
<ds:datastoreItem xmlns:ds="http://schemas.openxmlformats.org/officeDocument/2006/customXml" ds:itemID="{75C1271C-633D-4371-9A28-ECD779480AD7}">
  <ds:schemaRefs>
    <ds:schemaRef ds:uri="http://www.imanage.com/work/xmlschema"/>
  </ds:schemaRefs>
</ds:datastoreItem>
</file>

<file path=docMetadata/LabelInfo.xml><?xml version="1.0" encoding="utf-8"?>
<clbl:labelList xmlns:clbl="http://schemas.microsoft.com/office/2020/mipLabelMetadata">
  <clbl:label id="{7bb1137e-51c7-42a1-bfe5-48d157d9712c}" enabled="1" method="Standard" siteId="{339179f9-b40f-4575-b0f7-1dbe9e2bb98a}" contentBits="0" removed="0"/>
</clbl:labelList>
</file>

<file path=docProps/app.xml><?xml version="1.0" encoding="utf-8"?>
<Properties xmlns="http://schemas.openxmlformats.org/officeDocument/2006/extended-properties" xmlns:vt="http://schemas.openxmlformats.org/officeDocument/2006/docPropsVTypes">
  <Template>Normal</Template>
  <TotalTime>18</TotalTime>
  <Pages>15</Pages>
  <Words>9359</Words>
  <Characters>53352</Characters>
  <Application>Microsoft Office Word</Application>
  <DocSecurity>0</DocSecurity>
  <Lines>444</Lines>
  <Paragraphs>125</Paragraphs>
  <ScaleCrop>false</ScaleCrop>
  <HeadingPairs>
    <vt:vector size="6" baseType="variant">
      <vt:variant>
        <vt:lpstr>Τίτλος</vt:lpstr>
      </vt:variant>
      <vt:variant>
        <vt:i4>1</vt:i4>
      </vt:variant>
      <vt:variant>
        <vt:lpstr>Επικεφαλίδες</vt:lpstr>
      </vt:variant>
      <vt:variant>
        <vt:i4>26</vt:i4>
      </vt:variant>
      <vt:variant>
        <vt:lpstr>Title</vt:lpstr>
      </vt:variant>
      <vt:variant>
        <vt:i4>1</vt:i4>
      </vt:variant>
    </vt:vector>
  </HeadingPairs>
  <TitlesOfParts>
    <vt:vector size="28" baseType="lpstr">
      <vt:lpstr/>
      <vt:lpstr/>
      <vt:lpstr/>
      <vt:lpstr/>
      <vt:lpstr/>
      <vt:lpstr/>
      <vt:lpstr/>
      <vt:lpstr>CENERGY HOLDINGS S.A. </vt:lpstr>
      <vt:lpstr>ΕΝΔΕΙΚΤΙΚΟ ΧΡΟΝΟΔΙΑΓΡΑΜΜΑ ΤΗΣ ΠΡΟΣΦΟΡΑΣ </vt:lpstr>
      <vt:lpstr/>
      <vt:lpstr/>
      <vt:lpstr>ΤΙΜΗ ΔΙΑΘΕΣΗΣ </vt:lpstr>
      <vt:lpstr>ΔΙΑΔΙΚΑΣΙΑ ΣΥΜΜΕΤΟΧΗΣ ΣΤΗΝ ΒΕΛΓΙΚΗ ΔΗΜΟΣΙΑ ΠΡΟΣΦΟΡΑ ΚΑΙ ΣΤΗΝ ΕΛΛΗΝΙΚΗ ΔΗΜΟΣΙΑ ΠΡ</vt:lpstr>
      <vt:lpstr>Διαδικασία για την Βελγική Δημόσια Προσφορά </vt:lpstr>
      <vt:lpstr>Αιτήσεις εγγραφής </vt:lpstr>
      <vt:lpstr>Διαδικασία συμμετοχής των Ειδικών Επενδυτών στην Βελγική Δημόσια Προσφορά </vt:lpstr>
      <vt:lpstr>Διαδικασία συμμετοχής των Ιδιωτών Επενδυτών στην Βελγική Δημόσια Προσφορά </vt:lpstr>
      <vt:lpstr>Διαδικασία για την Ελληνική Δημόσια Προσφορά  </vt:lpstr>
      <vt:lpstr>Αιτήσεις εγγραφής </vt:lpstr>
      <vt:lpstr>Διαδικασία συμμετοχής των Ειδικών Επενδυτών στην Ελληνική Δημόσια Προσφορά </vt:lpstr>
      <vt:lpstr>Διαδικασία συμμετοχής των Ιδιωτών Επενδυτών στην Ελληνική Δημόσια Προσφορά </vt:lpstr>
      <vt:lpstr>ΠΛΗΡΟΦΟΡΙΕΣ ΓΙΑ ΤΗΝ ΚΑΤΑΝΟΜΗ ΤΩΝ ΝΕΩΝ ΜΕΤΟΧΩΝ – ΠΡΟΝΟΜΙΑΚΗ ΚΑΤΑΝΟΜΗ ΣΕ ΥΦΙΣΤΑΜΕΝ</vt:lpstr>
      <vt:lpstr>Γενικές Πληροφορίες </vt:lpstr>
      <vt:lpstr>Προνομιακή Κατανομή </vt:lpstr>
      <vt:lpstr>Δικαίωμα Υπαναχώρησης </vt:lpstr>
      <vt:lpstr>Ανάκληση της Προσφοράς ή αναστολή της Περιόδου Προσφοράς </vt:lpstr>
      <vt:lpstr>ΔΙΑΘΕΣΗ ΕΝΗΜΕΡΩΤΙΚΟΥ ΔΕΛΤΙΟΥ </vt:lpstr>
      <vt:lpstr/>
    </vt:vector>
  </TitlesOfParts>
  <Company/>
  <LinksUpToDate>false</LinksUpToDate>
  <CharactersWithSpaces>62586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DESCH, Sophie</dc:creator>
  <cp:lastModifiedBy>KLF</cp:lastModifiedBy>
  <cp:revision>4</cp:revision>
  <dcterms:created xsi:type="dcterms:W3CDTF">2024-10-06T19:21:00Z</dcterms:created>
  <dcterms:modified xsi:type="dcterms:W3CDTF">2024-10-06T20:18:00Z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0x01010038AF301C369E4E51943E35DDEAC9FE1C01002C74396954AE224AB56B7852B585347B</vt:lpwstr>
  </property>
  <property fmtid="{D5CDD505-2E9C-101B-9397-08002B2CF9AE}" pid="3" name="_dlc_DocIdItemGuid">
    <vt:lpwstr>33355405-67d5-45ee-9e3b-612ede5808a3</vt:lpwstr>
  </property>
  <property fmtid="{D5CDD505-2E9C-101B-9397-08002B2CF9AE}" pid="4" name="List">
    <vt:lpwstr>463;#Sandbox|38b7731b-eced-47c5-a38e-b9814c93e6cc</vt:lpwstr>
  </property>
  <property fmtid="{D5CDD505-2E9C-101B-9397-08002B2CF9AE}" pid="5" name="FSMASource">
    <vt:lpwstr>75;#Internal|23c20ec1-764d-4515-b6a1-0dcbb7e0aa1a</vt:lpwstr>
  </property>
  <property fmtid="{D5CDD505-2E9C-101B-9397-08002B2CF9AE}" pid="6" name="FSMADocStatus">
    <vt:lpwstr>57;#Active|3cd4d267-7354-4b79-bfd9-170c3b790a12</vt:lpwstr>
  </property>
  <property fmtid="{D5CDD505-2E9C-101B-9397-08002B2CF9AE}" pid="7" name="FSMADocumentType">
    <vt:lpwstr>56;#General Document|1d5c8fab-002a-404b-9e6d-89dbfed88329</vt:lpwstr>
  </property>
  <property fmtid="{D5CDD505-2E9C-101B-9397-08002B2CF9AE}" pid="8" name="FSMADataClassification">
    <vt:lpwstr>3;#02. Internal|b7a4dde1-915e-42b3-b701-f620e72b27e4</vt:lpwstr>
  </property>
  <property fmtid="{D5CDD505-2E9C-101B-9397-08002B2CF9AE}" pid="9" name="FSMALanguage">
    <vt:lpwstr/>
  </property>
  <property fmtid="{D5CDD505-2E9C-101B-9397-08002B2CF9AE}" pid="10" name="FSMATopic">
    <vt:lpwstr/>
  </property>
  <property fmtid="{D5CDD505-2E9C-101B-9397-08002B2CF9AE}" pid="11" name="_NewReviewCycle">
    <vt:lpwstr/>
  </property>
  <property fmtid="{D5CDD505-2E9C-101B-9397-08002B2CF9AE}" pid="12" name="MSIP_Label_3b8d3c1f-739d-4b15-82f9-3af0fe19718a_Enabled">
    <vt:lpwstr>true</vt:lpwstr>
  </property>
  <property fmtid="{D5CDD505-2E9C-101B-9397-08002B2CF9AE}" pid="13" name="MSIP_Label_3b8d3c1f-739d-4b15-82f9-3af0fe19718a_SetDate">
    <vt:lpwstr>2024-10-06T10:22:46Z</vt:lpwstr>
  </property>
  <property fmtid="{D5CDD505-2E9C-101B-9397-08002B2CF9AE}" pid="14" name="MSIP_Label_3b8d3c1f-739d-4b15-82f9-3af0fe19718a_Method">
    <vt:lpwstr>Standard</vt:lpwstr>
  </property>
  <property fmtid="{D5CDD505-2E9C-101B-9397-08002B2CF9AE}" pid="15" name="MSIP_Label_3b8d3c1f-739d-4b15-82f9-3af0fe19718a_Name">
    <vt:lpwstr>3b8d3c1f-739d-4b15-82f9-3af0fe19718a</vt:lpwstr>
  </property>
  <property fmtid="{D5CDD505-2E9C-101B-9397-08002B2CF9AE}" pid="16" name="MSIP_Label_3b8d3c1f-739d-4b15-82f9-3af0fe19718a_SiteId">
    <vt:lpwstr>c80515ef-93c1-429d-87e1-d66eb567b009</vt:lpwstr>
  </property>
  <property fmtid="{D5CDD505-2E9C-101B-9397-08002B2CF9AE}" pid="17" name="MSIP_Label_3b8d3c1f-739d-4b15-82f9-3af0fe19718a_ActionId">
    <vt:lpwstr>3fe093be-bb8f-497c-9980-b3b7e84fe085</vt:lpwstr>
  </property>
  <property fmtid="{D5CDD505-2E9C-101B-9397-08002B2CF9AE}" pid="18" name="MSIP_Label_3b8d3c1f-739d-4b15-82f9-3af0fe19718a_ContentBits">
    <vt:lpwstr>0</vt:lpwstr>
  </property>
</Properties>
</file>